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183CB" w14:textId="4B2A07F8" w:rsidR="00FA68D9" w:rsidRDefault="00FA68D9"/>
    <w:tbl>
      <w:tblPr>
        <w:tblStyle w:val="TableGrid"/>
        <w:tblW w:w="6804" w:type="dxa"/>
        <w:jc w:val="center"/>
        <w:tblLook w:val="04A0" w:firstRow="1" w:lastRow="0" w:firstColumn="1" w:lastColumn="0" w:noHBand="0" w:noVBand="1"/>
      </w:tblPr>
      <w:tblGrid>
        <w:gridCol w:w="6804"/>
      </w:tblGrid>
      <w:tr w:rsidR="00FA68D9" w14:paraId="1709CCC6" w14:textId="77777777" w:rsidTr="00A76DD0">
        <w:trPr>
          <w:trHeight w:val="3510"/>
          <w:jc w:val="center"/>
        </w:trPr>
        <w:tc>
          <w:tcPr>
            <w:tcW w:w="6804" w:type="dxa"/>
          </w:tcPr>
          <w:p w14:paraId="33D8523D" w14:textId="2EFF265F" w:rsidR="001B5075" w:rsidRPr="00B84320" w:rsidRDefault="001B5075" w:rsidP="005E371D">
            <w:pPr>
              <w:tabs>
                <w:tab w:val="clear" w:pos="567"/>
              </w:tabs>
              <w:snapToGrid/>
              <w:spacing w:before="120" w:after="240"/>
              <w:jc w:val="center"/>
              <w:rPr>
                <w:rFonts w:ascii="Arial" w:hAnsi="Arial" w:cs="Arial"/>
                <w:bCs/>
                <w:sz w:val="22"/>
                <w:szCs w:val="22"/>
                <w:u w:val="single"/>
              </w:rPr>
            </w:pPr>
            <w:r w:rsidRPr="00B84320">
              <w:rPr>
                <w:rFonts w:ascii="Arial" w:hAnsi="Arial" w:cs="Arial"/>
                <w:bCs/>
                <w:sz w:val="22"/>
                <w:szCs w:val="22"/>
                <w:u w:val="single"/>
              </w:rPr>
              <w:t>Summary</w:t>
            </w:r>
          </w:p>
          <w:p w14:paraId="7CD98835" w14:textId="6D4C295E" w:rsidR="008A1CFE" w:rsidRPr="00DE6878" w:rsidRDefault="008A1CFE" w:rsidP="006B18B7">
            <w:pPr>
              <w:tabs>
                <w:tab w:val="clear" w:pos="567"/>
              </w:tabs>
              <w:snapToGrid/>
              <w:spacing w:after="240"/>
              <w:jc w:val="both"/>
              <w:rPr>
                <w:rFonts w:ascii="Arial" w:eastAsia="Times New Roman" w:hAnsi="Arial" w:cs="Arial"/>
                <w:b/>
                <w:bCs/>
                <w:sz w:val="22"/>
                <w:szCs w:val="22"/>
                <w:lang w:eastAsia="en-US"/>
              </w:rPr>
            </w:pPr>
            <w:r w:rsidRPr="00DE6878">
              <w:rPr>
                <w:rFonts w:ascii="Arial" w:eastAsia="Times New Roman" w:hAnsi="Arial" w:cs="Arial"/>
                <w:b/>
                <w:bCs/>
                <w:sz w:val="22"/>
                <w:szCs w:val="22"/>
                <w:lang w:eastAsia="en-US"/>
              </w:rPr>
              <w:t xml:space="preserve">Introduction </w:t>
            </w:r>
          </w:p>
          <w:p w14:paraId="55FB9E45" w14:textId="1E645C02" w:rsidR="00414713" w:rsidRDefault="00414713" w:rsidP="006B18B7">
            <w:pPr>
              <w:tabs>
                <w:tab w:val="clear" w:pos="567"/>
              </w:tabs>
              <w:snapToGrid/>
              <w:spacing w:after="240"/>
              <w:jc w:val="both"/>
              <w:rPr>
                <w:rFonts w:ascii="Arial" w:eastAsia="Times New Roman" w:hAnsi="Arial" w:cs="Arial"/>
                <w:sz w:val="22"/>
                <w:szCs w:val="22"/>
                <w:lang w:eastAsia="en-US"/>
              </w:rPr>
            </w:pPr>
            <w:r w:rsidRPr="00DE6878">
              <w:rPr>
                <w:rFonts w:ascii="Arial" w:eastAsia="Times New Roman" w:hAnsi="Arial" w:cs="Arial"/>
                <w:b/>
                <w:bCs/>
                <w:sz w:val="22"/>
                <w:szCs w:val="22"/>
                <w:lang w:eastAsia="en-US"/>
              </w:rPr>
              <w:t>Part I</w:t>
            </w:r>
            <w:r>
              <w:rPr>
                <w:rFonts w:ascii="Arial" w:eastAsia="Times New Roman" w:hAnsi="Arial" w:cs="Arial"/>
                <w:sz w:val="22"/>
                <w:szCs w:val="22"/>
                <w:lang w:eastAsia="en-US"/>
              </w:rPr>
              <w:t xml:space="preserve"> –</w:t>
            </w:r>
            <w:r w:rsidR="00DE6878">
              <w:rPr>
                <w:rFonts w:ascii="Arial" w:eastAsia="Times New Roman" w:hAnsi="Arial" w:cs="Arial"/>
                <w:sz w:val="22"/>
                <w:szCs w:val="22"/>
                <w:lang w:eastAsia="en-US"/>
              </w:rPr>
              <w:t xml:space="preserve"> </w:t>
            </w:r>
            <w:r w:rsidR="005B7798">
              <w:rPr>
                <w:rFonts w:ascii="Arial" w:eastAsia="Times New Roman" w:hAnsi="Arial" w:cs="Arial"/>
                <w:sz w:val="22"/>
                <w:szCs w:val="22"/>
                <w:lang w:eastAsia="en-US"/>
              </w:rPr>
              <w:t xml:space="preserve">Revised </w:t>
            </w:r>
            <w:r>
              <w:rPr>
                <w:rFonts w:ascii="Arial" w:eastAsia="Times New Roman" w:hAnsi="Arial" w:cs="Arial"/>
                <w:sz w:val="22"/>
                <w:szCs w:val="22"/>
                <w:lang w:eastAsia="en-US"/>
              </w:rPr>
              <w:t>Programme and budget 202</w:t>
            </w:r>
            <w:r w:rsidR="009408CD">
              <w:rPr>
                <w:rFonts w:ascii="Arial" w:eastAsia="Times New Roman" w:hAnsi="Arial" w:cs="Arial"/>
                <w:sz w:val="22"/>
                <w:szCs w:val="22"/>
                <w:lang w:eastAsia="en-US"/>
              </w:rPr>
              <w:t>6</w:t>
            </w:r>
            <w:r w:rsidR="008E4B7B">
              <w:rPr>
                <w:rFonts w:ascii="Arial" w:eastAsia="Times New Roman" w:hAnsi="Arial" w:cs="Arial"/>
                <w:sz w:val="22"/>
                <w:szCs w:val="22"/>
                <w:lang w:eastAsia="en-US"/>
              </w:rPr>
              <w:t>–</w:t>
            </w:r>
            <w:r>
              <w:rPr>
                <w:rFonts w:ascii="Arial" w:eastAsia="Times New Roman" w:hAnsi="Arial" w:cs="Arial"/>
                <w:sz w:val="22"/>
                <w:szCs w:val="22"/>
                <w:lang w:eastAsia="en-US"/>
              </w:rPr>
              <w:t>202</w:t>
            </w:r>
            <w:r w:rsidR="009408CD">
              <w:rPr>
                <w:rFonts w:ascii="Arial" w:eastAsia="Times New Roman" w:hAnsi="Arial" w:cs="Arial"/>
                <w:sz w:val="22"/>
                <w:szCs w:val="22"/>
                <w:lang w:eastAsia="en-US"/>
              </w:rPr>
              <w:t>7</w:t>
            </w:r>
            <w:r>
              <w:rPr>
                <w:rFonts w:ascii="Arial" w:eastAsia="Times New Roman" w:hAnsi="Arial" w:cs="Arial"/>
                <w:sz w:val="22"/>
                <w:szCs w:val="22"/>
                <w:lang w:eastAsia="en-US"/>
              </w:rPr>
              <w:t xml:space="preserve"> as presented </w:t>
            </w:r>
            <w:r w:rsidR="009A5D85">
              <w:rPr>
                <w:rFonts w:ascii="Arial" w:eastAsia="Times New Roman" w:hAnsi="Arial" w:cs="Arial"/>
                <w:sz w:val="22"/>
                <w:szCs w:val="22"/>
                <w:lang w:eastAsia="en-US"/>
              </w:rPr>
              <w:t xml:space="preserve">as part of UNESCO's </w:t>
            </w:r>
            <w:r w:rsidR="00762E9B">
              <w:rPr>
                <w:rFonts w:ascii="Arial" w:eastAsia="Times New Roman" w:hAnsi="Arial" w:cs="Arial"/>
                <w:sz w:val="22"/>
                <w:szCs w:val="22"/>
                <w:lang w:eastAsia="en-US"/>
              </w:rPr>
              <w:t>D</w:t>
            </w:r>
            <w:r w:rsidR="009A5D85">
              <w:rPr>
                <w:rFonts w:ascii="Arial" w:eastAsia="Times New Roman" w:hAnsi="Arial" w:cs="Arial"/>
                <w:sz w:val="22"/>
                <w:szCs w:val="22"/>
                <w:lang w:eastAsia="en-US"/>
              </w:rPr>
              <w:t xml:space="preserve">raft 43 C/5 </w:t>
            </w:r>
            <w:r w:rsidR="00762E9B">
              <w:rPr>
                <w:rFonts w:ascii="Arial" w:eastAsia="Times New Roman" w:hAnsi="Arial" w:cs="Arial"/>
                <w:sz w:val="22"/>
                <w:szCs w:val="22"/>
                <w:lang w:eastAsia="en-US"/>
              </w:rPr>
              <w:t xml:space="preserve">Rev. </w:t>
            </w:r>
            <w:r>
              <w:rPr>
                <w:rFonts w:ascii="Arial" w:eastAsia="Times New Roman" w:hAnsi="Arial" w:cs="Arial"/>
                <w:sz w:val="22"/>
                <w:szCs w:val="22"/>
                <w:lang w:eastAsia="en-US"/>
              </w:rPr>
              <w:t xml:space="preserve">to </w:t>
            </w:r>
            <w:r w:rsidR="009408CD">
              <w:rPr>
                <w:rFonts w:ascii="Arial" w:eastAsia="Times New Roman" w:hAnsi="Arial" w:cs="Arial"/>
                <w:sz w:val="22"/>
                <w:szCs w:val="22"/>
                <w:lang w:eastAsia="en-US"/>
              </w:rPr>
              <w:t>the 22</w:t>
            </w:r>
            <w:r w:rsidR="00762E9B">
              <w:rPr>
                <w:rFonts w:ascii="Arial" w:eastAsia="Times New Roman" w:hAnsi="Arial" w:cs="Arial"/>
                <w:sz w:val="22"/>
                <w:szCs w:val="22"/>
                <w:lang w:eastAsia="en-US"/>
              </w:rPr>
              <w:t>4</w:t>
            </w:r>
            <w:r w:rsidR="00762E9B" w:rsidRPr="00762E9B">
              <w:rPr>
                <w:rFonts w:ascii="Arial" w:eastAsia="Times New Roman" w:hAnsi="Arial" w:cs="Arial"/>
                <w:sz w:val="22"/>
                <w:szCs w:val="22"/>
                <w:vertAlign w:val="superscript"/>
                <w:lang w:eastAsia="en-US"/>
              </w:rPr>
              <w:t>th</w:t>
            </w:r>
            <w:r w:rsidR="00762E9B">
              <w:rPr>
                <w:rFonts w:ascii="Arial" w:eastAsia="Times New Roman" w:hAnsi="Arial" w:cs="Arial"/>
                <w:sz w:val="22"/>
                <w:szCs w:val="22"/>
                <w:lang w:eastAsia="en-US"/>
              </w:rPr>
              <w:t xml:space="preserve"> </w:t>
            </w:r>
            <w:r w:rsidR="009408CD">
              <w:rPr>
                <w:rFonts w:ascii="Arial" w:eastAsia="Times New Roman" w:hAnsi="Arial" w:cs="Arial"/>
                <w:sz w:val="22"/>
                <w:szCs w:val="22"/>
                <w:lang w:eastAsia="en-US"/>
              </w:rPr>
              <w:t>session of the UNESCO Executive Board (</w:t>
            </w:r>
            <w:hyperlink r:id="rId8" w:history="1">
              <w:r w:rsidR="009408CD" w:rsidRPr="00DE6878">
                <w:rPr>
                  <w:rStyle w:val="Hyperlink"/>
                  <w:rFonts w:ascii="Arial" w:eastAsia="Times New Roman" w:hAnsi="Arial" w:cs="Arial"/>
                  <w:sz w:val="22"/>
                  <w:szCs w:val="22"/>
                  <w:lang w:eastAsia="en-US"/>
                </w:rPr>
                <w:t>22</w:t>
              </w:r>
              <w:r w:rsidR="00762E9B" w:rsidRPr="00DE6878">
                <w:rPr>
                  <w:rStyle w:val="Hyperlink"/>
                  <w:rFonts w:ascii="Arial" w:eastAsia="Times New Roman" w:hAnsi="Arial" w:cs="Arial"/>
                  <w:sz w:val="22"/>
                  <w:szCs w:val="22"/>
                  <w:lang w:eastAsia="en-US"/>
                </w:rPr>
                <w:t>4</w:t>
              </w:r>
              <w:r w:rsidR="009408CD" w:rsidRPr="00DE6878">
                <w:rPr>
                  <w:rStyle w:val="Hyperlink"/>
                  <w:rFonts w:ascii="Arial" w:eastAsia="Times New Roman" w:hAnsi="Arial" w:cs="Arial"/>
                  <w:sz w:val="22"/>
                  <w:szCs w:val="22"/>
                  <w:lang w:eastAsia="en-US"/>
                </w:rPr>
                <w:t xml:space="preserve"> </w:t>
              </w:r>
              <w:r w:rsidR="009408CD" w:rsidRPr="00DE6878">
                <w:rPr>
                  <w:rStyle w:val="Hyperlink"/>
                  <w:rFonts w:ascii="Arial" w:eastAsia="Times New Roman" w:hAnsi="Arial" w:cs="Arial"/>
                  <w:sz w:val="22"/>
                  <w:szCs w:val="22"/>
                  <w:lang w:eastAsia="en-US"/>
                </w:rPr>
                <w:t>E</w:t>
              </w:r>
              <w:r w:rsidR="009408CD" w:rsidRPr="00DE6878">
                <w:rPr>
                  <w:rStyle w:val="Hyperlink"/>
                  <w:rFonts w:ascii="Arial" w:eastAsia="Times New Roman" w:hAnsi="Arial" w:cs="Arial"/>
                  <w:sz w:val="22"/>
                  <w:szCs w:val="22"/>
                  <w:lang w:eastAsia="en-US"/>
                </w:rPr>
                <w:t>X/</w:t>
              </w:r>
              <w:r w:rsidR="00762E9B" w:rsidRPr="00DE6878">
                <w:rPr>
                  <w:rStyle w:val="Hyperlink"/>
                  <w:rFonts w:ascii="Arial" w:eastAsia="Times New Roman" w:hAnsi="Arial" w:cs="Arial"/>
                  <w:sz w:val="22"/>
                  <w:szCs w:val="22"/>
                  <w:lang w:eastAsia="en-US"/>
                </w:rPr>
                <w:t>11</w:t>
              </w:r>
            </w:hyperlink>
            <w:r w:rsidR="009408CD">
              <w:rPr>
                <w:rFonts w:ascii="Arial" w:eastAsia="Times New Roman" w:hAnsi="Arial" w:cs="Arial"/>
                <w:sz w:val="22"/>
                <w:szCs w:val="22"/>
                <w:lang w:eastAsia="en-US"/>
              </w:rPr>
              <w:t>)</w:t>
            </w:r>
          </w:p>
          <w:p w14:paraId="3BB60BC4" w14:textId="31B0A3BC" w:rsidR="00414713" w:rsidRPr="00414713" w:rsidRDefault="00414713" w:rsidP="009828C5">
            <w:pPr>
              <w:tabs>
                <w:tab w:val="clear" w:pos="567"/>
              </w:tabs>
              <w:snapToGrid/>
              <w:spacing w:after="240"/>
              <w:jc w:val="both"/>
              <w:rPr>
                <w:rFonts w:ascii="Arial" w:eastAsia="Times New Roman" w:hAnsi="Arial" w:cs="Arial"/>
                <w:sz w:val="22"/>
                <w:szCs w:val="22"/>
                <w:lang w:eastAsia="en-US"/>
              </w:rPr>
            </w:pPr>
            <w:r w:rsidRPr="00DE6878">
              <w:rPr>
                <w:rFonts w:ascii="Arial" w:eastAsia="Times New Roman" w:hAnsi="Arial" w:cs="Arial"/>
                <w:b/>
                <w:bCs/>
                <w:sz w:val="22"/>
                <w:szCs w:val="22"/>
                <w:lang w:eastAsia="en-US"/>
              </w:rPr>
              <w:t>Part II</w:t>
            </w:r>
            <w:r>
              <w:rPr>
                <w:rFonts w:ascii="Arial" w:eastAsia="Times New Roman" w:hAnsi="Arial" w:cs="Arial"/>
                <w:sz w:val="22"/>
                <w:szCs w:val="22"/>
                <w:lang w:eastAsia="en-US"/>
              </w:rPr>
              <w:t xml:space="preserve"> –</w:t>
            </w:r>
            <w:r w:rsidR="00BF237F">
              <w:rPr>
                <w:rFonts w:ascii="Arial" w:eastAsia="Times New Roman" w:hAnsi="Arial" w:cs="Arial"/>
                <w:sz w:val="22"/>
                <w:szCs w:val="22"/>
                <w:lang w:eastAsia="en-US"/>
              </w:rPr>
              <w:t xml:space="preserve"> </w:t>
            </w:r>
            <w:r w:rsidR="009408CD">
              <w:rPr>
                <w:rFonts w:ascii="Arial" w:eastAsia="Times New Roman" w:hAnsi="Arial" w:cs="Arial"/>
                <w:sz w:val="22"/>
                <w:szCs w:val="22"/>
                <w:lang w:eastAsia="en-US"/>
              </w:rPr>
              <w:t>Detail</w:t>
            </w:r>
            <w:r w:rsidR="005B7798">
              <w:rPr>
                <w:rFonts w:ascii="Arial" w:eastAsia="Times New Roman" w:hAnsi="Arial" w:cs="Arial"/>
                <w:sz w:val="22"/>
                <w:szCs w:val="22"/>
                <w:lang w:eastAsia="en-US"/>
              </w:rPr>
              <w:t xml:space="preserve">s of proposed </w:t>
            </w:r>
            <w:r w:rsidR="00762E9B">
              <w:rPr>
                <w:rFonts w:ascii="Arial" w:eastAsia="Times New Roman" w:hAnsi="Arial" w:cs="Arial"/>
                <w:sz w:val="22"/>
                <w:szCs w:val="22"/>
                <w:lang w:eastAsia="en-US"/>
              </w:rPr>
              <w:t xml:space="preserve">budgetary allocations </w:t>
            </w:r>
            <w:r w:rsidR="00194378">
              <w:rPr>
                <w:rFonts w:ascii="Arial" w:eastAsia="Times New Roman" w:hAnsi="Arial" w:cs="Arial"/>
                <w:sz w:val="22"/>
                <w:szCs w:val="22"/>
                <w:lang w:eastAsia="en-US"/>
              </w:rPr>
              <w:t xml:space="preserve">based on Member States’ guidance in IOC Resolutions </w:t>
            </w:r>
            <w:hyperlink r:id="rId9" w:history="1">
              <w:r w:rsidR="00194378" w:rsidRPr="00DE6878">
                <w:rPr>
                  <w:rStyle w:val="Hyperlink"/>
                  <w:rFonts w:ascii="Arial" w:eastAsia="Times New Roman" w:hAnsi="Arial" w:cs="Arial"/>
                  <w:sz w:val="22"/>
                  <w:szCs w:val="22"/>
                  <w:lang w:eastAsia="en-US"/>
                </w:rPr>
                <w:t>A-32/4</w:t>
              </w:r>
            </w:hyperlink>
            <w:r w:rsidR="00194378">
              <w:rPr>
                <w:rFonts w:ascii="Arial" w:eastAsia="Times New Roman" w:hAnsi="Arial" w:cs="Arial"/>
                <w:sz w:val="22"/>
                <w:szCs w:val="22"/>
                <w:lang w:eastAsia="en-US"/>
              </w:rPr>
              <w:t xml:space="preserve"> and </w:t>
            </w:r>
            <w:hyperlink r:id="rId10" w:history="1">
              <w:r w:rsidR="00194378" w:rsidRPr="00DE6878">
                <w:rPr>
                  <w:rStyle w:val="Hyperlink"/>
                  <w:rFonts w:ascii="Arial" w:eastAsia="Times New Roman" w:hAnsi="Arial" w:cs="Arial"/>
                  <w:sz w:val="22"/>
                  <w:szCs w:val="22"/>
                  <w:lang w:eastAsia="en-US"/>
                </w:rPr>
                <w:t>EC-57/2</w:t>
              </w:r>
            </w:hyperlink>
          </w:p>
          <w:p w14:paraId="6C050125" w14:textId="17436C24" w:rsidR="00FA68D9" w:rsidRDefault="006B18B7" w:rsidP="006B18B7">
            <w:pPr>
              <w:tabs>
                <w:tab w:val="clear" w:pos="567"/>
              </w:tabs>
              <w:snapToGrid/>
              <w:spacing w:after="240"/>
              <w:jc w:val="both"/>
              <w:rPr>
                <w:rFonts w:ascii="Arial" w:hAnsi="Arial" w:cs="Arial"/>
                <w:b/>
                <w:bCs/>
                <w:sz w:val="22"/>
                <w:szCs w:val="22"/>
              </w:rPr>
            </w:pPr>
            <w:r w:rsidRPr="00FA3507">
              <w:rPr>
                <w:rFonts w:ascii="Arial" w:eastAsia="Times New Roman" w:hAnsi="Arial" w:cs="Arial"/>
                <w:sz w:val="22"/>
                <w:szCs w:val="22"/>
                <w:u w:val="single"/>
                <w:lang w:eastAsia="en-US"/>
              </w:rPr>
              <w:t>Decision proposed</w:t>
            </w:r>
            <w:r w:rsidRPr="00FA3507">
              <w:rPr>
                <w:rFonts w:ascii="Arial" w:eastAsia="Times New Roman" w:hAnsi="Arial" w:cs="Arial"/>
                <w:sz w:val="22"/>
                <w:szCs w:val="22"/>
                <w:lang w:eastAsia="en-US"/>
              </w:rPr>
              <w:t xml:space="preserve"> is referenced </w:t>
            </w:r>
            <w:r w:rsidRPr="00FA3507">
              <w:rPr>
                <w:rFonts w:ascii="Arial" w:hAnsi="Arial" w:cs="Arial"/>
                <w:sz w:val="22"/>
                <w:szCs w:val="22"/>
              </w:rPr>
              <w:t>Dec.</w:t>
            </w:r>
            <w:r w:rsidR="00DE6878">
              <w:rPr>
                <w:rFonts w:ascii="Arial" w:hAnsi="Arial" w:cs="Arial"/>
                <w:sz w:val="22"/>
                <w:szCs w:val="22"/>
              </w:rPr>
              <w:t> </w:t>
            </w:r>
            <w:r w:rsidR="00762E9B">
              <w:rPr>
                <w:rFonts w:ascii="Arial" w:hAnsi="Arial" w:cs="Arial"/>
                <w:sz w:val="22"/>
                <w:szCs w:val="22"/>
              </w:rPr>
              <w:t>IOC/EC-59</w:t>
            </w:r>
            <w:r w:rsidRPr="00FA3507">
              <w:rPr>
                <w:rFonts w:ascii="Arial" w:hAnsi="Arial" w:cs="Arial"/>
                <w:sz w:val="22"/>
                <w:szCs w:val="22"/>
              </w:rPr>
              <w:t>/</w:t>
            </w:r>
            <w:r w:rsidR="00762E9B">
              <w:rPr>
                <w:rFonts w:ascii="Arial" w:hAnsi="Arial" w:cs="Arial"/>
                <w:sz w:val="22"/>
                <w:szCs w:val="22"/>
              </w:rPr>
              <w:t>4</w:t>
            </w:r>
            <w:r w:rsidRPr="00FA3507">
              <w:rPr>
                <w:rFonts w:ascii="Arial" w:hAnsi="Arial" w:cs="Arial"/>
                <w:sz w:val="22"/>
                <w:szCs w:val="22"/>
              </w:rPr>
              <w:t>.</w:t>
            </w:r>
            <w:r w:rsidR="009828C5">
              <w:rPr>
                <w:rFonts w:ascii="Arial" w:hAnsi="Arial" w:cs="Arial"/>
                <w:sz w:val="22"/>
                <w:szCs w:val="22"/>
              </w:rPr>
              <w:t>1</w:t>
            </w:r>
            <w:r w:rsidRPr="00FA3507">
              <w:rPr>
                <w:rFonts w:ascii="Arial" w:hAnsi="Arial" w:cs="Arial"/>
                <w:sz w:val="22"/>
                <w:szCs w:val="22"/>
              </w:rPr>
              <w:t xml:space="preserve"> in the Provisional Action Paper IOC/</w:t>
            </w:r>
            <w:r w:rsidR="00762E9B">
              <w:rPr>
                <w:rFonts w:ascii="Arial" w:hAnsi="Arial" w:cs="Arial"/>
                <w:sz w:val="22"/>
                <w:szCs w:val="22"/>
              </w:rPr>
              <w:t>EC</w:t>
            </w:r>
            <w:r w:rsidRPr="00FA3507">
              <w:rPr>
                <w:rFonts w:ascii="Arial" w:hAnsi="Arial" w:cs="Arial"/>
                <w:sz w:val="22"/>
                <w:szCs w:val="22"/>
              </w:rPr>
              <w:t>-</w:t>
            </w:r>
            <w:r w:rsidR="00762E9B">
              <w:rPr>
                <w:rFonts w:ascii="Arial" w:hAnsi="Arial" w:cs="Arial"/>
                <w:sz w:val="22"/>
                <w:szCs w:val="22"/>
              </w:rPr>
              <w:t>59</w:t>
            </w:r>
            <w:r w:rsidRPr="00FA3507">
              <w:rPr>
                <w:rFonts w:ascii="Arial" w:hAnsi="Arial" w:cs="Arial"/>
                <w:sz w:val="22"/>
                <w:szCs w:val="22"/>
              </w:rPr>
              <w:t>/AP</w:t>
            </w:r>
            <w:r w:rsidR="00453B30">
              <w:rPr>
                <w:rFonts w:ascii="Arial" w:hAnsi="Arial" w:cs="Arial"/>
                <w:sz w:val="22"/>
                <w:szCs w:val="22"/>
              </w:rPr>
              <w:t xml:space="preserve"> Prov.</w:t>
            </w:r>
          </w:p>
        </w:tc>
      </w:tr>
    </w:tbl>
    <w:p w14:paraId="77929E22" w14:textId="3FFEBB97" w:rsidR="006B18B7" w:rsidRPr="006B18B7" w:rsidRDefault="00FA68D9" w:rsidP="00427DF3">
      <w:pPr>
        <w:pStyle w:val="ListParagraph"/>
        <w:tabs>
          <w:tab w:val="clear" w:pos="567"/>
          <w:tab w:val="left" w:pos="709"/>
        </w:tabs>
        <w:ind w:left="0"/>
        <w:jc w:val="both"/>
        <w:rPr>
          <w:rFonts w:ascii="Arial" w:eastAsiaTheme="minorHAnsi" w:hAnsi="Arial" w:cs="Arial"/>
          <w:snapToGrid/>
          <w:color w:val="000000"/>
          <w:sz w:val="22"/>
          <w:szCs w:val="22"/>
          <w:lang w:val="en-US" w:eastAsia="fr-FR"/>
        </w:rPr>
      </w:pPr>
      <w:r>
        <w:rPr>
          <w:rFonts w:ascii="Arial" w:hAnsi="Arial" w:cs="Arial"/>
          <w:b/>
          <w:bCs/>
          <w:sz w:val="22"/>
          <w:szCs w:val="22"/>
        </w:rPr>
        <w:br w:type="page"/>
      </w:r>
    </w:p>
    <w:p w14:paraId="4187C5AF" w14:textId="37D16FFA" w:rsidR="00FE4A92" w:rsidRPr="00303F2F" w:rsidRDefault="00FE4A92" w:rsidP="003E4F0F">
      <w:pPr>
        <w:spacing w:after="200"/>
        <w:rPr>
          <w:rFonts w:asciiTheme="minorBidi" w:hAnsiTheme="minorBidi" w:cstheme="minorBidi"/>
          <w:b/>
          <w:bCs/>
          <w:sz w:val="22"/>
          <w:szCs w:val="22"/>
        </w:rPr>
      </w:pPr>
      <w:r w:rsidRPr="00303F2F">
        <w:rPr>
          <w:rFonts w:asciiTheme="minorBidi" w:hAnsiTheme="minorBidi" w:cstheme="minorBidi"/>
          <w:b/>
          <w:bCs/>
          <w:sz w:val="22"/>
          <w:szCs w:val="22"/>
        </w:rPr>
        <w:lastRenderedPageBreak/>
        <w:t>Introduction</w:t>
      </w:r>
    </w:p>
    <w:p w14:paraId="2A50833D" w14:textId="7CB606C0" w:rsidR="00FE4A92" w:rsidRDefault="00A5147D" w:rsidP="00DE6878">
      <w:pPr>
        <w:pStyle w:val="ListParagraph"/>
        <w:numPr>
          <w:ilvl w:val="0"/>
          <w:numId w:val="29"/>
        </w:numPr>
        <w:tabs>
          <w:tab w:val="clear" w:pos="567"/>
          <w:tab w:val="left" w:pos="728"/>
        </w:tabs>
        <w:spacing w:after="240"/>
        <w:ind w:left="0" w:firstLine="0"/>
        <w:contextualSpacing w:val="0"/>
        <w:jc w:val="both"/>
        <w:rPr>
          <w:rFonts w:asciiTheme="minorBidi" w:hAnsiTheme="minorBidi" w:cstheme="minorBidi"/>
          <w:sz w:val="22"/>
          <w:szCs w:val="22"/>
          <w:lang w:val="en-US"/>
        </w:rPr>
      </w:pPr>
      <w:r>
        <w:rPr>
          <w:rFonts w:asciiTheme="minorBidi" w:hAnsiTheme="minorBidi" w:cstheme="minorBidi"/>
          <w:sz w:val="22"/>
          <w:szCs w:val="22"/>
          <w:lang w:val="en-US"/>
        </w:rPr>
        <w:t>In line with the IOC Medium-Term Strategy 2022</w:t>
      </w:r>
      <w:r w:rsidR="00DE6878">
        <w:rPr>
          <w:rFonts w:asciiTheme="minorBidi" w:hAnsiTheme="minorBidi" w:cstheme="minorBidi"/>
          <w:sz w:val="22"/>
          <w:szCs w:val="22"/>
          <w:lang w:val="en-US"/>
        </w:rPr>
        <w:t>–</w:t>
      </w:r>
      <w:r>
        <w:rPr>
          <w:rFonts w:asciiTheme="minorBidi" w:hAnsiTheme="minorBidi" w:cstheme="minorBidi"/>
          <w:sz w:val="22"/>
          <w:szCs w:val="22"/>
          <w:lang w:val="en-US"/>
        </w:rPr>
        <w:t xml:space="preserve">2029, the </w:t>
      </w:r>
      <w:r w:rsidR="002E5E9B" w:rsidRPr="009A7F3B">
        <w:rPr>
          <w:rFonts w:asciiTheme="minorBidi" w:hAnsiTheme="minorBidi" w:cstheme="minorBidi"/>
          <w:sz w:val="22"/>
          <w:szCs w:val="22"/>
          <w:lang w:val="en-US"/>
        </w:rPr>
        <w:t>IOC’s chapter</w:t>
      </w:r>
      <w:r w:rsidR="009A5D85">
        <w:rPr>
          <w:rFonts w:asciiTheme="minorBidi" w:hAnsiTheme="minorBidi" w:cstheme="minorBidi"/>
          <w:sz w:val="22"/>
          <w:szCs w:val="22"/>
          <w:lang w:val="en-US"/>
        </w:rPr>
        <w:t xml:space="preserve"> in the </w:t>
      </w:r>
      <w:r w:rsidR="00DE6878">
        <w:rPr>
          <w:rFonts w:asciiTheme="minorBidi" w:hAnsiTheme="minorBidi" w:cstheme="minorBidi"/>
          <w:sz w:val="22"/>
          <w:szCs w:val="22"/>
          <w:lang w:val="en-US"/>
        </w:rPr>
        <w:t xml:space="preserve">revised draft </w:t>
      </w:r>
      <w:proofErr w:type="spellStart"/>
      <w:r w:rsidR="00DE6878">
        <w:rPr>
          <w:rFonts w:asciiTheme="minorBidi" w:hAnsiTheme="minorBidi" w:cstheme="minorBidi"/>
          <w:sz w:val="22"/>
          <w:szCs w:val="22"/>
          <w:lang w:val="en-US"/>
        </w:rPr>
        <w:t>programme</w:t>
      </w:r>
      <w:proofErr w:type="spellEnd"/>
      <w:r w:rsidR="00DE6878">
        <w:rPr>
          <w:rFonts w:asciiTheme="minorBidi" w:hAnsiTheme="minorBidi" w:cstheme="minorBidi"/>
          <w:sz w:val="22"/>
          <w:szCs w:val="22"/>
          <w:lang w:val="en-US"/>
        </w:rPr>
        <w:t xml:space="preserve"> and budget and expenditure plan (first biennium of the 2026–2029 </w:t>
      </w:r>
      <w:proofErr w:type="spellStart"/>
      <w:r w:rsidR="00DE6878">
        <w:rPr>
          <w:rFonts w:asciiTheme="minorBidi" w:hAnsiTheme="minorBidi" w:cstheme="minorBidi"/>
          <w:sz w:val="22"/>
          <w:szCs w:val="22"/>
          <w:lang w:val="en-US"/>
        </w:rPr>
        <w:t>quadriennium</w:t>
      </w:r>
      <w:proofErr w:type="spellEnd"/>
      <w:r w:rsidR="00DE6878">
        <w:rPr>
          <w:rFonts w:asciiTheme="minorBidi" w:hAnsiTheme="minorBidi" w:cstheme="minorBidi"/>
          <w:sz w:val="22"/>
          <w:szCs w:val="22"/>
          <w:lang w:val="en-US"/>
        </w:rPr>
        <w:t xml:space="preserve"> </w:t>
      </w:r>
      <w:r w:rsidR="00B14DEB">
        <w:rPr>
          <w:rFonts w:asciiTheme="minorBidi" w:hAnsiTheme="minorBidi" w:cstheme="minorBidi"/>
          <w:sz w:val="22"/>
          <w:szCs w:val="22"/>
          <w:lang w:val="en-US"/>
        </w:rPr>
        <w:t>(</w:t>
      </w:r>
      <w:hyperlink r:id="rId11" w:history="1">
        <w:r w:rsidR="009A5D85" w:rsidRPr="00B14DEB">
          <w:rPr>
            <w:rStyle w:val="Hyperlink"/>
            <w:rFonts w:asciiTheme="minorBidi" w:hAnsiTheme="minorBidi" w:cstheme="minorBidi"/>
            <w:sz w:val="22"/>
            <w:szCs w:val="22"/>
            <w:lang w:val="en-US"/>
          </w:rPr>
          <w:t>43</w:t>
        </w:r>
        <w:r w:rsidR="00453B30" w:rsidRPr="00B14DEB">
          <w:rPr>
            <w:rStyle w:val="Hyperlink"/>
            <w:rFonts w:asciiTheme="minorBidi" w:hAnsiTheme="minorBidi" w:cstheme="minorBidi"/>
            <w:sz w:val="22"/>
            <w:szCs w:val="22"/>
            <w:lang w:val="en-US"/>
          </w:rPr>
          <w:t> </w:t>
        </w:r>
        <w:r w:rsidR="009A5D85" w:rsidRPr="00B14DEB">
          <w:rPr>
            <w:rStyle w:val="Hyperlink"/>
            <w:rFonts w:asciiTheme="minorBidi" w:hAnsiTheme="minorBidi" w:cstheme="minorBidi"/>
            <w:sz w:val="22"/>
            <w:szCs w:val="22"/>
            <w:lang w:val="en-US"/>
          </w:rPr>
          <w:t xml:space="preserve">C/5 </w:t>
        </w:r>
        <w:r w:rsidR="00B14DEB" w:rsidRPr="00B14DEB">
          <w:rPr>
            <w:rStyle w:val="Hyperlink"/>
            <w:rFonts w:asciiTheme="minorBidi" w:hAnsiTheme="minorBidi" w:cstheme="minorBidi"/>
            <w:sz w:val="22"/>
            <w:szCs w:val="22"/>
            <w:lang w:val="en-US"/>
          </w:rPr>
          <w:t>Revised Draft</w:t>
        </w:r>
      </w:hyperlink>
      <w:r w:rsidR="00B14DEB">
        <w:rPr>
          <w:rFonts w:asciiTheme="minorBidi" w:hAnsiTheme="minorBidi" w:cstheme="minorBidi"/>
          <w:sz w:val="22"/>
          <w:szCs w:val="22"/>
          <w:lang w:val="en-US"/>
        </w:rPr>
        <w:t>)</w:t>
      </w:r>
      <w:r w:rsidR="00F34C84" w:rsidRPr="009A7F3B">
        <w:rPr>
          <w:rFonts w:asciiTheme="minorBidi" w:hAnsiTheme="minorBidi" w:cstheme="minorBidi"/>
          <w:sz w:val="22"/>
          <w:szCs w:val="22"/>
          <w:lang w:val="en-US"/>
        </w:rPr>
        <w:t xml:space="preserve">, as presented in </w:t>
      </w:r>
      <w:r w:rsidR="00F34C84" w:rsidRPr="003E4F0F">
        <w:rPr>
          <w:rFonts w:asciiTheme="minorBidi" w:hAnsiTheme="minorBidi" w:cstheme="minorBidi"/>
          <w:sz w:val="22"/>
          <w:szCs w:val="22"/>
          <w:lang w:val="en-US"/>
        </w:rPr>
        <w:t>Part I</w:t>
      </w:r>
      <w:r w:rsidR="00F34C84" w:rsidRPr="009A7F3B">
        <w:rPr>
          <w:rFonts w:asciiTheme="minorBidi" w:hAnsiTheme="minorBidi" w:cstheme="minorBidi"/>
          <w:sz w:val="22"/>
          <w:szCs w:val="22"/>
          <w:lang w:val="en-US"/>
        </w:rPr>
        <w:t xml:space="preserve"> of this document</w:t>
      </w:r>
      <w:r>
        <w:rPr>
          <w:rFonts w:asciiTheme="minorBidi" w:hAnsiTheme="minorBidi" w:cstheme="minorBidi"/>
          <w:sz w:val="22"/>
          <w:szCs w:val="22"/>
          <w:lang w:val="en-US"/>
        </w:rPr>
        <w:t xml:space="preserve"> is guided by the Commission’s Mission Statement, Vision and High-Level Objectives and supported by its conceptual framework of functions.</w:t>
      </w:r>
    </w:p>
    <w:p w14:paraId="717D58BF" w14:textId="18BD44CC" w:rsidR="006A2011" w:rsidRPr="00762E9B" w:rsidRDefault="006A2011"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Pr>
          <w:rFonts w:ascii="Arial" w:hAnsi="Arial" w:cs="Arial"/>
          <w:sz w:val="22"/>
          <w:szCs w:val="22"/>
          <w:lang w:val="en-US"/>
        </w:rPr>
        <w:t>The first</w:t>
      </w:r>
      <w:r w:rsidRPr="00762E9B">
        <w:rPr>
          <w:rFonts w:ascii="Arial" w:hAnsi="Arial" w:cs="Arial"/>
          <w:sz w:val="22"/>
          <w:szCs w:val="22"/>
          <w:lang w:val="en-US"/>
        </w:rPr>
        <w:t xml:space="preserve"> Draft </w:t>
      </w:r>
      <w:proofErr w:type="spellStart"/>
      <w:r w:rsidRPr="00DE6878">
        <w:rPr>
          <w:rFonts w:asciiTheme="minorBidi" w:hAnsiTheme="minorBidi" w:cstheme="minorBidi"/>
          <w:sz w:val="22"/>
          <w:szCs w:val="22"/>
          <w:lang w:val="en-US"/>
        </w:rPr>
        <w:t>Programme</w:t>
      </w:r>
      <w:proofErr w:type="spellEnd"/>
      <w:r w:rsidRPr="00762E9B">
        <w:rPr>
          <w:rFonts w:ascii="Arial" w:hAnsi="Arial" w:cs="Arial"/>
          <w:sz w:val="22"/>
          <w:szCs w:val="22"/>
          <w:lang w:val="en-US"/>
        </w:rPr>
        <w:t xml:space="preserve"> and Budget 2026</w:t>
      </w:r>
      <w:r w:rsidR="00B44294">
        <w:rPr>
          <w:rFonts w:ascii="Arial" w:hAnsi="Arial" w:cs="Arial"/>
          <w:sz w:val="22"/>
          <w:szCs w:val="22"/>
          <w:lang w:val="en-US"/>
        </w:rPr>
        <w:t>–</w:t>
      </w:r>
      <w:r w:rsidRPr="00762E9B">
        <w:rPr>
          <w:rFonts w:ascii="Arial" w:hAnsi="Arial" w:cs="Arial"/>
          <w:sz w:val="22"/>
          <w:szCs w:val="22"/>
          <w:lang w:val="en-US"/>
        </w:rPr>
        <w:t xml:space="preserve">2027 (Draft 43 C/5) was presented to the IOC </w:t>
      </w:r>
      <w:r>
        <w:rPr>
          <w:rFonts w:ascii="Arial" w:hAnsi="Arial" w:cs="Arial"/>
          <w:sz w:val="22"/>
          <w:szCs w:val="22"/>
          <w:lang w:val="en-US"/>
        </w:rPr>
        <w:t>A</w:t>
      </w:r>
      <w:r w:rsidRPr="00762E9B">
        <w:rPr>
          <w:rFonts w:ascii="Arial" w:hAnsi="Arial" w:cs="Arial"/>
          <w:sz w:val="22"/>
          <w:szCs w:val="22"/>
          <w:lang w:val="en-US"/>
        </w:rPr>
        <w:t xml:space="preserve">ssembly at its 33rd session as document </w:t>
      </w:r>
      <w:hyperlink r:id="rId12" w:history="1">
        <w:r w:rsidRPr="00FF7646">
          <w:rPr>
            <w:rStyle w:val="Hyperlink"/>
            <w:rFonts w:ascii="Arial" w:hAnsi="Arial" w:cs="Arial"/>
            <w:sz w:val="22"/>
            <w:szCs w:val="22"/>
            <w:lang w:val="en-US"/>
          </w:rPr>
          <w:t>IOC/A-33/5.1.Doc(1) Rev.</w:t>
        </w:r>
      </w:hyperlink>
      <w:r w:rsidRPr="00762E9B">
        <w:rPr>
          <w:rFonts w:ascii="Arial" w:hAnsi="Arial" w:cs="Arial"/>
          <w:sz w:val="22"/>
          <w:szCs w:val="22"/>
          <w:lang w:val="en-US"/>
        </w:rPr>
        <w:t xml:space="preserve"> In its </w:t>
      </w:r>
      <w:hyperlink r:id="rId13" w:history="1">
        <w:r w:rsidRPr="00B14DEB">
          <w:rPr>
            <w:rStyle w:val="Hyperlink"/>
            <w:rFonts w:ascii="Arial" w:hAnsi="Arial" w:cs="Arial"/>
            <w:sz w:val="22"/>
            <w:szCs w:val="22"/>
            <w:lang w:val="en-US"/>
          </w:rPr>
          <w:t>IOC Resolution A-33/3</w:t>
        </w:r>
      </w:hyperlink>
      <w:r w:rsidRPr="00762E9B">
        <w:rPr>
          <w:rFonts w:ascii="Arial" w:hAnsi="Arial" w:cs="Arial"/>
          <w:sz w:val="22"/>
          <w:szCs w:val="22"/>
          <w:lang w:val="en-US"/>
        </w:rPr>
        <w:t xml:space="preserve">, the Assembly welcomed </w:t>
      </w:r>
      <w:r w:rsidRPr="00B44294">
        <w:rPr>
          <w:rFonts w:ascii="Arial" w:hAnsi="Arial" w:cs="Arial"/>
          <w:i/>
          <w:iCs/>
          <w:sz w:val="22"/>
          <w:szCs w:val="22"/>
          <w:lang w:val="en-US"/>
        </w:rPr>
        <w:t>“the effort put in the development of the new Draft IOC Results Framework 2026–2027, aligned with the IOC Medium-Term Strategy 2022–2029”</w:t>
      </w:r>
      <w:r w:rsidRPr="00762E9B">
        <w:rPr>
          <w:rFonts w:ascii="Arial" w:hAnsi="Arial" w:cs="Arial"/>
          <w:sz w:val="22"/>
          <w:szCs w:val="22"/>
          <w:lang w:val="en-US"/>
        </w:rPr>
        <w:t xml:space="preserve"> and considered that </w:t>
      </w:r>
      <w:r w:rsidRPr="00B44294">
        <w:rPr>
          <w:rFonts w:ascii="Arial" w:hAnsi="Arial" w:cs="Arial"/>
          <w:i/>
          <w:iCs/>
          <w:sz w:val="22"/>
          <w:szCs w:val="22"/>
          <w:lang w:val="en-US"/>
        </w:rPr>
        <w:t>“the programmatic choices of the Secretariat […] follow Member States’ strategic guidance, in line with the priority areas of the 42 C/5 and the spirit of maintaining the achievements related to the high-level principles of the IOC Resolution A-32/4 and EC-57/2”.</w:t>
      </w:r>
    </w:p>
    <w:p w14:paraId="720AE6F3" w14:textId="520EE465" w:rsidR="006A2011" w:rsidRDefault="006A2011"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762E9B">
        <w:rPr>
          <w:rFonts w:ascii="Arial" w:hAnsi="Arial" w:cs="Arial"/>
          <w:sz w:val="22"/>
          <w:szCs w:val="22"/>
          <w:lang w:val="en-US"/>
        </w:rPr>
        <w:t xml:space="preserve">Acknowledging that </w:t>
      </w:r>
      <w:r w:rsidRPr="00B44294">
        <w:rPr>
          <w:rFonts w:ascii="Arial" w:hAnsi="Arial" w:cs="Arial"/>
          <w:i/>
          <w:iCs/>
          <w:sz w:val="22"/>
          <w:szCs w:val="22"/>
          <w:lang w:val="en-US"/>
        </w:rPr>
        <w:t>“the working assumptions of the proposed budgetary scenarios for 2026–2027 may change in light of the potential loss of funding for the regular budget and voluntary contributions, adversely impacting the allocations to the IOC, while some of the Commission’s critically vulnerable areas are still understaffed and under-resourced”,</w:t>
      </w:r>
      <w:r w:rsidRPr="00762E9B">
        <w:rPr>
          <w:rFonts w:ascii="Arial" w:hAnsi="Arial" w:cs="Arial"/>
          <w:sz w:val="22"/>
          <w:szCs w:val="22"/>
          <w:lang w:val="en-US"/>
        </w:rPr>
        <w:t xml:space="preserve"> the Assembly requested the IOC Executive Secretary, in consultation with IOC Intersessional Financial Advisory Group, </w:t>
      </w:r>
      <w:r w:rsidRPr="00B44294">
        <w:rPr>
          <w:rFonts w:ascii="Arial" w:hAnsi="Arial" w:cs="Arial"/>
          <w:i/>
          <w:iCs/>
          <w:sz w:val="22"/>
          <w:szCs w:val="22"/>
          <w:lang w:val="en-US"/>
        </w:rPr>
        <w:t xml:space="preserve">“to explore options to maintain and </w:t>
      </w:r>
      <w:r w:rsidR="00B44294" w:rsidRPr="00B44294">
        <w:rPr>
          <w:rFonts w:ascii="Arial" w:hAnsi="Arial" w:cs="Arial"/>
          <w:i/>
          <w:iCs/>
          <w:sz w:val="22"/>
          <w:szCs w:val="22"/>
          <w:lang w:val="en-US"/>
        </w:rPr>
        <w:t>optimize</w:t>
      </w:r>
      <w:r w:rsidRPr="00B44294">
        <w:rPr>
          <w:rFonts w:ascii="Arial" w:hAnsi="Arial" w:cs="Arial"/>
          <w:i/>
          <w:iCs/>
          <w:sz w:val="22"/>
          <w:szCs w:val="22"/>
          <w:lang w:val="en-US"/>
        </w:rPr>
        <w:t xml:space="preserve"> the 43</w:t>
      </w:r>
      <w:r w:rsidR="00B44294">
        <w:rPr>
          <w:rFonts w:ascii="Arial" w:hAnsi="Arial" w:cs="Arial"/>
          <w:i/>
          <w:iCs/>
          <w:sz w:val="22"/>
          <w:szCs w:val="22"/>
          <w:lang w:val="en-US"/>
        </w:rPr>
        <w:t> </w:t>
      </w:r>
      <w:r w:rsidRPr="00B44294">
        <w:rPr>
          <w:rFonts w:ascii="Arial" w:hAnsi="Arial" w:cs="Arial"/>
          <w:i/>
          <w:iCs/>
          <w:sz w:val="22"/>
          <w:szCs w:val="22"/>
          <w:lang w:val="en-US"/>
        </w:rPr>
        <w:t>C/5, with the number and level of positions foreseen in the 42</w:t>
      </w:r>
      <w:r w:rsidR="00B44294">
        <w:rPr>
          <w:rFonts w:ascii="Arial" w:hAnsi="Arial" w:cs="Arial"/>
          <w:i/>
          <w:iCs/>
          <w:sz w:val="22"/>
          <w:szCs w:val="22"/>
          <w:lang w:val="en-US"/>
        </w:rPr>
        <w:t> </w:t>
      </w:r>
      <w:r w:rsidRPr="00B44294">
        <w:rPr>
          <w:rFonts w:ascii="Arial" w:hAnsi="Arial" w:cs="Arial"/>
          <w:i/>
          <w:iCs/>
          <w:sz w:val="22"/>
          <w:szCs w:val="22"/>
          <w:lang w:val="en-US"/>
        </w:rPr>
        <w:t xml:space="preserve">C/5 as the minimal baseline, in </w:t>
      </w:r>
      <w:r w:rsidR="00B44294" w:rsidRPr="00B44294">
        <w:rPr>
          <w:rFonts w:ascii="Arial" w:hAnsi="Arial" w:cs="Arial"/>
          <w:i/>
          <w:iCs/>
          <w:sz w:val="22"/>
          <w:szCs w:val="22"/>
          <w:lang w:val="en-US"/>
        </w:rPr>
        <w:t>finalizing</w:t>
      </w:r>
      <w:r w:rsidRPr="00B44294">
        <w:rPr>
          <w:rFonts w:ascii="Arial" w:hAnsi="Arial" w:cs="Arial"/>
          <w:i/>
          <w:iCs/>
          <w:sz w:val="22"/>
          <w:szCs w:val="22"/>
          <w:lang w:val="en-US"/>
        </w:rPr>
        <w:t xml:space="preserve"> the IOC proposal for the 43 C/5 budgetary scenario(s) to be presented to the 43rd session of the UNESCO General Conference.”</w:t>
      </w:r>
    </w:p>
    <w:p w14:paraId="274ADACF" w14:textId="742B092C" w:rsidR="006A2011" w:rsidRDefault="006A2011"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762E9B">
        <w:rPr>
          <w:rFonts w:ascii="Arial" w:hAnsi="Arial" w:cs="Arial"/>
          <w:sz w:val="22"/>
          <w:szCs w:val="22"/>
          <w:lang w:val="en-US"/>
        </w:rPr>
        <w:t xml:space="preserve">UNESCO General Conference at its 43rd session in November 2025 adopted Appropriation resolution for 2026–2027 </w:t>
      </w:r>
      <w:r w:rsidRPr="00FF7646">
        <w:rPr>
          <w:rFonts w:ascii="Arial" w:hAnsi="Arial" w:cs="Arial"/>
          <w:sz w:val="22"/>
          <w:szCs w:val="22"/>
          <w:lang w:val="en-US"/>
        </w:rPr>
        <w:t>(</w:t>
      </w:r>
      <w:hyperlink r:id="rId14" w:anchor="page=82" w:history="1">
        <w:r w:rsidRPr="00FF7646">
          <w:rPr>
            <w:rStyle w:val="Hyperlink"/>
            <w:rFonts w:ascii="Arial" w:hAnsi="Arial" w:cs="Arial"/>
            <w:sz w:val="22"/>
            <w:szCs w:val="22"/>
            <w:lang w:val="en-US"/>
          </w:rPr>
          <w:t>43</w:t>
        </w:r>
        <w:r w:rsidR="00DE6878" w:rsidRPr="00FF7646">
          <w:rPr>
            <w:rStyle w:val="Hyperlink"/>
            <w:rFonts w:ascii="Arial" w:hAnsi="Arial" w:cs="Arial"/>
            <w:sz w:val="22"/>
            <w:szCs w:val="22"/>
            <w:lang w:val="en-US"/>
          </w:rPr>
          <w:t> </w:t>
        </w:r>
        <w:r w:rsidRPr="00FF7646">
          <w:rPr>
            <w:rStyle w:val="Hyperlink"/>
            <w:rFonts w:ascii="Arial" w:hAnsi="Arial" w:cs="Arial"/>
            <w:sz w:val="22"/>
            <w:szCs w:val="22"/>
            <w:lang w:val="en-US"/>
          </w:rPr>
          <w:t>C/Resolution</w:t>
        </w:r>
        <w:r w:rsidR="00DE6878" w:rsidRPr="00FF7646">
          <w:rPr>
            <w:rStyle w:val="Hyperlink"/>
            <w:rFonts w:ascii="Arial" w:hAnsi="Arial" w:cs="Arial"/>
            <w:sz w:val="22"/>
            <w:szCs w:val="22"/>
            <w:lang w:val="en-US"/>
          </w:rPr>
          <w:t> </w:t>
        </w:r>
        <w:r w:rsidRPr="00FF7646">
          <w:rPr>
            <w:rStyle w:val="Hyperlink"/>
            <w:rFonts w:ascii="Arial" w:hAnsi="Arial" w:cs="Arial"/>
            <w:sz w:val="22"/>
            <w:szCs w:val="22"/>
            <w:lang w:val="en-US"/>
          </w:rPr>
          <w:t>84</w:t>
        </w:r>
      </w:hyperlink>
      <w:r w:rsidRPr="00FF7646">
        <w:rPr>
          <w:rFonts w:ascii="Arial" w:hAnsi="Arial" w:cs="Arial"/>
          <w:sz w:val="22"/>
          <w:szCs w:val="22"/>
          <w:lang w:val="en-US"/>
        </w:rPr>
        <w:t>)</w:t>
      </w:r>
      <w:r w:rsidRPr="00762E9B">
        <w:rPr>
          <w:rFonts w:ascii="Arial" w:hAnsi="Arial" w:cs="Arial"/>
          <w:sz w:val="22"/>
          <w:szCs w:val="22"/>
          <w:lang w:val="en-US"/>
        </w:rPr>
        <w:t xml:space="preserve"> resolving that for the regular budget appropriations amounting to $610,045,936, Member States shall be assessed for $342,722,436 in 2026 and $267,323,500 in 2027, this decision arising from the exceptional circumstances of a reduced budget ceiling to account for the contributions that two Member States withdrawing from the Organization would have been assessed for in 2027.</w:t>
      </w:r>
    </w:p>
    <w:p w14:paraId="401D7749" w14:textId="14A31629" w:rsidR="00442657" w:rsidRDefault="00442657"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442657">
        <w:rPr>
          <w:rFonts w:ascii="Arial" w:hAnsi="Arial" w:cs="Arial"/>
          <w:sz w:val="22"/>
          <w:szCs w:val="22"/>
          <w:lang w:val="en-US"/>
        </w:rPr>
        <w:t xml:space="preserve">Following the recommendations of the 222nd session of the UNESCO Executive Board presented to it in document </w:t>
      </w:r>
      <w:hyperlink r:id="rId15" w:history="1">
        <w:r w:rsidRPr="00B14DEB">
          <w:rPr>
            <w:rStyle w:val="Hyperlink"/>
            <w:rFonts w:ascii="Arial" w:hAnsi="Arial" w:cs="Arial"/>
            <w:sz w:val="22"/>
            <w:szCs w:val="22"/>
            <w:lang w:val="en-US"/>
          </w:rPr>
          <w:t>43</w:t>
        </w:r>
        <w:r w:rsidR="00DE6878" w:rsidRPr="00B14DEB">
          <w:rPr>
            <w:rStyle w:val="Hyperlink"/>
            <w:rFonts w:ascii="Arial" w:hAnsi="Arial" w:cs="Arial"/>
            <w:sz w:val="22"/>
            <w:szCs w:val="22"/>
            <w:lang w:val="en-US"/>
          </w:rPr>
          <w:t> </w:t>
        </w:r>
        <w:r w:rsidRPr="00B14DEB">
          <w:rPr>
            <w:rStyle w:val="Hyperlink"/>
            <w:rFonts w:ascii="Arial" w:hAnsi="Arial" w:cs="Arial"/>
            <w:sz w:val="22"/>
            <w:szCs w:val="22"/>
            <w:lang w:val="en-US"/>
          </w:rPr>
          <w:t>C/64</w:t>
        </w:r>
      </w:hyperlink>
      <w:r w:rsidRPr="00B14DEB">
        <w:rPr>
          <w:rFonts w:ascii="Arial" w:hAnsi="Arial" w:cs="Arial"/>
          <w:sz w:val="22"/>
          <w:szCs w:val="22"/>
          <w:lang w:val="en-US"/>
        </w:rPr>
        <w:t>,</w:t>
      </w:r>
      <w:r w:rsidRPr="00442657">
        <w:rPr>
          <w:rFonts w:ascii="Arial" w:hAnsi="Arial" w:cs="Arial"/>
          <w:sz w:val="22"/>
          <w:szCs w:val="22"/>
          <w:lang w:val="en-US"/>
        </w:rPr>
        <w:t xml:space="preserve"> the General Conference adopted </w:t>
      </w:r>
      <w:hyperlink r:id="rId16" w:anchor="page=83" w:history="1">
        <w:r w:rsidRPr="00FF7646">
          <w:rPr>
            <w:rStyle w:val="Hyperlink"/>
            <w:rFonts w:ascii="Arial" w:hAnsi="Arial" w:cs="Arial"/>
            <w:sz w:val="22"/>
            <w:szCs w:val="22"/>
            <w:lang w:val="en-US"/>
          </w:rPr>
          <w:t>43</w:t>
        </w:r>
        <w:r w:rsidR="00DE6878" w:rsidRPr="00FF7646">
          <w:rPr>
            <w:rStyle w:val="Hyperlink"/>
            <w:rFonts w:ascii="Arial" w:hAnsi="Arial" w:cs="Arial"/>
            <w:sz w:val="22"/>
            <w:szCs w:val="22"/>
            <w:lang w:val="en-US"/>
          </w:rPr>
          <w:t> </w:t>
        </w:r>
        <w:r w:rsidRPr="00FF7646">
          <w:rPr>
            <w:rStyle w:val="Hyperlink"/>
            <w:rFonts w:ascii="Arial" w:hAnsi="Arial" w:cs="Arial"/>
            <w:sz w:val="22"/>
            <w:szCs w:val="22"/>
            <w:lang w:val="en-US"/>
          </w:rPr>
          <w:t>GC/Resolution</w:t>
        </w:r>
        <w:r w:rsidR="00DE6878" w:rsidRPr="00FF7646">
          <w:rPr>
            <w:rStyle w:val="Hyperlink"/>
            <w:rFonts w:ascii="Arial" w:hAnsi="Arial" w:cs="Arial"/>
            <w:sz w:val="22"/>
            <w:szCs w:val="22"/>
            <w:lang w:val="en-US"/>
          </w:rPr>
          <w:t> </w:t>
        </w:r>
        <w:r w:rsidRPr="00FF7646">
          <w:rPr>
            <w:rStyle w:val="Hyperlink"/>
            <w:rFonts w:ascii="Arial" w:hAnsi="Arial" w:cs="Arial"/>
            <w:sz w:val="22"/>
            <w:szCs w:val="22"/>
            <w:lang w:val="en-US"/>
          </w:rPr>
          <w:t>85</w:t>
        </w:r>
      </w:hyperlink>
      <w:r w:rsidRPr="00442657">
        <w:rPr>
          <w:rFonts w:ascii="Arial" w:hAnsi="Arial" w:cs="Arial"/>
          <w:sz w:val="22"/>
          <w:szCs w:val="22"/>
          <w:lang w:val="en-US"/>
        </w:rPr>
        <w:t xml:space="preserve"> stating that </w:t>
      </w:r>
      <w:r w:rsidRPr="00B44294">
        <w:rPr>
          <w:rFonts w:ascii="Arial" w:hAnsi="Arial" w:cs="Arial"/>
          <w:i/>
          <w:iCs/>
          <w:sz w:val="22"/>
          <w:szCs w:val="22"/>
          <w:lang w:val="en-US"/>
        </w:rPr>
        <w:t>“a baseline be identified agreed for IOC’s share of UNESCO’s regular budget under document 42 C/5 and future C/5 documents and that no reduction to this baseline be made in the future unless agreed by the General Conference” and recommitted “</w:t>
      </w:r>
      <w:r w:rsidRPr="00442657">
        <w:rPr>
          <w:rFonts w:ascii="Arial" w:hAnsi="Arial" w:cs="Arial"/>
          <w:sz w:val="22"/>
          <w:szCs w:val="22"/>
          <w:lang w:val="en-US"/>
        </w:rPr>
        <w:t>to 216 EX/Decision 44 in order to ensure that IOC receives no less than 3% of the available overall regular budget”.</w:t>
      </w:r>
    </w:p>
    <w:p w14:paraId="7DB90BA4" w14:textId="29CAAFA9" w:rsidR="006A2011" w:rsidRDefault="006A2011"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762E9B">
        <w:rPr>
          <w:rFonts w:ascii="Arial" w:hAnsi="Arial" w:cs="Arial"/>
          <w:sz w:val="22"/>
          <w:szCs w:val="22"/>
          <w:lang w:val="en-US"/>
        </w:rPr>
        <w:t>The General Conference requested the UNESCO Director-General to present to the Executive Board at its 224th session in April 2026 the complete revised 43 C/5 documentation. The Executive Board, as a one-time exception, was given delegated authority to approve at its 224th session the 2026–2027 budget by appropriation line within the overall budget ceiling approved by the General Conference.</w:t>
      </w:r>
    </w:p>
    <w:p w14:paraId="3F00879E" w14:textId="2F6AD5C3" w:rsidR="006A2011" w:rsidRPr="00762E9B" w:rsidRDefault="006A2011"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762E9B">
        <w:rPr>
          <w:rFonts w:ascii="Arial" w:hAnsi="Arial" w:cs="Arial"/>
          <w:sz w:val="22"/>
          <w:szCs w:val="22"/>
          <w:lang w:val="en-US"/>
        </w:rPr>
        <w:t>The Director-General was further invited to present for approval the full details of an expenditure plan for $534.6 million for the 2026–2027 regular budget to be implemented in the event of non-payment of their 2026 assessed contributions by the Member States withdrawing from the Organi</w:t>
      </w:r>
      <w:r w:rsidR="002F39D6">
        <w:rPr>
          <w:rFonts w:ascii="Arial" w:hAnsi="Arial" w:cs="Arial"/>
          <w:sz w:val="22"/>
          <w:szCs w:val="22"/>
          <w:lang w:val="en-US"/>
        </w:rPr>
        <w:t>z</w:t>
      </w:r>
      <w:r w:rsidRPr="00762E9B">
        <w:rPr>
          <w:rFonts w:ascii="Arial" w:hAnsi="Arial" w:cs="Arial"/>
          <w:sz w:val="22"/>
          <w:szCs w:val="22"/>
          <w:lang w:val="en-US"/>
        </w:rPr>
        <w:t>ation.</w:t>
      </w:r>
    </w:p>
    <w:p w14:paraId="125F87C0" w14:textId="24B00EF6" w:rsidR="006A2011" w:rsidRPr="00762E9B" w:rsidRDefault="00442657"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Pr>
          <w:rFonts w:ascii="Arial" w:hAnsi="Arial" w:cs="Arial"/>
          <w:sz w:val="22"/>
          <w:szCs w:val="22"/>
          <w:lang w:val="en-US"/>
        </w:rPr>
        <w:t xml:space="preserve">This </w:t>
      </w:r>
      <w:r w:rsidR="006A2011" w:rsidRPr="00762E9B">
        <w:rPr>
          <w:rFonts w:ascii="Arial" w:hAnsi="Arial" w:cs="Arial"/>
          <w:sz w:val="22"/>
          <w:szCs w:val="22"/>
          <w:lang w:val="en-US"/>
        </w:rPr>
        <w:t xml:space="preserve">document </w:t>
      </w:r>
      <w:r w:rsidR="006A2011" w:rsidRPr="00DE6878">
        <w:rPr>
          <w:rFonts w:asciiTheme="minorBidi" w:hAnsiTheme="minorBidi" w:cstheme="minorBidi"/>
          <w:sz w:val="22"/>
          <w:szCs w:val="22"/>
          <w:lang w:val="en-US"/>
        </w:rPr>
        <w:t>presents</w:t>
      </w:r>
      <w:r w:rsidR="006A2011" w:rsidRPr="00762E9B">
        <w:rPr>
          <w:rFonts w:ascii="Arial" w:hAnsi="Arial" w:cs="Arial"/>
          <w:sz w:val="22"/>
          <w:szCs w:val="22"/>
          <w:lang w:val="en-US"/>
        </w:rPr>
        <w:t xml:space="preserve"> the revised IOC Programme and Budget for 2026–2027 (43</w:t>
      </w:r>
      <w:r w:rsidR="00B44294">
        <w:rPr>
          <w:rFonts w:ascii="Arial" w:hAnsi="Arial" w:cs="Arial"/>
          <w:sz w:val="22"/>
          <w:szCs w:val="22"/>
          <w:lang w:val="en-US"/>
        </w:rPr>
        <w:t> </w:t>
      </w:r>
      <w:r w:rsidR="006A2011" w:rsidRPr="00762E9B">
        <w:rPr>
          <w:rFonts w:ascii="Arial" w:hAnsi="Arial" w:cs="Arial"/>
          <w:sz w:val="22"/>
          <w:szCs w:val="22"/>
          <w:lang w:val="en-US"/>
        </w:rPr>
        <w:t>C/5 Rev), both under the $610M budget ceiling and the $534.6M expenditure plan for UNESCO.</w:t>
      </w:r>
    </w:p>
    <w:p w14:paraId="4BAFA138" w14:textId="34863358" w:rsidR="004F0F6B" w:rsidRDefault="004F0F6B"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442657">
        <w:rPr>
          <w:rFonts w:ascii="Arial" w:hAnsi="Arial" w:cs="Arial"/>
          <w:sz w:val="22"/>
          <w:szCs w:val="22"/>
          <w:lang w:val="en-US"/>
        </w:rPr>
        <w:t xml:space="preserve">In line with the IOC Assembly decisions further endorsed by UNESCO General Conference, </w:t>
      </w:r>
      <w:r>
        <w:rPr>
          <w:rFonts w:ascii="Arial" w:hAnsi="Arial" w:cs="Arial"/>
          <w:sz w:val="22"/>
          <w:szCs w:val="22"/>
          <w:lang w:val="en-US"/>
        </w:rPr>
        <w:t>it</w:t>
      </w:r>
      <w:r w:rsidRPr="00442657">
        <w:rPr>
          <w:rFonts w:ascii="Arial" w:hAnsi="Arial" w:cs="Arial"/>
          <w:sz w:val="22"/>
          <w:szCs w:val="22"/>
          <w:lang w:val="en-US"/>
        </w:rPr>
        <w:t xml:space="preserve"> contains </w:t>
      </w:r>
      <w:proofErr w:type="gramStart"/>
      <w:r w:rsidRPr="00442657">
        <w:rPr>
          <w:rFonts w:ascii="Arial" w:hAnsi="Arial" w:cs="Arial"/>
          <w:sz w:val="22"/>
          <w:szCs w:val="22"/>
          <w:lang w:val="en-US"/>
        </w:rPr>
        <w:t>the programmatic</w:t>
      </w:r>
      <w:proofErr w:type="gramEnd"/>
      <w:r w:rsidRPr="00442657">
        <w:rPr>
          <w:rFonts w:ascii="Arial" w:hAnsi="Arial" w:cs="Arial"/>
          <w:sz w:val="22"/>
          <w:szCs w:val="22"/>
          <w:lang w:val="en-US"/>
        </w:rPr>
        <w:t xml:space="preserve"> proposals based on the 42 C/5 </w:t>
      </w:r>
      <w:r w:rsidR="00043179" w:rsidRPr="00442657">
        <w:rPr>
          <w:rFonts w:ascii="Arial" w:hAnsi="Arial" w:cs="Arial"/>
          <w:sz w:val="22"/>
          <w:szCs w:val="22"/>
          <w:lang w:val="en-US"/>
        </w:rPr>
        <w:t>prioritization</w:t>
      </w:r>
      <w:r w:rsidRPr="00442657">
        <w:rPr>
          <w:rFonts w:ascii="Arial" w:hAnsi="Arial" w:cs="Arial"/>
          <w:sz w:val="22"/>
          <w:szCs w:val="22"/>
          <w:lang w:val="en-US"/>
        </w:rPr>
        <w:t xml:space="preserve"> by the Assembly and articulated around the relevant parts of the new IOC Results Framework and the budgetary allocations representing 3% of the total UNESCO regular budget.</w:t>
      </w:r>
    </w:p>
    <w:p w14:paraId="207B8176" w14:textId="34B41634" w:rsidR="00043179" w:rsidRDefault="00043179"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B44294">
        <w:rPr>
          <w:rFonts w:ascii="Arial" w:hAnsi="Arial" w:cs="Arial"/>
          <w:sz w:val="22"/>
          <w:szCs w:val="22"/>
          <w:u w:val="single"/>
          <w:lang w:val="en-US"/>
        </w:rPr>
        <w:lastRenderedPageBreak/>
        <w:t>Table 1</w:t>
      </w:r>
      <w:r>
        <w:rPr>
          <w:rFonts w:ascii="Arial" w:hAnsi="Arial" w:cs="Arial"/>
          <w:sz w:val="22"/>
          <w:szCs w:val="22"/>
          <w:lang w:val="en-US"/>
        </w:rPr>
        <w:t xml:space="preserve"> below provides the </w:t>
      </w:r>
      <w:r w:rsidRPr="00DE6878">
        <w:rPr>
          <w:rFonts w:asciiTheme="minorBidi" w:hAnsiTheme="minorBidi" w:cstheme="minorBidi"/>
          <w:sz w:val="22"/>
          <w:szCs w:val="22"/>
          <w:lang w:val="en-US"/>
        </w:rPr>
        <w:t>comparison</w:t>
      </w:r>
      <w:r>
        <w:rPr>
          <w:rFonts w:ascii="Arial" w:hAnsi="Arial" w:cs="Arial"/>
          <w:sz w:val="22"/>
          <w:szCs w:val="22"/>
          <w:lang w:val="en-US"/>
        </w:rPr>
        <w:t xml:space="preserve"> of IOC regular budget allocations in 42 C/5, Draft 43 C/5 Zero Nominal Growth scenario as considered by the IOC Assembly at its 33</w:t>
      </w:r>
      <w:r w:rsidRPr="00043179">
        <w:rPr>
          <w:rFonts w:ascii="Arial" w:hAnsi="Arial" w:cs="Arial"/>
          <w:sz w:val="22"/>
          <w:szCs w:val="22"/>
          <w:vertAlign w:val="superscript"/>
          <w:lang w:val="en-US"/>
        </w:rPr>
        <w:t>rd</w:t>
      </w:r>
      <w:r>
        <w:rPr>
          <w:rFonts w:ascii="Arial" w:hAnsi="Arial" w:cs="Arial"/>
          <w:sz w:val="22"/>
          <w:szCs w:val="22"/>
          <w:lang w:val="en-US"/>
        </w:rPr>
        <w:t xml:space="preserve"> session and 43 C/5 Revised, both under the $610M budget ceiling and the $534.6M expenditure plan for UNESCO.</w:t>
      </w:r>
    </w:p>
    <w:p w14:paraId="3F35E22B" w14:textId="02C7C780" w:rsidR="00043179" w:rsidRPr="00C56F14" w:rsidRDefault="00043179" w:rsidP="00C56F14">
      <w:pPr>
        <w:tabs>
          <w:tab w:val="clear" w:pos="567"/>
        </w:tabs>
        <w:snapToGrid/>
        <w:spacing w:after="120"/>
        <w:jc w:val="both"/>
        <w:rPr>
          <w:rFonts w:ascii="Arial" w:hAnsi="Arial" w:cs="Arial"/>
          <w:sz w:val="22"/>
          <w:szCs w:val="22"/>
          <w:lang w:val="en-US"/>
        </w:rPr>
      </w:pPr>
      <w:r w:rsidRPr="00C56F14">
        <w:rPr>
          <w:rFonts w:ascii="Arial" w:hAnsi="Arial" w:cs="Arial"/>
          <w:sz w:val="22"/>
          <w:szCs w:val="22"/>
          <w:u w:val="single"/>
          <w:lang w:val="en-US"/>
        </w:rPr>
        <w:t>Table 1</w:t>
      </w:r>
      <w:r w:rsidRPr="00C56F14">
        <w:rPr>
          <w:rFonts w:ascii="Arial" w:hAnsi="Arial" w:cs="Arial"/>
          <w:sz w:val="22"/>
          <w:szCs w:val="22"/>
          <w:lang w:val="en-US"/>
        </w:rPr>
        <w:t>. Comparison of regular budget allocations</w:t>
      </w:r>
      <w:r w:rsidR="005B7798" w:rsidRPr="00C56F14">
        <w:rPr>
          <w:rFonts w:ascii="Arial" w:hAnsi="Arial" w:cs="Arial"/>
          <w:sz w:val="22"/>
          <w:szCs w:val="22"/>
          <w:lang w:val="en-US"/>
        </w:rPr>
        <w:t xml:space="preserve"> (in USD’000)</w:t>
      </w:r>
    </w:p>
    <w:p w14:paraId="57A737CD" w14:textId="4B860B69" w:rsidR="00043179" w:rsidRDefault="005B7798" w:rsidP="004F0F6B">
      <w:pPr>
        <w:tabs>
          <w:tab w:val="clear" w:pos="567"/>
        </w:tabs>
        <w:snapToGrid/>
        <w:jc w:val="both"/>
        <w:rPr>
          <w:rFonts w:ascii="Arial" w:hAnsi="Arial" w:cs="Arial"/>
          <w:sz w:val="22"/>
          <w:szCs w:val="22"/>
          <w:lang w:val="en-US"/>
        </w:rPr>
      </w:pPr>
      <w:r w:rsidRPr="005B7798">
        <w:rPr>
          <w:noProof/>
        </w:rPr>
        <w:drawing>
          <wp:inline distT="0" distB="0" distL="0" distR="0" wp14:anchorId="4F81FC37" wp14:editId="4E3591A3">
            <wp:extent cx="5904230" cy="837565"/>
            <wp:effectExtent l="0" t="0" r="1270" b="635"/>
            <wp:docPr id="876034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230" cy="837565"/>
                    </a:xfrm>
                    <a:prstGeom prst="rect">
                      <a:avLst/>
                    </a:prstGeom>
                    <a:noFill/>
                    <a:ln>
                      <a:noFill/>
                    </a:ln>
                  </pic:spPr>
                </pic:pic>
              </a:graphicData>
            </a:graphic>
          </wp:inline>
        </w:drawing>
      </w:r>
    </w:p>
    <w:p w14:paraId="242E2407" w14:textId="77777777" w:rsidR="005B7798" w:rsidRDefault="005B7798" w:rsidP="004F0F6B">
      <w:pPr>
        <w:tabs>
          <w:tab w:val="clear" w:pos="567"/>
        </w:tabs>
        <w:snapToGrid/>
        <w:jc w:val="both"/>
        <w:rPr>
          <w:rFonts w:ascii="Arial" w:hAnsi="Arial" w:cs="Arial"/>
          <w:sz w:val="22"/>
          <w:szCs w:val="22"/>
          <w:lang w:val="en-US"/>
        </w:rPr>
      </w:pPr>
    </w:p>
    <w:p w14:paraId="72D5E27A" w14:textId="17FAC9A1" w:rsidR="006A2011" w:rsidRDefault="00442657"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Pr>
          <w:rFonts w:ascii="Arial" w:hAnsi="Arial" w:cs="Arial"/>
          <w:sz w:val="22"/>
          <w:szCs w:val="22"/>
          <w:lang w:val="en-US"/>
        </w:rPr>
        <w:t>The document</w:t>
      </w:r>
      <w:r w:rsidR="006A2011" w:rsidRPr="00762E9B">
        <w:rPr>
          <w:rFonts w:ascii="Arial" w:hAnsi="Arial" w:cs="Arial"/>
          <w:sz w:val="22"/>
          <w:szCs w:val="22"/>
          <w:lang w:val="en-US"/>
        </w:rPr>
        <w:t xml:space="preserve"> also presents the Secretariat’s analysis of the impact of budget reductions on the scope of activities, their impact and reach, as well as the areas of possible upscaling should additional resources </w:t>
      </w:r>
      <w:r w:rsidR="006A2011" w:rsidRPr="00DE6878">
        <w:rPr>
          <w:rFonts w:asciiTheme="minorBidi" w:hAnsiTheme="minorBidi" w:cstheme="minorBidi"/>
          <w:sz w:val="22"/>
          <w:szCs w:val="22"/>
          <w:lang w:val="en-US"/>
        </w:rPr>
        <w:t>become</w:t>
      </w:r>
      <w:r w:rsidR="006A2011" w:rsidRPr="00762E9B">
        <w:rPr>
          <w:rFonts w:ascii="Arial" w:hAnsi="Arial" w:cs="Arial"/>
          <w:sz w:val="22"/>
          <w:szCs w:val="22"/>
          <w:lang w:val="en-US"/>
        </w:rPr>
        <w:t xml:space="preserve"> available. The guiding principles applied by the Secretariat in its preparation also benefitted from extensive consultations with Member States through the Intersessional Financial Advisory Group.</w:t>
      </w:r>
    </w:p>
    <w:p w14:paraId="6DBBA131" w14:textId="079934F3" w:rsidR="00762E9B" w:rsidRDefault="006A2011" w:rsidP="00DE6878">
      <w:pPr>
        <w:pStyle w:val="ListParagraph"/>
        <w:numPr>
          <w:ilvl w:val="0"/>
          <w:numId w:val="29"/>
        </w:numPr>
        <w:tabs>
          <w:tab w:val="clear" w:pos="567"/>
          <w:tab w:val="left" w:pos="728"/>
        </w:tabs>
        <w:spacing w:after="240"/>
        <w:ind w:left="0" w:firstLine="0"/>
        <w:contextualSpacing w:val="0"/>
        <w:jc w:val="both"/>
        <w:rPr>
          <w:rFonts w:ascii="Arial" w:hAnsi="Arial" w:cs="Arial"/>
          <w:sz w:val="22"/>
          <w:szCs w:val="22"/>
          <w:lang w:val="en-US"/>
        </w:rPr>
      </w:pPr>
      <w:r w:rsidRPr="00762E9B">
        <w:rPr>
          <w:rFonts w:ascii="Arial" w:hAnsi="Arial" w:cs="Arial"/>
          <w:sz w:val="22"/>
          <w:szCs w:val="22"/>
          <w:lang w:val="en-US"/>
        </w:rPr>
        <w:t xml:space="preserve">The new results framework of collectively agreed priorities </w:t>
      </w:r>
      <w:r w:rsidR="00442657">
        <w:rPr>
          <w:rFonts w:ascii="Arial" w:hAnsi="Arial" w:cs="Arial"/>
          <w:sz w:val="22"/>
          <w:szCs w:val="22"/>
          <w:lang w:val="en-US"/>
        </w:rPr>
        <w:t>will</w:t>
      </w:r>
      <w:r w:rsidRPr="00762E9B">
        <w:rPr>
          <w:rFonts w:ascii="Arial" w:hAnsi="Arial" w:cs="Arial"/>
          <w:sz w:val="22"/>
          <w:szCs w:val="22"/>
          <w:lang w:val="en-US"/>
        </w:rPr>
        <w:t xml:space="preserve"> </w:t>
      </w:r>
      <w:r w:rsidR="004F0F6B">
        <w:rPr>
          <w:rFonts w:ascii="Arial" w:hAnsi="Arial" w:cs="Arial"/>
          <w:sz w:val="22"/>
          <w:szCs w:val="22"/>
          <w:lang w:val="en-US"/>
        </w:rPr>
        <w:t xml:space="preserve">also </w:t>
      </w:r>
      <w:r w:rsidRPr="00762E9B">
        <w:rPr>
          <w:rFonts w:ascii="Arial" w:hAnsi="Arial" w:cs="Arial"/>
          <w:sz w:val="22"/>
          <w:szCs w:val="22"/>
          <w:lang w:val="en-US"/>
        </w:rPr>
        <w:t xml:space="preserve">guide efforts to mobilize voluntary </w:t>
      </w:r>
      <w:r w:rsidRPr="00DE6878">
        <w:rPr>
          <w:rFonts w:asciiTheme="minorBidi" w:hAnsiTheme="minorBidi" w:cstheme="minorBidi"/>
          <w:sz w:val="22"/>
          <w:szCs w:val="22"/>
          <w:lang w:val="en-US"/>
        </w:rPr>
        <w:t>contributions</w:t>
      </w:r>
      <w:r w:rsidR="005B7798">
        <w:rPr>
          <w:rFonts w:ascii="Arial" w:hAnsi="Arial" w:cs="Arial"/>
          <w:sz w:val="22"/>
          <w:szCs w:val="22"/>
          <w:lang w:val="en-US"/>
        </w:rPr>
        <w:t xml:space="preserve"> ($22.3 million)</w:t>
      </w:r>
      <w:r w:rsidRPr="00762E9B">
        <w:rPr>
          <w:rFonts w:ascii="Arial" w:hAnsi="Arial" w:cs="Arial"/>
          <w:sz w:val="22"/>
          <w:szCs w:val="22"/>
          <w:lang w:val="en-US"/>
        </w:rPr>
        <w:t>, so that these do not divert attention from the Commission’s core mandate</w:t>
      </w:r>
      <w:r w:rsidR="00442657">
        <w:rPr>
          <w:rFonts w:ascii="Arial" w:hAnsi="Arial" w:cs="Arial"/>
          <w:sz w:val="22"/>
          <w:szCs w:val="22"/>
          <w:lang w:val="en-US"/>
        </w:rPr>
        <w:t>, based on a</w:t>
      </w:r>
      <w:r w:rsidRPr="00762E9B">
        <w:rPr>
          <w:rFonts w:ascii="Arial" w:hAnsi="Arial" w:cs="Arial"/>
          <w:sz w:val="22"/>
          <w:szCs w:val="22"/>
          <w:lang w:val="en-US"/>
        </w:rPr>
        <w:t xml:space="preserve"> new approach to resource mobilization </w:t>
      </w:r>
      <w:proofErr w:type="gramStart"/>
      <w:r w:rsidRPr="00762E9B">
        <w:rPr>
          <w:rFonts w:ascii="Arial" w:hAnsi="Arial" w:cs="Arial"/>
          <w:sz w:val="22"/>
          <w:szCs w:val="22"/>
          <w:lang w:val="en-US"/>
        </w:rPr>
        <w:t>in order to</w:t>
      </w:r>
      <w:proofErr w:type="gramEnd"/>
      <w:r w:rsidRPr="00762E9B">
        <w:rPr>
          <w:rFonts w:ascii="Arial" w:hAnsi="Arial" w:cs="Arial"/>
          <w:sz w:val="22"/>
          <w:szCs w:val="22"/>
          <w:lang w:val="en-US"/>
        </w:rPr>
        <w:t xml:space="preserve"> seek alignment with the Strategy and Results Framework. </w:t>
      </w:r>
    </w:p>
    <w:p w14:paraId="386FA2E5" w14:textId="77777777" w:rsidR="005B7798" w:rsidRDefault="005B7798" w:rsidP="004F0F6B">
      <w:pPr>
        <w:tabs>
          <w:tab w:val="clear" w:pos="567"/>
        </w:tabs>
        <w:snapToGrid/>
        <w:jc w:val="both"/>
        <w:rPr>
          <w:rFonts w:ascii="Arial" w:hAnsi="Arial" w:cs="Arial"/>
          <w:sz w:val="22"/>
          <w:szCs w:val="22"/>
          <w:lang w:val="en-US"/>
        </w:rPr>
      </w:pPr>
    </w:p>
    <w:p w14:paraId="114652F0" w14:textId="77777777" w:rsidR="005B7798" w:rsidRDefault="005B7798" w:rsidP="004F0F6B">
      <w:pPr>
        <w:tabs>
          <w:tab w:val="clear" w:pos="567"/>
        </w:tabs>
        <w:snapToGrid/>
        <w:jc w:val="both"/>
        <w:rPr>
          <w:rFonts w:ascii="Arial" w:hAnsi="Arial" w:cs="Arial"/>
          <w:sz w:val="22"/>
          <w:szCs w:val="22"/>
          <w:lang w:val="en-US"/>
        </w:rPr>
      </w:pPr>
    </w:p>
    <w:p w14:paraId="66D8A977" w14:textId="09E2A8B5" w:rsidR="00256849" w:rsidRDefault="00256849">
      <w:pPr>
        <w:tabs>
          <w:tab w:val="clear" w:pos="567"/>
        </w:tabs>
        <w:snapToGrid/>
        <w:rPr>
          <w:rFonts w:ascii="Arial" w:eastAsia="Times New Roman" w:hAnsi="Arial" w:cs="Arial"/>
          <w:sz w:val="22"/>
          <w:szCs w:val="22"/>
        </w:rPr>
      </w:pPr>
      <w:r>
        <w:rPr>
          <w:rFonts w:ascii="Arial" w:eastAsia="Times New Roman" w:hAnsi="Arial" w:cs="Arial"/>
          <w:sz w:val="22"/>
          <w:szCs w:val="22"/>
        </w:rPr>
        <w:br w:type="page"/>
      </w:r>
    </w:p>
    <w:p w14:paraId="20EA29A7" w14:textId="5DB439AA" w:rsidR="005B7798" w:rsidRDefault="005B7798" w:rsidP="005B7798">
      <w:pPr>
        <w:pBdr>
          <w:bottom w:val="single" w:sz="4" w:space="1" w:color="000000"/>
        </w:pBdr>
        <w:tabs>
          <w:tab w:val="clear" w:pos="567"/>
        </w:tabs>
        <w:snapToGrid/>
        <w:jc w:val="center"/>
        <w:rPr>
          <w:rFonts w:ascii="Arial" w:eastAsia="Times New Roman" w:hAnsi="Arial" w:cs="Arial"/>
          <w:b/>
          <w:bCs/>
          <w:sz w:val="22"/>
          <w:szCs w:val="22"/>
        </w:rPr>
      </w:pPr>
      <w:r w:rsidRPr="005B7798">
        <w:rPr>
          <w:rFonts w:ascii="Arial" w:eastAsia="Times New Roman" w:hAnsi="Arial" w:cs="Arial"/>
          <w:b/>
          <w:bCs/>
          <w:sz w:val="22"/>
          <w:szCs w:val="22"/>
        </w:rPr>
        <w:lastRenderedPageBreak/>
        <w:t>Part I</w:t>
      </w:r>
    </w:p>
    <w:p w14:paraId="63D3B07E" w14:textId="77777777" w:rsidR="005B7798" w:rsidRDefault="005B7798" w:rsidP="005B7798">
      <w:pPr>
        <w:pBdr>
          <w:bottom w:val="single" w:sz="4" w:space="1" w:color="000000"/>
        </w:pBdr>
        <w:tabs>
          <w:tab w:val="clear" w:pos="567"/>
        </w:tabs>
        <w:snapToGrid/>
        <w:jc w:val="center"/>
        <w:rPr>
          <w:rFonts w:ascii="Arial" w:eastAsia="Times New Roman" w:hAnsi="Arial" w:cs="Arial"/>
          <w:b/>
          <w:bCs/>
          <w:sz w:val="22"/>
          <w:szCs w:val="22"/>
        </w:rPr>
      </w:pPr>
    </w:p>
    <w:p w14:paraId="25C17643" w14:textId="5B4FEF19" w:rsidR="00256849" w:rsidRPr="005B7798" w:rsidRDefault="005B7798" w:rsidP="005B7798">
      <w:pPr>
        <w:pBdr>
          <w:bottom w:val="single" w:sz="4" w:space="1" w:color="000000"/>
        </w:pBdr>
        <w:tabs>
          <w:tab w:val="clear" w:pos="567"/>
        </w:tabs>
        <w:snapToGrid/>
        <w:jc w:val="center"/>
        <w:rPr>
          <w:rFonts w:ascii="Arial" w:eastAsia="Times New Roman" w:hAnsi="Arial" w:cs="Arial"/>
          <w:b/>
          <w:bCs/>
          <w:sz w:val="22"/>
          <w:szCs w:val="22"/>
        </w:rPr>
      </w:pPr>
      <w:r>
        <w:rPr>
          <w:rFonts w:ascii="Arial" w:eastAsia="Times New Roman" w:hAnsi="Arial" w:cs="Arial"/>
          <w:b/>
          <w:bCs/>
          <w:sz w:val="22"/>
          <w:szCs w:val="22"/>
        </w:rPr>
        <w:t xml:space="preserve">REVISED PROGRAMME AND BUDGET 2026-2027 </w:t>
      </w:r>
    </w:p>
    <w:p w14:paraId="524CA2F7" w14:textId="3046C395" w:rsidR="005B7798" w:rsidRDefault="00256849" w:rsidP="005B7798">
      <w:pPr>
        <w:pBdr>
          <w:bottom w:val="single" w:sz="4" w:space="1" w:color="000000"/>
        </w:pBdr>
        <w:tabs>
          <w:tab w:val="clear" w:pos="567"/>
        </w:tabs>
        <w:snapToGrid/>
        <w:jc w:val="center"/>
        <w:rPr>
          <w:rFonts w:ascii="Arial" w:eastAsia="Times New Roman" w:hAnsi="Arial" w:cs="Arial"/>
          <w:sz w:val="22"/>
          <w:szCs w:val="22"/>
        </w:rPr>
      </w:pPr>
      <w:r>
        <w:rPr>
          <w:rFonts w:ascii="Arial" w:eastAsia="Times New Roman" w:hAnsi="Arial" w:cs="Arial"/>
          <w:sz w:val="22"/>
          <w:szCs w:val="22"/>
        </w:rPr>
        <w:t xml:space="preserve">As part of UNESCO </w:t>
      </w:r>
      <w:hyperlink r:id="rId18" w:history="1">
        <w:r w:rsidRPr="0089091E">
          <w:rPr>
            <w:rStyle w:val="Hyperlink"/>
            <w:rFonts w:ascii="Arial" w:eastAsia="Times New Roman" w:hAnsi="Arial" w:cs="Arial"/>
            <w:sz w:val="22"/>
            <w:szCs w:val="22"/>
          </w:rPr>
          <w:t>43 C/5 Rev</w:t>
        </w:r>
        <w:r w:rsidR="00134379" w:rsidRPr="0089091E">
          <w:rPr>
            <w:rStyle w:val="Hyperlink"/>
            <w:rFonts w:ascii="Arial" w:eastAsia="Times New Roman" w:hAnsi="Arial" w:cs="Arial"/>
            <w:sz w:val="22"/>
            <w:szCs w:val="22"/>
          </w:rPr>
          <w:t>.</w:t>
        </w:r>
      </w:hyperlink>
      <w:r>
        <w:rPr>
          <w:rFonts w:ascii="Arial" w:eastAsia="Times New Roman" w:hAnsi="Arial" w:cs="Arial"/>
          <w:sz w:val="22"/>
          <w:szCs w:val="22"/>
        </w:rPr>
        <w:t xml:space="preserve"> </w:t>
      </w:r>
      <w:r w:rsidR="00134379">
        <w:rPr>
          <w:rFonts w:ascii="Arial" w:eastAsia="Times New Roman" w:hAnsi="Arial" w:cs="Arial"/>
          <w:sz w:val="22"/>
          <w:szCs w:val="22"/>
        </w:rPr>
        <w:t>–</w:t>
      </w:r>
      <w:r>
        <w:rPr>
          <w:rFonts w:ascii="Arial" w:eastAsia="Times New Roman" w:hAnsi="Arial" w:cs="Arial"/>
          <w:sz w:val="22"/>
          <w:szCs w:val="22"/>
        </w:rPr>
        <w:t xml:space="preserve"> </w:t>
      </w:r>
      <w:r w:rsidRPr="00C56F14">
        <w:rPr>
          <w:rFonts w:ascii="Arial" w:eastAsia="Times New Roman" w:hAnsi="Arial" w:cs="Arial"/>
          <w:sz w:val="22"/>
          <w:szCs w:val="22"/>
        </w:rPr>
        <w:t>224 EX/11</w:t>
      </w:r>
    </w:p>
    <w:p w14:paraId="0FD973E9" w14:textId="77777777" w:rsidR="00134379" w:rsidRDefault="00134379" w:rsidP="005B7798">
      <w:pPr>
        <w:pBdr>
          <w:bottom w:val="single" w:sz="4" w:space="1" w:color="000000"/>
        </w:pBdr>
        <w:tabs>
          <w:tab w:val="clear" w:pos="567"/>
        </w:tabs>
        <w:snapToGrid/>
        <w:jc w:val="center"/>
        <w:rPr>
          <w:rFonts w:ascii="Arial" w:eastAsia="Times New Roman" w:hAnsi="Arial" w:cs="Arial"/>
          <w:sz w:val="22"/>
          <w:szCs w:val="22"/>
        </w:rPr>
      </w:pPr>
    </w:p>
    <w:p w14:paraId="544425B5"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drawing>
          <wp:inline distT="0" distB="0" distL="0" distR="0" wp14:anchorId="65760CDE" wp14:editId="534280B3">
            <wp:extent cx="5951938" cy="8417082"/>
            <wp:effectExtent l="0" t="0" r="0" b="3175"/>
            <wp:docPr id="200066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752" name="Picture 20006617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7722" cy="8425261"/>
                    </a:xfrm>
                    <a:prstGeom prst="rect">
                      <a:avLst/>
                    </a:prstGeom>
                  </pic:spPr>
                </pic:pic>
              </a:graphicData>
            </a:graphic>
          </wp:inline>
        </w:drawing>
      </w:r>
    </w:p>
    <w:p w14:paraId="03B375E5"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54709B69" wp14:editId="0D88C6E2">
            <wp:extent cx="6691409" cy="9462824"/>
            <wp:effectExtent l="0" t="0" r="0" b="5080"/>
            <wp:docPr id="2145954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54458" name="Picture 21459544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01967" cy="9477754"/>
                    </a:xfrm>
                    <a:prstGeom prst="rect">
                      <a:avLst/>
                    </a:prstGeom>
                  </pic:spPr>
                </pic:pic>
              </a:graphicData>
            </a:graphic>
          </wp:inline>
        </w:drawing>
      </w:r>
    </w:p>
    <w:p w14:paraId="6514DCD7"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3BB9F546" wp14:editId="2884E66E">
            <wp:extent cx="6691409" cy="9462824"/>
            <wp:effectExtent l="0" t="0" r="0" b="5080"/>
            <wp:docPr id="1569088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88239" name="Picture 15690882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7408" cy="9471308"/>
                    </a:xfrm>
                    <a:prstGeom prst="rect">
                      <a:avLst/>
                    </a:prstGeom>
                  </pic:spPr>
                </pic:pic>
              </a:graphicData>
            </a:graphic>
          </wp:inline>
        </w:drawing>
      </w:r>
    </w:p>
    <w:p w14:paraId="4146E078"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3472D0C6" wp14:editId="0017B4EF">
            <wp:extent cx="6651653" cy="9406602"/>
            <wp:effectExtent l="0" t="0" r="0" b="4445"/>
            <wp:docPr id="2109629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29759" name="Picture 21096297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58828" cy="9416749"/>
                    </a:xfrm>
                    <a:prstGeom prst="rect">
                      <a:avLst/>
                    </a:prstGeom>
                  </pic:spPr>
                </pic:pic>
              </a:graphicData>
            </a:graphic>
          </wp:inline>
        </w:drawing>
      </w:r>
    </w:p>
    <w:p w14:paraId="4376328E"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5DC2F301" wp14:editId="2080966E">
            <wp:extent cx="6492627" cy="9181711"/>
            <wp:effectExtent l="0" t="0" r="3810" b="635"/>
            <wp:docPr id="15596885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88504" name="Picture 155968850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9701" cy="9191715"/>
                    </a:xfrm>
                    <a:prstGeom prst="rect">
                      <a:avLst/>
                    </a:prstGeom>
                  </pic:spPr>
                </pic:pic>
              </a:graphicData>
            </a:graphic>
          </wp:inline>
        </w:drawing>
      </w:r>
    </w:p>
    <w:p w14:paraId="3BEBE939"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6BB22EB3" wp14:editId="0D58BE13">
            <wp:extent cx="6651653" cy="9406602"/>
            <wp:effectExtent l="0" t="0" r="0" b="4445"/>
            <wp:docPr id="2068914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14264" name="Picture 20689142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59646" cy="9417905"/>
                    </a:xfrm>
                    <a:prstGeom prst="rect">
                      <a:avLst/>
                    </a:prstGeom>
                  </pic:spPr>
                </pic:pic>
              </a:graphicData>
            </a:graphic>
          </wp:inline>
        </w:drawing>
      </w:r>
    </w:p>
    <w:p w14:paraId="46B7C346"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4A9C10E1" wp14:editId="0337C3A2">
            <wp:extent cx="6468773" cy="9147978"/>
            <wp:effectExtent l="0" t="0" r="8255" b="0"/>
            <wp:docPr id="584077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7636" name="Picture 5840776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1918" cy="9152426"/>
                    </a:xfrm>
                    <a:prstGeom prst="rect">
                      <a:avLst/>
                    </a:prstGeom>
                  </pic:spPr>
                </pic:pic>
              </a:graphicData>
            </a:graphic>
          </wp:inline>
        </w:drawing>
      </w:r>
    </w:p>
    <w:p w14:paraId="174AC3C9"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p>
    <w:p w14:paraId="2E58AE1C"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118D3D23" wp14:editId="612FD629">
            <wp:extent cx="6587628" cy="9316060"/>
            <wp:effectExtent l="0" t="0" r="3810" b="0"/>
            <wp:docPr id="21463666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66688" name="Picture 21463666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97246" cy="9329661"/>
                    </a:xfrm>
                    <a:prstGeom prst="rect">
                      <a:avLst/>
                    </a:prstGeom>
                  </pic:spPr>
                </pic:pic>
              </a:graphicData>
            </a:graphic>
          </wp:inline>
        </w:drawing>
      </w:r>
    </w:p>
    <w:p w14:paraId="49995200"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60A17CF0" wp14:editId="494E701D">
            <wp:extent cx="6572140" cy="9294157"/>
            <wp:effectExtent l="0" t="0" r="635" b="2540"/>
            <wp:docPr id="485104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4935" name="Picture 4851049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76846" cy="9300813"/>
                    </a:xfrm>
                    <a:prstGeom prst="rect">
                      <a:avLst/>
                    </a:prstGeom>
                  </pic:spPr>
                </pic:pic>
              </a:graphicData>
            </a:graphic>
          </wp:inline>
        </w:drawing>
      </w:r>
    </w:p>
    <w:p w14:paraId="08F03817"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5E649F9C" wp14:editId="3E2C6C95">
            <wp:extent cx="6556237" cy="9271667"/>
            <wp:effectExtent l="0" t="0" r="0" b="5715"/>
            <wp:docPr id="331692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92417" name="Picture 3316924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60843" cy="9278181"/>
                    </a:xfrm>
                    <a:prstGeom prst="rect">
                      <a:avLst/>
                    </a:prstGeom>
                  </pic:spPr>
                </pic:pic>
              </a:graphicData>
            </a:graphic>
          </wp:inline>
        </w:drawing>
      </w:r>
    </w:p>
    <w:p w14:paraId="6AF9912A" w14:textId="6A968861"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2BFAD7F7" wp14:editId="2E2E3823">
            <wp:extent cx="6588043" cy="9316646"/>
            <wp:effectExtent l="0" t="0" r="3810" b="0"/>
            <wp:docPr id="631182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8259" name="Picture 6311825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91913" cy="9322119"/>
                    </a:xfrm>
                    <a:prstGeom prst="rect">
                      <a:avLst/>
                    </a:prstGeom>
                  </pic:spPr>
                </pic:pic>
              </a:graphicData>
            </a:graphic>
          </wp:inline>
        </w:drawing>
      </w:r>
    </w:p>
    <w:p w14:paraId="5FA637C4" w14:textId="77777777" w:rsidR="00134379"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1AA1F8D0" wp14:editId="534F8F03">
            <wp:extent cx="6667556" cy="9429092"/>
            <wp:effectExtent l="0" t="0" r="0" b="1270"/>
            <wp:docPr id="18111797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79744" name="Picture 18111797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75654" cy="9440544"/>
                    </a:xfrm>
                    <a:prstGeom prst="rect">
                      <a:avLst/>
                    </a:prstGeom>
                  </pic:spPr>
                </pic:pic>
              </a:graphicData>
            </a:graphic>
          </wp:inline>
        </w:drawing>
      </w:r>
    </w:p>
    <w:p w14:paraId="0D31818B" w14:textId="7E4440E2" w:rsidR="00134379" w:rsidRDefault="00BA7B75" w:rsidP="00134379">
      <w:pPr>
        <w:pBdr>
          <w:bottom w:val="single" w:sz="4" w:space="1" w:color="000000"/>
        </w:pBdr>
        <w:tabs>
          <w:tab w:val="clear" w:pos="567"/>
        </w:tabs>
        <w:snapToGrid/>
        <w:rPr>
          <w:rFonts w:ascii="Arial" w:eastAsia="Times New Roman" w:hAnsi="Arial" w:cs="Arial"/>
          <w:noProof/>
          <w:snapToGrid/>
          <w:sz w:val="22"/>
          <w:szCs w:val="22"/>
          <w:lang w:val="en-US"/>
        </w:rPr>
      </w:pPr>
      <w:r>
        <w:rPr>
          <w:rFonts w:ascii="Arial" w:eastAsia="Times New Roman" w:hAnsi="Arial" w:cs="Arial"/>
          <w:noProof/>
          <w:snapToGrid/>
          <w:sz w:val="22"/>
          <w:szCs w:val="22"/>
          <w:lang w:val="en-US"/>
        </w:rPr>
        <w:lastRenderedPageBreak/>
        <w:drawing>
          <wp:inline distT="0" distB="0" distL="0" distR="0" wp14:anchorId="1B7A165D" wp14:editId="7A9222D7">
            <wp:extent cx="6556237" cy="9271667"/>
            <wp:effectExtent l="0" t="0" r="0" b="5715"/>
            <wp:docPr id="850925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2501" name="Picture 8509250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63254" cy="9281590"/>
                    </a:xfrm>
                    <a:prstGeom prst="rect">
                      <a:avLst/>
                    </a:prstGeom>
                  </pic:spPr>
                </pic:pic>
              </a:graphicData>
            </a:graphic>
          </wp:inline>
        </w:drawing>
      </w:r>
    </w:p>
    <w:p w14:paraId="4BB9D023" w14:textId="77777777" w:rsidR="00BA7B75" w:rsidRDefault="00134379"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56E8B9B7" wp14:editId="651BE7A2">
            <wp:extent cx="6556237" cy="9271667"/>
            <wp:effectExtent l="0" t="0" r="0" b="5715"/>
            <wp:docPr id="6604463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46388" name="Picture 66044638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61502" cy="9279113"/>
                    </a:xfrm>
                    <a:prstGeom prst="rect">
                      <a:avLst/>
                    </a:prstGeom>
                  </pic:spPr>
                </pic:pic>
              </a:graphicData>
            </a:graphic>
          </wp:inline>
        </w:drawing>
      </w:r>
    </w:p>
    <w:p w14:paraId="38082E90" w14:textId="77777777" w:rsidR="00BA7B75" w:rsidRDefault="00BA7B75"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452D84AE" wp14:editId="3A36D87C">
            <wp:extent cx="6564189" cy="9282913"/>
            <wp:effectExtent l="0" t="0" r="8255" b="0"/>
            <wp:docPr id="1494630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30339" name="Picture 149463033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76757" cy="9300687"/>
                    </a:xfrm>
                    <a:prstGeom prst="rect">
                      <a:avLst/>
                    </a:prstGeom>
                  </pic:spPr>
                </pic:pic>
              </a:graphicData>
            </a:graphic>
          </wp:inline>
        </w:drawing>
      </w:r>
    </w:p>
    <w:p w14:paraId="3EBB1275" w14:textId="77777777" w:rsidR="00BA7B75" w:rsidRDefault="00BA7B75"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5CF1B5E0" wp14:editId="3A892400">
            <wp:extent cx="6540335" cy="9249179"/>
            <wp:effectExtent l="0" t="0" r="0" b="0"/>
            <wp:docPr id="19998149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14914" name="Picture 19998149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1773" cy="9265354"/>
                    </a:xfrm>
                    <a:prstGeom prst="rect">
                      <a:avLst/>
                    </a:prstGeom>
                  </pic:spPr>
                </pic:pic>
              </a:graphicData>
            </a:graphic>
          </wp:inline>
        </w:drawing>
      </w:r>
    </w:p>
    <w:p w14:paraId="0FB34B7D" w14:textId="77777777" w:rsidR="00BA7B75" w:rsidRDefault="00BA7B75"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09B3A410" wp14:editId="3A2BB9F1">
            <wp:extent cx="6413114" cy="9069266"/>
            <wp:effectExtent l="0" t="0" r="6985" b="0"/>
            <wp:docPr id="17274003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00359" name="Picture 172740035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6690" cy="9074323"/>
                    </a:xfrm>
                    <a:prstGeom prst="rect">
                      <a:avLst/>
                    </a:prstGeom>
                  </pic:spPr>
                </pic:pic>
              </a:graphicData>
            </a:graphic>
          </wp:inline>
        </w:drawing>
      </w:r>
    </w:p>
    <w:p w14:paraId="477A2A7B" w14:textId="77777777" w:rsidR="00BA7B75" w:rsidRDefault="00BA7B75" w:rsidP="00134379">
      <w:pPr>
        <w:pBdr>
          <w:bottom w:val="single" w:sz="4" w:space="1" w:color="000000"/>
        </w:pBdr>
        <w:tabs>
          <w:tab w:val="clear" w:pos="567"/>
        </w:tabs>
        <w:snapToGrid/>
        <w:rPr>
          <w:rFonts w:ascii="Arial" w:eastAsia="Times New Roman" w:hAnsi="Arial" w:cs="Arial"/>
          <w:sz w:val="22"/>
          <w:szCs w:val="22"/>
          <w:lang w:val="en-US"/>
        </w:rPr>
      </w:pPr>
    </w:p>
    <w:p w14:paraId="5ACD6722" w14:textId="68D051AE" w:rsidR="005B7798" w:rsidRPr="00EF099F" w:rsidRDefault="00BA7B75" w:rsidP="00134379">
      <w:pPr>
        <w:pBdr>
          <w:bottom w:val="single" w:sz="4" w:space="1" w:color="000000"/>
        </w:pBdr>
        <w:tabs>
          <w:tab w:val="clear" w:pos="567"/>
        </w:tabs>
        <w:snapToGrid/>
        <w:rPr>
          <w:rFonts w:ascii="Arial" w:eastAsia="Times New Roman" w:hAnsi="Arial" w:cs="Arial"/>
          <w:sz w:val="22"/>
          <w:szCs w:val="22"/>
          <w:lang w:val="en-US"/>
        </w:rPr>
      </w:pPr>
      <w:r>
        <w:rPr>
          <w:rFonts w:ascii="Arial" w:eastAsia="Times New Roman" w:hAnsi="Arial" w:cs="Arial"/>
          <w:noProof/>
          <w:snapToGrid/>
          <w:sz w:val="22"/>
          <w:szCs w:val="22"/>
          <w:lang w:val="en-US"/>
        </w:rPr>
        <w:lastRenderedPageBreak/>
        <w:drawing>
          <wp:inline distT="0" distB="0" distL="0" distR="0" wp14:anchorId="1ADA7181" wp14:editId="6B5F1814">
            <wp:extent cx="6572140" cy="9294157"/>
            <wp:effectExtent l="0" t="0" r="635" b="2540"/>
            <wp:docPr id="1649539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3981" name="Picture 1649539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84646" cy="9311843"/>
                    </a:xfrm>
                    <a:prstGeom prst="rect">
                      <a:avLst/>
                    </a:prstGeom>
                  </pic:spPr>
                </pic:pic>
              </a:graphicData>
            </a:graphic>
          </wp:inline>
        </w:drawing>
      </w:r>
      <w:r w:rsidR="00AE16BB" w:rsidRPr="00EF099F">
        <w:rPr>
          <w:rFonts w:ascii="Arial" w:eastAsia="Times New Roman" w:hAnsi="Arial" w:cs="Arial"/>
          <w:sz w:val="22"/>
          <w:szCs w:val="22"/>
          <w:lang w:val="en-US"/>
        </w:rPr>
        <w:br w:type="page"/>
      </w:r>
    </w:p>
    <w:p w14:paraId="59F50B16" w14:textId="1360C524" w:rsidR="005B7798" w:rsidRDefault="005B7798" w:rsidP="00C66A99">
      <w:pPr>
        <w:pBdr>
          <w:bottom w:val="single" w:sz="4" w:space="1" w:color="000000"/>
        </w:pBdr>
        <w:tabs>
          <w:tab w:val="clear" w:pos="567"/>
        </w:tabs>
        <w:snapToGrid/>
        <w:jc w:val="center"/>
        <w:rPr>
          <w:rFonts w:ascii="Arial" w:eastAsia="Times New Roman" w:hAnsi="Arial" w:cs="Arial"/>
          <w:b/>
          <w:bCs/>
          <w:sz w:val="22"/>
          <w:szCs w:val="22"/>
        </w:rPr>
      </w:pPr>
      <w:r w:rsidRPr="005B7798">
        <w:rPr>
          <w:rFonts w:ascii="Arial" w:eastAsia="Times New Roman" w:hAnsi="Arial" w:cs="Arial"/>
          <w:b/>
          <w:bCs/>
          <w:sz w:val="22"/>
          <w:szCs w:val="22"/>
        </w:rPr>
        <w:lastRenderedPageBreak/>
        <w:t>Part II</w:t>
      </w:r>
    </w:p>
    <w:p w14:paraId="528CE3E6" w14:textId="77777777" w:rsidR="00EF099F" w:rsidRPr="005B7798" w:rsidRDefault="00EF099F" w:rsidP="00C66A99">
      <w:pPr>
        <w:pBdr>
          <w:bottom w:val="single" w:sz="4" w:space="1" w:color="000000"/>
        </w:pBdr>
        <w:tabs>
          <w:tab w:val="clear" w:pos="567"/>
        </w:tabs>
        <w:snapToGrid/>
        <w:jc w:val="center"/>
        <w:rPr>
          <w:rFonts w:ascii="Arial" w:eastAsia="Times New Roman" w:hAnsi="Arial" w:cs="Arial"/>
          <w:b/>
          <w:bCs/>
          <w:sz w:val="22"/>
          <w:szCs w:val="22"/>
        </w:rPr>
      </w:pPr>
    </w:p>
    <w:p w14:paraId="175736AC" w14:textId="77777777" w:rsidR="005B7798" w:rsidRDefault="005B7798" w:rsidP="00C66A99">
      <w:pPr>
        <w:pBdr>
          <w:bottom w:val="single" w:sz="4" w:space="1" w:color="000000"/>
        </w:pBdr>
        <w:tabs>
          <w:tab w:val="clear" w:pos="567"/>
        </w:tabs>
        <w:snapToGrid/>
        <w:jc w:val="center"/>
        <w:rPr>
          <w:rFonts w:ascii="Arial" w:eastAsia="Times New Roman" w:hAnsi="Arial" w:cs="Arial"/>
          <w:sz w:val="22"/>
          <w:szCs w:val="22"/>
        </w:rPr>
      </w:pPr>
    </w:p>
    <w:p w14:paraId="2592DC35" w14:textId="28B7341E" w:rsidR="005C14FD" w:rsidRDefault="00776809" w:rsidP="00C66A99">
      <w:pPr>
        <w:pBdr>
          <w:bottom w:val="single" w:sz="4" w:space="1" w:color="000000"/>
        </w:pBdr>
        <w:tabs>
          <w:tab w:val="clear" w:pos="567"/>
        </w:tabs>
        <w:snapToGrid/>
        <w:jc w:val="center"/>
        <w:rPr>
          <w:rFonts w:asciiTheme="minorBidi" w:eastAsia="Times New Roman" w:hAnsiTheme="minorBidi" w:cstheme="minorBidi"/>
          <w:b/>
          <w:bCs/>
          <w:sz w:val="22"/>
          <w:szCs w:val="22"/>
        </w:rPr>
      </w:pPr>
      <w:r w:rsidRPr="00776809">
        <w:rPr>
          <w:rFonts w:asciiTheme="minorBidi" w:eastAsia="Times New Roman" w:hAnsiTheme="minorBidi" w:cstheme="minorBidi"/>
          <w:b/>
          <w:bCs/>
          <w:sz w:val="22"/>
          <w:szCs w:val="22"/>
        </w:rPr>
        <w:t>PROPOSED 2026</w:t>
      </w:r>
      <w:r w:rsidR="006F28BA">
        <w:rPr>
          <w:rFonts w:asciiTheme="minorBidi" w:eastAsia="Times New Roman" w:hAnsiTheme="minorBidi" w:cstheme="minorBidi"/>
          <w:b/>
          <w:bCs/>
          <w:sz w:val="22"/>
          <w:szCs w:val="22"/>
        </w:rPr>
        <w:t>–</w:t>
      </w:r>
      <w:r w:rsidRPr="00776809">
        <w:rPr>
          <w:rFonts w:asciiTheme="minorBidi" w:eastAsia="Times New Roman" w:hAnsiTheme="minorBidi" w:cstheme="minorBidi"/>
          <w:b/>
          <w:bCs/>
          <w:sz w:val="22"/>
          <w:szCs w:val="22"/>
        </w:rPr>
        <w:t xml:space="preserve">2027 BUDGETARY </w:t>
      </w:r>
      <w:r w:rsidR="00E8547F">
        <w:rPr>
          <w:rFonts w:asciiTheme="minorBidi" w:eastAsia="Times New Roman" w:hAnsiTheme="minorBidi" w:cstheme="minorBidi"/>
          <w:b/>
          <w:bCs/>
          <w:sz w:val="22"/>
          <w:szCs w:val="22"/>
        </w:rPr>
        <w:t>ALLOCATIONS</w:t>
      </w:r>
    </w:p>
    <w:p w14:paraId="26B19EBE" w14:textId="77777777" w:rsidR="005C14FD" w:rsidRDefault="005C14FD">
      <w:pPr>
        <w:tabs>
          <w:tab w:val="clear" w:pos="567"/>
        </w:tabs>
        <w:snapToGrid/>
        <w:rPr>
          <w:rFonts w:asciiTheme="minorBidi" w:eastAsia="Times New Roman" w:hAnsiTheme="minorBidi" w:cstheme="minorBidi"/>
          <w:b/>
          <w:bCs/>
          <w:sz w:val="22"/>
          <w:szCs w:val="22"/>
        </w:rPr>
      </w:pPr>
    </w:p>
    <w:p w14:paraId="3059B111" w14:textId="19AAC971" w:rsidR="00256849" w:rsidRPr="00EF099F" w:rsidRDefault="00301306" w:rsidP="00DE6878">
      <w:pPr>
        <w:pStyle w:val="ListParagraph"/>
        <w:numPr>
          <w:ilvl w:val="0"/>
          <w:numId w:val="29"/>
        </w:numPr>
        <w:tabs>
          <w:tab w:val="clear" w:pos="567"/>
          <w:tab w:val="left" w:pos="728"/>
        </w:tabs>
        <w:spacing w:after="240"/>
        <w:ind w:left="0" w:firstLine="0"/>
        <w:contextualSpacing w:val="0"/>
        <w:jc w:val="both"/>
        <w:rPr>
          <w:rFonts w:asciiTheme="minorBidi" w:hAnsiTheme="minorBidi" w:cstheme="minorBidi"/>
          <w:sz w:val="22"/>
          <w:szCs w:val="22"/>
        </w:rPr>
      </w:pPr>
      <w:r w:rsidRPr="00EF099F">
        <w:rPr>
          <w:rFonts w:asciiTheme="minorBidi" w:eastAsia="Times New Roman" w:hAnsiTheme="minorBidi" w:cstheme="minorBidi"/>
          <w:sz w:val="22"/>
          <w:szCs w:val="22"/>
        </w:rPr>
        <w:t xml:space="preserve">In preparing </w:t>
      </w:r>
      <w:r w:rsidR="00256849" w:rsidRPr="00EF099F">
        <w:rPr>
          <w:rFonts w:asciiTheme="minorBidi" w:eastAsia="Times New Roman" w:hAnsiTheme="minorBidi" w:cstheme="minorBidi"/>
          <w:sz w:val="22"/>
          <w:szCs w:val="22"/>
        </w:rPr>
        <w:t>the</w:t>
      </w:r>
      <w:r w:rsidRPr="00EF099F">
        <w:rPr>
          <w:rFonts w:asciiTheme="minorBidi" w:eastAsia="Times New Roman" w:hAnsiTheme="minorBidi" w:cstheme="minorBidi"/>
          <w:sz w:val="22"/>
          <w:szCs w:val="22"/>
        </w:rPr>
        <w:t xml:space="preserve"> </w:t>
      </w:r>
      <w:r w:rsidRPr="00DE6878">
        <w:rPr>
          <w:rFonts w:asciiTheme="minorBidi" w:hAnsiTheme="minorBidi" w:cstheme="minorBidi"/>
          <w:sz w:val="22"/>
          <w:szCs w:val="22"/>
          <w:lang w:val="en-US"/>
        </w:rPr>
        <w:t>proposals</w:t>
      </w:r>
      <w:r w:rsidRPr="00EF099F">
        <w:rPr>
          <w:rFonts w:asciiTheme="minorBidi" w:eastAsia="Times New Roman" w:hAnsiTheme="minorBidi" w:cstheme="minorBidi"/>
          <w:sz w:val="22"/>
          <w:szCs w:val="22"/>
        </w:rPr>
        <w:t xml:space="preserve"> for th</w:t>
      </w:r>
      <w:r w:rsidR="00256849" w:rsidRPr="00EF099F">
        <w:rPr>
          <w:rFonts w:asciiTheme="minorBidi" w:eastAsia="Times New Roman" w:hAnsiTheme="minorBidi" w:cstheme="minorBidi"/>
          <w:sz w:val="22"/>
          <w:szCs w:val="22"/>
        </w:rPr>
        <w:t xml:space="preserve">e </w:t>
      </w:r>
      <w:r w:rsidRPr="00EF099F">
        <w:rPr>
          <w:rFonts w:asciiTheme="minorBidi" w:eastAsia="Times New Roman" w:hAnsiTheme="minorBidi" w:cstheme="minorBidi"/>
          <w:sz w:val="22"/>
          <w:szCs w:val="22"/>
        </w:rPr>
        <w:t>43 C/5</w:t>
      </w:r>
      <w:r w:rsidR="00256849" w:rsidRPr="00EF099F">
        <w:rPr>
          <w:rFonts w:asciiTheme="minorBidi" w:eastAsia="Times New Roman" w:hAnsiTheme="minorBidi" w:cstheme="minorBidi"/>
          <w:sz w:val="22"/>
          <w:szCs w:val="22"/>
        </w:rPr>
        <w:t xml:space="preserve"> Rev</w:t>
      </w:r>
      <w:r w:rsidR="00B44294">
        <w:rPr>
          <w:rFonts w:asciiTheme="minorBidi" w:eastAsia="Times New Roman" w:hAnsiTheme="minorBidi" w:cstheme="minorBidi"/>
          <w:sz w:val="22"/>
          <w:szCs w:val="22"/>
        </w:rPr>
        <w:t>.</w:t>
      </w:r>
      <w:r w:rsidRPr="00EF099F">
        <w:rPr>
          <w:rFonts w:asciiTheme="minorBidi" w:eastAsia="Times New Roman" w:hAnsiTheme="minorBidi" w:cstheme="minorBidi"/>
          <w:sz w:val="22"/>
          <w:szCs w:val="22"/>
        </w:rPr>
        <w:t xml:space="preserve"> allocations, the Secretariat was guided by Member States’ </w:t>
      </w:r>
      <w:r w:rsidRPr="00EF099F">
        <w:rPr>
          <w:rFonts w:asciiTheme="minorBidi" w:hAnsiTheme="minorBidi" w:cstheme="minorBidi"/>
          <w:sz w:val="22"/>
          <w:szCs w:val="22"/>
          <w:lang w:val="en-US"/>
        </w:rPr>
        <w:t>definition</w:t>
      </w:r>
      <w:r w:rsidRPr="00EF099F">
        <w:rPr>
          <w:rFonts w:asciiTheme="minorBidi" w:eastAsia="Times New Roman" w:hAnsiTheme="minorBidi" w:cstheme="minorBidi"/>
          <w:sz w:val="22"/>
          <w:szCs w:val="22"/>
        </w:rPr>
        <w:t xml:space="preserve"> of priorities</w:t>
      </w:r>
      <w:r w:rsidR="002E1DA5" w:rsidRPr="00EF099F">
        <w:rPr>
          <w:rFonts w:asciiTheme="minorBidi" w:eastAsia="Times New Roman" w:hAnsiTheme="minorBidi" w:cstheme="minorBidi"/>
          <w:sz w:val="22"/>
          <w:szCs w:val="22"/>
        </w:rPr>
        <w:t xml:space="preserve"> as reflected in IOC Resolution</w:t>
      </w:r>
      <w:r w:rsidR="00B44294">
        <w:rPr>
          <w:rFonts w:asciiTheme="minorBidi" w:eastAsia="Times New Roman" w:hAnsiTheme="minorBidi" w:cstheme="minorBidi"/>
          <w:sz w:val="22"/>
          <w:szCs w:val="22"/>
        </w:rPr>
        <w:t>s</w:t>
      </w:r>
      <w:r w:rsidR="002E1DA5" w:rsidRPr="00EF099F">
        <w:rPr>
          <w:rFonts w:asciiTheme="minorBidi" w:eastAsia="Times New Roman" w:hAnsiTheme="minorBidi" w:cstheme="minorBidi"/>
          <w:sz w:val="22"/>
          <w:szCs w:val="22"/>
        </w:rPr>
        <w:t xml:space="preserve"> </w:t>
      </w:r>
      <w:hyperlink r:id="rId37" w:history="1">
        <w:r w:rsidR="002E1DA5" w:rsidRPr="00B44294">
          <w:rPr>
            <w:rStyle w:val="Hyperlink"/>
            <w:rFonts w:asciiTheme="minorBidi" w:eastAsia="Times New Roman" w:hAnsiTheme="minorBidi" w:cstheme="minorBidi"/>
            <w:sz w:val="22"/>
            <w:szCs w:val="22"/>
          </w:rPr>
          <w:t>A-32/4</w:t>
        </w:r>
      </w:hyperlink>
      <w:r w:rsidR="00256849" w:rsidRPr="00EF099F">
        <w:rPr>
          <w:rFonts w:asciiTheme="minorBidi" w:eastAsia="Times New Roman" w:hAnsiTheme="minorBidi" w:cstheme="minorBidi"/>
          <w:sz w:val="22"/>
          <w:szCs w:val="22"/>
        </w:rPr>
        <w:t>,</w:t>
      </w:r>
      <w:r w:rsidR="002E1DA5" w:rsidRPr="00EF099F">
        <w:rPr>
          <w:rFonts w:asciiTheme="minorBidi" w:eastAsia="Times New Roman" w:hAnsiTheme="minorBidi" w:cstheme="minorBidi"/>
          <w:sz w:val="22"/>
          <w:szCs w:val="22"/>
        </w:rPr>
        <w:t xml:space="preserve"> </w:t>
      </w:r>
      <w:hyperlink r:id="rId38" w:history="1">
        <w:r w:rsidR="002E1DA5" w:rsidRPr="00B44294">
          <w:rPr>
            <w:rStyle w:val="Hyperlink"/>
            <w:rFonts w:asciiTheme="minorBidi" w:eastAsia="Times New Roman" w:hAnsiTheme="minorBidi" w:cstheme="minorBidi"/>
            <w:sz w:val="22"/>
            <w:szCs w:val="22"/>
          </w:rPr>
          <w:t>EC-57/2</w:t>
        </w:r>
      </w:hyperlink>
      <w:r w:rsidR="00256849" w:rsidRPr="00EF099F">
        <w:rPr>
          <w:rFonts w:asciiTheme="minorBidi" w:eastAsia="Times New Roman" w:hAnsiTheme="minorBidi" w:cstheme="minorBidi"/>
          <w:sz w:val="22"/>
          <w:szCs w:val="22"/>
        </w:rPr>
        <w:t xml:space="preserve"> and </w:t>
      </w:r>
      <w:hyperlink r:id="rId39" w:history="1">
        <w:r w:rsidR="00256849" w:rsidRPr="00B44294">
          <w:rPr>
            <w:rStyle w:val="Hyperlink"/>
            <w:rFonts w:asciiTheme="minorBidi" w:eastAsia="Times New Roman" w:hAnsiTheme="minorBidi" w:cstheme="minorBidi"/>
            <w:sz w:val="22"/>
            <w:szCs w:val="22"/>
          </w:rPr>
          <w:t>A-33/3</w:t>
        </w:r>
      </w:hyperlink>
      <w:r w:rsidR="00A0666A" w:rsidRPr="00EF099F">
        <w:rPr>
          <w:rFonts w:asciiTheme="minorBidi" w:eastAsia="Times New Roman" w:hAnsiTheme="minorBidi" w:cstheme="minorBidi"/>
          <w:sz w:val="22"/>
          <w:szCs w:val="22"/>
        </w:rPr>
        <w:t>.</w:t>
      </w:r>
    </w:p>
    <w:p w14:paraId="239C2107" w14:textId="5F458A1F" w:rsidR="00876F04" w:rsidRDefault="00256849" w:rsidP="00DE6878">
      <w:pPr>
        <w:pStyle w:val="ListParagraph"/>
        <w:numPr>
          <w:ilvl w:val="0"/>
          <w:numId w:val="29"/>
        </w:numPr>
        <w:tabs>
          <w:tab w:val="clear" w:pos="567"/>
          <w:tab w:val="left" w:pos="728"/>
        </w:tabs>
        <w:spacing w:after="240"/>
        <w:ind w:left="0" w:firstLine="0"/>
        <w:contextualSpacing w:val="0"/>
        <w:jc w:val="both"/>
        <w:rPr>
          <w:rFonts w:asciiTheme="minorBidi" w:hAnsiTheme="minorBidi" w:cstheme="minorBidi"/>
          <w:sz w:val="22"/>
          <w:szCs w:val="22"/>
        </w:rPr>
      </w:pPr>
      <w:r>
        <w:rPr>
          <w:rFonts w:asciiTheme="minorBidi" w:hAnsiTheme="minorBidi" w:cstheme="minorBidi"/>
          <w:sz w:val="22"/>
          <w:szCs w:val="22"/>
        </w:rPr>
        <w:t>Taking the Draft 43</w:t>
      </w:r>
      <w:r w:rsidR="002F39D6">
        <w:rPr>
          <w:rFonts w:asciiTheme="minorBidi" w:hAnsiTheme="minorBidi" w:cstheme="minorBidi"/>
          <w:sz w:val="22"/>
          <w:szCs w:val="22"/>
        </w:rPr>
        <w:t> </w:t>
      </w:r>
      <w:r>
        <w:rPr>
          <w:rFonts w:asciiTheme="minorBidi" w:hAnsiTheme="minorBidi" w:cstheme="minorBidi"/>
          <w:sz w:val="22"/>
          <w:szCs w:val="22"/>
        </w:rPr>
        <w:t>C/5 Zero Nominal Growth</w:t>
      </w:r>
      <w:r w:rsidR="00876F04">
        <w:rPr>
          <w:rFonts w:asciiTheme="minorBidi" w:hAnsiTheme="minorBidi" w:cstheme="minorBidi"/>
          <w:sz w:val="22"/>
          <w:szCs w:val="22"/>
        </w:rPr>
        <w:t xml:space="preserve"> (ZNG)</w:t>
      </w:r>
      <w:r>
        <w:rPr>
          <w:rFonts w:asciiTheme="minorBidi" w:hAnsiTheme="minorBidi" w:cstheme="minorBidi"/>
          <w:sz w:val="22"/>
          <w:szCs w:val="22"/>
        </w:rPr>
        <w:t xml:space="preserve"> budget approved by the IOC Assembly at its 33</w:t>
      </w:r>
      <w:r w:rsidRPr="00256849">
        <w:rPr>
          <w:rFonts w:asciiTheme="minorBidi" w:hAnsiTheme="minorBidi" w:cstheme="minorBidi"/>
          <w:sz w:val="22"/>
          <w:szCs w:val="22"/>
          <w:vertAlign w:val="superscript"/>
        </w:rPr>
        <w:t>rd</w:t>
      </w:r>
      <w:r>
        <w:rPr>
          <w:rFonts w:asciiTheme="minorBidi" w:hAnsiTheme="minorBidi" w:cstheme="minorBidi"/>
          <w:sz w:val="22"/>
          <w:szCs w:val="22"/>
        </w:rPr>
        <w:t xml:space="preserve"> session as a basis, the same number of posts funded by regular budget (34.5 in total) was maintained, with some adjustments to account for the freeze of recruitments pending the approval of the budget by </w:t>
      </w:r>
      <w:r w:rsidR="002F39D6">
        <w:rPr>
          <w:rFonts w:asciiTheme="minorBidi" w:hAnsiTheme="minorBidi" w:cstheme="minorBidi"/>
          <w:sz w:val="22"/>
          <w:szCs w:val="22"/>
        </w:rPr>
        <w:t>the UNESCO Executive Board at its</w:t>
      </w:r>
      <w:r>
        <w:rPr>
          <w:rFonts w:asciiTheme="minorBidi" w:hAnsiTheme="minorBidi" w:cstheme="minorBidi"/>
          <w:sz w:val="22"/>
          <w:szCs w:val="22"/>
        </w:rPr>
        <w:t xml:space="preserve"> 224</w:t>
      </w:r>
      <w:r w:rsidRPr="00256849">
        <w:rPr>
          <w:rFonts w:asciiTheme="minorBidi" w:hAnsiTheme="minorBidi" w:cstheme="minorBidi"/>
          <w:sz w:val="22"/>
          <w:szCs w:val="22"/>
          <w:vertAlign w:val="superscript"/>
        </w:rPr>
        <w:t>th</w:t>
      </w:r>
      <w:r>
        <w:rPr>
          <w:rFonts w:asciiTheme="minorBidi" w:hAnsiTheme="minorBidi" w:cstheme="minorBidi"/>
          <w:sz w:val="22"/>
          <w:szCs w:val="22"/>
        </w:rPr>
        <w:t xml:space="preserve"> session in April 2026</w:t>
      </w:r>
      <w:r w:rsidR="00876F04">
        <w:rPr>
          <w:rFonts w:asciiTheme="minorBidi" w:hAnsiTheme="minorBidi" w:cstheme="minorBidi"/>
          <w:sz w:val="22"/>
          <w:szCs w:val="22"/>
        </w:rPr>
        <w:t xml:space="preserve"> and better integrate and reinforce priority areas of work in observations and data and information management and capacity development, supported by strategic planning and enhanced and coordinated resource mobilisation. The graph below shows the staff/non-staff comparison between 42 C/5, the 43 C/5 ZNG scenario and the 43 C/5 Rev. Expenditure Plan.</w:t>
      </w:r>
    </w:p>
    <w:p w14:paraId="6017C8F0" w14:textId="77777777" w:rsidR="000736A8" w:rsidRPr="000736A8" w:rsidRDefault="000736A8" w:rsidP="000736A8">
      <w:pPr>
        <w:pStyle w:val="ListParagraph"/>
        <w:rPr>
          <w:rFonts w:asciiTheme="minorBidi" w:hAnsiTheme="minorBidi" w:cstheme="minorBidi"/>
          <w:sz w:val="22"/>
          <w:szCs w:val="22"/>
        </w:rPr>
      </w:pPr>
    </w:p>
    <w:p w14:paraId="0DF73779" w14:textId="7E0F1D89" w:rsidR="000736A8" w:rsidRPr="000736A8" w:rsidRDefault="00F94BC5" w:rsidP="000736A8">
      <w:pPr>
        <w:tabs>
          <w:tab w:val="clear" w:pos="567"/>
          <w:tab w:val="left" w:pos="851"/>
        </w:tabs>
        <w:spacing w:after="240"/>
        <w:jc w:val="center"/>
        <w:rPr>
          <w:rFonts w:asciiTheme="minorBidi" w:hAnsiTheme="minorBidi" w:cstheme="minorBidi"/>
          <w:sz w:val="22"/>
          <w:szCs w:val="22"/>
        </w:rPr>
      </w:pPr>
      <w:r>
        <w:rPr>
          <w:noProof/>
          <w:snapToGrid/>
        </w:rPr>
        <w:drawing>
          <wp:inline distT="0" distB="0" distL="0" distR="0" wp14:anchorId="24ECFB78" wp14:editId="3277F73F">
            <wp:extent cx="5727700" cy="2959099"/>
            <wp:effectExtent l="0" t="0" r="6350" b="13335"/>
            <wp:docPr id="62760099" name="Chart 1">
              <a:extLst xmlns:a="http://schemas.openxmlformats.org/drawingml/2006/main">
                <a:ext uri="{FF2B5EF4-FFF2-40B4-BE49-F238E27FC236}">
                  <a16:creationId xmlns:a16="http://schemas.microsoft.com/office/drawing/2014/main" id="{58B3FFC4-D408-30C7-8DE5-E39145F92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919998" w14:textId="7C013011" w:rsidR="000736A8" w:rsidRDefault="000736A8" w:rsidP="00123839">
      <w:pPr>
        <w:pStyle w:val="ListParagraph"/>
        <w:numPr>
          <w:ilvl w:val="0"/>
          <w:numId w:val="29"/>
        </w:numPr>
        <w:tabs>
          <w:tab w:val="clear" w:pos="567"/>
          <w:tab w:val="left" w:pos="728"/>
        </w:tabs>
        <w:spacing w:after="120"/>
        <w:ind w:left="0" w:firstLine="0"/>
        <w:contextualSpacing w:val="0"/>
        <w:jc w:val="both"/>
        <w:rPr>
          <w:rFonts w:asciiTheme="minorBidi" w:hAnsiTheme="minorBidi" w:cstheme="minorBidi"/>
          <w:sz w:val="22"/>
          <w:szCs w:val="22"/>
        </w:rPr>
      </w:pPr>
      <w:r>
        <w:rPr>
          <w:rFonts w:asciiTheme="minorBidi" w:hAnsiTheme="minorBidi" w:cstheme="minorBidi"/>
          <w:sz w:val="22"/>
          <w:szCs w:val="22"/>
        </w:rPr>
        <w:t xml:space="preserve">The </w:t>
      </w:r>
      <w:r w:rsidRPr="00DE6878">
        <w:rPr>
          <w:rFonts w:asciiTheme="minorBidi" w:hAnsiTheme="minorBidi" w:cstheme="minorBidi"/>
          <w:sz w:val="22"/>
          <w:szCs w:val="22"/>
          <w:lang w:val="en-US"/>
        </w:rPr>
        <w:t>reduction</w:t>
      </w:r>
      <w:r>
        <w:rPr>
          <w:rFonts w:asciiTheme="minorBidi" w:hAnsiTheme="minorBidi" w:cstheme="minorBidi"/>
          <w:sz w:val="22"/>
          <w:szCs w:val="22"/>
        </w:rPr>
        <w:t xml:space="preserve"> to the non-staff portion of the regular budget was applied across the board to all IOC functions and activities to:</w:t>
      </w:r>
    </w:p>
    <w:p w14:paraId="22F29D4D" w14:textId="77777777" w:rsidR="000736A8" w:rsidRDefault="000736A8" w:rsidP="00123839">
      <w:pPr>
        <w:pStyle w:val="ListParagraph"/>
        <w:numPr>
          <w:ilvl w:val="0"/>
          <w:numId w:val="28"/>
        </w:numPr>
        <w:tabs>
          <w:tab w:val="clear" w:pos="567"/>
          <w:tab w:val="left" w:pos="851"/>
        </w:tabs>
        <w:spacing w:after="120"/>
        <w:contextualSpacing w:val="0"/>
        <w:jc w:val="both"/>
        <w:rPr>
          <w:rFonts w:asciiTheme="minorBidi" w:hAnsiTheme="minorBidi" w:cstheme="minorBidi"/>
          <w:sz w:val="22"/>
          <w:szCs w:val="22"/>
        </w:rPr>
      </w:pPr>
      <w:r>
        <w:rPr>
          <w:rFonts w:asciiTheme="minorBidi" w:hAnsiTheme="minorBidi" w:cstheme="minorBidi"/>
          <w:sz w:val="22"/>
          <w:szCs w:val="22"/>
        </w:rPr>
        <w:t>preserving the 42 C/5 agreed prioritization</w:t>
      </w:r>
    </w:p>
    <w:p w14:paraId="4A7A0C96" w14:textId="77777777" w:rsidR="000736A8" w:rsidRDefault="000736A8" w:rsidP="00123839">
      <w:pPr>
        <w:pStyle w:val="ListParagraph"/>
        <w:numPr>
          <w:ilvl w:val="0"/>
          <w:numId w:val="28"/>
        </w:numPr>
        <w:tabs>
          <w:tab w:val="clear" w:pos="567"/>
          <w:tab w:val="left" w:pos="851"/>
        </w:tabs>
        <w:spacing w:after="120"/>
        <w:contextualSpacing w:val="0"/>
        <w:jc w:val="both"/>
        <w:rPr>
          <w:rFonts w:asciiTheme="minorBidi" w:hAnsiTheme="minorBidi" w:cstheme="minorBidi"/>
          <w:sz w:val="22"/>
          <w:szCs w:val="22"/>
        </w:rPr>
      </w:pPr>
      <w:r>
        <w:rPr>
          <w:rFonts w:asciiTheme="minorBidi" w:hAnsiTheme="minorBidi" w:cstheme="minorBidi"/>
          <w:sz w:val="22"/>
          <w:szCs w:val="22"/>
        </w:rPr>
        <w:t xml:space="preserve">ensure sufficient allocations for primary Governing Bodies’ meetings </w:t>
      </w:r>
    </w:p>
    <w:p w14:paraId="28523875" w14:textId="77777777" w:rsidR="00F874D2" w:rsidRDefault="000736A8" w:rsidP="000736A8">
      <w:pPr>
        <w:pStyle w:val="ListParagraph"/>
        <w:numPr>
          <w:ilvl w:val="0"/>
          <w:numId w:val="28"/>
        </w:numPr>
        <w:tabs>
          <w:tab w:val="clear" w:pos="567"/>
          <w:tab w:val="left" w:pos="851"/>
        </w:tabs>
        <w:spacing w:after="240"/>
        <w:jc w:val="both"/>
        <w:rPr>
          <w:rFonts w:asciiTheme="minorBidi" w:hAnsiTheme="minorBidi" w:cstheme="minorBidi"/>
          <w:sz w:val="22"/>
          <w:szCs w:val="22"/>
        </w:rPr>
      </w:pPr>
      <w:r>
        <w:rPr>
          <w:rFonts w:asciiTheme="minorBidi" w:hAnsiTheme="minorBidi" w:cstheme="minorBidi"/>
          <w:sz w:val="22"/>
          <w:szCs w:val="22"/>
        </w:rPr>
        <w:t xml:space="preserve">keeping priority to IOCAFRICA and the contribution to SIDS/Early Warning for All intersectoral output, while reallocation the regular budget non-staff contribution to the intersectoral output on ocean literacy to the core capacity development budgets of the IOC Regional Sub-Commissions. </w:t>
      </w:r>
    </w:p>
    <w:p w14:paraId="799BCE73" w14:textId="77777777" w:rsidR="00C31226" w:rsidRDefault="00C31226" w:rsidP="00C31226">
      <w:pPr>
        <w:tabs>
          <w:tab w:val="clear" w:pos="567"/>
          <w:tab w:val="left" w:pos="851"/>
        </w:tabs>
        <w:spacing w:after="240"/>
        <w:jc w:val="both"/>
        <w:rPr>
          <w:rFonts w:asciiTheme="minorBidi" w:hAnsiTheme="minorBidi" w:cstheme="minorBidi"/>
          <w:sz w:val="22"/>
          <w:szCs w:val="22"/>
        </w:rPr>
      </w:pPr>
    </w:p>
    <w:p w14:paraId="4BEC4E75" w14:textId="77777777" w:rsidR="00C31226" w:rsidRDefault="00EF099F" w:rsidP="00C31226">
      <w:pPr>
        <w:tabs>
          <w:tab w:val="clear" w:pos="567"/>
          <w:tab w:val="left" w:pos="851"/>
        </w:tabs>
        <w:spacing w:after="240"/>
        <w:jc w:val="both"/>
        <w:rPr>
          <w:rFonts w:asciiTheme="minorBidi" w:hAnsiTheme="minorBidi" w:cstheme="minorBidi"/>
          <w:sz w:val="22"/>
          <w:szCs w:val="22"/>
        </w:rPr>
      </w:pPr>
      <w:r>
        <w:rPr>
          <w:noProof/>
          <w:snapToGrid/>
        </w:rPr>
        <w:lastRenderedPageBreak/>
        <w:drawing>
          <wp:inline distT="0" distB="0" distL="0" distR="0" wp14:anchorId="4032801E" wp14:editId="6016645B">
            <wp:extent cx="5904230" cy="3068955"/>
            <wp:effectExtent l="0" t="0" r="1270" b="17145"/>
            <wp:docPr id="914032401" name="Chart 1">
              <a:extLst xmlns:a="http://schemas.openxmlformats.org/drawingml/2006/main">
                <a:ext uri="{FF2B5EF4-FFF2-40B4-BE49-F238E27FC236}">
                  <a16:creationId xmlns:a16="http://schemas.microsoft.com/office/drawing/2014/main" id="{121FD75F-570A-0EB9-B646-5F664904C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F2772F" w14:textId="77777777" w:rsidR="00EF099F" w:rsidRDefault="00EF099F" w:rsidP="00C31226">
      <w:pPr>
        <w:tabs>
          <w:tab w:val="clear" w:pos="567"/>
          <w:tab w:val="left" w:pos="851"/>
        </w:tabs>
        <w:spacing w:after="240"/>
        <w:jc w:val="both"/>
        <w:rPr>
          <w:rFonts w:asciiTheme="minorBidi" w:hAnsiTheme="minorBidi" w:cstheme="minorBidi"/>
          <w:sz w:val="22"/>
          <w:szCs w:val="22"/>
        </w:rPr>
      </w:pPr>
    </w:p>
    <w:p w14:paraId="527F3B25" w14:textId="06EF9422" w:rsidR="00EF099F" w:rsidRPr="00C31226" w:rsidRDefault="003A36A5" w:rsidP="00C31226">
      <w:pPr>
        <w:tabs>
          <w:tab w:val="clear" w:pos="567"/>
          <w:tab w:val="left" w:pos="851"/>
        </w:tabs>
        <w:spacing w:after="240"/>
        <w:jc w:val="both"/>
        <w:rPr>
          <w:rFonts w:asciiTheme="minorBidi" w:hAnsiTheme="minorBidi" w:cstheme="minorBidi"/>
          <w:sz w:val="22"/>
          <w:szCs w:val="22"/>
        </w:rPr>
        <w:sectPr w:rsidR="00EF099F" w:rsidRPr="00C31226" w:rsidSect="00D12387">
          <w:headerReference w:type="even" r:id="rId42"/>
          <w:headerReference w:type="default" r:id="rId43"/>
          <w:headerReference w:type="first" r:id="rId44"/>
          <w:pgSz w:w="11906" w:h="16838" w:code="9"/>
          <w:pgMar w:top="1304" w:right="1304" w:bottom="851" w:left="1304" w:header="680" w:footer="0" w:gutter="0"/>
          <w:cols w:space="708"/>
          <w:titlePg/>
          <w:docGrid w:linePitch="360"/>
        </w:sectPr>
      </w:pPr>
      <w:r>
        <w:rPr>
          <w:noProof/>
          <w:snapToGrid/>
        </w:rPr>
        <w:drawing>
          <wp:inline distT="0" distB="0" distL="0" distR="0" wp14:anchorId="3012887C" wp14:editId="64038A1B">
            <wp:extent cx="5904230" cy="2834005"/>
            <wp:effectExtent l="0" t="0" r="1270" b="4445"/>
            <wp:docPr id="1188602028" name="Chart 1">
              <a:extLst xmlns:a="http://schemas.openxmlformats.org/drawingml/2006/main">
                <a:ext uri="{FF2B5EF4-FFF2-40B4-BE49-F238E27FC236}">
                  <a16:creationId xmlns:a16="http://schemas.microsoft.com/office/drawing/2014/main" id="{9B38DBF4-C7F0-5143-C8B0-1F1F4A585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68FDAA" w14:textId="6B03D869" w:rsidR="0011495A" w:rsidRPr="00C56F14" w:rsidRDefault="0011495A" w:rsidP="0011495A">
      <w:pPr>
        <w:tabs>
          <w:tab w:val="clear" w:pos="567"/>
        </w:tabs>
        <w:snapToGrid/>
        <w:rPr>
          <w:rFonts w:ascii="Arial" w:eastAsia="Times New Roman" w:hAnsi="Arial" w:cs="Arial"/>
          <w:sz w:val="22"/>
          <w:szCs w:val="22"/>
          <w:lang w:eastAsia="en-US"/>
        </w:rPr>
      </w:pPr>
      <w:r w:rsidRPr="00C56F14">
        <w:rPr>
          <w:rFonts w:ascii="Arial" w:eastAsia="Times New Roman" w:hAnsi="Arial" w:cs="Arial"/>
          <w:sz w:val="22"/>
          <w:szCs w:val="22"/>
          <w:u w:val="single"/>
          <w:lang w:eastAsia="en-US"/>
        </w:rPr>
        <w:lastRenderedPageBreak/>
        <w:t>Table 2:</w:t>
      </w:r>
      <w:r w:rsidRPr="00C56F14">
        <w:rPr>
          <w:rFonts w:ascii="Arial" w:eastAsia="Times New Roman" w:hAnsi="Arial" w:cs="Arial"/>
          <w:sz w:val="22"/>
          <w:szCs w:val="22"/>
          <w:lang w:eastAsia="en-US"/>
        </w:rPr>
        <w:t xml:space="preserve"> Proposed budgetary allocations 43 C/5 Rev.</w:t>
      </w:r>
    </w:p>
    <w:p w14:paraId="5ED10693" w14:textId="77777777" w:rsidR="0011495A" w:rsidRPr="00A2212D" w:rsidRDefault="0011495A" w:rsidP="0011495A">
      <w:pPr>
        <w:tabs>
          <w:tab w:val="clear" w:pos="567"/>
        </w:tabs>
        <w:snapToGrid/>
        <w:rPr>
          <w:rFonts w:asciiTheme="minorBidi" w:eastAsia="Times New Roman" w:hAnsiTheme="minorBidi" w:cstheme="minorBidi"/>
          <w:sz w:val="18"/>
          <w:szCs w:val="18"/>
          <w:lang w:eastAsia="en-US"/>
        </w:rPr>
      </w:pPr>
    </w:p>
    <w:p w14:paraId="777E0B2F" w14:textId="6F71EDA7" w:rsidR="00EF099F" w:rsidRDefault="0011495A">
      <w:pPr>
        <w:tabs>
          <w:tab w:val="clear" w:pos="567"/>
        </w:tabs>
        <w:snapToGrid/>
        <w:rPr>
          <w:rFonts w:asciiTheme="minorBidi" w:eastAsia="Times New Roman" w:hAnsiTheme="minorBidi" w:cstheme="minorBidi"/>
          <w:sz w:val="18"/>
          <w:szCs w:val="18"/>
          <w:u w:val="single"/>
          <w:lang w:eastAsia="en-US"/>
        </w:rPr>
      </w:pPr>
      <w:r w:rsidRPr="0011495A">
        <w:rPr>
          <w:noProof/>
        </w:rPr>
        <w:drawing>
          <wp:inline distT="0" distB="0" distL="0" distR="0" wp14:anchorId="518DD500" wp14:editId="3FD79250">
            <wp:extent cx="6308809" cy="8705850"/>
            <wp:effectExtent l="0" t="0" r="0" b="0"/>
            <wp:docPr id="1819357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4995" cy="8714386"/>
                    </a:xfrm>
                    <a:prstGeom prst="rect">
                      <a:avLst/>
                    </a:prstGeom>
                    <a:noFill/>
                    <a:ln>
                      <a:noFill/>
                    </a:ln>
                  </pic:spPr>
                </pic:pic>
              </a:graphicData>
            </a:graphic>
          </wp:inline>
        </w:drawing>
      </w:r>
      <w:r w:rsidR="00EF099F">
        <w:rPr>
          <w:rFonts w:asciiTheme="minorBidi" w:eastAsia="Times New Roman" w:hAnsiTheme="minorBidi" w:cstheme="minorBidi"/>
          <w:sz w:val="18"/>
          <w:szCs w:val="18"/>
          <w:u w:val="single"/>
          <w:lang w:eastAsia="en-US"/>
        </w:rPr>
        <w:br w:type="page"/>
      </w:r>
    </w:p>
    <w:p w14:paraId="77732F33" w14:textId="18E6A334" w:rsidR="007613E1" w:rsidRPr="007613E1" w:rsidRDefault="006F33F9" w:rsidP="007613E1">
      <w:pPr>
        <w:tabs>
          <w:tab w:val="clear" w:pos="567"/>
        </w:tabs>
        <w:snapToGrid/>
        <w:jc w:val="center"/>
        <w:rPr>
          <w:rFonts w:asciiTheme="minorBidi" w:eastAsia="Times New Roman" w:hAnsiTheme="minorBidi" w:cstheme="minorBidi"/>
          <w:b/>
          <w:bCs/>
          <w:sz w:val="22"/>
          <w:szCs w:val="22"/>
          <w:lang w:eastAsia="en-US"/>
        </w:rPr>
      </w:pPr>
      <w:r w:rsidRPr="007613E1">
        <w:rPr>
          <w:rFonts w:asciiTheme="minorBidi" w:eastAsia="Times New Roman" w:hAnsiTheme="minorBidi" w:cstheme="minorBidi"/>
          <w:b/>
          <w:bCs/>
          <w:sz w:val="22"/>
          <w:szCs w:val="22"/>
          <w:lang w:eastAsia="en-US"/>
        </w:rPr>
        <w:lastRenderedPageBreak/>
        <w:t xml:space="preserve">IOC Allocations under the </w:t>
      </w:r>
      <w:r w:rsidR="00DF4633" w:rsidRPr="007613E1">
        <w:rPr>
          <w:rFonts w:asciiTheme="minorBidi" w:eastAsia="Times New Roman" w:hAnsiTheme="minorBidi" w:cstheme="minorBidi"/>
          <w:b/>
          <w:bCs/>
          <w:sz w:val="22"/>
          <w:szCs w:val="22"/>
          <w:lang w:eastAsia="en-US"/>
        </w:rPr>
        <w:t>one-off appropriation of $31M</w:t>
      </w:r>
    </w:p>
    <w:p w14:paraId="732F126A" w14:textId="4C14ECAA" w:rsidR="007613E1" w:rsidRDefault="00DF4633" w:rsidP="007613E1">
      <w:pPr>
        <w:tabs>
          <w:tab w:val="clear" w:pos="567"/>
        </w:tabs>
        <w:snapToGrid/>
        <w:jc w:val="center"/>
        <w:rPr>
          <w:rFonts w:asciiTheme="minorBidi" w:eastAsia="Times New Roman" w:hAnsiTheme="minorBidi" w:cstheme="minorBidi"/>
          <w:b/>
          <w:bCs/>
          <w:sz w:val="22"/>
          <w:szCs w:val="22"/>
          <w:lang w:eastAsia="en-US"/>
        </w:rPr>
      </w:pPr>
      <w:r w:rsidRPr="007613E1">
        <w:rPr>
          <w:rFonts w:asciiTheme="minorBidi" w:eastAsia="Times New Roman" w:hAnsiTheme="minorBidi" w:cstheme="minorBidi"/>
          <w:b/>
          <w:bCs/>
          <w:sz w:val="22"/>
          <w:szCs w:val="22"/>
          <w:lang w:eastAsia="en-US"/>
        </w:rPr>
        <w:t>to supplement the 43 C/5 Rev</w:t>
      </w:r>
      <w:r w:rsidR="00123839">
        <w:rPr>
          <w:rFonts w:asciiTheme="minorBidi" w:eastAsia="Times New Roman" w:hAnsiTheme="minorBidi" w:cstheme="minorBidi"/>
          <w:b/>
          <w:bCs/>
          <w:sz w:val="22"/>
          <w:szCs w:val="22"/>
          <w:lang w:eastAsia="en-US"/>
        </w:rPr>
        <w:t>.</w:t>
      </w:r>
      <w:r w:rsidRPr="007613E1">
        <w:rPr>
          <w:rFonts w:asciiTheme="minorBidi" w:eastAsia="Times New Roman" w:hAnsiTheme="minorBidi" w:cstheme="minorBidi"/>
          <w:b/>
          <w:bCs/>
          <w:sz w:val="22"/>
          <w:szCs w:val="22"/>
          <w:lang w:eastAsia="en-US"/>
        </w:rPr>
        <w:t xml:space="preserve"> regular budget</w:t>
      </w:r>
    </w:p>
    <w:p w14:paraId="58218586" w14:textId="77777777" w:rsidR="007613E1" w:rsidRDefault="007613E1" w:rsidP="007613E1">
      <w:pPr>
        <w:tabs>
          <w:tab w:val="clear" w:pos="567"/>
        </w:tabs>
        <w:snapToGrid/>
        <w:jc w:val="center"/>
        <w:rPr>
          <w:rFonts w:asciiTheme="minorBidi" w:eastAsia="Times New Roman" w:hAnsiTheme="minorBidi" w:cstheme="minorBidi"/>
          <w:b/>
          <w:bCs/>
          <w:sz w:val="22"/>
          <w:szCs w:val="22"/>
          <w:lang w:eastAsia="en-US"/>
        </w:rPr>
      </w:pPr>
    </w:p>
    <w:p w14:paraId="085A870F" w14:textId="77777777" w:rsidR="007613E1" w:rsidRDefault="007613E1" w:rsidP="007613E1">
      <w:pPr>
        <w:tabs>
          <w:tab w:val="clear" w:pos="567"/>
        </w:tabs>
        <w:snapToGrid/>
        <w:jc w:val="center"/>
        <w:rPr>
          <w:rFonts w:asciiTheme="minorBidi" w:eastAsia="Times New Roman" w:hAnsiTheme="minorBidi" w:cstheme="minorBidi"/>
          <w:b/>
          <w:bCs/>
          <w:sz w:val="22"/>
          <w:szCs w:val="22"/>
          <w:lang w:eastAsia="en-US"/>
        </w:rPr>
      </w:pPr>
    </w:p>
    <w:p w14:paraId="50D732BD" w14:textId="40FF50CD" w:rsidR="00B525AE" w:rsidRDefault="00B525AE" w:rsidP="00DE6878">
      <w:pPr>
        <w:pStyle w:val="ListParagraph"/>
        <w:numPr>
          <w:ilvl w:val="0"/>
          <w:numId w:val="29"/>
        </w:numPr>
        <w:tabs>
          <w:tab w:val="clear" w:pos="567"/>
          <w:tab w:val="left" w:pos="728"/>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At its 43</w:t>
      </w:r>
      <w:r w:rsidRPr="00B525AE">
        <w:rPr>
          <w:rFonts w:asciiTheme="minorBidi" w:eastAsia="Times New Roman" w:hAnsiTheme="minorBidi" w:cstheme="minorBidi"/>
          <w:sz w:val="22"/>
          <w:szCs w:val="22"/>
          <w:vertAlign w:val="superscript"/>
          <w:lang w:eastAsia="en-US"/>
        </w:rPr>
        <w:t>rd</w:t>
      </w:r>
      <w:r>
        <w:rPr>
          <w:rFonts w:asciiTheme="minorBidi" w:eastAsia="Times New Roman" w:hAnsiTheme="minorBidi" w:cstheme="minorBidi"/>
          <w:sz w:val="22"/>
          <w:szCs w:val="22"/>
          <w:lang w:eastAsia="en-US"/>
        </w:rPr>
        <w:t xml:space="preserve"> session</w:t>
      </w:r>
      <w:r w:rsidR="002F39D6">
        <w:rPr>
          <w:rFonts w:asciiTheme="minorBidi" w:eastAsia="Times New Roman" w:hAnsiTheme="minorBidi" w:cstheme="minorBidi"/>
          <w:sz w:val="22"/>
          <w:szCs w:val="22"/>
          <w:lang w:eastAsia="en-US"/>
        </w:rPr>
        <w:t>,</w:t>
      </w:r>
      <w:r>
        <w:rPr>
          <w:rFonts w:asciiTheme="minorBidi" w:eastAsia="Times New Roman" w:hAnsiTheme="minorBidi" w:cstheme="minorBidi"/>
          <w:sz w:val="22"/>
          <w:szCs w:val="22"/>
          <w:lang w:eastAsia="en-US"/>
        </w:rPr>
        <w:t xml:space="preserve"> the UNESCO General Conference approved a one-off appropriation of $31 million to </w:t>
      </w:r>
      <w:r w:rsidRPr="00DE6878">
        <w:rPr>
          <w:rFonts w:asciiTheme="minorBidi" w:hAnsiTheme="minorBidi" w:cstheme="minorBidi"/>
          <w:sz w:val="22"/>
          <w:szCs w:val="22"/>
          <w:lang w:val="en-US"/>
        </w:rPr>
        <w:t>supplement</w:t>
      </w:r>
      <w:r>
        <w:rPr>
          <w:rFonts w:asciiTheme="minorBidi" w:eastAsia="Times New Roman" w:hAnsiTheme="minorBidi" w:cstheme="minorBidi"/>
          <w:sz w:val="22"/>
          <w:szCs w:val="22"/>
          <w:lang w:eastAsia="en-US"/>
        </w:rPr>
        <w:t xml:space="preserve"> the regular budget for the 2026</w:t>
      </w:r>
      <w:r w:rsidR="002F39D6">
        <w:rPr>
          <w:rFonts w:asciiTheme="minorBidi" w:eastAsia="Times New Roman" w:hAnsiTheme="minorBidi" w:cstheme="minorBidi"/>
          <w:sz w:val="22"/>
          <w:szCs w:val="22"/>
          <w:lang w:eastAsia="en-US"/>
        </w:rPr>
        <w:t>–</w:t>
      </w:r>
      <w:r>
        <w:rPr>
          <w:rFonts w:asciiTheme="minorBidi" w:eastAsia="Times New Roman" w:hAnsiTheme="minorBidi" w:cstheme="minorBidi"/>
          <w:sz w:val="22"/>
          <w:szCs w:val="22"/>
          <w:lang w:eastAsia="en-US"/>
        </w:rPr>
        <w:t>2027 financial period</w:t>
      </w:r>
      <w:r w:rsidR="000548A7">
        <w:rPr>
          <w:rFonts w:asciiTheme="minorBidi" w:eastAsia="Times New Roman" w:hAnsiTheme="minorBidi" w:cstheme="minorBidi"/>
          <w:sz w:val="22"/>
          <w:szCs w:val="22"/>
          <w:lang w:eastAsia="en-US"/>
        </w:rPr>
        <w:t>, comprising $23</w:t>
      </w:r>
      <w:r w:rsidR="002F39D6">
        <w:rPr>
          <w:rFonts w:asciiTheme="minorBidi" w:eastAsia="Times New Roman" w:hAnsiTheme="minorBidi" w:cstheme="minorBidi"/>
          <w:sz w:val="22"/>
          <w:szCs w:val="22"/>
          <w:lang w:eastAsia="en-US"/>
        </w:rPr>
        <w:t> </w:t>
      </w:r>
      <w:r w:rsidR="000548A7">
        <w:rPr>
          <w:rFonts w:asciiTheme="minorBidi" w:eastAsia="Times New Roman" w:hAnsiTheme="minorBidi" w:cstheme="minorBidi"/>
          <w:sz w:val="22"/>
          <w:szCs w:val="22"/>
          <w:lang w:eastAsia="en-US"/>
        </w:rPr>
        <w:t>million from the residual balance of the Special Account for Management Costs (MCA) and $8</w:t>
      </w:r>
      <w:r w:rsidR="002F39D6">
        <w:rPr>
          <w:rFonts w:asciiTheme="minorBidi" w:eastAsia="Times New Roman" w:hAnsiTheme="minorBidi" w:cstheme="minorBidi"/>
          <w:sz w:val="22"/>
          <w:szCs w:val="22"/>
          <w:lang w:eastAsia="en-US"/>
        </w:rPr>
        <w:t> </w:t>
      </w:r>
      <w:r w:rsidR="000548A7">
        <w:rPr>
          <w:rFonts w:asciiTheme="minorBidi" w:eastAsia="Times New Roman" w:hAnsiTheme="minorBidi" w:cstheme="minorBidi"/>
          <w:sz w:val="22"/>
          <w:szCs w:val="22"/>
          <w:lang w:eastAsia="en-US"/>
        </w:rPr>
        <w:t>million advance of the Working Capital Fund (WCF) from the two Member States withdrawing from the Organization.</w:t>
      </w:r>
    </w:p>
    <w:p w14:paraId="71B3AC58" w14:textId="2882D1C5" w:rsidR="000548A7" w:rsidRDefault="000548A7" w:rsidP="00DE6878">
      <w:pPr>
        <w:pStyle w:val="ListParagraph"/>
        <w:numPr>
          <w:ilvl w:val="0"/>
          <w:numId w:val="29"/>
        </w:numPr>
        <w:tabs>
          <w:tab w:val="clear" w:pos="567"/>
          <w:tab w:val="left" w:pos="728"/>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Under </w:t>
      </w:r>
      <w:r w:rsidRPr="00DE6878">
        <w:rPr>
          <w:rFonts w:asciiTheme="minorBidi" w:hAnsiTheme="minorBidi" w:cstheme="minorBidi"/>
          <w:sz w:val="22"/>
          <w:szCs w:val="22"/>
          <w:lang w:val="en-US"/>
        </w:rPr>
        <w:t>the</w:t>
      </w:r>
      <w:r>
        <w:rPr>
          <w:rFonts w:asciiTheme="minorBidi" w:eastAsia="Times New Roman" w:hAnsiTheme="minorBidi" w:cstheme="minorBidi"/>
          <w:sz w:val="22"/>
          <w:szCs w:val="22"/>
          <w:lang w:eastAsia="en-US"/>
        </w:rPr>
        <w:t xml:space="preserve"> same resolution, the General Conference further requested the Director-General to present, for approval by the Executive Board at its 224</w:t>
      </w:r>
      <w:r w:rsidRPr="000548A7">
        <w:rPr>
          <w:rFonts w:asciiTheme="minorBidi" w:eastAsia="Times New Roman" w:hAnsiTheme="minorBidi" w:cstheme="minorBidi"/>
          <w:sz w:val="22"/>
          <w:szCs w:val="22"/>
          <w:vertAlign w:val="superscript"/>
          <w:lang w:eastAsia="en-US"/>
        </w:rPr>
        <w:t>th</w:t>
      </w:r>
      <w:r>
        <w:rPr>
          <w:rFonts w:asciiTheme="minorBidi" w:eastAsia="Times New Roman" w:hAnsiTheme="minorBidi" w:cstheme="minorBidi"/>
          <w:sz w:val="22"/>
          <w:szCs w:val="22"/>
          <w:lang w:eastAsia="en-US"/>
        </w:rPr>
        <w:t xml:space="preserve"> session, the proposed mechanism and allocations for the use of the supplementary funding</w:t>
      </w:r>
      <w:r w:rsidR="00123839">
        <w:rPr>
          <w:rFonts w:asciiTheme="minorBidi" w:eastAsia="Times New Roman" w:hAnsiTheme="minorBidi" w:cstheme="minorBidi"/>
          <w:sz w:val="22"/>
          <w:szCs w:val="22"/>
          <w:lang w:eastAsia="en-US"/>
        </w:rPr>
        <w:t xml:space="preserve"> (</w:t>
      </w:r>
      <w:proofErr w:type="spellStart"/>
      <w:r w:rsidR="00123839">
        <w:rPr>
          <w:rFonts w:asciiTheme="minorBidi" w:eastAsia="Times New Roman" w:hAnsiTheme="minorBidi" w:cstheme="minorBidi"/>
          <w:sz w:val="22"/>
          <w:szCs w:val="22"/>
          <w:lang w:eastAsia="en-US"/>
        </w:rPr>
        <w:t>cf</w:t>
      </w:r>
      <w:proofErr w:type="spellEnd"/>
      <w:r w:rsidR="00123839">
        <w:rPr>
          <w:rFonts w:asciiTheme="minorBidi" w:eastAsia="Times New Roman" w:hAnsiTheme="minorBidi" w:cstheme="minorBidi"/>
          <w:sz w:val="22"/>
          <w:szCs w:val="22"/>
          <w:lang w:eastAsia="en-US"/>
        </w:rPr>
        <w:t xml:space="preserve"> </w:t>
      </w:r>
      <w:hyperlink r:id="rId47" w:history="1">
        <w:r w:rsidR="00123839" w:rsidRPr="00123839">
          <w:rPr>
            <w:rStyle w:val="Hyperlink"/>
            <w:rFonts w:asciiTheme="minorBidi" w:eastAsia="Times New Roman" w:hAnsiTheme="minorBidi" w:cstheme="minorBidi"/>
            <w:sz w:val="22"/>
            <w:szCs w:val="22"/>
            <w:lang w:eastAsia="en-US"/>
          </w:rPr>
          <w:t>224 EX/11.II</w:t>
        </w:r>
      </w:hyperlink>
      <w:r w:rsidR="00123839">
        <w:rPr>
          <w:rFonts w:asciiTheme="minorBidi" w:eastAsia="Times New Roman" w:hAnsiTheme="minorBidi" w:cstheme="minorBidi"/>
          <w:sz w:val="22"/>
          <w:szCs w:val="22"/>
          <w:lang w:eastAsia="en-US"/>
        </w:rPr>
        <w:t>)</w:t>
      </w:r>
      <w:r>
        <w:rPr>
          <w:rFonts w:asciiTheme="minorBidi" w:eastAsia="Times New Roman" w:hAnsiTheme="minorBidi" w:cstheme="minorBidi"/>
          <w:sz w:val="22"/>
          <w:szCs w:val="22"/>
          <w:lang w:eastAsia="en-US"/>
        </w:rPr>
        <w:t xml:space="preserve">. </w:t>
      </w:r>
    </w:p>
    <w:p w14:paraId="54096FA0" w14:textId="258A1986" w:rsidR="00556202" w:rsidRDefault="00556202" w:rsidP="00DE6878">
      <w:pPr>
        <w:pStyle w:val="ListParagraph"/>
        <w:numPr>
          <w:ilvl w:val="0"/>
          <w:numId w:val="29"/>
        </w:numPr>
        <w:tabs>
          <w:tab w:val="clear" w:pos="567"/>
          <w:tab w:val="left" w:pos="728"/>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The </w:t>
      </w:r>
      <w:r w:rsidRPr="00DE6878">
        <w:rPr>
          <w:rFonts w:asciiTheme="minorBidi" w:hAnsiTheme="minorBidi" w:cstheme="minorBidi"/>
          <w:sz w:val="22"/>
          <w:szCs w:val="22"/>
          <w:lang w:val="en-US"/>
        </w:rPr>
        <w:t>supplementary</w:t>
      </w:r>
      <w:r>
        <w:rPr>
          <w:rFonts w:asciiTheme="minorBidi" w:eastAsia="Times New Roman" w:hAnsiTheme="minorBidi" w:cstheme="minorBidi"/>
          <w:sz w:val="22"/>
          <w:szCs w:val="22"/>
          <w:lang w:eastAsia="en-US"/>
        </w:rPr>
        <w:t xml:space="preserve"> funding provides much-needed short-term relief, but it does not resolve the structural and financial pressures the Organization (and therefore the IOC) faces with a reduced regular budget under the 43 C/5 expenditure plan. </w:t>
      </w:r>
    </w:p>
    <w:p w14:paraId="2EF5608D" w14:textId="59C81B49" w:rsidR="00A0055F" w:rsidRDefault="0050310E" w:rsidP="00DE6878">
      <w:pPr>
        <w:pStyle w:val="ListParagraph"/>
        <w:numPr>
          <w:ilvl w:val="0"/>
          <w:numId w:val="29"/>
        </w:numPr>
        <w:tabs>
          <w:tab w:val="clear" w:pos="567"/>
          <w:tab w:val="left" w:pos="728"/>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Additional funds will be made available under a new </w:t>
      </w:r>
      <w:r w:rsidR="00C250C7">
        <w:rPr>
          <w:rFonts w:asciiTheme="minorBidi" w:eastAsia="Times New Roman" w:hAnsiTheme="minorBidi" w:cstheme="minorBidi"/>
          <w:sz w:val="22"/>
          <w:szCs w:val="22"/>
          <w:lang w:eastAsia="en-US"/>
        </w:rPr>
        <w:t>‘Special Account for the Supplementary Funding of the 43 C/5 Regular Budget’. IOC’s share of this funding amounts to $</w:t>
      </w:r>
      <w:r w:rsidR="007B191B">
        <w:rPr>
          <w:rFonts w:asciiTheme="minorBidi" w:eastAsia="Times New Roman" w:hAnsiTheme="minorBidi" w:cstheme="minorBidi"/>
          <w:sz w:val="22"/>
          <w:szCs w:val="22"/>
          <w:lang w:eastAsia="en-US"/>
        </w:rPr>
        <w:t>500,000.</w:t>
      </w:r>
    </w:p>
    <w:p w14:paraId="6E9EE605" w14:textId="280DDF14" w:rsidR="001A6E2E" w:rsidRDefault="001A6E2E" w:rsidP="00DE6878">
      <w:pPr>
        <w:pStyle w:val="ListParagraph"/>
        <w:numPr>
          <w:ilvl w:val="0"/>
          <w:numId w:val="29"/>
        </w:numPr>
        <w:tabs>
          <w:tab w:val="clear" w:pos="567"/>
          <w:tab w:val="left" w:pos="728"/>
        </w:tabs>
        <w:spacing w:after="240"/>
        <w:ind w:left="0" w:firstLine="0"/>
        <w:contextualSpacing w:val="0"/>
        <w:jc w:val="both"/>
        <w:rPr>
          <w:rFonts w:asciiTheme="minorBidi" w:eastAsia="Times New Roman" w:hAnsiTheme="minorBidi" w:cstheme="minorBidi"/>
          <w:sz w:val="22"/>
          <w:szCs w:val="22"/>
          <w:lang w:eastAsia="en-US"/>
        </w:rPr>
      </w:pPr>
      <w:r>
        <w:rPr>
          <w:rFonts w:asciiTheme="minorBidi" w:eastAsia="Times New Roman" w:hAnsiTheme="minorBidi" w:cstheme="minorBidi"/>
          <w:sz w:val="22"/>
          <w:szCs w:val="22"/>
          <w:lang w:eastAsia="en-US"/>
        </w:rPr>
        <w:t xml:space="preserve">70% of the supplementary funds will be allocated to field implementation, notably in Cartagena, Fiji, Jakarta and </w:t>
      </w:r>
      <w:r w:rsidRPr="00DE6878">
        <w:rPr>
          <w:rFonts w:asciiTheme="minorBidi" w:hAnsiTheme="minorBidi" w:cstheme="minorBidi"/>
          <w:sz w:val="22"/>
          <w:szCs w:val="22"/>
          <w:lang w:val="en-US"/>
        </w:rPr>
        <w:t>Nairobi</w:t>
      </w:r>
      <w:r>
        <w:rPr>
          <w:rFonts w:asciiTheme="minorBidi" w:eastAsia="Times New Roman" w:hAnsiTheme="minorBidi" w:cstheme="minorBidi"/>
          <w:sz w:val="22"/>
          <w:szCs w:val="22"/>
          <w:lang w:eastAsia="en-US"/>
        </w:rPr>
        <w:t xml:space="preserve">. This will enhance Member States’ </w:t>
      </w:r>
      <w:r w:rsidR="00015A97">
        <w:rPr>
          <w:rFonts w:asciiTheme="minorBidi" w:eastAsia="Times New Roman" w:hAnsiTheme="minorBidi" w:cstheme="minorBidi"/>
          <w:sz w:val="22"/>
          <w:szCs w:val="22"/>
          <w:lang w:eastAsia="en-US"/>
        </w:rPr>
        <w:t>observations and data infrastructure for increased scientific understanding of the ocean dimension in climate change, sea level variations at regional and global levels, early warning systems for multiple ocean-based hazards, as well as strengthening the data flow and National Oceanographic Centre support, and support African Member States and SIDS to join the Tsunami Ready Recognition programme (TRRP). This will translate into target enhancements (</w:t>
      </w:r>
      <w:r w:rsidR="00015A97" w:rsidRPr="002F39D6">
        <w:rPr>
          <w:rFonts w:asciiTheme="minorBidi" w:eastAsia="Times New Roman" w:hAnsiTheme="minorBidi" w:cstheme="minorBidi"/>
          <w:sz w:val="22"/>
          <w:szCs w:val="22"/>
          <w:u w:val="single"/>
          <w:lang w:eastAsia="en-US"/>
        </w:rPr>
        <w:t xml:space="preserve">table </w:t>
      </w:r>
      <w:r w:rsidR="0001177C" w:rsidRPr="002F39D6">
        <w:rPr>
          <w:rFonts w:asciiTheme="minorBidi" w:eastAsia="Times New Roman" w:hAnsiTheme="minorBidi" w:cstheme="minorBidi"/>
          <w:sz w:val="22"/>
          <w:szCs w:val="22"/>
          <w:u w:val="single"/>
          <w:lang w:eastAsia="en-US"/>
        </w:rPr>
        <w:t>3</w:t>
      </w:r>
      <w:r w:rsidR="00A11CC3">
        <w:rPr>
          <w:rFonts w:asciiTheme="minorBidi" w:eastAsia="Times New Roman" w:hAnsiTheme="minorBidi" w:cstheme="minorBidi"/>
          <w:sz w:val="22"/>
          <w:szCs w:val="22"/>
          <w:lang w:eastAsia="en-US"/>
        </w:rPr>
        <w:t xml:space="preserve"> below</w:t>
      </w:r>
      <w:proofErr w:type="gramStart"/>
      <w:r w:rsidR="00A11CC3">
        <w:rPr>
          <w:rFonts w:asciiTheme="minorBidi" w:eastAsia="Times New Roman" w:hAnsiTheme="minorBidi" w:cstheme="minorBidi"/>
          <w:sz w:val="22"/>
          <w:szCs w:val="22"/>
          <w:lang w:eastAsia="en-US"/>
        </w:rPr>
        <w:t>), and</w:t>
      </w:r>
      <w:proofErr w:type="gramEnd"/>
      <w:r w:rsidR="00A11CC3">
        <w:rPr>
          <w:rFonts w:asciiTheme="minorBidi" w:eastAsia="Times New Roman" w:hAnsiTheme="minorBidi" w:cstheme="minorBidi"/>
          <w:sz w:val="22"/>
          <w:szCs w:val="22"/>
          <w:lang w:eastAsia="en-US"/>
        </w:rPr>
        <w:t xml:space="preserve"> will directly contribute to UNESCO’s Priority African Flagship Programme 5 and SIDS Accelerators 2 and 4.</w:t>
      </w:r>
    </w:p>
    <w:p w14:paraId="1A8EDEA8" w14:textId="77777777" w:rsidR="00A11CC3" w:rsidRDefault="00A11CC3" w:rsidP="007613E1">
      <w:pPr>
        <w:tabs>
          <w:tab w:val="clear" w:pos="567"/>
        </w:tabs>
        <w:snapToGrid/>
        <w:rPr>
          <w:rFonts w:asciiTheme="minorBidi" w:eastAsia="Times New Roman" w:hAnsiTheme="minorBidi" w:cstheme="minorBidi"/>
          <w:sz w:val="22"/>
          <w:szCs w:val="22"/>
          <w:lang w:eastAsia="en-US"/>
        </w:rPr>
      </w:pPr>
    </w:p>
    <w:p w14:paraId="239242E5" w14:textId="5E1DC97D" w:rsidR="00A2212D" w:rsidRPr="00C56F14" w:rsidRDefault="00A11CC3" w:rsidP="00A0055F">
      <w:pPr>
        <w:tabs>
          <w:tab w:val="clear" w:pos="567"/>
        </w:tabs>
        <w:snapToGrid/>
        <w:rPr>
          <w:rFonts w:ascii="Arial" w:eastAsia="Times New Roman" w:hAnsi="Arial" w:cs="Arial"/>
          <w:sz w:val="22"/>
          <w:szCs w:val="22"/>
          <w:highlight w:val="cyan"/>
          <w:lang w:eastAsia="en-US"/>
        </w:rPr>
      </w:pPr>
      <w:r w:rsidRPr="00C56F14">
        <w:rPr>
          <w:rFonts w:ascii="Arial" w:eastAsia="Times New Roman" w:hAnsi="Arial" w:cs="Arial"/>
          <w:sz w:val="22"/>
          <w:szCs w:val="22"/>
          <w:u w:val="single"/>
          <w:lang w:eastAsia="en-US"/>
        </w:rPr>
        <w:t xml:space="preserve">Table </w:t>
      </w:r>
      <w:r w:rsidR="0001177C" w:rsidRPr="00C56F14">
        <w:rPr>
          <w:rFonts w:ascii="Arial" w:eastAsia="Times New Roman" w:hAnsi="Arial" w:cs="Arial"/>
          <w:sz w:val="22"/>
          <w:szCs w:val="22"/>
          <w:u w:val="single"/>
          <w:lang w:eastAsia="en-US"/>
        </w:rPr>
        <w:t>3</w:t>
      </w:r>
      <w:r w:rsidRPr="00C56F14">
        <w:rPr>
          <w:rFonts w:ascii="Arial" w:eastAsia="Times New Roman" w:hAnsi="Arial" w:cs="Arial"/>
          <w:sz w:val="22"/>
          <w:szCs w:val="22"/>
          <w:u w:val="single"/>
          <w:lang w:eastAsia="en-US"/>
        </w:rPr>
        <w:t>:</w:t>
      </w:r>
      <w:r w:rsidRPr="00C56F14">
        <w:rPr>
          <w:rFonts w:ascii="Arial" w:eastAsia="Times New Roman" w:hAnsi="Arial" w:cs="Arial"/>
          <w:sz w:val="22"/>
          <w:szCs w:val="22"/>
          <w:lang w:eastAsia="en-US"/>
        </w:rPr>
        <w:t xml:space="preserve"> </w:t>
      </w:r>
      <w:r w:rsidR="002E63D4" w:rsidRPr="00C56F14">
        <w:rPr>
          <w:rFonts w:ascii="Arial" w:eastAsia="Times New Roman" w:hAnsi="Arial" w:cs="Arial"/>
          <w:sz w:val="22"/>
          <w:szCs w:val="22"/>
          <w:lang w:eastAsia="en-US"/>
        </w:rPr>
        <w:t>Expected changes in output targets</w:t>
      </w:r>
      <w:r w:rsidR="00123839" w:rsidRPr="00C56F14">
        <w:rPr>
          <w:rFonts w:ascii="Arial" w:eastAsia="Times New Roman" w:hAnsi="Arial" w:cs="Arial"/>
          <w:sz w:val="22"/>
          <w:szCs w:val="22"/>
          <w:lang w:eastAsia="en-US"/>
        </w:rPr>
        <w:t xml:space="preserve"> (Table 6 of document </w:t>
      </w:r>
      <w:hyperlink r:id="rId48" w:history="1">
        <w:r w:rsidR="00123839" w:rsidRPr="00C56F14">
          <w:rPr>
            <w:rStyle w:val="Hyperlink"/>
            <w:rFonts w:ascii="Arial" w:eastAsia="Times New Roman" w:hAnsi="Arial" w:cs="Arial"/>
            <w:sz w:val="22"/>
            <w:szCs w:val="22"/>
            <w:lang w:eastAsia="en-US"/>
          </w:rPr>
          <w:t>224 EX/11.II</w:t>
        </w:r>
      </w:hyperlink>
      <w:r w:rsidR="00123839" w:rsidRPr="00C56F14">
        <w:rPr>
          <w:rFonts w:ascii="Arial" w:eastAsia="Times New Roman" w:hAnsi="Arial" w:cs="Arial"/>
          <w:sz w:val="22"/>
          <w:szCs w:val="22"/>
          <w:lang w:eastAsia="en-US"/>
        </w:rPr>
        <w:t>)</w:t>
      </w:r>
    </w:p>
    <w:p w14:paraId="6FAEB8CA" w14:textId="29978695" w:rsidR="00A0055F" w:rsidRDefault="00A0055F" w:rsidP="00A0055F">
      <w:pPr>
        <w:tabs>
          <w:tab w:val="clear" w:pos="567"/>
        </w:tabs>
        <w:snapToGrid/>
        <w:rPr>
          <w:rFonts w:asciiTheme="minorBidi" w:eastAsia="Times New Roman" w:hAnsiTheme="minorBidi" w:cstheme="minorBidi"/>
          <w:noProof/>
          <w:sz w:val="22"/>
          <w:szCs w:val="22"/>
          <w:lang w:eastAsia="en-US"/>
        </w:rPr>
      </w:pPr>
    </w:p>
    <w:tbl>
      <w:tblPr>
        <w:tblStyle w:val="GridTable41"/>
        <w:tblW w:w="9805" w:type="dxa"/>
        <w:tblLook w:val="04A0" w:firstRow="1" w:lastRow="0" w:firstColumn="1" w:lastColumn="0" w:noHBand="0" w:noVBand="1"/>
      </w:tblPr>
      <w:tblGrid>
        <w:gridCol w:w="6295"/>
        <w:gridCol w:w="1890"/>
        <w:gridCol w:w="1620"/>
      </w:tblGrid>
      <w:tr w:rsidR="00BB528E" w:rsidRPr="00154F98" w14:paraId="17FE5D90" w14:textId="77777777" w:rsidTr="007813B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95" w:type="dxa"/>
          </w:tcPr>
          <w:p w14:paraId="78AC7396" w14:textId="77777777" w:rsidR="00BB528E" w:rsidRPr="00154F98" w:rsidRDefault="00BB528E" w:rsidP="007813B3">
            <w:pPr>
              <w:tabs>
                <w:tab w:val="clear" w:pos="567"/>
              </w:tabs>
              <w:snapToGrid/>
              <w:rPr>
                <w:sz w:val="20"/>
                <w:szCs w:val="20"/>
              </w:rPr>
            </w:pPr>
            <w:r w:rsidRPr="00154F98">
              <w:rPr>
                <w:sz w:val="20"/>
                <w:szCs w:val="20"/>
              </w:rPr>
              <w:t>Performance Indicators</w:t>
            </w:r>
          </w:p>
        </w:tc>
        <w:tc>
          <w:tcPr>
            <w:tcW w:w="1890" w:type="dxa"/>
          </w:tcPr>
          <w:p w14:paraId="0ADB3ACE" w14:textId="77777777" w:rsidR="00BB528E" w:rsidRPr="00154F98" w:rsidRDefault="00BB528E" w:rsidP="007813B3">
            <w:pPr>
              <w:tabs>
                <w:tab w:val="clear" w:pos="567"/>
              </w:tabs>
              <w:snapToGrid/>
              <w:cnfStyle w:val="100000000000" w:firstRow="1" w:lastRow="0" w:firstColumn="0" w:lastColumn="0" w:oddVBand="0" w:evenVBand="0" w:oddHBand="0" w:evenHBand="0" w:firstRowFirstColumn="0" w:firstRowLastColumn="0" w:lastRowFirstColumn="0" w:lastRowLastColumn="0"/>
              <w:rPr>
                <w:b w:val="0"/>
                <w:sz w:val="20"/>
                <w:szCs w:val="20"/>
              </w:rPr>
            </w:pPr>
            <w:r w:rsidRPr="00154F98">
              <w:rPr>
                <w:sz w:val="20"/>
                <w:szCs w:val="20"/>
              </w:rPr>
              <w:t>Expenditure Plan Target 2027</w:t>
            </w:r>
          </w:p>
        </w:tc>
        <w:tc>
          <w:tcPr>
            <w:tcW w:w="1620" w:type="dxa"/>
          </w:tcPr>
          <w:p w14:paraId="176BA750" w14:textId="77777777" w:rsidR="00BB528E" w:rsidRPr="00154F98" w:rsidRDefault="00BB528E" w:rsidP="007813B3">
            <w:pPr>
              <w:tabs>
                <w:tab w:val="clear" w:pos="567"/>
              </w:tabs>
              <w:snapToGrid/>
              <w:cnfStyle w:val="100000000000" w:firstRow="1" w:lastRow="0" w:firstColumn="0" w:lastColumn="0" w:oddVBand="0" w:evenVBand="0" w:oddHBand="0" w:evenHBand="0" w:firstRowFirstColumn="0" w:firstRowLastColumn="0" w:lastRowFirstColumn="0" w:lastRowLastColumn="0"/>
              <w:rPr>
                <w:b w:val="0"/>
                <w:sz w:val="20"/>
                <w:szCs w:val="20"/>
              </w:rPr>
            </w:pPr>
            <w:r w:rsidRPr="00154F98">
              <w:rPr>
                <w:sz w:val="20"/>
                <w:szCs w:val="20"/>
              </w:rPr>
              <w:t xml:space="preserve">Impact </w:t>
            </w:r>
          </w:p>
        </w:tc>
      </w:tr>
      <w:tr w:rsidR="00BB528E" w:rsidRPr="00D35AEC" w14:paraId="15827947" w14:textId="77777777" w:rsidTr="007813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805" w:type="dxa"/>
            <w:gridSpan w:val="3"/>
          </w:tcPr>
          <w:p w14:paraId="14582B51" w14:textId="77777777" w:rsidR="00BB528E" w:rsidRPr="00D35AEC" w:rsidRDefault="00BB528E" w:rsidP="007813B3">
            <w:pPr>
              <w:tabs>
                <w:tab w:val="clear" w:pos="567"/>
              </w:tabs>
              <w:snapToGrid/>
              <w:rPr>
                <w:b w:val="0"/>
                <w:bCs w:val="0"/>
                <w:sz w:val="20"/>
                <w:szCs w:val="20"/>
              </w:rPr>
            </w:pPr>
            <w:r w:rsidRPr="00D35AEC">
              <w:rPr>
                <w:sz w:val="20"/>
                <w:szCs w:val="20"/>
              </w:rPr>
              <w:t xml:space="preserve">Output 2.4.IOC – Member States critically supported in strengthening their capacity to conduct marine scientific research, generate knowledge, and develop and implement science-based tools, services and policies </w:t>
            </w:r>
            <w:proofErr w:type="gramStart"/>
            <w:r w:rsidRPr="00D35AEC">
              <w:rPr>
                <w:sz w:val="20"/>
                <w:szCs w:val="20"/>
              </w:rPr>
              <w:t>in order to</w:t>
            </w:r>
            <w:proofErr w:type="gramEnd"/>
            <w:r w:rsidRPr="00D35AEC">
              <w:rPr>
                <w:sz w:val="20"/>
                <w:szCs w:val="20"/>
              </w:rPr>
              <w:t xml:space="preserve"> reverse the decline in ocean health and accelerate the transition towards sustainable management of ocean-related risks and opportunities (IOC Resolution EC-57/2)</w:t>
            </w:r>
          </w:p>
        </w:tc>
      </w:tr>
      <w:tr w:rsidR="00BB528E" w:rsidRPr="00154F98" w14:paraId="4735379B" w14:textId="77777777" w:rsidTr="007813B3">
        <w:tc>
          <w:tcPr>
            <w:cnfStyle w:val="001000000000" w:firstRow="0" w:lastRow="0" w:firstColumn="1" w:lastColumn="0" w:oddVBand="0" w:evenVBand="0" w:oddHBand="0" w:evenHBand="0" w:firstRowFirstColumn="0" w:firstRowLastColumn="0" w:lastRowFirstColumn="0" w:lastRowLastColumn="0"/>
            <w:tcW w:w="6295" w:type="dxa"/>
          </w:tcPr>
          <w:p w14:paraId="49734AC5" w14:textId="77777777" w:rsidR="00BB528E" w:rsidRPr="00D35AEC" w:rsidRDefault="00BB528E" w:rsidP="007813B3">
            <w:pPr>
              <w:tabs>
                <w:tab w:val="clear" w:pos="567"/>
              </w:tabs>
              <w:snapToGrid/>
              <w:rPr>
                <w:sz w:val="20"/>
                <w:szCs w:val="20"/>
              </w:rPr>
            </w:pPr>
            <w:r w:rsidRPr="00D35AEC">
              <w:rPr>
                <w:sz w:val="20"/>
                <w:szCs w:val="20"/>
              </w:rPr>
              <w:t>2.4.IOC.1</w:t>
            </w:r>
            <w:r w:rsidRPr="00D35AEC">
              <w:rPr>
                <w:b w:val="0"/>
                <w:bCs w:val="0"/>
                <w:sz w:val="20"/>
                <w:szCs w:val="20"/>
              </w:rPr>
              <w:t xml:space="preserve"> Number of Member States supported in routinely collecting and managing FAIR EOV data on biodiversity and ecosystems through GOOS, ODIS, and OBIS</w:t>
            </w:r>
          </w:p>
        </w:tc>
        <w:tc>
          <w:tcPr>
            <w:tcW w:w="1890" w:type="dxa"/>
          </w:tcPr>
          <w:p w14:paraId="67084753" w14:textId="77777777" w:rsidR="00BB528E" w:rsidRPr="00154F98" w:rsidRDefault="00BB528E" w:rsidP="007813B3">
            <w:pPr>
              <w:tabs>
                <w:tab w:val="clear" w:pos="567"/>
              </w:tabs>
              <w:snapToGrid/>
              <w:cnfStyle w:val="000000000000" w:firstRow="0" w:lastRow="0" w:firstColumn="0" w:lastColumn="0" w:oddVBand="0" w:evenVBand="0" w:oddHBand="0" w:evenHBand="0" w:firstRowFirstColumn="0" w:firstRowLastColumn="0" w:lastRowFirstColumn="0" w:lastRowLastColumn="0"/>
              <w:rPr>
                <w:sz w:val="20"/>
                <w:szCs w:val="20"/>
              </w:rPr>
            </w:pPr>
            <w:r w:rsidRPr="00154F98">
              <w:rPr>
                <w:sz w:val="20"/>
                <w:szCs w:val="20"/>
              </w:rPr>
              <w:t>118</w:t>
            </w:r>
          </w:p>
          <w:p w14:paraId="43A51A3D" w14:textId="77777777" w:rsidR="00BB528E" w:rsidRPr="00154F98" w:rsidRDefault="00BB528E" w:rsidP="007813B3">
            <w:pPr>
              <w:tabs>
                <w:tab w:val="clear" w:pos="567"/>
              </w:tabs>
              <w:snapToGrid/>
              <w:cnfStyle w:val="000000000000" w:firstRow="0" w:lastRow="0" w:firstColumn="0" w:lastColumn="0" w:oddVBand="0" w:evenVBand="0" w:oddHBand="0" w:evenHBand="0" w:firstRowFirstColumn="0" w:firstRowLastColumn="0" w:lastRowFirstColumn="0" w:lastRowLastColumn="0"/>
              <w:rPr>
                <w:sz w:val="20"/>
                <w:szCs w:val="20"/>
              </w:rPr>
            </w:pPr>
            <w:r w:rsidRPr="00154F98">
              <w:rPr>
                <w:sz w:val="20"/>
                <w:szCs w:val="20"/>
              </w:rPr>
              <w:t>Africa 28</w:t>
            </w:r>
          </w:p>
          <w:p w14:paraId="2FEC5CE5" w14:textId="77777777" w:rsidR="00BB528E" w:rsidRPr="00154F98" w:rsidRDefault="00BB528E" w:rsidP="007813B3">
            <w:pPr>
              <w:tabs>
                <w:tab w:val="clear" w:pos="567"/>
              </w:tabs>
              <w:snapToGrid/>
              <w:cnfStyle w:val="000000000000" w:firstRow="0" w:lastRow="0" w:firstColumn="0" w:lastColumn="0" w:oddVBand="0" w:evenVBand="0" w:oddHBand="0" w:evenHBand="0" w:firstRowFirstColumn="0" w:firstRowLastColumn="0" w:lastRowFirstColumn="0" w:lastRowLastColumn="0"/>
              <w:rPr>
                <w:sz w:val="20"/>
                <w:szCs w:val="20"/>
              </w:rPr>
            </w:pPr>
            <w:r w:rsidRPr="00154F98">
              <w:rPr>
                <w:sz w:val="20"/>
                <w:szCs w:val="20"/>
              </w:rPr>
              <w:t>SIDS 24</w:t>
            </w:r>
          </w:p>
        </w:tc>
        <w:tc>
          <w:tcPr>
            <w:tcW w:w="1620" w:type="dxa"/>
          </w:tcPr>
          <w:p w14:paraId="19B482A7" w14:textId="77777777" w:rsidR="00BB528E" w:rsidRPr="00154F98" w:rsidRDefault="00BB528E" w:rsidP="007813B3">
            <w:pPr>
              <w:tabs>
                <w:tab w:val="clear" w:pos="567"/>
              </w:tabs>
              <w:snapToGrid/>
              <w:cnfStyle w:val="000000000000" w:firstRow="0" w:lastRow="0" w:firstColumn="0" w:lastColumn="0" w:oddVBand="0" w:evenVBand="0" w:oddHBand="0" w:evenHBand="0" w:firstRowFirstColumn="0" w:firstRowLastColumn="0" w:lastRowFirstColumn="0" w:lastRowLastColumn="0"/>
              <w:rPr>
                <w:sz w:val="20"/>
                <w:szCs w:val="20"/>
              </w:rPr>
            </w:pPr>
            <w:r w:rsidRPr="00154F98">
              <w:rPr>
                <w:sz w:val="20"/>
                <w:szCs w:val="20"/>
              </w:rPr>
              <w:t xml:space="preserve">126 </w:t>
            </w:r>
            <w:r w:rsidRPr="00154F98">
              <w:rPr>
                <w:sz w:val="20"/>
                <w:szCs w:val="20"/>
                <w:highlight w:val="lightGray"/>
              </w:rPr>
              <w:t>(+8)</w:t>
            </w:r>
            <w:r w:rsidRPr="00154F98">
              <w:rPr>
                <w:sz w:val="20"/>
                <w:szCs w:val="20"/>
              </w:rPr>
              <w:t xml:space="preserve"> </w:t>
            </w:r>
          </w:p>
          <w:p w14:paraId="3D0502C1" w14:textId="77777777" w:rsidR="00BB528E" w:rsidRPr="00154F98" w:rsidRDefault="00BB528E" w:rsidP="007813B3">
            <w:pPr>
              <w:tabs>
                <w:tab w:val="clear" w:pos="567"/>
              </w:tabs>
              <w:snapToGrid/>
              <w:cnfStyle w:val="000000000000" w:firstRow="0" w:lastRow="0" w:firstColumn="0" w:lastColumn="0" w:oddVBand="0" w:evenVBand="0" w:oddHBand="0" w:evenHBand="0" w:firstRowFirstColumn="0" w:firstRowLastColumn="0" w:lastRowFirstColumn="0" w:lastRowLastColumn="0"/>
              <w:rPr>
                <w:sz w:val="20"/>
                <w:szCs w:val="20"/>
              </w:rPr>
            </w:pPr>
            <w:r w:rsidRPr="00154F98">
              <w:rPr>
                <w:sz w:val="20"/>
                <w:szCs w:val="20"/>
              </w:rPr>
              <w:t xml:space="preserve">Africa 31 </w:t>
            </w:r>
            <w:r w:rsidRPr="00154F98">
              <w:rPr>
                <w:sz w:val="20"/>
                <w:szCs w:val="20"/>
                <w:highlight w:val="lightGray"/>
              </w:rPr>
              <w:t>(+3)</w:t>
            </w:r>
          </w:p>
          <w:p w14:paraId="044787E6" w14:textId="77777777" w:rsidR="00BB528E" w:rsidRPr="00154F98" w:rsidRDefault="00BB528E" w:rsidP="007813B3">
            <w:pPr>
              <w:tabs>
                <w:tab w:val="clear" w:pos="567"/>
              </w:tabs>
              <w:snapToGrid/>
              <w:cnfStyle w:val="000000000000" w:firstRow="0" w:lastRow="0" w:firstColumn="0" w:lastColumn="0" w:oddVBand="0" w:evenVBand="0" w:oddHBand="0" w:evenHBand="0" w:firstRowFirstColumn="0" w:firstRowLastColumn="0" w:lastRowFirstColumn="0" w:lastRowLastColumn="0"/>
              <w:rPr>
                <w:sz w:val="20"/>
                <w:szCs w:val="20"/>
              </w:rPr>
            </w:pPr>
            <w:r w:rsidRPr="00154F98">
              <w:rPr>
                <w:sz w:val="20"/>
                <w:szCs w:val="20"/>
              </w:rPr>
              <w:t xml:space="preserve">SIDS 29 </w:t>
            </w:r>
            <w:r w:rsidRPr="00154F98">
              <w:rPr>
                <w:sz w:val="20"/>
                <w:szCs w:val="20"/>
                <w:highlight w:val="lightGray"/>
              </w:rPr>
              <w:t>(+5)</w:t>
            </w:r>
          </w:p>
        </w:tc>
      </w:tr>
      <w:tr w:rsidR="00BB528E" w:rsidRPr="00154F98" w14:paraId="5C7F5935" w14:textId="77777777" w:rsidTr="00781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shd w:val="clear" w:color="auto" w:fill="FFFFFF" w:themeFill="background1"/>
          </w:tcPr>
          <w:p w14:paraId="5FA2FFDC" w14:textId="77777777" w:rsidR="00BB528E" w:rsidRPr="00D35AEC" w:rsidRDefault="00BB528E" w:rsidP="007813B3">
            <w:pPr>
              <w:tabs>
                <w:tab w:val="clear" w:pos="567"/>
              </w:tabs>
              <w:snapToGrid/>
              <w:rPr>
                <w:b w:val="0"/>
                <w:bCs w:val="0"/>
                <w:sz w:val="20"/>
                <w:szCs w:val="20"/>
              </w:rPr>
            </w:pPr>
            <w:r w:rsidRPr="00D35AEC">
              <w:rPr>
                <w:sz w:val="20"/>
                <w:szCs w:val="20"/>
              </w:rPr>
              <w:t xml:space="preserve">2.4.IOC.3 </w:t>
            </w:r>
            <w:r w:rsidRPr="00D35AEC">
              <w:rPr>
                <w:b w:val="0"/>
                <w:bCs w:val="0"/>
                <w:sz w:val="20"/>
                <w:szCs w:val="20"/>
              </w:rPr>
              <w:t xml:space="preserve">Number of Member States’ communities recognized as Tsunami Ready  </w:t>
            </w:r>
          </w:p>
        </w:tc>
        <w:tc>
          <w:tcPr>
            <w:tcW w:w="1890" w:type="dxa"/>
            <w:shd w:val="clear" w:color="auto" w:fill="FFFFFF" w:themeFill="background1"/>
          </w:tcPr>
          <w:p w14:paraId="0B3E90DD" w14:textId="77777777" w:rsidR="00BB528E" w:rsidRPr="00154F98" w:rsidRDefault="00BB528E" w:rsidP="007813B3">
            <w:pPr>
              <w:tabs>
                <w:tab w:val="clear" w:pos="567"/>
              </w:tabs>
              <w:snapToGrid/>
              <w:cnfStyle w:val="000000100000" w:firstRow="0" w:lastRow="0" w:firstColumn="0" w:lastColumn="0" w:oddVBand="0" w:evenVBand="0" w:oddHBand="1" w:evenHBand="0" w:firstRowFirstColumn="0" w:firstRowLastColumn="0" w:lastRowFirstColumn="0" w:lastRowLastColumn="0"/>
              <w:rPr>
                <w:sz w:val="20"/>
                <w:szCs w:val="20"/>
              </w:rPr>
            </w:pPr>
            <w:r w:rsidRPr="00154F98">
              <w:rPr>
                <w:sz w:val="20"/>
                <w:szCs w:val="20"/>
              </w:rPr>
              <w:t xml:space="preserve">180 </w:t>
            </w:r>
          </w:p>
          <w:p w14:paraId="7A481E03" w14:textId="77777777" w:rsidR="00BB528E" w:rsidRPr="00154F98" w:rsidRDefault="00BB528E" w:rsidP="007813B3">
            <w:pPr>
              <w:tabs>
                <w:tab w:val="clear" w:pos="567"/>
              </w:tabs>
              <w:snapToGrid/>
              <w:cnfStyle w:val="000000100000" w:firstRow="0" w:lastRow="0" w:firstColumn="0" w:lastColumn="0" w:oddVBand="0" w:evenVBand="0" w:oddHBand="1" w:evenHBand="0" w:firstRowFirstColumn="0" w:firstRowLastColumn="0" w:lastRowFirstColumn="0" w:lastRowLastColumn="0"/>
              <w:rPr>
                <w:sz w:val="20"/>
                <w:szCs w:val="20"/>
              </w:rPr>
            </w:pPr>
            <w:r w:rsidRPr="00154F98">
              <w:rPr>
                <w:sz w:val="20"/>
                <w:szCs w:val="20"/>
              </w:rPr>
              <w:t>Africa 7</w:t>
            </w:r>
          </w:p>
          <w:p w14:paraId="3BB44DFB" w14:textId="77777777" w:rsidR="00BB528E" w:rsidRPr="00154F98" w:rsidRDefault="00BB528E" w:rsidP="007813B3">
            <w:pPr>
              <w:tabs>
                <w:tab w:val="clear" w:pos="567"/>
              </w:tabs>
              <w:snapToGrid/>
              <w:cnfStyle w:val="000000100000" w:firstRow="0" w:lastRow="0" w:firstColumn="0" w:lastColumn="0" w:oddVBand="0" w:evenVBand="0" w:oddHBand="1" w:evenHBand="0" w:firstRowFirstColumn="0" w:firstRowLastColumn="0" w:lastRowFirstColumn="0" w:lastRowLastColumn="0"/>
              <w:rPr>
                <w:sz w:val="20"/>
                <w:szCs w:val="20"/>
              </w:rPr>
            </w:pPr>
            <w:r w:rsidRPr="00154F98">
              <w:rPr>
                <w:sz w:val="20"/>
                <w:szCs w:val="20"/>
              </w:rPr>
              <w:t>SIDS 21</w:t>
            </w:r>
          </w:p>
        </w:tc>
        <w:tc>
          <w:tcPr>
            <w:tcW w:w="1620" w:type="dxa"/>
            <w:shd w:val="clear" w:color="auto" w:fill="FFFFFF" w:themeFill="background1"/>
          </w:tcPr>
          <w:p w14:paraId="0F205773" w14:textId="77777777" w:rsidR="00BB528E" w:rsidRPr="00154F98" w:rsidRDefault="00BB528E" w:rsidP="007813B3">
            <w:pPr>
              <w:tabs>
                <w:tab w:val="clear" w:pos="567"/>
              </w:tabs>
              <w:snapToGrid/>
              <w:cnfStyle w:val="000000100000" w:firstRow="0" w:lastRow="0" w:firstColumn="0" w:lastColumn="0" w:oddVBand="0" w:evenVBand="0" w:oddHBand="1" w:evenHBand="0" w:firstRowFirstColumn="0" w:firstRowLastColumn="0" w:lastRowFirstColumn="0" w:lastRowLastColumn="0"/>
              <w:rPr>
                <w:sz w:val="20"/>
                <w:szCs w:val="20"/>
              </w:rPr>
            </w:pPr>
            <w:r w:rsidRPr="00154F98">
              <w:rPr>
                <w:sz w:val="20"/>
                <w:szCs w:val="20"/>
              </w:rPr>
              <w:t xml:space="preserve">194 </w:t>
            </w:r>
            <w:r w:rsidRPr="00154F98">
              <w:rPr>
                <w:sz w:val="20"/>
                <w:szCs w:val="20"/>
                <w:highlight w:val="lightGray"/>
              </w:rPr>
              <w:t>(+14)</w:t>
            </w:r>
            <w:r w:rsidRPr="00154F98">
              <w:rPr>
                <w:sz w:val="20"/>
                <w:szCs w:val="20"/>
              </w:rPr>
              <w:t xml:space="preserve"> </w:t>
            </w:r>
          </w:p>
          <w:p w14:paraId="66C79245" w14:textId="77777777" w:rsidR="00BB528E" w:rsidRPr="00154F98" w:rsidRDefault="00BB528E" w:rsidP="007813B3">
            <w:pPr>
              <w:tabs>
                <w:tab w:val="clear" w:pos="567"/>
              </w:tabs>
              <w:snapToGrid/>
              <w:cnfStyle w:val="000000100000" w:firstRow="0" w:lastRow="0" w:firstColumn="0" w:lastColumn="0" w:oddVBand="0" w:evenVBand="0" w:oddHBand="1" w:evenHBand="0" w:firstRowFirstColumn="0" w:firstRowLastColumn="0" w:lastRowFirstColumn="0" w:lastRowLastColumn="0"/>
              <w:rPr>
                <w:sz w:val="20"/>
                <w:szCs w:val="20"/>
              </w:rPr>
            </w:pPr>
            <w:r w:rsidRPr="00154F98">
              <w:rPr>
                <w:sz w:val="20"/>
                <w:szCs w:val="20"/>
              </w:rPr>
              <w:t xml:space="preserve">Africa 14 </w:t>
            </w:r>
            <w:r w:rsidRPr="00154F98">
              <w:rPr>
                <w:sz w:val="20"/>
                <w:szCs w:val="20"/>
                <w:highlight w:val="lightGray"/>
              </w:rPr>
              <w:t>(+7)</w:t>
            </w:r>
            <w:r w:rsidRPr="00154F98">
              <w:rPr>
                <w:sz w:val="20"/>
                <w:szCs w:val="20"/>
              </w:rPr>
              <w:t xml:space="preserve"> </w:t>
            </w:r>
          </w:p>
          <w:p w14:paraId="11434373" w14:textId="77777777" w:rsidR="00BB528E" w:rsidRPr="00154F98" w:rsidRDefault="00BB528E" w:rsidP="007813B3">
            <w:pPr>
              <w:tabs>
                <w:tab w:val="clear" w:pos="567"/>
              </w:tabs>
              <w:snapToGrid/>
              <w:cnfStyle w:val="000000100000" w:firstRow="0" w:lastRow="0" w:firstColumn="0" w:lastColumn="0" w:oddVBand="0" w:evenVBand="0" w:oddHBand="1" w:evenHBand="0" w:firstRowFirstColumn="0" w:firstRowLastColumn="0" w:lastRowFirstColumn="0" w:lastRowLastColumn="0"/>
              <w:rPr>
                <w:sz w:val="20"/>
                <w:szCs w:val="20"/>
              </w:rPr>
            </w:pPr>
            <w:r w:rsidRPr="00154F98">
              <w:rPr>
                <w:sz w:val="20"/>
                <w:szCs w:val="20"/>
              </w:rPr>
              <w:t xml:space="preserve">SIDS 28 </w:t>
            </w:r>
            <w:r w:rsidRPr="00154F98">
              <w:rPr>
                <w:sz w:val="20"/>
                <w:szCs w:val="20"/>
                <w:highlight w:val="lightGray"/>
              </w:rPr>
              <w:t>(+7)</w:t>
            </w:r>
          </w:p>
        </w:tc>
      </w:tr>
    </w:tbl>
    <w:p w14:paraId="2ADEE0B2" w14:textId="77777777" w:rsidR="00BB528E" w:rsidRDefault="00BB528E" w:rsidP="00A0055F">
      <w:pPr>
        <w:tabs>
          <w:tab w:val="clear" w:pos="567"/>
        </w:tabs>
        <w:snapToGrid/>
        <w:rPr>
          <w:rFonts w:asciiTheme="minorBidi" w:eastAsia="Times New Roman" w:hAnsiTheme="minorBidi" w:cstheme="minorBidi"/>
          <w:sz w:val="22"/>
          <w:szCs w:val="22"/>
          <w:highlight w:val="cyan"/>
          <w:lang w:eastAsia="en-US"/>
        </w:rPr>
      </w:pPr>
    </w:p>
    <w:p w14:paraId="5C67B1EE" w14:textId="77777777" w:rsidR="00A0055F" w:rsidRDefault="00A0055F" w:rsidP="00A0055F">
      <w:pPr>
        <w:tabs>
          <w:tab w:val="clear" w:pos="567"/>
        </w:tabs>
        <w:snapToGrid/>
        <w:rPr>
          <w:rFonts w:asciiTheme="minorBidi" w:eastAsia="Times New Roman" w:hAnsiTheme="minorBidi" w:cstheme="minorBidi"/>
          <w:sz w:val="22"/>
          <w:szCs w:val="22"/>
          <w:highlight w:val="cyan"/>
          <w:lang w:eastAsia="en-US"/>
        </w:rPr>
      </w:pPr>
    </w:p>
    <w:p w14:paraId="0B1416E9" w14:textId="3754701C" w:rsidR="00325489" w:rsidRDefault="00325489" w:rsidP="001E02DA">
      <w:pPr>
        <w:tabs>
          <w:tab w:val="clear" w:pos="567"/>
        </w:tabs>
        <w:autoSpaceDE w:val="0"/>
        <w:autoSpaceDN w:val="0"/>
        <w:adjustRightInd w:val="0"/>
        <w:snapToGrid/>
        <w:spacing w:after="5"/>
        <w:jc w:val="both"/>
        <w:rPr>
          <w:rFonts w:ascii="Arial" w:hAnsi="Arial" w:cs="Arial"/>
          <w:snapToGrid/>
          <w:color w:val="000000"/>
          <w:sz w:val="21"/>
          <w:szCs w:val="21"/>
          <w:lang w:val="en-US"/>
        </w:rPr>
      </w:pPr>
    </w:p>
    <w:sectPr w:rsidR="00325489" w:rsidSect="00F3495E">
      <w:headerReference w:type="first" r:id="rId49"/>
      <w:pgSz w:w="11906" w:h="16838" w:code="9"/>
      <w:pgMar w:top="1418" w:right="1134"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E72BD" w14:textId="77777777" w:rsidR="00C91152" w:rsidRDefault="00C91152">
      <w:r>
        <w:separator/>
      </w:r>
    </w:p>
  </w:endnote>
  <w:endnote w:type="continuationSeparator" w:id="0">
    <w:p w14:paraId="6B5178FF" w14:textId="77777777" w:rsidR="00C91152" w:rsidRDefault="00C91152">
      <w:r>
        <w:continuationSeparator/>
      </w:r>
    </w:p>
  </w:endnote>
  <w:endnote w:type="continuationNotice" w:id="1">
    <w:p w14:paraId="0594CB38" w14:textId="77777777" w:rsidR="00C91152" w:rsidRDefault="00C911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Simsun (Founder Extended)">
    <w:altName w:val="Microsoft YaHe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74291" w14:textId="77777777" w:rsidR="00C91152" w:rsidRDefault="00C91152">
      <w:r>
        <w:separator/>
      </w:r>
    </w:p>
  </w:footnote>
  <w:footnote w:type="continuationSeparator" w:id="0">
    <w:p w14:paraId="62D80517" w14:textId="77777777" w:rsidR="00C91152" w:rsidRDefault="00C91152">
      <w:r>
        <w:continuationSeparator/>
      </w:r>
    </w:p>
  </w:footnote>
  <w:footnote w:type="continuationNotice" w:id="1">
    <w:p w14:paraId="324C2285" w14:textId="77777777" w:rsidR="00C91152" w:rsidRDefault="00C911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030A" w14:textId="524A61F1" w:rsidR="00AE2085" w:rsidRPr="00FF54F5" w:rsidRDefault="00AE2085" w:rsidP="00FF54F5">
    <w:pPr>
      <w:pStyle w:val="Header"/>
      <w:rPr>
        <w:rFonts w:ascii="Arial" w:hAnsi="Arial" w:cs="Arial"/>
        <w:bCs/>
        <w:sz w:val="22"/>
        <w:szCs w:val="22"/>
        <w:lang w:val="fr-FR"/>
      </w:rPr>
    </w:pPr>
    <w:r w:rsidRPr="00352423">
      <w:rPr>
        <w:rFonts w:ascii="Arial" w:hAnsi="Arial" w:cs="Arial"/>
        <w:bCs/>
        <w:sz w:val="22"/>
        <w:szCs w:val="22"/>
        <w:lang w:val="fr-FR"/>
      </w:rPr>
      <w:t>IOC</w:t>
    </w:r>
    <w:r w:rsidR="005D3253">
      <w:rPr>
        <w:rFonts w:ascii="Arial" w:hAnsi="Arial" w:cs="Arial"/>
        <w:bCs/>
        <w:sz w:val="22"/>
        <w:szCs w:val="22"/>
        <w:lang w:val="fr-FR"/>
      </w:rPr>
      <w:t>/</w:t>
    </w:r>
    <w:r w:rsidR="0011495A">
      <w:rPr>
        <w:rFonts w:ascii="Arial" w:hAnsi="Arial" w:cs="Arial"/>
        <w:bCs/>
        <w:sz w:val="22"/>
        <w:szCs w:val="22"/>
        <w:lang w:val="fr-FR"/>
      </w:rPr>
      <w:t>EC</w:t>
    </w:r>
    <w:r w:rsidRPr="00352423">
      <w:rPr>
        <w:rFonts w:ascii="Arial" w:hAnsi="Arial" w:cs="Arial"/>
        <w:bCs/>
        <w:sz w:val="22"/>
        <w:szCs w:val="22"/>
        <w:lang w:val="fr-FR"/>
      </w:rPr>
      <w:t>-</w:t>
    </w:r>
    <w:r w:rsidR="0011495A">
      <w:rPr>
        <w:rFonts w:ascii="Arial" w:hAnsi="Arial" w:cs="Arial"/>
        <w:bCs/>
        <w:sz w:val="22"/>
        <w:szCs w:val="22"/>
        <w:lang w:val="fr-FR"/>
      </w:rPr>
      <w:t>59</w:t>
    </w:r>
    <w:r w:rsidR="006B18B7">
      <w:rPr>
        <w:rFonts w:ascii="Arial" w:hAnsi="Arial" w:cs="Arial"/>
        <w:bCs/>
        <w:sz w:val="22"/>
        <w:szCs w:val="22"/>
        <w:lang w:val="fr-FR"/>
      </w:rPr>
      <w:t>/</w:t>
    </w:r>
    <w:r w:rsidR="0011495A">
      <w:rPr>
        <w:rFonts w:ascii="Arial" w:hAnsi="Arial" w:cs="Arial"/>
        <w:bCs/>
        <w:sz w:val="22"/>
        <w:szCs w:val="22"/>
        <w:lang w:val="fr-FR"/>
      </w:rPr>
      <w:t>4</w:t>
    </w:r>
    <w:r w:rsidRPr="00352423">
      <w:rPr>
        <w:rFonts w:ascii="Arial" w:hAnsi="Arial" w:cs="Arial"/>
        <w:bCs/>
        <w:sz w:val="22"/>
        <w:szCs w:val="22"/>
        <w:lang w:val="fr-FR"/>
      </w:rPr>
      <w:t>.</w:t>
    </w:r>
    <w:proofErr w:type="gramStart"/>
    <w:r w:rsidR="005D3253">
      <w:rPr>
        <w:rFonts w:ascii="Arial" w:hAnsi="Arial" w:cs="Arial"/>
        <w:bCs/>
        <w:sz w:val="22"/>
        <w:szCs w:val="22"/>
        <w:lang w:val="fr-FR"/>
      </w:rPr>
      <w:t>1</w:t>
    </w:r>
    <w:r w:rsidR="007D2711">
      <w:rPr>
        <w:rFonts w:ascii="Arial" w:hAnsi="Arial" w:cs="Arial"/>
        <w:bCs/>
        <w:sz w:val="22"/>
        <w:szCs w:val="22"/>
        <w:lang w:val="fr-FR"/>
      </w:rPr>
      <w:t>.</w:t>
    </w:r>
    <w:r w:rsidRPr="00352423">
      <w:rPr>
        <w:rFonts w:ascii="Arial" w:hAnsi="Arial" w:cs="Arial"/>
        <w:bCs/>
        <w:sz w:val="22"/>
        <w:szCs w:val="22"/>
        <w:lang w:val="fr-FR"/>
      </w:rPr>
      <w:t>Doc</w:t>
    </w:r>
    <w:proofErr w:type="gramEnd"/>
    <w:sdt>
      <w:sdtPr>
        <w:rPr>
          <w:rFonts w:ascii="Arial" w:hAnsi="Arial" w:cs="Arial"/>
          <w:bCs/>
          <w:sz w:val="22"/>
          <w:szCs w:val="22"/>
        </w:rPr>
        <w:id w:val="554519101"/>
        <w:docPartObj>
          <w:docPartGallery w:val="Page Numbers (Top of Page)"/>
          <w:docPartUnique/>
        </w:docPartObj>
      </w:sdtPr>
      <w:sdtEndPr/>
      <w:sdtContent>
        <w:r w:rsidRPr="0011495A">
          <w:rPr>
            <w:rFonts w:ascii="Arial" w:hAnsi="Arial" w:cs="Arial"/>
            <w:bCs/>
            <w:sz w:val="22"/>
            <w:szCs w:val="22"/>
            <w:lang w:val="fr-FR"/>
          </w:rPr>
          <w:t>(</w:t>
        </w:r>
        <w:r w:rsidR="00427DF3" w:rsidRPr="0011495A">
          <w:rPr>
            <w:rFonts w:ascii="Arial" w:hAnsi="Arial" w:cs="Arial"/>
            <w:bCs/>
            <w:sz w:val="22"/>
            <w:szCs w:val="22"/>
            <w:lang w:val="fr-FR"/>
          </w:rPr>
          <w:t>1</w:t>
        </w:r>
        <w:r w:rsidRPr="0011495A">
          <w:rPr>
            <w:rFonts w:ascii="Arial" w:hAnsi="Arial" w:cs="Arial"/>
            <w:bCs/>
            <w:sz w:val="22"/>
            <w:szCs w:val="22"/>
            <w:lang w:val="fr-FR"/>
          </w:rPr>
          <w:t>)</w:t>
        </w:r>
        <w:r w:rsidR="000E759E" w:rsidRPr="0011495A">
          <w:rPr>
            <w:rFonts w:ascii="Arial" w:hAnsi="Arial" w:cs="Arial"/>
            <w:bCs/>
            <w:sz w:val="22"/>
            <w:szCs w:val="22"/>
            <w:lang w:val="fr-FR"/>
          </w:rPr>
          <w:t xml:space="preserve"> – page </w:t>
        </w:r>
        <w:r w:rsidR="000E759E" w:rsidRPr="000E759E">
          <w:rPr>
            <w:rFonts w:ascii="Arial" w:hAnsi="Arial" w:cs="Arial"/>
            <w:bCs/>
            <w:sz w:val="22"/>
            <w:szCs w:val="22"/>
          </w:rPr>
          <w:fldChar w:fldCharType="begin"/>
        </w:r>
        <w:r w:rsidR="000E759E" w:rsidRPr="0011495A">
          <w:rPr>
            <w:rFonts w:ascii="Arial" w:hAnsi="Arial" w:cs="Arial"/>
            <w:bCs/>
            <w:sz w:val="22"/>
            <w:szCs w:val="22"/>
            <w:lang w:val="fr-FR"/>
          </w:rPr>
          <w:instrText xml:space="preserve"> PAGE   \* MERGEFORMAT </w:instrText>
        </w:r>
        <w:r w:rsidR="000E759E" w:rsidRPr="000E759E">
          <w:rPr>
            <w:rFonts w:ascii="Arial" w:hAnsi="Arial" w:cs="Arial"/>
            <w:bCs/>
            <w:sz w:val="22"/>
            <w:szCs w:val="22"/>
          </w:rPr>
          <w:fldChar w:fldCharType="separate"/>
        </w:r>
        <w:r w:rsidR="00121594" w:rsidRPr="0011495A">
          <w:rPr>
            <w:rFonts w:ascii="Arial" w:hAnsi="Arial" w:cs="Arial"/>
            <w:bCs/>
            <w:noProof/>
            <w:sz w:val="22"/>
            <w:szCs w:val="22"/>
            <w:lang w:val="fr-FR"/>
          </w:rPr>
          <w:t>18</w:t>
        </w:r>
        <w:r w:rsidR="000E759E" w:rsidRPr="000E759E">
          <w:rPr>
            <w:rFonts w:ascii="Arial" w:hAnsi="Arial" w:cs="Arial"/>
            <w:bCs/>
            <w:noProof/>
            <w:sz w:val="22"/>
            <w:szCs w:val="22"/>
          </w:rPr>
          <w:fldChar w:fldCharType="end"/>
        </w:r>
      </w:sdtContent>
    </w:sdt>
  </w:p>
  <w:p w14:paraId="7669745D" w14:textId="77777777" w:rsidR="00AE2085" w:rsidRPr="00D7566D" w:rsidRDefault="00AE2085">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B357" w14:textId="28C19334" w:rsidR="00AE2085" w:rsidRPr="00DD55DA" w:rsidRDefault="00AE2085" w:rsidP="00FF54F5">
    <w:pPr>
      <w:pStyle w:val="Header"/>
      <w:jc w:val="right"/>
      <w:rPr>
        <w:rFonts w:ascii="Arial" w:hAnsi="Arial" w:cs="Arial"/>
        <w:bCs/>
        <w:sz w:val="22"/>
        <w:szCs w:val="22"/>
        <w:lang w:val="fr-FR"/>
      </w:rPr>
    </w:pPr>
    <w:r w:rsidRPr="00352423">
      <w:rPr>
        <w:rFonts w:ascii="Arial" w:hAnsi="Arial" w:cs="Arial"/>
        <w:bCs/>
        <w:sz w:val="22"/>
        <w:szCs w:val="22"/>
        <w:lang w:val="fr-FR"/>
      </w:rPr>
      <w:t>IOC/</w:t>
    </w:r>
    <w:r w:rsidR="000C34D0">
      <w:rPr>
        <w:rFonts w:ascii="Arial" w:hAnsi="Arial" w:cs="Arial"/>
        <w:bCs/>
        <w:sz w:val="22"/>
        <w:szCs w:val="22"/>
        <w:lang w:val="fr-FR"/>
      </w:rPr>
      <w:t>EC</w:t>
    </w:r>
    <w:r w:rsidRPr="00352423">
      <w:rPr>
        <w:rFonts w:ascii="Arial" w:hAnsi="Arial" w:cs="Arial"/>
        <w:bCs/>
        <w:sz w:val="22"/>
        <w:szCs w:val="22"/>
        <w:lang w:val="fr-FR"/>
      </w:rPr>
      <w:t>-</w:t>
    </w:r>
    <w:r w:rsidR="000C34D0">
      <w:rPr>
        <w:rFonts w:ascii="Arial" w:hAnsi="Arial" w:cs="Arial"/>
        <w:bCs/>
        <w:sz w:val="22"/>
        <w:szCs w:val="22"/>
        <w:lang w:val="fr-FR"/>
      </w:rPr>
      <w:t>59</w:t>
    </w:r>
    <w:r w:rsidRPr="00352423">
      <w:rPr>
        <w:rFonts w:ascii="Arial" w:hAnsi="Arial" w:cs="Arial"/>
        <w:bCs/>
        <w:sz w:val="22"/>
        <w:szCs w:val="22"/>
        <w:lang w:val="fr-FR"/>
      </w:rPr>
      <w:t>/</w:t>
    </w:r>
    <w:r w:rsidR="000C34D0">
      <w:rPr>
        <w:rFonts w:ascii="Arial" w:hAnsi="Arial" w:cs="Arial"/>
        <w:bCs/>
        <w:sz w:val="22"/>
        <w:szCs w:val="22"/>
        <w:lang w:val="fr-FR"/>
      </w:rPr>
      <w:t>4</w:t>
    </w:r>
    <w:r w:rsidR="006B18B7">
      <w:rPr>
        <w:rFonts w:ascii="Arial" w:hAnsi="Arial" w:cs="Arial"/>
        <w:bCs/>
        <w:sz w:val="22"/>
        <w:szCs w:val="22"/>
        <w:lang w:val="fr-FR"/>
      </w:rPr>
      <w:t>.</w:t>
    </w:r>
    <w:proofErr w:type="gramStart"/>
    <w:r w:rsidR="005D3253">
      <w:rPr>
        <w:rFonts w:ascii="Arial" w:hAnsi="Arial" w:cs="Arial"/>
        <w:bCs/>
        <w:sz w:val="22"/>
        <w:szCs w:val="22"/>
        <w:lang w:val="fr-FR"/>
      </w:rPr>
      <w:t>1</w:t>
    </w:r>
    <w:r>
      <w:rPr>
        <w:rFonts w:ascii="Arial" w:hAnsi="Arial" w:cs="Arial"/>
        <w:bCs/>
        <w:sz w:val="22"/>
        <w:szCs w:val="22"/>
        <w:lang w:val="fr-FR"/>
      </w:rPr>
      <w:t>.</w:t>
    </w:r>
    <w:r w:rsidRPr="00352423">
      <w:rPr>
        <w:rFonts w:ascii="Arial" w:hAnsi="Arial" w:cs="Arial"/>
        <w:bCs/>
        <w:sz w:val="22"/>
        <w:szCs w:val="22"/>
        <w:lang w:val="fr-FR"/>
      </w:rPr>
      <w:t>Doc</w:t>
    </w:r>
    <w:proofErr w:type="gramEnd"/>
    <w:r>
      <w:rPr>
        <w:rFonts w:ascii="Arial" w:hAnsi="Arial" w:cs="Arial"/>
        <w:bCs/>
        <w:sz w:val="22"/>
        <w:szCs w:val="22"/>
        <w:lang w:val="fr-FR"/>
      </w:rPr>
      <w:t>(</w:t>
    </w:r>
    <w:r w:rsidR="00427DF3">
      <w:rPr>
        <w:rFonts w:ascii="Arial" w:hAnsi="Arial" w:cs="Arial"/>
        <w:bCs/>
        <w:sz w:val="22"/>
        <w:szCs w:val="22"/>
        <w:lang w:val="fr-FR"/>
      </w:rPr>
      <w:t>1</w:t>
    </w:r>
    <w:r>
      <w:rPr>
        <w:rFonts w:ascii="Arial" w:hAnsi="Arial" w:cs="Arial"/>
        <w:bCs/>
        <w:sz w:val="22"/>
        <w:szCs w:val="22"/>
        <w:lang w:val="fr-FR"/>
      </w:rPr>
      <w:t>)</w:t>
    </w:r>
    <w:r w:rsidR="000E759E">
      <w:rPr>
        <w:rFonts w:ascii="Arial" w:hAnsi="Arial" w:cs="Arial"/>
        <w:bCs/>
        <w:sz w:val="22"/>
        <w:szCs w:val="22"/>
        <w:lang w:val="fr-FR"/>
      </w:rPr>
      <w:t xml:space="preserve"> – page </w:t>
    </w:r>
    <w:r w:rsidR="000E759E" w:rsidRPr="000E759E">
      <w:rPr>
        <w:rFonts w:ascii="Arial" w:hAnsi="Arial" w:cs="Arial"/>
        <w:bCs/>
        <w:sz w:val="22"/>
        <w:szCs w:val="22"/>
        <w:lang w:val="fr-FR"/>
      </w:rPr>
      <w:fldChar w:fldCharType="begin"/>
    </w:r>
    <w:r w:rsidR="000E759E" w:rsidRPr="000E759E">
      <w:rPr>
        <w:rFonts w:ascii="Arial" w:hAnsi="Arial" w:cs="Arial"/>
        <w:bCs/>
        <w:sz w:val="22"/>
        <w:szCs w:val="22"/>
        <w:lang w:val="fr-FR"/>
      </w:rPr>
      <w:instrText xml:space="preserve"> PAGE   \* MERGEFORMAT </w:instrText>
    </w:r>
    <w:r w:rsidR="000E759E" w:rsidRPr="000E759E">
      <w:rPr>
        <w:rFonts w:ascii="Arial" w:hAnsi="Arial" w:cs="Arial"/>
        <w:bCs/>
        <w:sz w:val="22"/>
        <w:szCs w:val="22"/>
        <w:lang w:val="fr-FR"/>
      </w:rPr>
      <w:fldChar w:fldCharType="separate"/>
    </w:r>
    <w:r w:rsidR="00121594">
      <w:rPr>
        <w:rFonts w:ascii="Arial" w:hAnsi="Arial" w:cs="Arial"/>
        <w:bCs/>
        <w:noProof/>
        <w:sz w:val="22"/>
        <w:szCs w:val="22"/>
        <w:lang w:val="fr-FR"/>
      </w:rPr>
      <w:t>25</w:t>
    </w:r>
    <w:r w:rsidR="000E759E" w:rsidRPr="000E759E">
      <w:rPr>
        <w:rFonts w:ascii="Arial" w:hAnsi="Arial" w:cs="Arial"/>
        <w:bCs/>
        <w:noProof/>
        <w:sz w:val="22"/>
        <w:szCs w:val="22"/>
        <w:lang w:val="fr-FR"/>
      </w:rPr>
      <w:fldChar w:fldCharType="end"/>
    </w:r>
  </w:p>
  <w:p w14:paraId="115C0040" w14:textId="77777777" w:rsidR="00AE2085" w:rsidRPr="00DD55DA" w:rsidRDefault="00AE2085" w:rsidP="00FF54F5">
    <w:pPr>
      <w:pStyle w:val="Header"/>
      <w:jc w:val="right"/>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5646" w14:textId="63A14438" w:rsidR="00A76DD0" w:rsidRPr="0042612F" w:rsidRDefault="00A76DD0" w:rsidP="00B44294">
    <w:pPr>
      <w:pStyle w:val="Marge"/>
      <w:tabs>
        <w:tab w:val="left" w:pos="5529"/>
        <w:tab w:val="left" w:pos="7088"/>
      </w:tabs>
      <w:spacing w:after="0"/>
      <w:rPr>
        <w:rFonts w:ascii="Arial" w:hAnsi="Arial" w:cs="Arial"/>
        <w:b/>
        <w:sz w:val="36"/>
        <w:szCs w:val="36"/>
      </w:rPr>
    </w:pPr>
    <w:r w:rsidRPr="0042612F">
      <w:rPr>
        <w:rFonts w:ascii="Arial" w:hAnsi="Arial" w:cs="Arial"/>
        <w:sz w:val="22"/>
        <w:szCs w:val="22"/>
      </w:rPr>
      <w:t>Restricted distribution</w:t>
    </w:r>
    <w:r w:rsidRPr="0042612F">
      <w:rPr>
        <w:rFonts w:cs="Arial"/>
        <w:szCs w:val="22"/>
      </w:rPr>
      <w:tab/>
    </w:r>
    <w:bookmarkStart w:id="0" w:name="_Hlk54263549"/>
    <w:r w:rsidRPr="0042612F">
      <w:rPr>
        <w:rFonts w:ascii="Arial" w:hAnsi="Arial" w:cs="Arial"/>
        <w:b/>
        <w:sz w:val="36"/>
        <w:szCs w:val="36"/>
      </w:rPr>
      <w:t>IOC/</w:t>
    </w:r>
    <w:r w:rsidR="00762E9B">
      <w:rPr>
        <w:rFonts w:ascii="Arial" w:hAnsi="Arial" w:cs="Arial"/>
        <w:b/>
        <w:sz w:val="36"/>
        <w:szCs w:val="36"/>
      </w:rPr>
      <w:t>EC</w:t>
    </w:r>
    <w:r>
      <w:rPr>
        <w:rFonts w:ascii="Arial" w:hAnsi="Arial" w:cs="Arial"/>
        <w:b/>
        <w:sz w:val="36"/>
        <w:szCs w:val="36"/>
      </w:rPr>
      <w:t>-</w:t>
    </w:r>
    <w:r w:rsidR="00762E9B">
      <w:rPr>
        <w:rFonts w:ascii="Arial" w:hAnsi="Arial" w:cs="Arial"/>
        <w:b/>
        <w:sz w:val="36"/>
        <w:szCs w:val="36"/>
      </w:rPr>
      <w:t>59</w:t>
    </w:r>
    <w:r w:rsidRPr="0042612F">
      <w:rPr>
        <w:rFonts w:ascii="Arial" w:hAnsi="Arial" w:cs="Arial"/>
        <w:b/>
        <w:sz w:val="36"/>
        <w:szCs w:val="36"/>
      </w:rPr>
      <w:t>/</w:t>
    </w:r>
    <w:r w:rsidR="00762E9B">
      <w:rPr>
        <w:rFonts w:ascii="Arial" w:hAnsi="Arial" w:cs="Arial"/>
        <w:b/>
        <w:sz w:val="36"/>
        <w:szCs w:val="36"/>
      </w:rPr>
      <w:t>4</w:t>
    </w:r>
    <w:r>
      <w:rPr>
        <w:rFonts w:ascii="Arial" w:hAnsi="Arial" w:cs="Arial"/>
        <w:b/>
        <w:sz w:val="36"/>
        <w:szCs w:val="36"/>
      </w:rPr>
      <w:t>.</w:t>
    </w:r>
    <w:bookmarkEnd w:id="0"/>
    <w:proofErr w:type="gramStart"/>
    <w:r>
      <w:rPr>
        <w:rFonts w:ascii="Arial" w:hAnsi="Arial" w:cs="Arial"/>
        <w:b/>
        <w:sz w:val="36"/>
        <w:szCs w:val="36"/>
      </w:rPr>
      <w:t>1.Doc</w:t>
    </w:r>
    <w:proofErr w:type="gramEnd"/>
    <w:r>
      <w:rPr>
        <w:rFonts w:ascii="Arial" w:hAnsi="Arial" w:cs="Arial"/>
        <w:b/>
        <w:sz w:val="36"/>
        <w:szCs w:val="36"/>
      </w:rPr>
      <w:t>(1)</w:t>
    </w:r>
    <w:r w:rsidR="000335B3">
      <w:rPr>
        <w:rFonts w:ascii="Arial" w:hAnsi="Arial" w:cs="Arial"/>
        <w:b/>
        <w:sz w:val="36"/>
        <w:szCs w:val="36"/>
      </w:rPr>
      <w:t xml:space="preserve"> </w:t>
    </w:r>
  </w:p>
  <w:p w14:paraId="67EA9617" w14:textId="32BDF161" w:rsidR="00A76DD0" w:rsidRDefault="00A76DD0" w:rsidP="00B44294">
    <w:pPr>
      <w:pStyle w:val="Marge"/>
      <w:tabs>
        <w:tab w:val="left" w:pos="5529"/>
      </w:tabs>
      <w:spacing w:after="0"/>
      <w:rPr>
        <w:rFonts w:ascii="Arial" w:hAnsi="Arial" w:cs="Arial"/>
        <w:sz w:val="22"/>
        <w:szCs w:val="22"/>
      </w:rPr>
    </w:pPr>
    <w:r>
      <w:rPr>
        <w:rFonts w:cs="Arial"/>
        <w:b/>
        <w:noProof/>
        <w:snapToGrid/>
        <w:szCs w:val="22"/>
        <w:lang w:val="en-US"/>
      </w:rPr>
      <w:drawing>
        <wp:anchor distT="0" distB="0" distL="114300" distR="114300" simplePos="0" relativeHeight="251657216" behindDoc="0" locked="0" layoutInCell="1" allowOverlap="1" wp14:anchorId="6362F607" wp14:editId="668562CD">
          <wp:simplePos x="0" y="0"/>
          <wp:positionH relativeFrom="column">
            <wp:posOffset>-88265</wp:posOffset>
          </wp:positionH>
          <wp:positionV relativeFrom="paragraph">
            <wp:posOffset>93345</wp:posOffset>
          </wp:positionV>
          <wp:extent cx="1578610" cy="1047115"/>
          <wp:effectExtent l="0" t="0" r="2540" b="635"/>
          <wp:wrapSquare wrapText="bothSides"/>
          <wp:docPr id="1274364506" name="Picture 127436450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42612F">
      <w:rPr>
        <w:rFonts w:cs="Arial"/>
        <w:b/>
        <w:szCs w:val="22"/>
      </w:rPr>
      <w:tab/>
    </w:r>
    <w:r w:rsidRPr="00BF254D">
      <w:rPr>
        <w:rFonts w:ascii="Arial" w:hAnsi="Arial" w:cs="Arial"/>
        <w:sz w:val="22"/>
        <w:szCs w:val="22"/>
      </w:rPr>
      <w:t xml:space="preserve">Paris, </w:t>
    </w:r>
    <w:r>
      <w:rPr>
        <w:rFonts w:ascii="Arial" w:hAnsi="Arial" w:cs="Arial"/>
        <w:sz w:val="22"/>
        <w:szCs w:val="22"/>
      </w:rPr>
      <w:t>2</w:t>
    </w:r>
    <w:r w:rsidR="00762E9B">
      <w:rPr>
        <w:rFonts w:ascii="Arial" w:hAnsi="Arial" w:cs="Arial"/>
        <w:sz w:val="22"/>
        <w:szCs w:val="22"/>
      </w:rPr>
      <w:t>0 April 2026</w:t>
    </w:r>
    <w:r>
      <w:rPr>
        <w:rFonts w:ascii="Arial" w:hAnsi="Arial" w:cs="Arial"/>
        <w:sz w:val="22"/>
        <w:szCs w:val="22"/>
      </w:rPr>
      <w:t xml:space="preserve"> </w:t>
    </w:r>
  </w:p>
  <w:p w14:paraId="2D8CE851" w14:textId="77777777" w:rsidR="00A76DD0" w:rsidRPr="00BF254D" w:rsidRDefault="00A76DD0" w:rsidP="00B44294">
    <w:pPr>
      <w:pStyle w:val="Marge"/>
      <w:tabs>
        <w:tab w:val="left" w:pos="5529"/>
      </w:tabs>
      <w:rPr>
        <w:rFonts w:ascii="Arial" w:hAnsi="Arial" w:cs="Arial"/>
        <w:sz w:val="22"/>
        <w:szCs w:val="22"/>
      </w:rPr>
    </w:pPr>
    <w:r>
      <w:rPr>
        <w:rFonts w:ascii="Arial" w:hAnsi="Arial" w:cs="Arial"/>
        <w:b/>
        <w:sz w:val="22"/>
        <w:szCs w:val="22"/>
      </w:rPr>
      <w:tab/>
    </w:r>
    <w:r w:rsidRPr="00BF254D">
      <w:rPr>
        <w:rFonts w:ascii="Arial" w:hAnsi="Arial" w:cs="Arial"/>
        <w:sz w:val="22"/>
        <w:szCs w:val="22"/>
      </w:rPr>
      <w:t>Original: English</w:t>
    </w:r>
  </w:p>
  <w:p w14:paraId="11B93DDA" w14:textId="77777777" w:rsidR="00A76DD0" w:rsidRDefault="00A76DD0" w:rsidP="00B44294">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9"/>
        <w:tab w:val="left" w:pos="5640"/>
        <w:tab w:val="left" w:pos="6480"/>
        <w:tab w:val="left" w:pos="6660"/>
        <w:tab w:val="left" w:pos="7020"/>
      </w:tabs>
      <w:jc w:val="both"/>
      <w:rPr>
        <w:rFonts w:cs="Arial"/>
        <w:b/>
        <w:szCs w:val="22"/>
      </w:rPr>
    </w:pPr>
  </w:p>
  <w:p w14:paraId="0A86802F"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both"/>
      <w:rPr>
        <w:rFonts w:cs="Arial"/>
        <w:b/>
        <w:szCs w:val="22"/>
      </w:rPr>
    </w:pPr>
  </w:p>
  <w:p w14:paraId="64F03016"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6D71B1DA"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4680"/>
        <w:tab w:val="left" w:pos="5040"/>
        <w:tab w:val="left" w:pos="5172"/>
        <w:tab w:val="left" w:pos="5523"/>
        <w:tab w:val="left" w:pos="5640"/>
        <w:tab w:val="left" w:pos="6480"/>
        <w:tab w:val="left" w:pos="6660"/>
        <w:tab w:val="left" w:pos="7020"/>
      </w:tabs>
      <w:jc w:val="center"/>
      <w:rPr>
        <w:rFonts w:cs="Arial"/>
        <w:b/>
        <w:szCs w:val="22"/>
      </w:rPr>
    </w:pPr>
  </w:p>
  <w:p w14:paraId="3DC0EDAF"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2D6B2539"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027FBC99" w14:textId="77777777" w:rsidR="00A76DD0"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7972F898" w14:textId="77777777" w:rsidR="00A76DD0" w:rsidRPr="001C5703"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r w:rsidRPr="001C5703">
      <w:rPr>
        <w:rFonts w:ascii="Arial" w:hAnsi="Arial" w:cs="Arial"/>
        <w:b/>
        <w:sz w:val="22"/>
        <w:szCs w:val="22"/>
      </w:rPr>
      <w:t>INTERGOVERNMENTAL OCEANOGRAPHIC COMMISSION</w:t>
    </w:r>
  </w:p>
  <w:p w14:paraId="4AB7D635" w14:textId="77777777" w:rsidR="00A76DD0" w:rsidRPr="001C5703" w:rsidRDefault="00A76DD0" w:rsidP="00A76DD0">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2"/>
        <w:szCs w:val="22"/>
      </w:rPr>
    </w:pPr>
    <w:r w:rsidRPr="001C5703">
      <w:rPr>
        <w:rFonts w:ascii="Arial" w:hAnsi="Arial" w:cs="Arial"/>
        <w:bCs/>
        <w:sz w:val="22"/>
        <w:szCs w:val="22"/>
      </w:rPr>
      <w:t>(of UNESCO)</w:t>
    </w:r>
  </w:p>
  <w:p w14:paraId="09A18AE5" w14:textId="77777777" w:rsidR="00A76DD0" w:rsidRPr="001C5703" w:rsidRDefault="00A76DD0" w:rsidP="00A76DD0">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rPr>
    </w:pPr>
  </w:p>
  <w:p w14:paraId="155A2C4A" w14:textId="382B948E" w:rsidR="00A76DD0" w:rsidRPr="001C5703" w:rsidRDefault="00762E9B" w:rsidP="00A76DD0">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sz w:val="22"/>
        <w:szCs w:val="22"/>
      </w:rPr>
    </w:pPr>
    <w:r>
      <w:rPr>
        <w:rFonts w:ascii="Arial" w:hAnsi="Arial" w:cs="Arial"/>
        <w:b/>
        <w:sz w:val="22"/>
        <w:szCs w:val="22"/>
      </w:rPr>
      <w:t>Fifty</w:t>
    </w:r>
    <w:r w:rsidR="00A76DD0">
      <w:rPr>
        <w:rFonts w:ascii="Arial" w:hAnsi="Arial" w:cs="Arial"/>
        <w:b/>
        <w:sz w:val="22"/>
        <w:szCs w:val="22"/>
      </w:rPr>
      <w:t>-</w:t>
    </w:r>
    <w:r>
      <w:rPr>
        <w:rFonts w:ascii="Arial" w:hAnsi="Arial" w:cs="Arial"/>
        <w:b/>
        <w:sz w:val="22"/>
        <w:szCs w:val="22"/>
      </w:rPr>
      <w:t>ninth</w:t>
    </w:r>
    <w:r w:rsidR="00A76DD0" w:rsidRPr="001C5703">
      <w:rPr>
        <w:rFonts w:ascii="Arial" w:hAnsi="Arial" w:cs="Arial"/>
        <w:b/>
        <w:sz w:val="22"/>
        <w:szCs w:val="22"/>
      </w:rPr>
      <w:t xml:space="preserve"> Session of the </w:t>
    </w:r>
    <w:r>
      <w:rPr>
        <w:rFonts w:ascii="Arial" w:hAnsi="Arial" w:cs="Arial"/>
        <w:b/>
        <w:sz w:val="22"/>
        <w:szCs w:val="22"/>
      </w:rPr>
      <w:t>Executive Council</w:t>
    </w:r>
  </w:p>
  <w:p w14:paraId="3F61D618" w14:textId="46D6E1BF" w:rsidR="00A76DD0" w:rsidRPr="001C5703" w:rsidRDefault="00A76DD0" w:rsidP="00A76DD0">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 w:val="22"/>
        <w:szCs w:val="22"/>
        <w:lang w:val="en-US"/>
      </w:rPr>
    </w:pPr>
    <w:r w:rsidRPr="001C5703">
      <w:rPr>
        <w:rFonts w:ascii="Arial" w:hAnsi="Arial" w:cs="Arial"/>
        <w:bCs/>
        <w:sz w:val="22"/>
        <w:szCs w:val="22"/>
        <w:lang w:val="en-US"/>
      </w:rPr>
      <w:t xml:space="preserve">UNESCO, Paris, </w:t>
    </w:r>
    <w:r>
      <w:rPr>
        <w:rFonts w:ascii="Arial" w:hAnsi="Arial" w:cs="Arial"/>
        <w:bCs/>
        <w:sz w:val="22"/>
        <w:szCs w:val="22"/>
        <w:lang w:val="en-US"/>
      </w:rPr>
      <w:t>25 June</w:t>
    </w:r>
    <w:r w:rsidRPr="001C5703">
      <w:rPr>
        <w:rFonts w:ascii="Arial" w:hAnsi="Arial" w:cs="Arial"/>
        <w:bCs/>
        <w:sz w:val="22"/>
        <w:szCs w:val="22"/>
        <w:lang w:val="en-US"/>
      </w:rPr>
      <w:t>–</w:t>
    </w:r>
    <w:r>
      <w:rPr>
        <w:rFonts w:ascii="Arial" w:hAnsi="Arial" w:cs="Arial"/>
        <w:bCs/>
        <w:sz w:val="22"/>
        <w:szCs w:val="22"/>
        <w:lang w:val="en-US"/>
      </w:rPr>
      <w:t>3</w:t>
    </w:r>
    <w:r w:rsidRPr="001C5703">
      <w:rPr>
        <w:rFonts w:ascii="Arial" w:hAnsi="Arial" w:cs="Arial"/>
        <w:bCs/>
        <w:sz w:val="22"/>
        <w:szCs w:val="22"/>
        <w:lang w:val="en-US"/>
      </w:rPr>
      <w:t xml:space="preserve"> Ju</w:t>
    </w:r>
    <w:r>
      <w:rPr>
        <w:rFonts w:ascii="Arial" w:hAnsi="Arial" w:cs="Arial"/>
        <w:bCs/>
        <w:sz w:val="22"/>
        <w:szCs w:val="22"/>
        <w:lang w:val="en-US"/>
      </w:rPr>
      <w:t>ly</w:t>
    </w:r>
    <w:r w:rsidRPr="001C5703">
      <w:rPr>
        <w:rFonts w:ascii="Arial" w:hAnsi="Arial" w:cs="Arial"/>
        <w:bCs/>
        <w:sz w:val="22"/>
        <w:szCs w:val="22"/>
        <w:lang w:val="en-US"/>
      </w:rPr>
      <w:t xml:space="preserve"> 202</w:t>
    </w:r>
    <w:r>
      <w:rPr>
        <w:rFonts w:ascii="Arial" w:hAnsi="Arial" w:cs="Arial"/>
        <w:bCs/>
        <w:sz w:val="22"/>
        <w:szCs w:val="22"/>
        <w:lang w:val="en-US"/>
      </w:rPr>
      <w:t>5</w:t>
    </w:r>
  </w:p>
  <w:p w14:paraId="275F2DF0" w14:textId="77777777"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p>
  <w:p w14:paraId="09721427" w14:textId="77777777" w:rsidR="00A76DD0" w:rsidRPr="001C5703" w:rsidRDefault="00A76DD0" w:rsidP="00A76DD0">
    <w:pPr>
      <w:jc w:val="center"/>
      <w:rPr>
        <w:rFonts w:cs="Arial"/>
        <w:sz w:val="22"/>
        <w:szCs w:val="22"/>
        <w:lang w:val="en-US"/>
      </w:rPr>
    </w:pPr>
  </w:p>
  <w:p w14:paraId="787BC5FA" w14:textId="0CE4BD3D" w:rsidR="00A76DD0" w:rsidRPr="001C5703" w:rsidRDefault="00A76DD0" w:rsidP="00A76DD0">
    <w:pPr>
      <w:keepNext/>
      <w:widowControl w:val="0"/>
      <w:tabs>
        <w:tab w:val="right" w:pos="9540"/>
      </w:tabs>
      <w:adjustRightInd w:val="0"/>
      <w:jc w:val="both"/>
      <w:textAlignment w:val="baseline"/>
      <w:outlineLvl w:val="6"/>
      <w:rPr>
        <w:rFonts w:ascii="Arial" w:eastAsia="Times New Roman" w:hAnsi="Arial" w:cs="Arial"/>
        <w:sz w:val="22"/>
        <w:szCs w:val="22"/>
        <w:lang w:eastAsia="en-US"/>
      </w:rPr>
    </w:pPr>
    <w:r w:rsidRPr="001C5703">
      <w:rPr>
        <w:rFonts w:ascii="Arial" w:eastAsia="Times New Roman" w:hAnsi="Arial" w:cs="Arial"/>
        <w:sz w:val="22"/>
        <w:szCs w:val="22"/>
        <w:u w:val="single"/>
        <w:lang w:eastAsia="en-US"/>
      </w:rPr>
      <w:t>Item</w:t>
    </w:r>
    <w:r w:rsidR="00453B30">
      <w:rPr>
        <w:rFonts w:ascii="Arial" w:eastAsia="Times New Roman" w:hAnsi="Arial" w:cs="Arial"/>
        <w:sz w:val="22"/>
        <w:szCs w:val="22"/>
        <w:u w:val="single"/>
        <w:lang w:eastAsia="en-US"/>
      </w:rPr>
      <w:t>s</w:t>
    </w:r>
    <w:r w:rsidRPr="001C5703">
      <w:rPr>
        <w:rFonts w:ascii="Arial" w:eastAsia="Times New Roman" w:hAnsi="Arial" w:cs="Arial"/>
        <w:sz w:val="22"/>
        <w:szCs w:val="22"/>
        <w:u w:val="single"/>
        <w:lang w:eastAsia="en-US"/>
      </w:rPr>
      <w:t xml:space="preserve"> </w:t>
    </w:r>
    <w:r w:rsidR="00762E9B" w:rsidRPr="00B44294">
      <w:rPr>
        <w:rFonts w:ascii="Arial" w:eastAsia="Times New Roman" w:hAnsi="Arial" w:cs="Arial"/>
        <w:b/>
        <w:bCs/>
        <w:sz w:val="22"/>
        <w:szCs w:val="22"/>
        <w:u w:val="single"/>
        <w:lang w:eastAsia="en-US"/>
      </w:rPr>
      <w:t>4</w:t>
    </w:r>
    <w:r w:rsidRPr="00B44294">
      <w:rPr>
        <w:rFonts w:ascii="Arial" w:eastAsia="Times New Roman" w:hAnsi="Arial" w:cs="Arial"/>
        <w:b/>
        <w:bCs/>
        <w:sz w:val="22"/>
        <w:szCs w:val="22"/>
        <w:u w:val="single"/>
        <w:lang w:eastAsia="en-US"/>
      </w:rPr>
      <w:t>.1</w:t>
    </w:r>
    <w:r>
      <w:rPr>
        <w:rFonts w:ascii="Arial" w:eastAsia="Times New Roman" w:hAnsi="Arial" w:cs="Arial"/>
        <w:b/>
        <w:sz w:val="22"/>
        <w:szCs w:val="22"/>
        <w:u w:val="single"/>
        <w:lang w:eastAsia="en-US"/>
      </w:rPr>
      <w:t xml:space="preserve"> </w:t>
    </w:r>
    <w:r w:rsidRPr="00B06F46">
      <w:rPr>
        <w:rFonts w:ascii="Arial" w:eastAsia="Times New Roman" w:hAnsi="Arial" w:cs="Arial"/>
        <w:bCs/>
        <w:sz w:val="22"/>
        <w:szCs w:val="22"/>
        <w:u w:val="single"/>
        <w:lang w:eastAsia="en-US"/>
      </w:rPr>
      <w:t>and</w:t>
    </w:r>
    <w:r>
      <w:rPr>
        <w:rFonts w:ascii="Arial" w:eastAsia="Times New Roman" w:hAnsi="Arial" w:cs="Arial"/>
        <w:b/>
        <w:sz w:val="22"/>
        <w:szCs w:val="22"/>
        <w:u w:val="single"/>
        <w:lang w:eastAsia="en-US"/>
      </w:rPr>
      <w:t xml:space="preserve"> 4</w:t>
    </w:r>
    <w:r w:rsidR="00762E9B">
      <w:rPr>
        <w:rFonts w:ascii="Arial" w:eastAsia="Times New Roman" w:hAnsi="Arial" w:cs="Arial"/>
        <w:b/>
        <w:sz w:val="22"/>
        <w:szCs w:val="22"/>
        <w:u w:val="single"/>
        <w:lang w:eastAsia="en-US"/>
      </w:rPr>
      <w:t>.5</w:t>
    </w:r>
    <w:r w:rsidRPr="001C5703">
      <w:rPr>
        <w:rFonts w:ascii="Arial" w:eastAsia="Times New Roman" w:hAnsi="Arial" w:cs="Arial"/>
        <w:sz w:val="22"/>
        <w:szCs w:val="22"/>
        <w:u w:val="single"/>
        <w:lang w:eastAsia="en-US"/>
      </w:rPr>
      <w:t xml:space="preserve"> of the Provisional Agenda</w:t>
    </w:r>
  </w:p>
  <w:p w14:paraId="3F66EF4C" w14:textId="77777777" w:rsidR="00A76DD0" w:rsidRPr="001C5703"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rPr>
        <w:rFonts w:ascii="Arial" w:hAnsi="Arial" w:cs="Arial"/>
        <w:b/>
        <w:bCs/>
        <w:caps/>
        <w:sz w:val="22"/>
        <w:szCs w:val="22"/>
        <w:lang w:val="en-US"/>
      </w:rPr>
    </w:pPr>
  </w:p>
  <w:p w14:paraId="6AF70A9A" w14:textId="77777777" w:rsidR="00A76DD0"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225EA78A" w14:textId="77777777" w:rsidR="00A76DD0" w:rsidRDefault="00A76DD0"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ascii="Arial" w:hAnsi="Arial" w:cs="Arial"/>
        <w:b/>
        <w:bCs/>
        <w:caps/>
        <w:sz w:val="22"/>
        <w:szCs w:val="22"/>
        <w:lang w:val="en-US"/>
      </w:rPr>
    </w:pPr>
  </w:p>
  <w:p w14:paraId="244E1AB2" w14:textId="2FF62129" w:rsidR="00A76DD0" w:rsidRPr="001C5703" w:rsidRDefault="00762E9B" w:rsidP="00A76DD0">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 w:val="22"/>
        <w:szCs w:val="22"/>
        <w:lang w:val="en-US"/>
      </w:rPr>
    </w:pPr>
    <w:r>
      <w:rPr>
        <w:rFonts w:ascii="Arial" w:hAnsi="Arial" w:cs="Arial"/>
        <w:b/>
        <w:bCs/>
        <w:caps/>
        <w:lang w:val="en-US"/>
      </w:rPr>
      <w:t xml:space="preserve">REVISED </w:t>
    </w:r>
    <w:r w:rsidR="00A76DD0">
      <w:rPr>
        <w:rFonts w:ascii="Arial" w:hAnsi="Arial" w:cs="Arial"/>
        <w:b/>
        <w:bCs/>
        <w:caps/>
        <w:lang w:val="en-US"/>
      </w:rPr>
      <w:t>programme and budget 2026–2027 (43 C/5</w:t>
    </w:r>
    <w:r>
      <w:rPr>
        <w:rFonts w:ascii="Arial" w:hAnsi="Arial" w:cs="Arial"/>
        <w:b/>
        <w:bCs/>
        <w:caps/>
        <w:lang w:val="en-US"/>
      </w:rPr>
      <w:t xml:space="preserve"> </w:t>
    </w:r>
    <w:r w:rsidR="00DE6878">
      <w:rPr>
        <w:rFonts w:ascii="Arial" w:hAnsi="Arial" w:cs="Arial"/>
        <w:b/>
        <w:bCs/>
        <w:lang w:val="en-US"/>
      </w:rPr>
      <w:t>Rev.</w:t>
    </w:r>
    <w:r w:rsidR="00A76DD0">
      <w:rPr>
        <w:rFonts w:ascii="Arial" w:hAnsi="Arial" w:cs="Arial"/>
        <w:b/>
        <w:bCs/>
        <w:caps/>
        <w:lang w:val="en-US"/>
      </w:rPr>
      <w:t xml:space="preserve">) </w:t>
    </w:r>
    <w:r w:rsidR="00A76DD0">
      <w:rPr>
        <w:rFonts w:ascii="Arial" w:hAnsi="Arial" w:cs="Arial"/>
        <w:b/>
        <w:bCs/>
        <w:caps/>
        <w:lang w:val="en-US"/>
      </w:rPr>
      <w:br/>
      <w:t>first biennium of the 2026</w:t>
    </w:r>
    <w:r w:rsidR="000335B3">
      <w:rPr>
        <w:rFonts w:ascii="Arial" w:hAnsi="Arial" w:cs="Arial"/>
        <w:b/>
        <w:bCs/>
        <w:caps/>
        <w:lang w:val="en-US"/>
      </w:rPr>
      <w:t>–</w:t>
    </w:r>
    <w:r w:rsidR="00A76DD0">
      <w:rPr>
        <w:rFonts w:ascii="Arial" w:hAnsi="Arial" w:cs="Arial"/>
        <w:b/>
        <w:bCs/>
        <w:caps/>
        <w:lang w:val="en-US"/>
      </w:rPr>
      <w:t>2029 quadrennium</w:t>
    </w:r>
  </w:p>
  <w:p w14:paraId="12B25AD8" w14:textId="56B6277A" w:rsidR="00AE2085" w:rsidRPr="001C5703" w:rsidRDefault="00AE2085" w:rsidP="00272B49">
    <w:pPr>
      <w:pStyle w:val="Marge"/>
      <w:tabs>
        <w:tab w:val="left" w:pos="195"/>
        <w:tab w:val="left" w:pos="5670"/>
        <w:tab w:val="left" w:pos="7088"/>
      </w:tabs>
      <w:spacing w:after="0"/>
      <w:rPr>
        <w:rFonts w:cs="Arial"/>
        <w:bCs/>
        <w:sz w:val="22"/>
        <w:szCs w:val="22"/>
        <w:lang w:val="en-US"/>
      </w:rPr>
    </w:pPr>
    <w:r w:rsidRPr="0042612F">
      <w:rPr>
        <w:rFonts w:cs="Arial"/>
        <w:szCs w:val="22"/>
      </w:rPr>
      <w:tab/>
    </w:r>
    <w:r w:rsidR="00272B49">
      <w:rPr>
        <w:rFonts w:cs="Arial"/>
        <w:szCs w:val="22"/>
      </w:rPr>
      <w:tab/>
    </w:r>
  </w:p>
  <w:p w14:paraId="5F53C7C4" w14:textId="77777777" w:rsidR="00AE2085" w:rsidRPr="00FA68D9" w:rsidRDefault="00AE2085" w:rsidP="00B17054">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5BAFC" w14:textId="50D97C41" w:rsidR="00014DBB" w:rsidRPr="003E4F0F" w:rsidRDefault="0089091E" w:rsidP="003E4F0F">
    <w:pPr>
      <w:pStyle w:val="Header"/>
    </w:pPr>
    <w:r w:rsidRPr="00352423">
      <w:rPr>
        <w:rFonts w:ascii="Arial" w:hAnsi="Arial" w:cs="Arial"/>
        <w:bCs/>
        <w:sz w:val="22"/>
        <w:szCs w:val="22"/>
        <w:lang w:val="fr-FR"/>
      </w:rPr>
      <w:t>IOC/</w:t>
    </w:r>
    <w:r>
      <w:rPr>
        <w:rFonts w:ascii="Arial" w:hAnsi="Arial" w:cs="Arial"/>
        <w:bCs/>
        <w:sz w:val="22"/>
        <w:szCs w:val="22"/>
        <w:lang w:val="fr-FR"/>
      </w:rPr>
      <w:t>EC</w:t>
    </w:r>
    <w:r w:rsidRPr="00352423">
      <w:rPr>
        <w:rFonts w:ascii="Arial" w:hAnsi="Arial" w:cs="Arial"/>
        <w:bCs/>
        <w:sz w:val="22"/>
        <w:szCs w:val="22"/>
        <w:lang w:val="fr-FR"/>
      </w:rPr>
      <w:t>-</w:t>
    </w:r>
    <w:r>
      <w:rPr>
        <w:rFonts w:ascii="Arial" w:hAnsi="Arial" w:cs="Arial"/>
        <w:bCs/>
        <w:sz w:val="22"/>
        <w:szCs w:val="22"/>
        <w:lang w:val="fr-FR"/>
      </w:rPr>
      <w:t>59</w:t>
    </w:r>
    <w:r w:rsidRPr="00352423">
      <w:rPr>
        <w:rFonts w:ascii="Arial" w:hAnsi="Arial" w:cs="Arial"/>
        <w:bCs/>
        <w:sz w:val="22"/>
        <w:szCs w:val="22"/>
        <w:lang w:val="fr-FR"/>
      </w:rPr>
      <w:t>/</w:t>
    </w:r>
    <w:r>
      <w:rPr>
        <w:rFonts w:ascii="Arial" w:hAnsi="Arial" w:cs="Arial"/>
        <w:bCs/>
        <w:sz w:val="22"/>
        <w:szCs w:val="22"/>
        <w:lang w:val="fr-FR"/>
      </w:rPr>
      <w:t>4.</w:t>
    </w:r>
    <w:proofErr w:type="gramStart"/>
    <w:r>
      <w:rPr>
        <w:rFonts w:ascii="Arial" w:hAnsi="Arial" w:cs="Arial"/>
        <w:bCs/>
        <w:sz w:val="22"/>
        <w:szCs w:val="22"/>
        <w:lang w:val="fr-FR"/>
      </w:rPr>
      <w:t>1.</w:t>
    </w:r>
    <w:r w:rsidRPr="00352423">
      <w:rPr>
        <w:rFonts w:ascii="Arial" w:hAnsi="Arial" w:cs="Arial"/>
        <w:bCs/>
        <w:sz w:val="22"/>
        <w:szCs w:val="22"/>
        <w:lang w:val="fr-FR"/>
      </w:rPr>
      <w:t>Doc</w:t>
    </w:r>
    <w:proofErr w:type="gramEnd"/>
    <w:r>
      <w:rPr>
        <w:rFonts w:ascii="Arial" w:hAnsi="Arial" w:cs="Arial"/>
        <w:bCs/>
        <w:sz w:val="22"/>
        <w:szCs w:val="22"/>
        <w:lang w:val="fr-FR"/>
      </w:rPr>
      <w:t xml:space="preserve">(1) – page </w:t>
    </w:r>
    <w:r w:rsidRPr="000E759E">
      <w:rPr>
        <w:rFonts w:ascii="Arial" w:hAnsi="Arial" w:cs="Arial"/>
        <w:bCs/>
        <w:sz w:val="22"/>
        <w:szCs w:val="22"/>
        <w:lang w:val="fr-FR"/>
      </w:rPr>
      <w:fldChar w:fldCharType="begin"/>
    </w:r>
    <w:r w:rsidRPr="000E759E">
      <w:rPr>
        <w:rFonts w:ascii="Arial" w:hAnsi="Arial" w:cs="Arial"/>
        <w:bCs/>
        <w:sz w:val="22"/>
        <w:szCs w:val="22"/>
        <w:lang w:val="fr-FR"/>
      </w:rPr>
      <w:instrText xml:space="preserve"> PAGE   \* MERGEFORMAT </w:instrText>
    </w:r>
    <w:r w:rsidRPr="000E759E">
      <w:rPr>
        <w:rFonts w:ascii="Arial" w:hAnsi="Arial" w:cs="Arial"/>
        <w:bCs/>
        <w:sz w:val="22"/>
        <w:szCs w:val="22"/>
        <w:lang w:val="fr-FR"/>
      </w:rPr>
      <w:fldChar w:fldCharType="separate"/>
    </w:r>
    <w:r>
      <w:rPr>
        <w:rFonts w:ascii="Arial" w:hAnsi="Arial" w:cs="Arial"/>
        <w:bCs/>
        <w:sz w:val="22"/>
        <w:szCs w:val="22"/>
      </w:rPr>
      <w:t>25</w:t>
    </w:r>
    <w:r w:rsidRPr="000E759E">
      <w:rPr>
        <w:rFonts w:ascii="Arial" w:hAnsi="Arial" w:cs="Arial"/>
        <w:bCs/>
        <w:noProof/>
        <w:sz w:val="22"/>
        <w:szCs w:val="22"/>
        <w:lang w:val="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4F2576C"/>
    <w:multiLevelType w:val="hybridMultilevel"/>
    <w:tmpl w:val="D1F411E6"/>
    <w:lvl w:ilvl="0" w:tplc="0409000F">
      <w:start w:val="1"/>
      <w:numFmt w:val="decimal"/>
      <w:lvlText w:val="%1."/>
      <w:lvlJc w:val="left"/>
      <w:pPr>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B00B8"/>
    <w:multiLevelType w:val="hybridMultilevel"/>
    <w:tmpl w:val="1BDAF274"/>
    <w:lvl w:ilvl="0" w:tplc="4288C3B2">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322C8B"/>
    <w:multiLevelType w:val="hybridMultilevel"/>
    <w:tmpl w:val="E71A89C2"/>
    <w:lvl w:ilvl="0" w:tplc="57282E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F4D0F"/>
    <w:multiLevelType w:val="hybridMultilevel"/>
    <w:tmpl w:val="044426C0"/>
    <w:lvl w:ilvl="0" w:tplc="0A8C00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D5143"/>
    <w:multiLevelType w:val="multilevel"/>
    <w:tmpl w:val="8D7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E48D7"/>
    <w:multiLevelType w:val="hybridMultilevel"/>
    <w:tmpl w:val="6CF6B652"/>
    <w:lvl w:ilvl="0" w:tplc="D6249BDA">
      <w:start w:val="1"/>
      <w:numFmt w:val="bullet"/>
      <w:lvlText w:val=""/>
      <w:lvlJc w:val="left"/>
      <w:pPr>
        <w:tabs>
          <w:tab w:val="num" w:pos="720"/>
        </w:tabs>
        <w:ind w:left="720" w:hanging="360"/>
      </w:pPr>
      <w:rPr>
        <w:rFonts w:ascii="Wingdings" w:hAnsi="Wingdings" w:hint="default"/>
      </w:rPr>
    </w:lvl>
    <w:lvl w:ilvl="1" w:tplc="6F56969C">
      <w:start w:val="1"/>
      <w:numFmt w:val="bullet"/>
      <w:lvlText w:val=""/>
      <w:lvlJc w:val="left"/>
      <w:pPr>
        <w:tabs>
          <w:tab w:val="num" w:pos="1440"/>
        </w:tabs>
        <w:ind w:left="1440" w:hanging="360"/>
      </w:pPr>
      <w:rPr>
        <w:rFonts w:ascii="Wingdings" w:hAnsi="Wingdings" w:hint="default"/>
      </w:rPr>
    </w:lvl>
    <w:lvl w:ilvl="2" w:tplc="699ACAB6" w:tentative="1">
      <w:start w:val="1"/>
      <w:numFmt w:val="bullet"/>
      <w:lvlText w:val=""/>
      <w:lvlJc w:val="left"/>
      <w:pPr>
        <w:tabs>
          <w:tab w:val="num" w:pos="2160"/>
        </w:tabs>
        <w:ind w:left="2160" w:hanging="360"/>
      </w:pPr>
      <w:rPr>
        <w:rFonts w:ascii="Wingdings" w:hAnsi="Wingdings" w:hint="default"/>
      </w:rPr>
    </w:lvl>
    <w:lvl w:ilvl="3" w:tplc="269C9ECA" w:tentative="1">
      <w:start w:val="1"/>
      <w:numFmt w:val="bullet"/>
      <w:lvlText w:val=""/>
      <w:lvlJc w:val="left"/>
      <w:pPr>
        <w:tabs>
          <w:tab w:val="num" w:pos="2880"/>
        </w:tabs>
        <w:ind w:left="2880" w:hanging="360"/>
      </w:pPr>
      <w:rPr>
        <w:rFonts w:ascii="Wingdings" w:hAnsi="Wingdings" w:hint="default"/>
      </w:rPr>
    </w:lvl>
    <w:lvl w:ilvl="4" w:tplc="403CB644" w:tentative="1">
      <w:start w:val="1"/>
      <w:numFmt w:val="bullet"/>
      <w:lvlText w:val=""/>
      <w:lvlJc w:val="left"/>
      <w:pPr>
        <w:tabs>
          <w:tab w:val="num" w:pos="3600"/>
        </w:tabs>
        <w:ind w:left="3600" w:hanging="360"/>
      </w:pPr>
      <w:rPr>
        <w:rFonts w:ascii="Wingdings" w:hAnsi="Wingdings" w:hint="default"/>
      </w:rPr>
    </w:lvl>
    <w:lvl w:ilvl="5" w:tplc="D16A4D48" w:tentative="1">
      <w:start w:val="1"/>
      <w:numFmt w:val="bullet"/>
      <w:lvlText w:val=""/>
      <w:lvlJc w:val="left"/>
      <w:pPr>
        <w:tabs>
          <w:tab w:val="num" w:pos="4320"/>
        </w:tabs>
        <w:ind w:left="4320" w:hanging="360"/>
      </w:pPr>
      <w:rPr>
        <w:rFonts w:ascii="Wingdings" w:hAnsi="Wingdings" w:hint="default"/>
      </w:rPr>
    </w:lvl>
    <w:lvl w:ilvl="6" w:tplc="1736E4C8" w:tentative="1">
      <w:start w:val="1"/>
      <w:numFmt w:val="bullet"/>
      <w:lvlText w:val=""/>
      <w:lvlJc w:val="left"/>
      <w:pPr>
        <w:tabs>
          <w:tab w:val="num" w:pos="5040"/>
        </w:tabs>
        <w:ind w:left="5040" w:hanging="360"/>
      </w:pPr>
      <w:rPr>
        <w:rFonts w:ascii="Wingdings" w:hAnsi="Wingdings" w:hint="default"/>
      </w:rPr>
    </w:lvl>
    <w:lvl w:ilvl="7" w:tplc="52F888AA" w:tentative="1">
      <w:start w:val="1"/>
      <w:numFmt w:val="bullet"/>
      <w:lvlText w:val=""/>
      <w:lvlJc w:val="left"/>
      <w:pPr>
        <w:tabs>
          <w:tab w:val="num" w:pos="5760"/>
        </w:tabs>
        <w:ind w:left="5760" w:hanging="360"/>
      </w:pPr>
      <w:rPr>
        <w:rFonts w:ascii="Wingdings" w:hAnsi="Wingdings" w:hint="default"/>
      </w:rPr>
    </w:lvl>
    <w:lvl w:ilvl="8" w:tplc="4D1A6F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22676"/>
    <w:multiLevelType w:val="hybridMultilevel"/>
    <w:tmpl w:val="FE3E4C84"/>
    <w:lvl w:ilvl="0" w:tplc="CECAC58C">
      <w:start w:val="1"/>
      <w:numFmt w:val="lowerRoman"/>
      <w:lvlText w:val="(%1)"/>
      <w:lvlJc w:val="left"/>
      <w:pPr>
        <w:ind w:left="1080" w:hanging="72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9CB0307"/>
    <w:multiLevelType w:val="multilevel"/>
    <w:tmpl w:val="B5422A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14D83"/>
    <w:multiLevelType w:val="singleLevel"/>
    <w:tmpl w:val="927E70FE"/>
    <w:lvl w:ilvl="0">
      <w:start w:val="1"/>
      <w:numFmt w:val="bullet"/>
      <w:pStyle w:val="TIRETbul1cm"/>
      <w:lvlText w:val=""/>
      <w:lvlJc w:val="left"/>
      <w:pPr>
        <w:tabs>
          <w:tab w:val="num" w:pos="644"/>
        </w:tabs>
        <w:ind w:left="284" w:firstLine="0"/>
      </w:pPr>
      <w:rPr>
        <w:rFonts w:ascii="Symbol" w:hAnsi="Symbol" w:hint="default"/>
      </w:rPr>
    </w:lvl>
  </w:abstractNum>
  <w:abstractNum w:abstractNumId="12" w15:restartNumberingAfterBreak="0">
    <w:nsid w:val="36BA30EF"/>
    <w:multiLevelType w:val="hybridMultilevel"/>
    <w:tmpl w:val="141821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B3068FF"/>
    <w:multiLevelType w:val="hybridMultilevel"/>
    <w:tmpl w:val="8ED4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023347"/>
    <w:multiLevelType w:val="hybridMultilevel"/>
    <w:tmpl w:val="80DCEADE"/>
    <w:lvl w:ilvl="0" w:tplc="F1C48FEC">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040055"/>
    <w:multiLevelType w:val="hybridMultilevel"/>
    <w:tmpl w:val="E9004C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DF0EE0"/>
    <w:multiLevelType w:val="multilevel"/>
    <w:tmpl w:val="776CDED6"/>
    <w:lvl w:ilvl="0">
      <w:start w:val="1"/>
      <w:numFmt w:val="decimal"/>
      <w:lvlText w:val="%1."/>
      <w:lvlJc w:val="left"/>
      <w:pPr>
        <w:ind w:left="720" w:hanging="360"/>
      </w:pPr>
      <w:rPr>
        <w:rFonts w:ascii="Arial" w:eastAsia="Times New Roman" w:hAnsi="Arial" w:cs="Arial" w:hint="default"/>
        <w:b w:val="0"/>
        <w:bCs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B703B9"/>
    <w:multiLevelType w:val="hybridMultilevel"/>
    <w:tmpl w:val="C898F748"/>
    <w:lvl w:ilvl="0" w:tplc="1C3EE124">
      <w:start w:val="224"/>
      <w:numFmt w:val="bullet"/>
      <w:lvlText w:val="-"/>
      <w:lvlJc w:val="left"/>
      <w:pPr>
        <w:ind w:left="1215" w:hanging="360"/>
      </w:pPr>
      <w:rPr>
        <w:rFonts w:ascii="Arial" w:eastAsia="SimSun" w:hAnsi="Arial" w:cs="Aria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8" w15:restartNumberingAfterBreak="0">
    <w:nsid w:val="4C343EC5"/>
    <w:multiLevelType w:val="hybridMultilevel"/>
    <w:tmpl w:val="A87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E20E20"/>
    <w:multiLevelType w:val="multilevel"/>
    <w:tmpl w:val="4D1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2F4B1A"/>
    <w:multiLevelType w:val="multilevel"/>
    <w:tmpl w:val="B5422A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CC0157"/>
    <w:multiLevelType w:val="hybridMultilevel"/>
    <w:tmpl w:val="3738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500B8"/>
    <w:multiLevelType w:val="hybridMultilevel"/>
    <w:tmpl w:val="40BCFCC0"/>
    <w:lvl w:ilvl="0" w:tplc="DF28AC16">
      <w:start w:val="224"/>
      <w:numFmt w:val="bullet"/>
      <w:lvlText w:val="-"/>
      <w:lvlJc w:val="left"/>
      <w:pPr>
        <w:ind w:left="1215" w:hanging="360"/>
      </w:pPr>
      <w:rPr>
        <w:rFonts w:ascii="Arial" w:eastAsia="SimSun" w:hAnsi="Arial" w:cs="Aria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3" w15:restartNumberingAfterBreak="0">
    <w:nsid w:val="5F4349C6"/>
    <w:multiLevelType w:val="hybridMultilevel"/>
    <w:tmpl w:val="E80833DA"/>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4" w15:restartNumberingAfterBreak="0">
    <w:nsid w:val="6155537E"/>
    <w:multiLevelType w:val="hybridMultilevel"/>
    <w:tmpl w:val="B05E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31196"/>
    <w:multiLevelType w:val="hybridMultilevel"/>
    <w:tmpl w:val="A358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E01DDC"/>
    <w:multiLevelType w:val="hybridMultilevel"/>
    <w:tmpl w:val="826254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E45952"/>
    <w:multiLevelType w:val="hybridMultilevel"/>
    <w:tmpl w:val="AEB6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2192533">
    <w:abstractNumId w:val="11"/>
  </w:num>
  <w:num w:numId="2" w16cid:durableId="1568688591">
    <w:abstractNumId w:val="0"/>
  </w:num>
  <w:num w:numId="3" w16cid:durableId="592011046">
    <w:abstractNumId w:val="5"/>
  </w:num>
  <w:num w:numId="4" w16cid:durableId="911550056">
    <w:abstractNumId w:val="3"/>
  </w:num>
  <w:num w:numId="5" w16cid:durableId="1027490484">
    <w:abstractNumId w:val="27"/>
  </w:num>
  <w:num w:numId="6" w16cid:durableId="1282420113">
    <w:abstractNumId w:val="24"/>
  </w:num>
  <w:num w:numId="7" w16cid:durableId="1255629607">
    <w:abstractNumId w:val="6"/>
  </w:num>
  <w:num w:numId="8" w16cid:durableId="471294105">
    <w:abstractNumId w:val="10"/>
  </w:num>
  <w:num w:numId="9" w16cid:durableId="1790975718">
    <w:abstractNumId w:val="7"/>
  </w:num>
  <w:num w:numId="10" w16cid:durableId="25915100">
    <w:abstractNumId w:val="18"/>
  </w:num>
  <w:num w:numId="11" w16cid:durableId="1651783934">
    <w:abstractNumId w:val="21"/>
  </w:num>
  <w:num w:numId="12" w16cid:durableId="207843251">
    <w:abstractNumId w:val="16"/>
  </w:num>
  <w:num w:numId="13" w16cid:durableId="42020784">
    <w:abstractNumId w:val="12"/>
  </w:num>
  <w:num w:numId="14" w16cid:durableId="1388647942">
    <w:abstractNumId w:val="8"/>
  </w:num>
  <w:num w:numId="15" w16cid:durableId="2088842364">
    <w:abstractNumId w:val="15"/>
  </w:num>
  <w:num w:numId="16" w16cid:durableId="1561867132">
    <w:abstractNumId w:val="1"/>
  </w:num>
  <w:num w:numId="17" w16cid:durableId="1229413220">
    <w:abstractNumId w:val="9"/>
  </w:num>
  <w:num w:numId="18" w16cid:durableId="1291784984">
    <w:abstractNumId w:val="2"/>
  </w:num>
  <w:num w:numId="19" w16cid:durableId="1444156690">
    <w:abstractNumId w:val="20"/>
  </w:num>
  <w:num w:numId="20" w16cid:durableId="764613587">
    <w:abstractNumId w:val="13"/>
  </w:num>
  <w:num w:numId="21" w16cid:durableId="565184478">
    <w:abstractNumId w:val="28"/>
  </w:num>
  <w:num w:numId="22" w16cid:durableId="80838503">
    <w:abstractNumId w:val="19"/>
  </w:num>
  <w:num w:numId="23" w16cid:durableId="102464369">
    <w:abstractNumId w:val="25"/>
  </w:num>
  <w:num w:numId="24" w16cid:durableId="1583180540">
    <w:abstractNumId w:val="4"/>
  </w:num>
  <w:num w:numId="25" w16cid:durableId="207760992">
    <w:abstractNumId w:val="23"/>
  </w:num>
  <w:num w:numId="26" w16cid:durableId="1842117424">
    <w:abstractNumId w:val="14"/>
  </w:num>
  <w:num w:numId="27" w16cid:durableId="1098063939">
    <w:abstractNumId w:val="22"/>
  </w:num>
  <w:num w:numId="28" w16cid:durableId="2116440289">
    <w:abstractNumId w:val="17"/>
  </w:num>
  <w:num w:numId="29" w16cid:durableId="599525781">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AR" w:vendorID="64" w:dllVersion="6" w:nlCheck="1" w:checkStyle="0"/>
  <w:activeWritingStyle w:appName="MSWord" w:lang="pt-PT" w:vendorID="64" w:dllVersion="0" w:nlCheck="1" w:checkStyle="0"/>
  <w:activeWritingStyle w:appName="MSWord" w:lang="en-PH"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4"/>
    <w:rsid w:val="00001533"/>
    <w:rsid w:val="00001799"/>
    <w:rsid w:val="000031EF"/>
    <w:rsid w:val="00004725"/>
    <w:rsid w:val="000055C3"/>
    <w:rsid w:val="00006C25"/>
    <w:rsid w:val="00010B89"/>
    <w:rsid w:val="0001177C"/>
    <w:rsid w:val="000118CD"/>
    <w:rsid w:val="000120A4"/>
    <w:rsid w:val="00013390"/>
    <w:rsid w:val="00014DBB"/>
    <w:rsid w:val="00015A97"/>
    <w:rsid w:val="00017E4B"/>
    <w:rsid w:val="0002005F"/>
    <w:rsid w:val="000243F1"/>
    <w:rsid w:val="00025A88"/>
    <w:rsid w:val="00025DDA"/>
    <w:rsid w:val="00026626"/>
    <w:rsid w:val="00026782"/>
    <w:rsid w:val="00026D7B"/>
    <w:rsid w:val="00027122"/>
    <w:rsid w:val="00031749"/>
    <w:rsid w:val="000319A1"/>
    <w:rsid w:val="00032C8E"/>
    <w:rsid w:val="00033544"/>
    <w:rsid w:val="0003354D"/>
    <w:rsid w:val="000335B3"/>
    <w:rsid w:val="00034C53"/>
    <w:rsid w:val="00034C70"/>
    <w:rsid w:val="00043179"/>
    <w:rsid w:val="000431C5"/>
    <w:rsid w:val="000445B8"/>
    <w:rsid w:val="00044D2F"/>
    <w:rsid w:val="0004582F"/>
    <w:rsid w:val="00050B1C"/>
    <w:rsid w:val="000535F3"/>
    <w:rsid w:val="000548A7"/>
    <w:rsid w:val="00056F50"/>
    <w:rsid w:val="00060399"/>
    <w:rsid w:val="00060718"/>
    <w:rsid w:val="00060F00"/>
    <w:rsid w:val="000614F0"/>
    <w:rsid w:val="00064C36"/>
    <w:rsid w:val="00065808"/>
    <w:rsid w:val="000658F2"/>
    <w:rsid w:val="00065DEB"/>
    <w:rsid w:val="0006619A"/>
    <w:rsid w:val="0006675E"/>
    <w:rsid w:val="00067366"/>
    <w:rsid w:val="00067E0B"/>
    <w:rsid w:val="000719A5"/>
    <w:rsid w:val="000736A8"/>
    <w:rsid w:val="0007439C"/>
    <w:rsid w:val="000748A0"/>
    <w:rsid w:val="00075DC0"/>
    <w:rsid w:val="00080B76"/>
    <w:rsid w:val="00080CDD"/>
    <w:rsid w:val="00081592"/>
    <w:rsid w:val="000816BD"/>
    <w:rsid w:val="00082162"/>
    <w:rsid w:val="0008285A"/>
    <w:rsid w:val="00083369"/>
    <w:rsid w:val="0008382D"/>
    <w:rsid w:val="00085FE9"/>
    <w:rsid w:val="00086071"/>
    <w:rsid w:val="00086317"/>
    <w:rsid w:val="00087812"/>
    <w:rsid w:val="00090675"/>
    <w:rsid w:val="0009246D"/>
    <w:rsid w:val="0009256F"/>
    <w:rsid w:val="00094BAC"/>
    <w:rsid w:val="0009725E"/>
    <w:rsid w:val="00097CDF"/>
    <w:rsid w:val="000A1314"/>
    <w:rsid w:val="000A2672"/>
    <w:rsid w:val="000A2B90"/>
    <w:rsid w:val="000A6D08"/>
    <w:rsid w:val="000B1B44"/>
    <w:rsid w:val="000B1C5F"/>
    <w:rsid w:val="000B2EBF"/>
    <w:rsid w:val="000B3D81"/>
    <w:rsid w:val="000B40F3"/>
    <w:rsid w:val="000B643B"/>
    <w:rsid w:val="000C34D0"/>
    <w:rsid w:val="000C3738"/>
    <w:rsid w:val="000C3BB5"/>
    <w:rsid w:val="000C43FB"/>
    <w:rsid w:val="000D1200"/>
    <w:rsid w:val="000D185D"/>
    <w:rsid w:val="000D19D5"/>
    <w:rsid w:val="000D5B05"/>
    <w:rsid w:val="000D6EB3"/>
    <w:rsid w:val="000D719C"/>
    <w:rsid w:val="000E0533"/>
    <w:rsid w:val="000E188E"/>
    <w:rsid w:val="000E1BB0"/>
    <w:rsid w:val="000E292C"/>
    <w:rsid w:val="000E3989"/>
    <w:rsid w:val="000E504E"/>
    <w:rsid w:val="000E55FB"/>
    <w:rsid w:val="000E5D58"/>
    <w:rsid w:val="000E6557"/>
    <w:rsid w:val="000E759E"/>
    <w:rsid w:val="000E7E22"/>
    <w:rsid w:val="000F1211"/>
    <w:rsid w:val="000F176B"/>
    <w:rsid w:val="000F4768"/>
    <w:rsid w:val="000F4DDB"/>
    <w:rsid w:val="000F54DA"/>
    <w:rsid w:val="000F7203"/>
    <w:rsid w:val="000F78B3"/>
    <w:rsid w:val="001002FF"/>
    <w:rsid w:val="00101D51"/>
    <w:rsid w:val="001026BE"/>
    <w:rsid w:val="001044FD"/>
    <w:rsid w:val="00104894"/>
    <w:rsid w:val="00104EE2"/>
    <w:rsid w:val="001056F8"/>
    <w:rsid w:val="00105E15"/>
    <w:rsid w:val="00105EA4"/>
    <w:rsid w:val="00110233"/>
    <w:rsid w:val="00110568"/>
    <w:rsid w:val="00110D3A"/>
    <w:rsid w:val="00111FC6"/>
    <w:rsid w:val="00113F97"/>
    <w:rsid w:val="0011495A"/>
    <w:rsid w:val="00117832"/>
    <w:rsid w:val="00121594"/>
    <w:rsid w:val="001221CB"/>
    <w:rsid w:val="0012374E"/>
    <w:rsid w:val="00123839"/>
    <w:rsid w:val="00123F7E"/>
    <w:rsid w:val="00125382"/>
    <w:rsid w:val="00127B21"/>
    <w:rsid w:val="00131529"/>
    <w:rsid w:val="0013238B"/>
    <w:rsid w:val="00132EC2"/>
    <w:rsid w:val="00134379"/>
    <w:rsid w:val="00134711"/>
    <w:rsid w:val="00134879"/>
    <w:rsid w:val="00135717"/>
    <w:rsid w:val="0013649D"/>
    <w:rsid w:val="001369CC"/>
    <w:rsid w:val="00140DEC"/>
    <w:rsid w:val="00141BD5"/>
    <w:rsid w:val="001423DD"/>
    <w:rsid w:val="00143B1A"/>
    <w:rsid w:val="0014529C"/>
    <w:rsid w:val="00145D5C"/>
    <w:rsid w:val="0015046B"/>
    <w:rsid w:val="00151307"/>
    <w:rsid w:val="0015162C"/>
    <w:rsid w:val="001524A3"/>
    <w:rsid w:val="00153D3E"/>
    <w:rsid w:val="00154744"/>
    <w:rsid w:val="0015561D"/>
    <w:rsid w:val="001579AB"/>
    <w:rsid w:val="00160284"/>
    <w:rsid w:val="001638D3"/>
    <w:rsid w:val="0016462A"/>
    <w:rsid w:val="001646D8"/>
    <w:rsid w:val="0016592F"/>
    <w:rsid w:val="001659AA"/>
    <w:rsid w:val="00165A87"/>
    <w:rsid w:val="00165CBD"/>
    <w:rsid w:val="001660E1"/>
    <w:rsid w:val="0017022A"/>
    <w:rsid w:val="001705D0"/>
    <w:rsid w:val="0017169B"/>
    <w:rsid w:val="00172293"/>
    <w:rsid w:val="00175D71"/>
    <w:rsid w:val="001766F9"/>
    <w:rsid w:val="00176C28"/>
    <w:rsid w:val="0017788E"/>
    <w:rsid w:val="00181767"/>
    <w:rsid w:val="00181F98"/>
    <w:rsid w:val="00182096"/>
    <w:rsid w:val="0018253D"/>
    <w:rsid w:val="00183FEA"/>
    <w:rsid w:val="00185B54"/>
    <w:rsid w:val="00185D28"/>
    <w:rsid w:val="0019010A"/>
    <w:rsid w:val="00191049"/>
    <w:rsid w:val="00192173"/>
    <w:rsid w:val="00192400"/>
    <w:rsid w:val="00194378"/>
    <w:rsid w:val="0019460A"/>
    <w:rsid w:val="00197946"/>
    <w:rsid w:val="001A01F8"/>
    <w:rsid w:val="001A033E"/>
    <w:rsid w:val="001A071C"/>
    <w:rsid w:val="001A189C"/>
    <w:rsid w:val="001A2943"/>
    <w:rsid w:val="001A42E7"/>
    <w:rsid w:val="001A4983"/>
    <w:rsid w:val="001A5A4C"/>
    <w:rsid w:val="001A6261"/>
    <w:rsid w:val="001A6DDA"/>
    <w:rsid w:val="001A6E2E"/>
    <w:rsid w:val="001A73F8"/>
    <w:rsid w:val="001B0E04"/>
    <w:rsid w:val="001B1F9C"/>
    <w:rsid w:val="001B2807"/>
    <w:rsid w:val="001B326E"/>
    <w:rsid w:val="001B3D0F"/>
    <w:rsid w:val="001B5075"/>
    <w:rsid w:val="001B64AC"/>
    <w:rsid w:val="001C18CF"/>
    <w:rsid w:val="001C1942"/>
    <w:rsid w:val="001C1A7E"/>
    <w:rsid w:val="001C20FE"/>
    <w:rsid w:val="001C3877"/>
    <w:rsid w:val="001C4E1B"/>
    <w:rsid w:val="001C4F30"/>
    <w:rsid w:val="001C5703"/>
    <w:rsid w:val="001C6221"/>
    <w:rsid w:val="001C6842"/>
    <w:rsid w:val="001C6D83"/>
    <w:rsid w:val="001D11E8"/>
    <w:rsid w:val="001D16FB"/>
    <w:rsid w:val="001D2D45"/>
    <w:rsid w:val="001D3633"/>
    <w:rsid w:val="001D4B98"/>
    <w:rsid w:val="001D5778"/>
    <w:rsid w:val="001D69B3"/>
    <w:rsid w:val="001D6A75"/>
    <w:rsid w:val="001D7238"/>
    <w:rsid w:val="001E02DA"/>
    <w:rsid w:val="001E0980"/>
    <w:rsid w:val="001E26B7"/>
    <w:rsid w:val="001E441E"/>
    <w:rsid w:val="001E5FF2"/>
    <w:rsid w:val="001E7B15"/>
    <w:rsid w:val="001F1B79"/>
    <w:rsid w:val="001F65B3"/>
    <w:rsid w:val="001F65D5"/>
    <w:rsid w:val="001F6CF5"/>
    <w:rsid w:val="001F7EA5"/>
    <w:rsid w:val="001F7EF6"/>
    <w:rsid w:val="00200519"/>
    <w:rsid w:val="0020169B"/>
    <w:rsid w:val="0020271B"/>
    <w:rsid w:val="00203E48"/>
    <w:rsid w:val="002042F6"/>
    <w:rsid w:val="0020573A"/>
    <w:rsid w:val="00207581"/>
    <w:rsid w:val="00214F5F"/>
    <w:rsid w:val="00215B28"/>
    <w:rsid w:val="00215C5D"/>
    <w:rsid w:val="00216228"/>
    <w:rsid w:val="00221CD4"/>
    <w:rsid w:val="00223224"/>
    <w:rsid w:val="00225B52"/>
    <w:rsid w:val="00227C59"/>
    <w:rsid w:val="0023177B"/>
    <w:rsid w:val="00231994"/>
    <w:rsid w:val="00232596"/>
    <w:rsid w:val="00232FAE"/>
    <w:rsid w:val="0023308D"/>
    <w:rsid w:val="002336B8"/>
    <w:rsid w:val="002352FC"/>
    <w:rsid w:val="00235D8A"/>
    <w:rsid w:val="00237FCC"/>
    <w:rsid w:val="00243536"/>
    <w:rsid w:val="002440D9"/>
    <w:rsid w:val="00250E01"/>
    <w:rsid w:val="00252038"/>
    <w:rsid w:val="00252ACE"/>
    <w:rsid w:val="00253E8E"/>
    <w:rsid w:val="00255764"/>
    <w:rsid w:val="00256849"/>
    <w:rsid w:val="002571D5"/>
    <w:rsid w:val="00257562"/>
    <w:rsid w:val="00257884"/>
    <w:rsid w:val="00261547"/>
    <w:rsid w:val="00261974"/>
    <w:rsid w:val="0026233A"/>
    <w:rsid w:val="002626F5"/>
    <w:rsid w:val="00263467"/>
    <w:rsid w:val="00264CE4"/>
    <w:rsid w:val="0026510D"/>
    <w:rsid w:val="00265C91"/>
    <w:rsid w:val="00265E4E"/>
    <w:rsid w:val="0027043E"/>
    <w:rsid w:val="00272866"/>
    <w:rsid w:val="00272B49"/>
    <w:rsid w:val="002737A1"/>
    <w:rsid w:val="00273C68"/>
    <w:rsid w:val="00274D0A"/>
    <w:rsid w:val="0028078A"/>
    <w:rsid w:val="00282456"/>
    <w:rsid w:val="00282FBC"/>
    <w:rsid w:val="00283B06"/>
    <w:rsid w:val="002865BB"/>
    <w:rsid w:val="00286B3B"/>
    <w:rsid w:val="00286BC1"/>
    <w:rsid w:val="0029054D"/>
    <w:rsid w:val="002916C0"/>
    <w:rsid w:val="00294D36"/>
    <w:rsid w:val="002970BD"/>
    <w:rsid w:val="002A05D9"/>
    <w:rsid w:val="002A3541"/>
    <w:rsid w:val="002A3623"/>
    <w:rsid w:val="002A364B"/>
    <w:rsid w:val="002A3D8C"/>
    <w:rsid w:val="002B0438"/>
    <w:rsid w:val="002B0B65"/>
    <w:rsid w:val="002B1D56"/>
    <w:rsid w:val="002B2384"/>
    <w:rsid w:val="002B2FB7"/>
    <w:rsid w:val="002B3968"/>
    <w:rsid w:val="002B521C"/>
    <w:rsid w:val="002B568D"/>
    <w:rsid w:val="002B58F5"/>
    <w:rsid w:val="002B70D5"/>
    <w:rsid w:val="002C44BD"/>
    <w:rsid w:val="002C5FDC"/>
    <w:rsid w:val="002C6A49"/>
    <w:rsid w:val="002D2062"/>
    <w:rsid w:val="002D25C4"/>
    <w:rsid w:val="002D41F6"/>
    <w:rsid w:val="002D4305"/>
    <w:rsid w:val="002D4B35"/>
    <w:rsid w:val="002E06FD"/>
    <w:rsid w:val="002E0A07"/>
    <w:rsid w:val="002E1DA5"/>
    <w:rsid w:val="002E1E65"/>
    <w:rsid w:val="002E3584"/>
    <w:rsid w:val="002E3B10"/>
    <w:rsid w:val="002E45DF"/>
    <w:rsid w:val="002E524A"/>
    <w:rsid w:val="002E558B"/>
    <w:rsid w:val="002E5E9B"/>
    <w:rsid w:val="002E63D4"/>
    <w:rsid w:val="002E6FCC"/>
    <w:rsid w:val="002F0EB7"/>
    <w:rsid w:val="002F11B4"/>
    <w:rsid w:val="002F2691"/>
    <w:rsid w:val="002F27AC"/>
    <w:rsid w:val="002F335A"/>
    <w:rsid w:val="002F348C"/>
    <w:rsid w:val="002F37FA"/>
    <w:rsid w:val="002F39D6"/>
    <w:rsid w:val="002F492E"/>
    <w:rsid w:val="002F4CCE"/>
    <w:rsid w:val="002F53C8"/>
    <w:rsid w:val="002F577C"/>
    <w:rsid w:val="002F58A0"/>
    <w:rsid w:val="002F61AF"/>
    <w:rsid w:val="002F6710"/>
    <w:rsid w:val="00301306"/>
    <w:rsid w:val="00303BFE"/>
    <w:rsid w:val="00303F2F"/>
    <w:rsid w:val="00304613"/>
    <w:rsid w:val="003049F8"/>
    <w:rsid w:val="00306797"/>
    <w:rsid w:val="003118C0"/>
    <w:rsid w:val="00311D23"/>
    <w:rsid w:val="00313AB1"/>
    <w:rsid w:val="00315268"/>
    <w:rsid w:val="0031641B"/>
    <w:rsid w:val="003172B5"/>
    <w:rsid w:val="00317A57"/>
    <w:rsid w:val="00320986"/>
    <w:rsid w:val="00321055"/>
    <w:rsid w:val="00322E7B"/>
    <w:rsid w:val="00323A23"/>
    <w:rsid w:val="00323C8D"/>
    <w:rsid w:val="00323F7B"/>
    <w:rsid w:val="00324328"/>
    <w:rsid w:val="00325489"/>
    <w:rsid w:val="0032563B"/>
    <w:rsid w:val="00327059"/>
    <w:rsid w:val="00332421"/>
    <w:rsid w:val="00332534"/>
    <w:rsid w:val="00332785"/>
    <w:rsid w:val="00332DDE"/>
    <w:rsid w:val="0033582A"/>
    <w:rsid w:val="00335A4E"/>
    <w:rsid w:val="0033741E"/>
    <w:rsid w:val="0033768A"/>
    <w:rsid w:val="00341CE7"/>
    <w:rsid w:val="00341FD0"/>
    <w:rsid w:val="0034392B"/>
    <w:rsid w:val="00344387"/>
    <w:rsid w:val="003445C0"/>
    <w:rsid w:val="003448F2"/>
    <w:rsid w:val="00344E00"/>
    <w:rsid w:val="003478F0"/>
    <w:rsid w:val="00350C03"/>
    <w:rsid w:val="00351670"/>
    <w:rsid w:val="0035174F"/>
    <w:rsid w:val="0035189A"/>
    <w:rsid w:val="00351C20"/>
    <w:rsid w:val="00352423"/>
    <w:rsid w:val="00352CA0"/>
    <w:rsid w:val="003545E5"/>
    <w:rsid w:val="00354A10"/>
    <w:rsid w:val="00354A88"/>
    <w:rsid w:val="00355A56"/>
    <w:rsid w:val="00355C9B"/>
    <w:rsid w:val="003563D2"/>
    <w:rsid w:val="003617B7"/>
    <w:rsid w:val="00364F9E"/>
    <w:rsid w:val="00366C04"/>
    <w:rsid w:val="00371565"/>
    <w:rsid w:val="00371632"/>
    <w:rsid w:val="003727A0"/>
    <w:rsid w:val="00374F51"/>
    <w:rsid w:val="003763A7"/>
    <w:rsid w:val="003774D6"/>
    <w:rsid w:val="00377E46"/>
    <w:rsid w:val="00382463"/>
    <w:rsid w:val="00385DCE"/>
    <w:rsid w:val="003877E8"/>
    <w:rsid w:val="00393227"/>
    <w:rsid w:val="00393704"/>
    <w:rsid w:val="0039512E"/>
    <w:rsid w:val="00395560"/>
    <w:rsid w:val="00395A11"/>
    <w:rsid w:val="003A3261"/>
    <w:rsid w:val="003A36A5"/>
    <w:rsid w:val="003A6480"/>
    <w:rsid w:val="003B00A3"/>
    <w:rsid w:val="003B2CC9"/>
    <w:rsid w:val="003B3349"/>
    <w:rsid w:val="003B3485"/>
    <w:rsid w:val="003B3891"/>
    <w:rsid w:val="003B390E"/>
    <w:rsid w:val="003B5026"/>
    <w:rsid w:val="003B64CB"/>
    <w:rsid w:val="003B6977"/>
    <w:rsid w:val="003B6DA1"/>
    <w:rsid w:val="003B6ECA"/>
    <w:rsid w:val="003B6FC5"/>
    <w:rsid w:val="003C15F6"/>
    <w:rsid w:val="003C240D"/>
    <w:rsid w:val="003C27B7"/>
    <w:rsid w:val="003C309A"/>
    <w:rsid w:val="003C4A99"/>
    <w:rsid w:val="003C608A"/>
    <w:rsid w:val="003C6C50"/>
    <w:rsid w:val="003C6FC6"/>
    <w:rsid w:val="003D038A"/>
    <w:rsid w:val="003D31F1"/>
    <w:rsid w:val="003D4548"/>
    <w:rsid w:val="003D4FDB"/>
    <w:rsid w:val="003D6D08"/>
    <w:rsid w:val="003E26AB"/>
    <w:rsid w:val="003E331B"/>
    <w:rsid w:val="003E4F0F"/>
    <w:rsid w:val="003E5A89"/>
    <w:rsid w:val="003E5D31"/>
    <w:rsid w:val="003E65D4"/>
    <w:rsid w:val="003E7B79"/>
    <w:rsid w:val="003F03C3"/>
    <w:rsid w:val="003F5299"/>
    <w:rsid w:val="003F74E5"/>
    <w:rsid w:val="00400168"/>
    <w:rsid w:val="004032DB"/>
    <w:rsid w:val="00403EB2"/>
    <w:rsid w:val="004047AA"/>
    <w:rsid w:val="00404945"/>
    <w:rsid w:val="00405201"/>
    <w:rsid w:val="0040548A"/>
    <w:rsid w:val="00407105"/>
    <w:rsid w:val="004119A8"/>
    <w:rsid w:val="00411D89"/>
    <w:rsid w:val="0041421E"/>
    <w:rsid w:val="00414713"/>
    <w:rsid w:val="0041522C"/>
    <w:rsid w:val="00417023"/>
    <w:rsid w:val="00417106"/>
    <w:rsid w:val="00421527"/>
    <w:rsid w:val="00422E3F"/>
    <w:rsid w:val="004240E2"/>
    <w:rsid w:val="00425E51"/>
    <w:rsid w:val="0042612F"/>
    <w:rsid w:val="00427DF3"/>
    <w:rsid w:val="00431123"/>
    <w:rsid w:val="00431696"/>
    <w:rsid w:val="004352B2"/>
    <w:rsid w:val="00437DB1"/>
    <w:rsid w:val="00437FE1"/>
    <w:rsid w:val="00441F29"/>
    <w:rsid w:val="00441FE3"/>
    <w:rsid w:val="00442657"/>
    <w:rsid w:val="004432BC"/>
    <w:rsid w:val="00445197"/>
    <w:rsid w:val="00446767"/>
    <w:rsid w:val="00450AA6"/>
    <w:rsid w:val="00452512"/>
    <w:rsid w:val="00452CFD"/>
    <w:rsid w:val="0045310D"/>
    <w:rsid w:val="00453B30"/>
    <w:rsid w:val="00453CE0"/>
    <w:rsid w:val="0046112B"/>
    <w:rsid w:val="00461370"/>
    <w:rsid w:val="0046295C"/>
    <w:rsid w:val="00463AB2"/>
    <w:rsid w:val="00464314"/>
    <w:rsid w:val="00465E3F"/>
    <w:rsid w:val="004664CE"/>
    <w:rsid w:val="00470230"/>
    <w:rsid w:val="004750C1"/>
    <w:rsid w:val="004753EB"/>
    <w:rsid w:val="004768E8"/>
    <w:rsid w:val="00476A0C"/>
    <w:rsid w:val="00477409"/>
    <w:rsid w:val="0048119B"/>
    <w:rsid w:val="00481C77"/>
    <w:rsid w:val="00482505"/>
    <w:rsid w:val="00485772"/>
    <w:rsid w:val="00485AA9"/>
    <w:rsid w:val="00486080"/>
    <w:rsid w:val="0049319A"/>
    <w:rsid w:val="00494DB3"/>
    <w:rsid w:val="0049534B"/>
    <w:rsid w:val="00495A69"/>
    <w:rsid w:val="004966AD"/>
    <w:rsid w:val="004A0704"/>
    <w:rsid w:val="004A0A6B"/>
    <w:rsid w:val="004A0F6A"/>
    <w:rsid w:val="004A1ACC"/>
    <w:rsid w:val="004A3047"/>
    <w:rsid w:val="004B0E6F"/>
    <w:rsid w:val="004B30DA"/>
    <w:rsid w:val="004B389C"/>
    <w:rsid w:val="004B3D01"/>
    <w:rsid w:val="004B4F4B"/>
    <w:rsid w:val="004B5787"/>
    <w:rsid w:val="004B6DD5"/>
    <w:rsid w:val="004B6E5F"/>
    <w:rsid w:val="004B7754"/>
    <w:rsid w:val="004B7DE6"/>
    <w:rsid w:val="004C3122"/>
    <w:rsid w:val="004C4469"/>
    <w:rsid w:val="004C484B"/>
    <w:rsid w:val="004C586B"/>
    <w:rsid w:val="004C6065"/>
    <w:rsid w:val="004C6FFD"/>
    <w:rsid w:val="004C78C5"/>
    <w:rsid w:val="004D0C25"/>
    <w:rsid w:val="004D1F9E"/>
    <w:rsid w:val="004D4484"/>
    <w:rsid w:val="004D4CCC"/>
    <w:rsid w:val="004E084D"/>
    <w:rsid w:val="004E14F7"/>
    <w:rsid w:val="004E216B"/>
    <w:rsid w:val="004E2D89"/>
    <w:rsid w:val="004E3446"/>
    <w:rsid w:val="004E4A23"/>
    <w:rsid w:val="004E5DEA"/>
    <w:rsid w:val="004E6B90"/>
    <w:rsid w:val="004F0BEC"/>
    <w:rsid w:val="004F0F6B"/>
    <w:rsid w:val="004F1322"/>
    <w:rsid w:val="004F1AF7"/>
    <w:rsid w:val="004F3BA9"/>
    <w:rsid w:val="004F4AC5"/>
    <w:rsid w:val="004F5686"/>
    <w:rsid w:val="00500754"/>
    <w:rsid w:val="0050310E"/>
    <w:rsid w:val="005066B5"/>
    <w:rsid w:val="0051187F"/>
    <w:rsid w:val="00514AC0"/>
    <w:rsid w:val="00515020"/>
    <w:rsid w:val="00515632"/>
    <w:rsid w:val="005170B6"/>
    <w:rsid w:val="005214D6"/>
    <w:rsid w:val="00521BF4"/>
    <w:rsid w:val="00523B29"/>
    <w:rsid w:val="00523DF2"/>
    <w:rsid w:val="00524D94"/>
    <w:rsid w:val="0052629E"/>
    <w:rsid w:val="00530113"/>
    <w:rsid w:val="00530453"/>
    <w:rsid w:val="00534733"/>
    <w:rsid w:val="0053720B"/>
    <w:rsid w:val="00537BB7"/>
    <w:rsid w:val="005415F1"/>
    <w:rsid w:val="00541E8D"/>
    <w:rsid w:val="00545160"/>
    <w:rsid w:val="0054543D"/>
    <w:rsid w:val="005462A1"/>
    <w:rsid w:val="005464D6"/>
    <w:rsid w:val="00547CE6"/>
    <w:rsid w:val="005510D0"/>
    <w:rsid w:val="00552E81"/>
    <w:rsid w:val="00554688"/>
    <w:rsid w:val="00555D7F"/>
    <w:rsid w:val="00556202"/>
    <w:rsid w:val="00556410"/>
    <w:rsid w:val="00556709"/>
    <w:rsid w:val="00557378"/>
    <w:rsid w:val="00561572"/>
    <w:rsid w:val="005616DE"/>
    <w:rsid w:val="00561F97"/>
    <w:rsid w:val="00562A60"/>
    <w:rsid w:val="00562F4C"/>
    <w:rsid w:val="00564FFE"/>
    <w:rsid w:val="00565773"/>
    <w:rsid w:val="0056655B"/>
    <w:rsid w:val="00570881"/>
    <w:rsid w:val="00571F34"/>
    <w:rsid w:val="00572116"/>
    <w:rsid w:val="005730D0"/>
    <w:rsid w:val="005737E1"/>
    <w:rsid w:val="00573F24"/>
    <w:rsid w:val="00574F2F"/>
    <w:rsid w:val="00575B63"/>
    <w:rsid w:val="00576D88"/>
    <w:rsid w:val="00576EF7"/>
    <w:rsid w:val="00581E23"/>
    <w:rsid w:val="0058208B"/>
    <w:rsid w:val="005829FE"/>
    <w:rsid w:val="005830A6"/>
    <w:rsid w:val="0058628A"/>
    <w:rsid w:val="00587822"/>
    <w:rsid w:val="005878F6"/>
    <w:rsid w:val="00590EA8"/>
    <w:rsid w:val="005931AB"/>
    <w:rsid w:val="00593E03"/>
    <w:rsid w:val="00593EC9"/>
    <w:rsid w:val="005943CB"/>
    <w:rsid w:val="005949AE"/>
    <w:rsid w:val="00596959"/>
    <w:rsid w:val="005A1B75"/>
    <w:rsid w:val="005A2AE5"/>
    <w:rsid w:val="005A4085"/>
    <w:rsid w:val="005A40C2"/>
    <w:rsid w:val="005A55DD"/>
    <w:rsid w:val="005A5820"/>
    <w:rsid w:val="005A5EDD"/>
    <w:rsid w:val="005A7E87"/>
    <w:rsid w:val="005B0510"/>
    <w:rsid w:val="005B09E3"/>
    <w:rsid w:val="005B0F21"/>
    <w:rsid w:val="005B2606"/>
    <w:rsid w:val="005B6674"/>
    <w:rsid w:val="005B670F"/>
    <w:rsid w:val="005B6C1C"/>
    <w:rsid w:val="005B7798"/>
    <w:rsid w:val="005C04EE"/>
    <w:rsid w:val="005C14FD"/>
    <w:rsid w:val="005C2AB8"/>
    <w:rsid w:val="005C41CF"/>
    <w:rsid w:val="005C565B"/>
    <w:rsid w:val="005C5B67"/>
    <w:rsid w:val="005C6245"/>
    <w:rsid w:val="005C76B4"/>
    <w:rsid w:val="005D00D7"/>
    <w:rsid w:val="005D05AB"/>
    <w:rsid w:val="005D0CC4"/>
    <w:rsid w:val="005D3253"/>
    <w:rsid w:val="005D36CA"/>
    <w:rsid w:val="005D3896"/>
    <w:rsid w:val="005D46F5"/>
    <w:rsid w:val="005D5313"/>
    <w:rsid w:val="005D583B"/>
    <w:rsid w:val="005E2BCD"/>
    <w:rsid w:val="005E325F"/>
    <w:rsid w:val="005E371D"/>
    <w:rsid w:val="005E4600"/>
    <w:rsid w:val="005E4C90"/>
    <w:rsid w:val="005E5275"/>
    <w:rsid w:val="005E65B5"/>
    <w:rsid w:val="005E661A"/>
    <w:rsid w:val="005E7DED"/>
    <w:rsid w:val="005E7EF8"/>
    <w:rsid w:val="005F0A67"/>
    <w:rsid w:val="005F1C82"/>
    <w:rsid w:val="005F36EE"/>
    <w:rsid w:val="005F39DB"/>
    <w:rsid w:val="005F55BE"/>
    <w:rsid w:val="005F7150"/>
    <w:rsid w:val="00600999"/>
    <w:rsid w:val="00602C02"/>
    <w:rsid w:val="0060360F"/>
    <w:rsid w:val="00604F0F"/>
    <w:rsid w:val="00607A51"/>
    <w:rsid w:val="00610B65"/>
    <w:rsid w:val="006122F2"/>
    <w:rsid w:val="00612A3E"/>
    <w:rsid w:val="00613F3F"/>
    <w:rsid w:val="006140DB"/>
    <w:rsid w:val="00614D3F"/>
    <w:rsid w:val="00617ABA"/>
    <w:rsid w:val="00625EE0"/>
    <w:rsid w:val="00625FE6"/>
    <w:rsid w:val="00631077"/>
    <w:rsid w:val="006327B2"/>
    <w:rsid w:val="00632F67"/>
    <w:rsid w:val="006331C8"/>
    <w:rsid w:val="006342EA"/>
    <w:rsid w:val="00637621"/>
    <w:rsid w:val="0064089F"/>
    <w:rsid w:val="00640F75"/>
    <w:rsid w:val="00641D3D"/>
    <w:rsid w:val="0064384A"/>
    <w:rsid w:val="00645699"/>
    <w:rsid w:val="00646F26"/>
    <w:rsid w:val="006473F8"/>
    <w:rsid w:val="006502B2"/>
    <w:rsid w:val="00650A87"/>
    <w:rsid w:val="00651715"/>
    <w:rsid w:val="00653EAC"/>
    <w:rsid w:val="00654AA1"/>
    <w:rsid w:val="00656387"/>
    <w:rsid w:val="00656DD3"/>
    <w:rsid w:val="00657AC1"/>
    <w:rsid w:val="00657EB5"/>
    <w:rsid w:val="006644A7"/>
    <w:rsid w:val="00664C06"/>
    <w:rsid w:val="00666085"/>
    <w:rsid w:val="0067085E"/>
    <w:rsid w:val="0067098E"/>
    <w:rsid w:val="00671A70"/>
    <w:rsid w:val="00672A6F"/>
    <w:rsid w:val="00673CAB"/>
    <w:rsid w:val="0067544A"/>
    <w:rsid w:val="0067704F"/>
    <w:rsid w:val="00681323"/>
    <w:rsid w:val="00681D60"/>
    <w:rsid w:val="00682998"/>
    <w:rsid w:val="00682A63"/>
    <w:rsid w:val="0068601E"/>
    <w:rsid w:val="006864CB"/>
    <w:rsid w:val="00690A51"/>
    <w:rsid w:val="006939FF"/>
    <w:rsid w:val="00694BEE"/>
    <w:rsid w:val="00695C4B"/>
    <w:rsid w:val="006A1088"/>
    <w:rsid w:val="006A1ED7"/>
    <w:rsid w:val="006A2011"/>
    <w:rsid w:val="006A2412"/>
    <w:rsid w:val="006A2C9D"/>
    <w:rsid w:val="006A3196"/>
    <w:rsid w:val="006A74F4"/>
    <w:rsid w:val="006B18B7"/>
    <w:rsid w:val="006B2331"/>
    <w:rsid w:val="006B2C23"/>
    <w:rsid w:val="006B7AA9"/>
    <w:rsid w:val="006C0418"/>
    <w:rsid w:val="006C2500"/>
    <w:rsid w:val="006C48C7"/>
    <w:rsid w:val="006C4F7D"/>
    <w:rsid w:val="006C6875"/>
    <w:rsid w:val="006C6EB1"/>
    <w:rsid w:val="006C7AE8"/>
    <w:rsid w:val="006D3184"/>
    <w:rsid w:val="006D31FA"/>
    <w:rsid w:val="006D3C9B"/>
    <w:rsid w:val="006E04ED"/>
    <w:rsid w:val="006E0BCF"/>
    <w:rsid w:val="006E1161"/>
    <w:rsid w:val="006E33FC"/>
    <w:rsid w:val="006E3403"/>
    <w:rsid w:val="006E3CA0"/>
    <w:rsid w:val="006E5A90"/>
    <w:rsid w:val="006F0C41"/>
    <w:rsid w:val="006F185E"/>
    <w:rsid w:val="006F28BA"/>
    <w:rsid w:val="006F2AC4"/>
    <w:rsid w:val="006F33F9"/>
    <w:rsid w:val="006F53F4"/>
    <w:rsid w:val="006F6B09"/>
    <w:rsid w:val="0070039C"/>
    <w:rsid w:val="007023AE"/>
    <w:rsid w:val="007026E3"/>
    <w:rsid w:val="00702EB4"/>
    <w:rsid w:val="007033D9"/>
    <w:rsid w:val="0070357C"/>
    <w:rsid w:val="00703960"/>
    <w:rsid w:val="00704AD8"/>
    <w:rsid w:val="00705DFD"/>
    <w:rsid w:val="007069A8"/>
    <w:rsid w:val="007107A2"/>
    <w:rsid w:val="00713119"/>
    <w:rsid w:val="00713AE4"/>
    <w:rsid w:val="007149C1"/>
    <w:rsid w:val="00714DE2"/>
    <w:rsid w:val="007156EF"/>
    <w:rsid w:val="007169AF"/>
    <w:rsid w:val="007206CD"/>
    <w:rsid w:val="00727C74"/>
    <w:rsid w:val="00727EEF"/>
    <w:rsid w:val="00731536"/>
    <w:rsid w:val="00732AF2"/>
    <w:rsid w:val="007331F8"/>
    <w:rsid w:val="00734D22"/>
    <w:rsid w:val="00735534"/>
    <w:rsid w:val="00735E52"/>
    <w:rsid w:val="00737E94"/>
    <w:rsid w:val="00737FD1"/>
    <w:rsid w:val="007443CA"/>
    <w:rsid w:val="00744650"/>
    <w:rsid w:val="007455CF"/>
    <w:rsid w:val="007464AB"/>
    <w:rsid w:val="00747591"/>
    <w:rsid w:val="00750F05"/>
    <w:rsid w:val="00751505"/>
    <w:rsid w:val="00753668"/>
    <w:rsid w:val="007536AF"/>
    <w:rsid w:val="00755DEA"/>
    <w:rsid w:val="00756E80"/>
    <w:rsid w:val="007577B2"/>
    <w:rsid w:val="00757856"/>
    <w:rsid w:val="00757F98"/>
    <w:rsid w:val="00760C16"/>
    <w:rsid w:val="007613E1"/>
    <w:rsid w:val="00761BBA"/>
    <w:rsid w:val="00761DEC"/>
    <w:rsid w:val="007628BE"/>
    <w:rsid w:val="00762B2E"/>
    <w:rsid w:val="00762E9B"/>
    <w:rsid w:val="0076467F"/>
    <w:rsid w:val="00764AB5"/>
    <w:rsid w:val="00766688"/>
    <w:rsid w:val="00770033"/>
    <w:rsid w:val="00770EC7"/>
    <w:rsid w:val="00771A2C"/>
    <w:rsid w:val="00774083"/>
    <w:rsid w:val="007746A7"/>
    <w:rsid w:val="00774FDF"/>
    <w:rsid w:val="007755FE"/>
    <w:rsid w:val="007756DF"/>
    <w:rsid w:val="00776809"/>
    <w:rsid w:val="00777BF8"/>
    <w:rsid w:val="00780FEA"/>
    <w:rsid w:val="007814BF"/>
    <w:rsid w:val="00781CCA"/>
    <w:rsid w:val="00782F36"/>
    <w:rsid w:val="00782F5A"/>
    <w:rsid w:val="00783DD8"/>
    <w:rsid w:val="007869BC"/>
    <w:rsid w:val="00787155"/>
    <w:rsid w:val="00787C77"/>
    <w:rsid w:val="00790644"/>
    <w:rsid w:val="00790779"/>
    <w:rsid w:val="0079161F"/>
    <w:rsid w:val="00792051"/>
    <w:rsid w:val="00795242"/>
    <w:rsid w:val="00795D13"/>
    <w:rsid w:val="00797234"/>
    <w:rsid w:val="007A187B"/>
    <w:rsid w:val="007A264F"/>
    <w:rsid w:val="007A440B"/>
    <w:rsid w:val="007A4610"/>
    <w:rsid w:val="007A4661"/>
    <w:rsid w:val="007A4866"/>
    <w:rsid w:val="007A4F6D"/>
    <w:rsid w:val="007B032D"/>
    <w:rsid w:val="007B1464"/>
    <w:rsid w:val="007B191B"/>
    <w:rsid w:val="007B267F"/>
    <w:rsid w:val="007B4882"/>
    <w:rsid w:val="007B4D37"/>
    <w:rsid w:val="007B4E4D"/>
    <w:rsid w:val="007B5C46"/>
    <w:rsid w:val="007B70CA"/>
    <w:rsid w:val="007B79DB"/>
    <w:rsid w:val="007C01CA"/>
    <w:rsid w:val="007C0624"/>
    <w:rsid w:val="007C23B2"/>
    <w:rsid w:val="007C2552"/>
    <w:rsid w:val="007C4C1D"/>
    <w:rsid w:val="007C534B"/>
    <w:rsid w:val="007C58F2"/>
    <w:rsid w:val="007C60C1"/>
    <w:rsid w:val="007C6427"/>
    <w:rsid w:val="007C70FE"/>
    <w:rsid w:val="007C713E"/>
    <w:rsid w:val="007D02E1"/>
    <w:rsid w:val="007D14B6"/>
    <w:rsid w:val="007D2711"/>
    <w:rsid w:val="007D3990"/>
    <w:rsid w:val="007D4781"/>
    <w:rsid w:val="007D5A55"/>
    <w:rsid w:val="007D5C6F"/>
    <w:rsid w:val="007D7087"/>
    <w:rsid w:val="007E1A6D"/>
    <w:rsid w:val="007E27D0"/>
    <w:rsid w:val="007E2B8A"/>
    <w:rsid w:val="007E2C44"/>
    <w:rsid w:val="007E2E9B"/>
    <w:rsid w:val="007E331D"/>
    <w:rsid w:val="007E3BE2"/>
    <w:rsid w:val="007E6267"/>
    <w:rsid w:val="007E6585"/>
    <w:rsid w:val="007E6ABB"/>
    <w:rsid w:val="007E764F"/>
    <w:rsid w:val="007F0356"/>
    <w:rsid w:val="007F0B67"/>
    <w:rsid w:val="007F0FB9"/>
    <w:rsid w:val="007F1A39"/>
    <w:rsid w:val="007F2601"/>
    <w:rsid w:val="007F5983"/>
    <w:rsid w:val="007F663F"/>
    <w:rsid w:val="007F6E7A"/>
    <w:rsid w:val="007F77F4"/>
    <w:rsid w:val="007F78E8"/>
    <w:rsid w:val="00800665"/>
    <w:rsid w:val="008051B6"/>
    <w:rsid w:val="00806CD3"/>
    <w:rsid w:val="008074BE"/>
    <w:rsid w:val="008078D8"/>
    <w:rsid w:val="00811963"/>
    <w:rsid w:val="0081272A"/>
    <w:rsid w:val="00812DC8"/>
    <w:rsid w:val="00814301"/>
    <w:rsid w:val="008148FD"/>
    <w:rsid w:val="00815D61"/>
    <w:rsid w:val="0082081A"/>
    <w:rsid w:val="008219E0"/>
    <w:rsid w:val="00821ABA"/>
    <w:rsid w:val="0082240E"/>
    <w:rsid w:val="00823535"/>
    <w:rsid w:val="00824FCF"/>
    <w:rsid w:val="00825797"/>
    <w:rsid w:val="00827226"/>
    <w:rsid w:val="008310AF"/>
    <w:rsid w:val="0083196B"/>
    <w:rsid w:val="00831CDA"/>
    <w:rsid w:val="0083349A"/>
    <w:rsid w:val="008334C8"/>
    <w:rsid w:val="00834246"/>
    <w:rsid w:val="00835997"/>
    <w:rsid w:val="00835F4D"/>
    <w:rsid w:val="008366D0"/>
    <w:rsid w:val="00836BB8"/>
    <w:rsid w:val="0084162E"/>
    <w:rsid w:val="008426CA"/>
    <w:rsid w:val="00843E81"/>
    <w:rsid w:val="00845462"/>
    <w:rsid w:val="00845902"/>
    <w:rsid w:val="00850082"/>
    <w:rsid w:val="00851937"/>
    <w:rsid w:val="00853112"/>
    <w:rsid w:val="00856437"/>
    <w:rsid w:val="00856ABB"/>
    <w:rsid w:val="008608E0"/>
    <w:rsid w:val="008613A7"/>
    <w:rsid w:val="00864ABF"/>
    <w:rsid w:val="00866274"/>
    <w:rsid w:val="00866366"/>
    <w:rsid w:val="00866B8B"/>
    <w:rsid w:val="00867B04"/>
    <w:rsid w:val="0087104A"/>
    <w:rsid w:val="0087160D"/>
    <w:rsid w:val="00873AFD"/>
    <w:rsid w:val="00873C36"/>
    <w:rsid w:val="0087409D"/>
    <w:rsid w:val="00876067"/>
    <w:rsid w:val="00876F04"/>
    <w:rsid w:val="00881835"/>
    <w:rsid w:val="00884332"/>
    <w:rsid w:val="00886AA5"/>
    <w:rsid w:val="008901AA"/>
    <w:rsid w:val="00890255"/>
    <w:rsid w:val="00890688"/>
    <w:rsid w:val="008907AD"/>
    <w:rsid w:val="0089091E"/>
    <w:rsid w:val="0089179C"/>
    <w:rsid w:val="00892940"/>
    <w:rsid w:val="00893198"/>
    <w:rsid w:val="00895E0F"/>
    <w:rsid w:val="00896575"/>
    <w:rsid w:val="008967F5"/>
    <w:rsid w:val="008A05D0"/>
    <w:rsid w:val="008A0C1C"/>
    <w:rsid w:val="008A16BE"/>
    <w:rsid w:val="008A1CFE"/>
    <w:rsid w:val="008A4124"/>
    <w:rsid w:val="008A4BA9"/>
    <w:rsid w:val="008A6D88"/>
    <w:rsid w:val="008A7D5D"/>
    <w:rsid w:val="008B19BD"/>
    <w:rsid w:val="008B4407"/>
    <w:rsid w:val="008B544A"/>
    <w:rsid w:val="008B77EB"/>
    <w:rsid w:val="008C15AF"/>
    <w:rsid w:val="008C25BF"/>
    <w:rsid w:val="008C26A6"/>
    <w:rsid w:val="008C303E"/>
    <w:rsid w:val="008C3F77"/>
    <w:rsid w:val="008C430F"/>
    <w:rsid w:val="008C73D0"/>
    <w:rsid w:val="008C74FA"/>
    <w:rsid w:val="008D2A91"/>
    <w:rsid w:val="008D5C30"/>
    <w:rsid w:val="008D63F9"/>
    <w:rsid w:val="008D6834"/>
    <w:rsid w:val="008E0DC5"/>
    <w:rsid w:val="008E251C"/>
    <w:rsid w:val="008E280C"/>
    <w:rsid w:val="008E4B7B"/>
    <w:rsid w:val="008E568A"/>
    <w:rsid w:val="008E5F82"/>
    <w:rsid w:val="008F0135"/>
    <w:rsid w:val="008F2150"/>
    <w:rsid w:val="008F4611"/>
    <w:rsid w:val="008F503D"/>
    <w:rsid w:val="008F67D5"/>
    <w:rsid w:val="00900C89"/>
    <w:rsid w:val="00900FD7"/>
    <w:rsid w:val="009028D9"/>
    <w:rsid w:val="00903B13"/>
    <w:rsid w:val="00904ACB"/>
    <w:rsid w:val="00906E3C"/>
    <w:rsid w:val="009103E4"/>
    <w:rsid w:val="00910C59"/>
    <w:rsid w:val="00911834"/>
    <w:rsid w:val="00912C72"/>
    <w:rsid w:val="0091352A"/>
    <w:rsid w:val="00913A57"/>
    <w:rsid w:val="00913B26"/>
    <w:rsid w:val="0091479B"/>
    <w:rsid w:val="00916502"/>
    <w:rsid w:val="00920270"/>
    <w:rsid w:val="00922194"/>
    <w:rsid w:val="00923FC3"/>
    <w:rsid w:val="00924A72"/>
    <w:rsid w:val="009258F7"/>
    <w:rsid w:val="009263CA"/>
    <w:rsid w:val="00926737"/>
    <w:rsid w:val="009278CB"/>
    <w:rsid w:val="009303D5"/>
    <w:rsid w:val="00932AF9"/>
    <w:rsid w:val="0093392C"/>
    <w:rsid w:val="00935F8E"/>
    <w:rsid w:val="009408CD"/>
    <w:rsid w:val="00940BCB"/>
    <w:rsid w:val="00940EEF"/>
    <w:rsid w:val="00941FC7"/>
    <w:rsid w:val="00942E2B"/>
    <w:rsid w:val="0094308D"/>
    <w:rsid w:val="00943FAB"/>
    <w:rsid w:val="009453E9"/>
    <w:rsid w:val="00945D12"/>
    <w:rsid w:val="0094789B"/>
    <w:rsid w:val="00952B4D"/>
    <w:rsid w:val="009531A0"/>
    <w:rsid w:val="009533B4"/>
    <w:rsid w:val="00953F37"/>
    <w:rsid w:val="00954ECC"/>
    <w:rsid w:val="0095563C"/>
    <w:rsid w:val="00957CB2"/>
    <w:rsid w:val="00960784"/>
    <w:rsid w:val="0096155D"/>
    <w:rsid w:val="0096283B"/>
    <w:rsid w:val="009631B8"/>
    <w:rsid w:val="00965F4A"/>
    <w:rsid w:val="0096678C"/>
    <w:rsid w:val="00966BF0"/>
    <w:rsid w:val="009708A5"/>
    <w:rsid w:val="00970D2E"/>
    <w:rsid w:val="00971130"/>
    <w:rsid w:val="0097327C"/>
    <w:rsid w:val="009736C0"/>
    <w:rsid w:val="0097377A"/>
    <w:rsid w:val="0097668F"/>
    <w:rsid w:val="00976A12"/>
    <w:rsid w:val="0098096C"/>
    <w:rsid w:val="00980AA0"/>
    <w:rsid w:val="00980B10"/>
    <w:rsid w:val="009812AA"/>
    <w:rsid w:val="00981A92"/>
    <w:rsid w:val="009827C6"/>
    <w:rsid w:val="009828C5"/>
    <w:rsid w:val="00982F45"/>
    <w:rsid w:val="009832EB"/>
    <w:rsid w:val="0098465E"/>
    <w:rsid w:val="00985E78"/>
    <w:rsid w:val="00986261"/>
    <w:rsid w:val="00986D99"/>
    <w:rsid w:val="0098794B"/>
    <w:rsid w:val="009905D6"/>
    <w:rsid w:val="00990E53"/>
    <w:rsid w:val="009919D4"/>
    <w:rsid w:val="00992664"/>
    <w:rsid w:val="00994522"/>
    <w:rsid w:val="009950B4"/>
    <w:rsid w:val="0099674A"/>
    <w:rsid w:val="009A03DB"/>
    <w:rsid w:val="009A098D"/>
    <w:rsid w:val="009A0B03"/>
    <w:rsid w:val="009A1DDC"/>
    <w:rsid w:val="009A3904"/>
    <w:rsid w:val="009A5D85"/>
    <w:rsid w:val="009A65F6"/>
    <w:rsid w:val="009A6B84"/>
    <w:rsid w:val="009A7F3B"/>
    <w:rsid w:val="009A7F76"/>
    <w:rsid w:val="009B2FB5"/>
    <w:rsid w:val="009B33B9"/>
    <w:rsid w:val="009B426B"/>
    <w:rsid w:val="009B45EE"/>
    <w:rsid w:val="009B4B8B"/>
    <w:rsid w:val="009B66FF"/>
    <w:rsid w:val="009B7ED9"/>
    <w:rsid w:val="009C08D9"/>
    <w:rsid w:val="009C0CEC"/>
    <w:rsid w:val="009C32D0"/>
    <w:rsid w:val="009C3C63"/>
    <w:rsid w:val="009C50BC"/>
    <w:rsid w:val="009C5BA0"/>
    <w:rsid w:val="009C5EAE"/>
    <w:rsid w:val="009D0380"/>
    <w:rsid w:val="009D460D"/>
    <w:rsid w:val="009D5BE7"/>
    <w:rsid w:val="009E05CD"/>
    <w:rsid w:val="009E1615"/>
    <w:rsid w:val="009E20E9"/>
    <w:rsid w:val="009E23E6"/>
    <w:rsid w:val="009E2A6E"/>
    <w:rsid w:val="009E4714"/>
    <w:rsid w:val="009E4F85"/>
    <w:rsid w:val="009E511B"/>
    <w:rsid w:val="009E51C9"/>
    <w:rsid w:val="009E64A6"/>
    <w:rsid w:val="009F1EFE"/>
    <w:rsid w:val="009F2CE4"/>
    <w:rsid w:val="009F42E1"/>
    <w:rsid w:val="009F49EA"/>
    <w:rsid w:val="009F5659"/>
    <w:rsid w:val="009F5BA4"/>
    <w:rsid w:val="009F66B1"/>
    <w:rsid w:val="00A0055F"/>
    <w:rsid w:val="00A01F90"/>
    <w:rsid w:val="00A02887"/>
    <w:rsid w:val="00A02CAD"/>
    <w:rsid w:val="00A02E57"/>
    <w:rsid w:val="00A038F3"/>
    <w:rsid w:val="00A057C4"/>
    <w:rsid w:val="00A05A4D"/>
    <w:rsid w:val="00A05AB4"/>
    <w:rsid w:val="00A0666A"/>
    <w:rsid w:val="00A070D7"/>
    <w:rsid w:val="00A10297"/>
    <w:rsid w:val="00A11CC3"/>
    <w:rsid w:val="00A12E09"/>
    <w:rsid w:val="00A12FA4"/>
    <w:rsid w:val="00A135D8"/>
    <w:rsid w:val="00A137F3"/>
    <w:rsid w:val="00A14749"/>
    <w:rsid w:val="00A15870"/>
    <w:rsid w:val="00A16D32"/>
    <w:rsid w:val="00A2212D"/>
    <w:rsid w:val="00A23B6F"/>
    <w:rsid w:val="00A25EB2"/>
    <w:rsid w:val="00A265E3"/>
    <w:rsid w:val="00A27F2F"/>
    <w:rsid w:val="00A30AC2"/>
    <w:rsid w:val="00A33254"/>
    <w:rsid w:val="00A403AD"/>
    <w:rsid w:val="00A40E60"/>
    <w:rsid w:val="00A4335D"/>
    <w:rsid w:val="00A43CB5"/>
    <w:rsid w:val="00A43F37"/>
    <w:rsid w:val="00A4473C"/>
    <w:rsid w:val="00A45429"/>
    <w:rsid w:val="00A45588"/>
    <w:rsid w:val="00A4607A"/>
    <w:rsid w:val="00A5147D"/>
    <w:rsid w:val="00A516D4"/>
    <w:rsid w:val="00A529FA"/>
    <w:rsid w:val="00A52B09"/>
    <w:rsid w:val="00A52C9A"/>
    <w:rsid w:val="00A53172"/>
    <w:rsid w:val="00A5359F"/>
    <w:rsid w:val="00A536D5"/>
    <w:rsid w:val="00A54730"/>
    <w:rsid w:val="00A54BD1"/>
    <w:rsid w:val="00A56096"/>
    <w:rsid w:val="00A56440"/>
    <w:rsid w:val="00A56881"/>
    <w:rsid w:val="00A6015B"/>
    <w:rsid w:val="00A6123B"/>
    <w:rsid w:val="00A62D83"/>
    <w:rsid w:val="00A62E0B"/>
    <w:rsid w:val="00A63491"/>
    <w:rsid w:val="00A6553E"/>
    <w:rsid w:val="00A66622"/>
    <w:rsid w:val="00A67E07"/>
    <w:rsid w:val="00A7029E"/>
    <w:rsid w:val="00A72488"/>
    <w:rsid w:val="00A7294C"/>
    <w:rsid w:val="00A74B98"/>
    <w:rsid w:val="00A75239"/>
    <w:rsid w:val="00A7623D"/>
    <w:rsid w:val="00A76DD0"/>
    <w:rsid w:val="00A805BC"/>
    <w:rsid w:val="00A811A0"/>
    <w:rsid w:val="00A820F1"/>
    <w:rsid w:val="00A823E9"/>
    <w:rsid w:val="00A84753"/>
    <w:rsid w:val="00A850F5"/>
    <w:rsid w:val="00A85274"/>
    <w:rsid w:val="00A90715"/>
    <w:rsid w:val="00A92A14"/>
    <w:rsid w:val="00A932F9"/>
    <w:rsid w:val="00A945B5"/>
    <w:rsid w:val="00A96125"/>
    <w:rsid w:val="00AA268E"/>
    <w:rsid w:val="00AA3077"/>
    <w:rsid w:val="00AA36BB"/>
    <w:rsid w:val="00AA3D29"/>
    <w:rsid w:val="00AA5CDF"/>
    <w:rsid w:val="00AA6564"/>
    <w:rsid w:val="00AA6A4F"/>
    <w:rsid w:val="00AA6FCA"/>
    <w:rsid w:val="00AB026C"/>
    <w:rsid w:val="00AB2387"/>
    <w:rsid w:val="00AB346C"/>
    <w:rsid w:val="00AB37B5"/>
    <w:rsid w:val="00AB41D8"/>
    <w:rsid w:val="00AB4632"/>
    <w:rsid w:val="00AB515C"/>
    <w:rsid w:val="00AB5A78"/>
    <w:rsid w:val="00AC2A0C"/>
    <w:rsid w:val="00AC333C"/>
    <w:rsid w:val="00AC5396"/>
    <w:rsid w:val="00AC65C5"/>
    <w:rsid w:val="00AC6F12"/>
    <w:rsid w:val="00AC7D27"/>
    <w:rsid w:val="00AD035C"/>
    <w:rsid w:val="00AD1EB6"/>
    <w:rsid w:val="00AD2EC9"/>
    <w:rsid w:val="00AD3CB4"/>
    <w:rsid w:val="00AD62C3"/>
    <w:rsid w:val="00AD64A4"/>
    <w:rsid w:val="00AD6B3B"/>
    <w:rsid w:val="00AD7DA1"/>
    <w:rsid w:val="00AE018F"/>
    <w:rsid w:val="00AE0B67"/>
    <w:rsid w:val="00AE16BB"/>
    <w:rsid w:val="00AE187B"/>
    <w:rsid w:val="00AE2085"/>
    <w:rsid w:val="00AE26F5"/>
    <w:rsid w:val="00AE3537"/>
    <w:rsid w:val="00AE3F10"/>
    <w:rsid w:val="00AE3F49"/>
    <w:rsid w:val="00AE617F"/>
    <w:rsid w:val="00AF0103"/>
    <w:rsid w:val="00AF33C5"/>
    <w:rsid w:val="00AF3CE1"/>
    <w:rsid w:val="00AF58CB"/>
    <w:rsid w:val="00AF7240"/>
    <w:rsid w:val="00AF7398"/>
    <w:rsid w:val="00B00B27"/>
    <w:rsid w:val="00B012D9"/>
    <w:rsid w:val="00B0184D"/>
    <w:rsid w:val="00B01CEA"/>
    <w:rsid w:val="00B01F4D"/>
    <w:rsid w:val="00B0216B"/>
    <w:rsid w:val="00B02B0A"/>
    <w:rsid w:val="00B046E5"/>
    <w:rsid w:val="00B046EA"/>
    <w:rsid w:val="00B04D6D"/>
    <w:rsid w:val="00B0658C"/>
    <w:rsid w:val="00B06F46"/>
    <w:rsid w:val="00B14DDB"/>
    <w:rsid w:val="00B14DEB"/>
    <w:rsid w:val="00B14E7A"/>
    <w:rsid w:val="00B154B8"/>
    <w:rsid w:val="00B16674"/>
    <w:rsid w:val="00B17054"/>
    <w:rsid w:val="00B201CC"/>
    <w:rsid w:val="00B2115D"/>
    <w:rsid w:val="00B21326"/>
    <w:rsid w:val="00B2296C"/>
    <w:rsid w:val="00B26B8D"/>
    <w:rsid w:val="00B302AD"/>
    <w:rsid w:val="00B308C0"/>
    <w:rsid w:val="00B331E6"/>
    <w:rsid w:val="00B3343F"/>
    <w:rsid w:val="00B33D30"/>
    <w:rsid w:val="00B344A6"/>
    <w:rsid w:val="00B35F7A"/>
    <w:rsid w:val="00B36DD4"/>
    <w:rsid w:val="00B37B81"/>
    <w:rsid w:val="00B43877"/>
    <w:rsid w:val="00B44294"/>
    <w:rsid w:val="00B44A64"/>
    <w:rsid w:val="00B4523C"/>
    <w:rsid w:val="00B45A77"/>
    <w:rsid w:val="00B461D5"/>
    <w:rsid w:val="00B46270"/>
    <w:rsid w:val="00B46CB9"/>
    <w:rsid w:val="00B4786C"/>
    <w:rsid w:val="00B47DDE"/>
    <w:rsid w:val="00B525AE"/>
    <w:rsid w:val="00B53C2C"/>
    <w:rsid w:val="00B53F46"/>
    <w:rsid w:val="00B5440A"/>
    <w:rsid w:val="00B567C8"/>
    <w:rsid w:val="00B6003B"/>
    <w:rsid w:val="00B6146B"/>
    <w:rsid w:val="00B6167C"/>
    <w:rsid w:val="00B64733"/>
    <w:rsid w:val="00B64CA2"/>
    <w:rsid w:val="00B64DE3"/>
    <w:rsid w:val="00B658C0"/>
    <w:rsid w:val="00B6717D"/>
    <w:rsid w:val="00B67505"/>
    <w:rsid w:val="00B67A96"/>
    <w:rsid w:val="00B74506"/>
    <w:rsid w:val="00B74D61"/>
    <w:rsid w:val="00B75F3E"/>
    <w:rsid w:val="00B777B1"/>
    <w:rsid w:val="00B820A7"/>
    <w:rsid w:val="00B84320"/>
    <w:rsid w:val="00B84521"/>
    <w:rsid w:val="00B848E4"/>
    <w:rsid w:val="00B8615F"/>
    <w:rsid w:val="00B87A2E"/>
    <w:rsid w:val="00B87C03"/>
    <w:rsid w:val="00B87CFB"/>
    <w:rsid w:val="00B91726"/>
    <w:rsid w:val="00B91EC7"/>
    <w:rsid w:val="00B950C7"/>
    <w:rsid w:val="00B961F7"/>
    <w:rsid w:val="00B9722F"/>
    <w:rsid w:val="00BA0180"/>
    <w:rsid w:val="00BA1457"/>
    <w:rsid w:val="00BA3009"/>
    <w:rsid w:val="00BA3E52"/>
    <w:rsid w:val="00BA4C0C"/>
    <w:rsid w:val="00BA6559"/>
    <w:rsid w:val="00BA7949"/>
    <w:rsid w:val="00BA7B75"/>
    <w:rsid w:val="00BB080A"/>
    <w:rsid w:val="00BB15F8"/>
    <w:rsid w:val="00BB37B9"/>
    <w:rsid w:val="00BB3C67"/>
    <w:rsid w:val="00BB3D08"/>
    <w:rsid w:val="00BB528E"/>
    <w:rsid w:val="00BB6D6D"/>
    <w:rsid w:val="00BB7EC3"/>
    <w:rsid w:val="00BC07E0"/>
    <w:rsid w:val="00BC3059"/>
    <w:rsid w:val="00BC5A68"/>
    <w:rsid w:val="00BC7AE6"/>
    <w:rsid w:val="00BC7C7D"/>
    <w:rsid w:val="00BD06C3"/>
    <w:rsid w:val="00BD0EEB"/>
    <w:rsid w:val="00BD1EC8"/>
    <w:rsid w:val="00BD37F1"/>
    <w:rsid w:val="00BD4509"/>
    <w:rsid w:val="00BD4A41"/>
    <w:rsid w:val="00BD5318"/>
    <w:rsid w:val="00BD53EA"/>
    <w:rsid w:val="00BE137D"/>
    <w:rsid w:val="00BE1951"/>
    <w:rsid w:val="00BE221E"/>
    <w:rsid w:val="00BE2960"/>
    <w:rsid w:val="00BE2C90"/>
    <w:rsid w:val="00BE4A26"/>
    <w:rsid w:val="00BE687B"/>
    <w:rsid w:val="00BE76AB"/>
    <w:rsid w:val="00BE78D8"/>
    <w:rsid w:val="00BE7A8C"/>
    <w:rsid w:val="00BF0712"/>
    <w:rsid w:val="00BF0F73"/>
    <w:rsid w:val="00BF19E0"/>
    <w:rsid w:val="00BF237F"/>
    <w:rsid w:val="00BF2880"/>
    <w:rsid w:val="00BF4307"/>
    <w:rsid w:val="00C01193"/>
    <w:rsid w:val="00C01CF5"/>
    <w:rsid w:val="00C021AC"/>
    <w:rsid w:val="00C0288A"/>
    <w:rsid w:val="00C0560F"/>
    <w:rsid w:val="00C073F3"/>
    <w:rsid w:val="00C102E3"/>
    <w:rsid w:val="00C10A69"/>
    <w:rsid w:val="00C12061"/>
    <w:rsid w:val="00C1551A"/>
    <w:rsid w:val="00C161F8"/>
    <w:rsid w:val="00C16A4A"/>
    <w:rsid w:val="00C200DD"/>
    <w:rsid w:val="00C222C4"/>
    <w:rsid w:val="00C23600"/>
    <w:rsid w:val="00C23624"/>
    <w:rsid w:val="00C250C7"/>
    <w:rsid w:val="00C25B02"/>
    <w:rsid w:val="00C25DCD"/>
    <w:rsid w:val="00C26F58"/>
    <w:rsid w:val="00C31226"/>
    <w:rsid w:val="00C34EE6"/>
    <w:rsid w:val="00C35565"/>
    <w:rsid w:val="00C373AB"/>
    <w:rsid w:val="00C37980"/>
    <w:rsid w:val="00C40B1F"/>
    <w:rsid w:val="00C4149E"/>
    <w:rsid w:val="00C45D23"/>
    <w:rsid w:val="00C46A12"/>
    <w:rsid w:val="00C46D98"/>
    <w:rsid w:val="00C47727"/>
    <w:rsid w:val="00C50434"/>
    <w:rsid w:val="00C50747"/>
    <w:rsid w:val="00C51A49"/>
    <w:rsid w:val="00C51F57"/>
    <w:rsid w:val="00C5463A"/>
    <w:rsid w:val="00C55047"/>
    <w:rsid w:val="00C55BC1"/>
    <w:rsid w:val="00C5618F"/>
    <w:rsid w:val="00C56EF7"/>
    <w:rsid w:val="00C56F14"/>
    <w:rsid w:val="00C57455"/>
    <w:rsid w:val="00C57C8B"/>
    <w:rsid w:val="00C6051B"/>
    <w:rsid w:val="00C60F31"/>
    <w:rsid w:val="00C61B6B"/>
    <w:rsid w:val="00C62EFC"/>
    <w:rsid w:val="00C64732"/>
    <w:rsid w:val="00C6503F"/>
    <w:rsid w:val="00C662E9"/>
    <w:rsid w:val="00C66A99"/>
    <w:rsid w:val="00C67E4A"/>
    <w:rsid w:val="00C7031D"/>
    <w:rsid w:val="00C71CFC"/>
    <w:rsid w:val="00C72A49"/>
    <w:rsid w:val="00C72C19"/>
    <w:rsid w:val="00C74028"/>
    <w:rsid w:val="00C742E6"/>
    <w:rsid w:val="00C75E37"/>
    <w:rsid w:val="00C7650A"/>
    <w:rsid w:val="00C80A57"/>
    <w:rsid w:val="00C818D1"/>
    <w:rsid w:val="00C81A70"/>
    <w:rsid w:val="00C82F7C"/>
    <w:rsid w:val="00C834F3"/>
    <w:rsid w:val="00C849C1"/>
    <w:rsid w:val="00C85AD0"/>
    <w:rsid w:val="00C90C4E"/>
    <w:rsid w:val="00C90E96"/>
    <w:rsid w:val="00C90F64"/>
    <w:rsid w:val="00C91152"/>
    <w:rsid w:val="00C92380"/>
    <w:rsid w:val="00C93D8F"/>
    <w:rsid w:val="00C940A6"/>
    <w:rsid w:val="00C946BE"/>
    <w:rsid w:val="00C949E6"/>
    <w:rsid w:val="00C96485"/>
    <w:rsid w:val="00C96BBC"/>
    <w:rsid w:val="00CA007C"/>
    <w:rsid w:val="00CA03C6"/>
    <w:rsid w:val="00CA1947"/>
    <w:rsid w:val="00CA2306"/>
    <w:rsid w:val="00CA2BE4"/>
    <w:rsid w:val="00CA3640"/>
    <w:rsid w:val="00CA4F89"/>
    <w:rsid w:val="00CA5EBC"/>
    <w:rsid w:val="00CA69F1"/>
    <w:rsid w:val="00CA7799"/>
    <w:rsid w:val="00CB02C0"/>
    <w:rsid w:val="00CB0FC2"/>
    <w:rsid w:val="00CB1845"/>
    <w:rsid w:val="00CB1BD4"/>
    <w:rsid w:val="00CB2350"/>
    <w:rsid w:val="00CB30FB"/>
    <w:rsid w:val="00CB3362"/>
    <w:rsid w:val="00CB5F9B"/>
    <w:rsid w:val="00CB61AC"/>
    <w:rsid w:val="00CB6E5F"/>
    <w:rsid w:val="00CB74DA"/>
    <w:rsid w:val="00CB75F0"/>
    <w:rsid w:val="00CB7867"/>
    <w:rsid w:val="00CC1561"/>
    <w:rsid w:val="00CC3587"/>
    <w:rsid w:val="00CC79AC"/>
    <w:rsid w:val="00CC7C0D"/>
    <w:rsid w:val="00CD2C6C"/>
    <w:rsid w:val="00CD31B6"/>
    <w:rsid w:val="00CD50AB"/>
    <w:rsid w:val="00CD7729"/>
    <w:rsid w:val="00CE11E4"/>
    <w:rsid w:val="00CE43C1"/>
    <w:rsid w:val="00CE477D"/>
    <w:rsid w:val="00CE4E66"/>
    <w:rsid w:val="00CE5E76"/>
    <w:rsid w:val="00CE7F86"/>
    <w:rsid w:val="00CF0297"/>
    <w:rsid w:val="00CF03E1"/>
    <w:rsid w:val="00CF2D0C"/>
    <w:rsid w:val="00CF3289"/>
    <w:rsid w:val="00CF5F64"/>
    <w:rsid w:val="00D02605"/>
    <w:rsid w:val="00D050E9"/>
    <w:rsid w:val="00D06215"/>
    <w:rsid w:val="00D06C1C"/>
    <w:rsid w:val="00D11B26"/>
    <w:rsid w:val="00D12387"/>
    <w:rsid w:val="00D12711"/>
    <w:rsid w:val="00D13D9C"/>
    <w:rsid w:val="00D14A58"/>
    <w:rsid w:val="00D1662F"/>
    <w:rsid w:val="00D204B7"/>
    <w:rsid w:val="00D2050E"/>
    <w:rsid w:val="00D238F1"/>
    <w:rsid w:val="00D27BD0"/>
    <w:rsid w:val="00D307E8"/>
    <w:rsid w:val="00D3510E"/>
    <w:rsid w:val="00D35139"/>
    <w:rsid w:val="00D3611A"/>
    <w:rsid w:val="00D36C3E"/>
    <w:rsid w:val="00D373CD"/>
    <w:rsid w:val="00D40FB7"/>
    <w:rsid w:val="00D429B9"/>
    <w:rsid w:val="00D44DF7"/>
    <w:rsid w:val="00D456C2"/>
    <w:rsid w:val="00D45B02"/>
    <w:rsid w:val="00D45B68"/>
    <w:rsid w:val="00D46B93"/>
    <w:rsid w:val="00D473EA"/>
    <w:rsid w:val="00D47B85"/>
    <w:rsid w:val="00D50B1A"/>
    <w:rsid w:val="00D512DE"/>
    <w:rsid w:val="00D53AA9"/>
    <w:rsid w:val="00D55673"/>
    <w:rsid w:val="00D56566"/>
    <w:rsid w:val="00D57367"/>
    <w:rsid w:val="00D61A37"/>
    <w:rsid w:val="00D61BE2"/>
    <w:rsid w:val="00D6243D"/>
    <w:rsid w:val="00D62AEA"/>
    <w:rsid w:val="00D63245"/>
    <w:rsid w:val="00D6411D"/>
    <w:rsid w:val="00D6448C"/>
    <w:rsid w:val="00D64782"/>
    <w:rsid w:val="00D64C99"/>
    <w:rsid w:val="00D66163"/>
    <w:rsid w:val="00D67278"/>
    <w:rsid w:val="00D67B8D"/>
    <w:rsid w:val="00D70B1C"/>
    <w:rsid w:val="00D72850"/>
    <w:rsid w:val="00D72A3A"/>
    <w:rsid w:val="00D73E3C"/>
    <w:rsid w:val="00D74196"/>
    <w:rsid w:val="00D7566D"/>
    <w:rsid w:val="00D76E20"/>
    <w:rsid w:val="00D8125F"/>
    <w:rsid w:val="00D81A69"/>
    <w:rsid w:val="00D8237B"/>
    <w:rsid w:val="00D82754"/>
    <w:rsid w:val="00D85537"/>
    <w:rsid w:val="00D86D5E"/>
    <w:rsid w:val="00D90453"/>
    <w:rsid w:val="00D91117"/>
    <w:rsid w:val="00D922B1"/>
    <w:rsid w:val="00D923CC"/>
    <w:rsid w:val="00D929A5"/>
    <w:rsid w:val="00D9603F"/>
    <w:rsid w:val="00DA1959"/>
    <w:rsid w:val="00DA264E"/>
    <w:rsid w:val="00DA5953"/>
    <w:rsid w:val="00DA5F08"/>
    <w:rsid w:val="00DB0B1A"/>
    <w:rsid w:val="00DB22A5"/>
    <w:rsid w:val="00DB3A8D"/>
    <w:rsid w:val="00DB3C05"/>
    <w:rsid w:val="00DB7370"/>
    <w:rsid w:val="00DC0D4A"/>
    <w:rsid w:val="00DC139D"/>
    <w:rsid w:val="00DC2C8A"/>
    <w:rsid w:val="00DC2EAE"/>
    <w:rsid w:val="00DC4042"/>
    <w:rsid w:val="00DC40F9"/>
    <w:rsid w:val="00DC4512"/>
    <w:rsid w:val="00DC4666"/>
    <w:rsid w:val="00DC4D2A"/>
    <w:rsid w:val="00DC512C"/>
    <w:rsid w:val="00DC571F"/>
    <w:rsid w:val="00DC71F3"/>
    <w:rsid w:val="00DC7E9A"/>
    <w:rsid w:val="00DD2477"/>
    <w:rsid w:val="00DD3F5E"/>
    <w:rsid w:val="00DD478A"/>
    <w:rsid w:val="00DD55DA"/>
    <w:rsid w:val="00DD5ADB"/>
    <w:rsid w:val="00DE0399"/>
    <w:rsid w:val="00DE271E"/>
    <w:rsid w:val="00DE27BC"/>
    <w:rsid w:val="00DE4347"/>
    <w:rsid w:val="00DE4B77"/>
    <w:rsid w:val="00DE569D"/>
    <w:rsid w:val="00DE6570"/>
    <w:rsid w:val="00DE6571"/>
    <w:rsid w:val="00DE6878"/>
    <w:rsid w:val="00DE7368"/>
    <w:rsid w:val="00DE7662"/>
    <w:rsid w:val="00DE7784"/>
    <w:rsid w:val="00DF0410"/>
    <w:rsid w:val="00DF2727"/>
    <w:rsid w:val="00DF39D8"/>
    <w:rsid w:val="00DF419A"/>
    <w:rsid w:val="00DF4633"/>
    <w:rsid w:val="00DF7079"/>
    <w:rsid w:val="00DF7F7A"/>
    <w:rsid w:val="00E01FDA"/>
    <w:rsid w:val="00E03C5A"/>
    <w:rsid w:val="00E04B7F"/>
    <w:rsid w:val="00E0531A"/>
    <w:rsid w:val="00E05568"/>
    <w:rsid w:val="00E05B5C"/>
    <w:rsid w:val="00E10342"/>
    <w:rsid w:val="00E117F3"/>
    <w:rsid w:val="00E11F1C"/>
    <w:rsid w:val="00E154A0"/>
    <w:rsid w:val="00E15729"/>
    <w:rsid w:val="00E16698"/>
    <w:rsid w:val="00E179CF"/>
    <w:rsid w:val="00E202A8"/>
    <w:rsid w:val="00E229C2"/>
    <w:rsid w:val="00E232D1"/>
    <w:rsid w:val="00E2408E"/>
    <w:rsid w:val="00E2459C"/>
    <w:rsid w:val="00E2475C"/>
    <w:rsid w:val="00E24C1A"/>
    <w:rsid w:val="00E255B3"/>
    <w:rsid w:val="00E25D71"/>
    <w:rsid w:val="00E27421"/>
    <w:rsid w:val="00E31AC3"/>
    <w:rsid w:val="00E32C35"/>
    <w:rsid w:val="00E33224"/>
    <w:rsid w:val="00E369CE"/>
    <w:rsid w:val="00E417D3"/>
    <w:rsid w:val="00E41948"/>
    <w:rsid w:val="00E43A75"/>
    <w:rsid w:val="00E44330"/>
    <w:rsid w:val="00E45331"/>
    <w:rsid w:val="00E45A2F"/>
    <w:rsid w:val="00E46978"/>
    <w:rsid w:val="00E46B1A"/>
    <w:rsid w:val="00E46DA5"/>
    <w:rsid w:val="00E50A52"/>
    <w:rsid w:val="00E50CAC"/>
    <w:rsid w:val="00E52039"/>
    <w:rsid w:val="00E559A1"/>
    <w:rsid w:val="00E55D0D"/>
    <w:rsid w:val="00E564DA"/>
    <w:rsid w:val="00E574F6"/>
    <w:rsid w:val="00E608F3"/>
    <w:rsid w:val="00E60D6A"/>
    <w:rsid w:val="00E60FEA"/>
    <w:rsid w:val="00E62301"/>
    <w:rsid w:val="00E62471"/>
    <w:rsid w:val="00E63E82"/>
    <w:rsid w:val="00E65FAA"/>
    <w:rsid w:val="00E673A2"/>
    <w:rsid w:val="00E67552"/>
    <w:rsid w:val="00E704F8"/>
    <w:rsid w:val="00E70AC1"/>
    <w:rsid w:val="00E72926"/>
    <w:rsid w:val="00E7511A"/>
    <w:rsid w:val="00E75460"/>
    <w:rsid w:val="00E77324"/>
    <w:rsid w:val="00E777DA"/>
    <w:rsid w:val="00E7794D"/>
    <w:rsid w:val="00E77B7A"/>
    <w:rsid w:val="00E77BC6"/>
    <w:rsid w:val="00E77DE7"/>
    <w:rsid w:val="00E807F0"/>
    <w:rsid w:val="00E80C03"/>
    <w:rsid w:val="00E81DB4"/>
    <w:rsid w:val="00E82BE7"/>
    <w:rsid w:val="00E83E68"/>
    <w:rsid w:val="00E84A3B"/>
    <w:rsid w:val="00E8547F"/>
    <w:rsid w:val="00E903F8"/>
    <w:rsid w:val="00E913BA"/>
    <w:rsid w:val="00E93452"/>
    <w:rsid w:val="00E94F30"/>
    <w:rsid w:val="00E95B86"/>
    <w:rsid w:val="00E95F76"/>
    <w:rsid w:val="00EA4749"/>
    <w:rsid w:val="00EA5FF4"/>
    <w:rsid w:val="00EA7FE0"/>
    <w:rsid w:val="00EB362B"/>
    <w:rsid w:val="00EB416B"/>
    <w:rsid w:val="00EB56CD"/>
    <w:rsid w:val="00EB6B6D"/>
    <w:rsid w:val="00EB7F8F"/>
    <w:rsid w:val="00EC05CA"/>
    <w:rsid w:val="00EC161A"/>
    <w:rsid w:val="00EC22AC"/>
    <w:rsid w:val="00EC2B26"/>
    <w:rsid w:val="00EC5BB8"/>
    <w:rsid w:val="00EC5F29"/>
    <w:rsid w:val="00EC5F30"/>
    <w:rsid w:val="00ED1508"/>
    <w:rsid w:val="00ED324B"/>
    <w:rsid w:val="00ED38FE"/>
    <w:rsid w:val="00ED4488"/>
    <w:rsid w:val="00EE171A"/>
    <w:rsid w:val="00EE2F00"/>
    <w:rsid w:val="00EE7052"/>
    <w:rsid w:val="00EF099F"/>
    <w:rsid w:val="00EF0BFF"/>
    <w:rsid w:val="00EF225C"/>
    <w:rsid w:val="00EF2790"/>
    <w:rsid w:val="00EF2CCC"/>
    <w:rsid w:val="00EF517E"/>
    <w:rsid w:val="00EF5E12"/>
    <w:rsid w:val="00EF6431"/>
    <w:rsid w:val="00EF661D"/>
    <w:rsid w:val="00EF748B"/>
    <w:rsid w:val="00EF7625"/>
    <w:rsid w:val="00EF7D36"/>
    <w:rsid w:val="00F001F8"/>
    <w:rsid w:val="00F01066"/>
    <w:rsid w:val="00F01414"/>
    <w:rsid w:val="00F051B9"/>
    <w:rsid w:val="00F10FAA"/>
    <w:rsid w:val="00F13454"/>
    <w:rsid w:val="00F15E89"/>
    <w:rsid w:val="00F165F6"/>
    <w:rsid w:val="00F16851"/>
    <w:rsid w:val="00F17F6C"/>
    <w:rsid w:val="00F17FBE"/>
    <w:rsid w:val="00F20123"/>
    <w:rsid w:val="00F20782"/>
    <w:rsid w:val="00F2236C"/>
    <w:rsid w:val="00F226F3"/>
    <w:rsid w:val="00F25E41"/>
    <w:rsid w:val="00F26CBF"/>
    <w:rsid w:val="00F2704F"/>
    <w:rsid w:val="00F270BF"/>
    <w:rsid w:val="00F2742F"/>
    <w:rsid w:val="00F27445"/>
    <w:rsid w:val="00F314C0"/>
    <w:rsid w:val="00F315B8"/>
    <w:rsid w:val="00F32E45"/>
    <w:rsid w:val="00F3495E"/>
    <w:rsid w:val="00F34A3F"/>
    <w:rsid w:val="00F34C84"/>
    <w:rsid w:val="00F34CF3"/>
    <w:rsid w:val="00F3686B"/>
    <w:rsid w:val="00F36D40"/>
    <w:rsid w:val="00F37302"/>
    <w:rsid w:val="00F37A2E"/>
    <w:rsid w:val="00F37E9A"/>
    <w:rsid w:val="00F40E3D"/>
    <w:rsid w:val="00F4275D"/>
    <w:rsid w:val="00F42E03"/>
    <w:rsid w:val="00F43E56"/>
    <w:rsid w:val="00F450E2"/>
    <w:rsid w:val="00F459B3"/>
    <w:rsid w:val="00F46553"/>
    <w:rsid w:val="00F469C0"/>
    <w:rsid w:val="00F4700A"/>
    <w:rsid w:val="00F51365"/>
    <w:rsid w:val="00F54707"/>
    <w:rsid w:val="00F54A66"/>
    <w:rsid w:val="00F5570F"/>
    <w:rsid w:val="00F57317"/>
    <w:rsid w:val="00F60FBF"/>
    <w:rsid w:val="00F615EE"/>
    <w:rsid w:val="00F625D4"/>
    <w:rsid w:val="00F62C19"/>
    <w:rsid w:val="00F63953"/>
    <w:rsid w:val="00F63B2B"/>
    <w:rsid w:val="00F643D1"/>
    <w:rsid w:val="00F6596B"/>
    <w:rsid w:val="00F65E15"/>
    <w:rsid w:val="00F714B3"/>
    <w:rsid w:val="00F7261E"/>
    <w:rsid w:val="00F72FB3"/>
    <w:rsid w:val="00F74E91"/>
    <w:rsid w:val="00F76CC9"/>
    <w:rsid w:val="00F77F91"/>
    <w:rsid w:val="00F80390"/>
    <w:rsid w:val="00F80F17"/>
    <w:rsid w:val="00F8262B"/>
    <w:rsid w:val="00F83DB4"/>
    <w:rsid w:val="00F8638E"/>
    <w:rsid w:val="00F86A55"/>
    <w:rsid w:val="00F874D2"/>
    <w:rsid w:val="00F90174"/>
    <w:rsid w:val="00F905C9"/>
    <w:rsid w:val="00F908C6"/>
    <w:rsid w:val="00F92D39"/>
    <w:rsid w:val="00F92EBD"/>
    <w:rsid w:val="00F934C1"/>
    <w:rsid w:val="00F940DB"/>
    <w:rsid w:val="00F944D5"/>
    <w:rsid w:val="00F94A51"/>
    <w:rsid w:val="00F94BC5"/>
    <w:rsid w:val="00F95414"/>
    <w:rsid w:val="00F95F72"/>
    <w:rsid w:val="00FA1BE4"/>
    <w:rsid w:val="00FA275B"/>
    <w:rsid w:val="00FA4280"/>
    <w:rsid w:val="00FA4B55"/>
    <w:rsid w:val="00FA5456"/>
    <w:rsid w:val="00FA5B2A"/>
    <w:rsid w:val="00FA63DF"/>
    <w:rsid w:val="00FA68D9"/>
    <w:rsid w:val="00FA6FB3"/>
    <w:rsid w:val="00FB4EDC"/>
    <w:rsid w:val="00FB5A7F"/>
    <w:rsid w:val="00FB603F"/>
    <w:rsid w:val="00FB7287"/>
    <w:rsid w:val="00FC2702"/>
    <w:rsid w:val="00FC2BEC"/>
    <w:rsid w:val="00FC58B3"/>
    <w:rsid w:val="00FC65BB"/>
    <w:rsid w:val="00FD0773"/>
    <w:rsid w:val="00FD08CC"/>
    <w:rsid w:val="00FD0F93"/>
    <w:rsid w:val="00FD12DC"/>
    <w:rsid w:val="00FD4D0F"/>
    <w:rsid w:val="00FD5D0A"/>
    <w:rsid w:val="00FD65AE"/>
    <w:rsid w:val="00FE0520"/>
    <w:rsid w:val="00FE33E1"/>
    <w:rsid w:val="00FE43C6"/>
    <w:rsid w:val="00FE4A92"/>
    <w:rsid w:val="00FE5A3F"/>
    <w:rsid w:val="00FE5BDF"/>
    <w:rsid w:val="00FE6ADA"/>
    <w:rsid w:val="00FF2973"/>
    <w:rsid w:val="00FF2C58"/>
    <w:rsid w:val="00FF38AA"/>
    <w:rsid w:val="00FF4D58"/>
    <w:rsid w:val="00FF54F5"/>
    <w:rsid w:val="00FF5F6A"/>
    <w:rsid w:val="00FF6359"/>
    <w:rsid w:val="00FF7646"/>
    <w:rsid w:val="00FF76CA"/>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12C2"/>
  <w15:docId w15:val="{88EFA557-3987-417B-B615-57C2D2FA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534B"/>
    <w:pPr>
      <w:tabs>
        <w:tab w:val="left" w:pos="567"/>
      </w:tabs>
      <w:snapToGrid w:val="0"/>
    </w:pPr>
    <w:rPr>
      <w:snapToGrid w:val="0"/>
      <w:sz w:val="24"/>
      <w:szCs w:val="24"/>
      <w:lang w:val="en-GB"/>
    </w:rPr>
  </w:style>
  <w:style w:type="paragraph" w:styleId="Heading1">
    <w:name w:val="heading 1"/>
    <w:basedOn w:val="Normal"/>
    <w:next w:val="Marge"/>
    <w:link w:val="Heading1Char"/>
    <w:uiPriority w:val="9"/>
    <w:qFormat/>
    <w:pPr>
      <w:keepNext/>
      <w:keepLines/>
      <w:spacing w:before="240" w:after="240"/>
      <w:jc w:val="center"/>
      <w:outlineLvl w:val="0"/>
    </w:pPr>
    <w:rPr>
      <w:rFonts w:eastAsia="Times New Roman"/>
      <w:b/>
      <w:bCs/>
      <w:kern w:val="28"/>
      <w:lang w:val="fr-FR" w:eastAsia="en-US"/>
    </w:rPr>
  </w:style>
  <w:style w:type="paragraph" w:styleId="Heading2">
    <w:name w:val="heading 2"/>
    <w:basedOn w:val="Normal"/>
    <w:next w:val="Marge"/>
    <w:link w:val="Heading2Char"/>
    <w:qFormat/>
    <w:pPr>
      <w:keepNext/>
      <w:keepLines/>
      <w:spacing w:before="480" w:after="240"/>
      <w:ind w:left="567" w:hanging="567"/>
      <w:outlineLvl w:val="1"/>
    </w:pPr>
    <w:rPr>
      <w:rFonts w:eastAsia="Times New Roman"/>
      <w:b/>
      <w:bCs/>
      <w:caps/>
      <w:lang w:eastAsia="en-US"/>
    </w:rPr>
  </w:style>
  <w:style w:type="paragraph" w:styleId="Heading3">
    <w:name w:val="heading 3"/>
    <w:basedOn w:val="Normal"/>
    <w:next w:val="Marge"/>
    <w:link w:val="Heading3Char"/>
    <w:qFormat/>
    <w:pPr>
      <w:keepNext/>
      <w:keepLines/>
      <w:spacing w:after="240"/>
      <w:ind w:left="567" w:hanging="567"/>
      <w:outlineLvl w:val="2"/>
    </w:pPr>
    <w:rPr>
      <w:rFonts w:eastAsia="Times New Roman"/>
      <w:b/>
      <w:bCs/>
      <w:lang w:eastAsia="en-US"/>
    </w:rPr>
  </w:style>
  <w:style w:type="paragraph" w:styleId="Heading4">
    <w:name w:val="heading 4"/>
    <w:basedOn w:val="Normal"/>
    <w:next w:val="Marge"/>
    <w:link w:val="Heading4Char"/>
    <w:qFormat/>
    <w:pPr>
      <w:keepNext/>
      <w:keepLines/>
      <w:spacing w:after="240"/>
      <w:outlineLvl w:val="3"/>
    </w:pPr>
    <w:rPr>
      <w:rFonts w:eastAsia="Times New Roman"/>
      <w:b/>
      <w:bCs/>
      <w:lang w:eastAsia="en-US"/>
    </w:rPr>
  </w:style>
  <w:style w:type="paragraph" w:styleId="Heading5">
    <w:name w:val="heading 5"/>
    <w:basedOn w:val="Normal"/>
    <w:next w:val="Marge"/>
    <w:link w:val="Heading5Char"/>
    <w:qFormat/>
    <w:pPr>
      <w:keepNext/>
      <w:keepLines/>
      <w:tabs>
        <w:tab w:val="clear" w:pos="567"/>
        <w:tab w:val="left" w:pos="1134"/>
      </w:tabs>
      <w:spacing w:after="240"/>
      <w:ind w:left="1134" w:hanging="567"/>
      <w:outlineLvl w:val="4"/>
    </w:pPr>
    <w:rPr>
      <w:rFonts w:eastAsia="Times New Roman"/>
      <w:b/>
      <w:bCs/>
      <w:lang w:eastAsia="en-US"/>
    </w:rPr>
  </w:style>
  <w:style w:type="paragraph" w:styleId="Heading6">
    <w:name w:val="heading 6"/>
    <w:basedOn w:val="Normal"/>
    <w:next w:val="Marge"/>
    <w:link w:val="Heading6Char"/>
    <w:qFormat/>
    <w:pPr>
      <w:keepNext/>
      <w:keepLines/>
      <w:tabs>
        <w:tab w:val="clear" w:pos="567"/>
        <w:tab w:val="left" w:pos="1134"/>
      </w:tabs>
      <w:spacing w:after="240"/>
      <w:ind w:left="567"/>
      <w:outlineLvl w:val="5"/>
    </w:pPr>
    <w:rPr>
      <w:rFonts w:eastAsia="Times New Roman"/>
      <w:b/>
      <w:iCs/>
      <w:szCs w:val="22"/>
      <w:lang w:eastAsia="en-US"/>
    </w:rPr>
  </w:style>
  <w:style w:type="paragraph" w:styleId="Heading7">
    <w:name w:val="heading 7"/>
    <w:basedOn w:val="Normal"/>
    <w:next w:val="Normal"/>
    <w:link w:val="Heading7Char"/>
    <w:unhideWhenUsed/>
    <w:qFormat/>
    <w:rsid w:val="00FA68D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semiHidden/>
    <w:unhideWhenUsed/>
    <w:qFormat/>
    <w:rsid w:val="00DC2EAE"/>
    <w:pPr>
      <w:spacing w:before="240" w:after="60"/>
      <w:outlineLvl w:val="8"/>
    </w:pPr>
    <w:rPr>
      <w:rFonts w:ascii="Arial" w:hAnsi="Arial" w:cs="Arial"/>
      <w:b/>
      <w:bCs/>
      <w:i/>
      <w:iCs/>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tabs>
        <w:tab w:val="left" w:pos="-737"/>
      </w:tabs>
      <w:spacing w:after="240"/>
      <w:ind w:left="567" w:hanging="567"/>
      <w:jc w:val="both"/>
    </w:pPr>
    <w:rPr>
      <w:rFonts w:eastAsia="Times New Roman"/>
      <w:lang w:val="fr-FR" w:eastAsia="en-US"/>
    </w:rPr>
  </w:style>
  <w:style w:type="paragraph" w:customStyle="1" w:styleId="JOBSTYLE">
    <w:name w:val="JOBSTYLE"/>
    <w:basedOn w:val="Normal"/>
    <w:pPr>
      <w:tabs>
        <w:tab w:val="left" w:pos="1134"/>
        <w:tab w:val="left" w:pos="6237"/>
      </w:tabs>
      <w:overflowPunct w:val="0"/>
      <w:autoSpaceDE w:val="0"/>
      <w:autoSpaceDN w:val="0"/>
      <w:adjustRightInd w:val="0"/>
      <w:snapToGrid/>
      <w:spacing w:line="960" w:lineRule="auto"/>
      <w:jc w:val="both"/>
      <w:textAlignment w:val="baseline"/>
    </w:pPr>
    <w:rPr>
      <w:rFonts w:eastAsia="Times New Roman"/>
      <w:snapToGrid/>
      <w:lang w:eastAsia="en-US"/>
    </w:rPr>
  </w:style>
  <w:style w:type="paragraph" w:styleId="Footer">
    <w:name w:val="footer"/>
    <w:basedOn w:val="Normal"/>
    <w:link w:val="FooterChar"/>
    <w:pPr>
      <w:tabs>
        <w:tab w:val="center" w:pos="4153"/>
        <w:tab w:val="right" w:pos="8306"/>
      </w:tabs>
    </w:pPr>
    <w:rPr>
      <w:rFonts w:eastAsia="Times New Roman"/>
      <w:lang w:val="fr-FR" w:eastAsia="en-US"/>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basedOn w:val="DefaultParagraphFont"/>
    <w:link w:val="CarattereCharCarattereCarattereCharCarattereCharCarattereCharCharCharCharChar"/>
    <w:qFormat/>
    <w:rPr>
      <w:vertAlign w:val="superscript"/>
    </w:rPr>
  </w:style>
  <w:style w:type="paragraph" w:styleId="FootnoteText">
    <w:name w:val="footnote text"/>
    <w:basedOn w:val="Normal"/>
    <w:link w:val="FootnoteTextChar"/>
    <w:pPr>
      <w:ind w:left="567" w:hanging="567"/>
    </w:pPr>
    <w:rPr>
      <w:rFonts w:eastAsia="Times New Roman"/>
      <w:sz w:val="20"/>
      <w:szCs w:val="20"/>
      <w:lang w:eastAsia="en-US"/>
    </w:rPr>
  </w:style>
  <w:style w:type="paragraph" w:styleId="Header">
    <w:name w:val="header"/>
    <w:basedOn w:val="Normal"/>
    <w:link w:val="HeaderChar"/>
    <w:pPr>
      <w:tabs>
        <w:tab w:val="center" w:pos="4153"/>
        <w:tab w:val="right" w:pos="8306"/>
      </w:tabs>
    </w:pPr>
    <w:rPr>
      <w:rFonts w:eastAsia="Times New Roman"/>
      <w:lang w:eastAsia="en-US"/>
    </w:rPr>
  </w:style>
  <w:style w:type="paragraph" w:customStyle="1" w:styleId="Par">
    <w:name w:val="Par"/>
    <w:basedOn w:val="Normal"/>
    <w:link w:val="ParChar"/>
    <w:pPr>
      <w:spacing w:after="240"/>
      <w:ind w:firstLine="567"/>
      <w:jc w:val="both"/>
    </w:pPr>
    <w:rPr>
      <w:rFonts w:eastAsia="Times New Roman"/>
      <w:lang w:eastAsia="en-US"/>
    </w:rPr>
  </w:style>
  <w:style w:type="paragraph" w:customStyle="1" w:styleId="alina">
    <w:name w:val="alinéa"/>
    <w:basedOn w:val="Normal"/>
    <w:pPr>
      <w:snapToGrid/>
      <w:spacing w:after="240"/>
      <w:ind w:left="567"/>
      <w:jc w:val="both"/>
    </w:pPr>
    <w:rPr>
      <w:rFonts w:eastAsia="Times New Roman"/>
      <w:snapToGrid/>
      <w:lang w:eastAsia="en-US"/>
    </w:rPr>
  </w:style>
  <w:style w:type="paragraph" w:customStyle="1" w:styleId="c">
    <w:name w:val="(c)"/>
    <w:basedOn w:val="Normal"/>
    <w:pPr>
      <w:tabs>
        <w:tab w:val="clear" w:pos="567"/>
        <w:tab w:val="left" w:pos="1701"/>
      </w:tabs>
      <w:spacing w:after="240"/>
      <w:ind w:left="1701" w:hanging="567"/>
      <w:jc w:val="both"/>
    </w:pPr>
  </w:style>
  <w:style w:type="paragraph" w:customStyle="1" w:styleId="b">
    <w:name w:val="(b)"/>
    <w:basedOn w:val="a"/>
    <w:pPr>
      <w:tabs>
        <w:tab w:val="clear" w:pos="567"/>
        <w:tab w:val="left" w:pos="1134"/>
      </w:tabs>
      <w:ind w:left="1134"/>
    </w:pPr>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Marge">
    <w:name w:val="Marge"/>
    <w:basedOn w:val="Par"/>
    <w:link w:val="MargeChar"/>
    <w:pPr>
      <w:ind w:firstLine="0"/>
    </w:pPr>
  </w:style>
  <w:style w:type="character" w:customStyle="1" w:styleId="HeaderChar">
    <w:name w:val="Header Char"/>
    <w:basedOn w:val="DefaultParagraphFont"/>
    <w:link w:val="Header"/>
    <w:locked/>
    <w:rsid w:val="004B7754"/>
    <w:rPr>
      <w:rFonts w:eastAsia="Times New Roman"/>
      <w:snapToGrid w:val="0"/>
      <w:sz w:val="24"/>
      <w:szCs w:val="24"/>
      <w:lang w:val="en-GB" w:eastAsia="en-US"/>
    </w:rPr>
  </w:style>
  <w:style w:type="table" w:styleId="TableGrid">
    <w:name w:val="Table Grid"/>
    <w:basedOn w:val="TableNormal"/>
    <w:rsid w:val="004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5997"/>
    <w:rPr>
      <w:rFonts w:ascii="Tahoma" w:hAnsi="Tahoma" w:cs="Tahoma"/>
      <w:sz w:val="16"/>
      <w:szCs w:val="16"/>
    </w:rPr>
  </w:style>
  <w:style w:type="character" w:customStyle="1" w:styleId="BalloonTextChar">
    <w:name w:val="Balloon Text Char"/>
    <w:basedOn w:val="DefaultParagraphFont"/>
    <w:link w:val="BalloonText"/>
    <w:rsid w:val="00835997"/>
    <w:rPr>
      <w:rFonts w:ascii="Tahoma" w:hAnsi="Tahoma" w:cs="Tahoma"/>
      <w:snapToGrid w:val="0"/>
      <w:sz w:val="16"/>
      <w:szCs w:val="16"/>
      <w:lang w:val="en-GB"/>
    </w:rPr>
  </w:style>
  <w:style w:type="character" w:styleId="Hyperlink">
    <w:name w:val="Hyperlink"/>
    <w:basedOn w:val="DefaultParagraphFont"/>
    <w:uiPriority w:val="99"/>
    <w:rsid w:val="001A2943"/>
    <w:rPr>
      <w:color w:val="0000FF" w:themeColor="hyperlink"/>
      <w:u w:val="single"/>
    </w:rPr>
  </w:style>
  <w:style w:type="character" w:styleId="CommentReference">
    <w:name w:val="annotation reference"/>
    <w:basedOn w:val="DefaultParagraphFont"/>
    <w:uiPriority w:val="99"/>
    <w:rsid w:val="008F4611"/>
    <w:rPr>
      <w:sz w:val="16"/>
      <w:szCs w:val="16"/>
    </w:rPr>
  </w:style>
  <w:style w:type="paragraph" w:styleId="CommentText">
    <w:name w:val="annotation text"/>
    <w:basedOn w:val="Normal"/>
    <w:link w:val="CommentTextChar"/>
    <w:uiPriority w:val="99"/>
    <w:qFormat/>
    <w:rsid w:val="008F4611"/>
    <w:rPr>
      <w:sz w:val="20"/>
      <w:szCs w:val="20"/>
    </w:rPr>
  </w:style>
  <w:style w:type="character" w:customStyle="1" w:styleId="CommentTextChar">
    <w:name w:val="Comment Text Char"/>
    <w:basedOn w:val="DefaultParagraphFont"/>
    <w:link w:val="CommentText"/>
    <w:uiPriority w:val="99"/>
    <w:qFormat/>
    <w:rsid w:val="008F4611"/>
    <w:rPr>
      <w:snapToGrid w:val="0"/>
      <w:lang w:val="en-GB"/>
    </w:rPr>
  </w:style>
  <w:style w:type="paragraph" w:styleId="CommentSubject">
    <w:name w:val="annotation subject"/>
    <w:basedOn w:val="CommentText"/>
    <w:next w:val="CommentText"/>
    <w:link w:val="CommentSubjectChar"/>
    <w:rsid w:val="008F4611"/>
    <w:rPr>
      <w:b/>
      <w:bCs/>
    </w:rPr>
  </w:style>
  <w:style w:type="character" w:customStyle="1" w:styleId="CommentSubjectChar">
    <w:name w:val="Comment Subject Char"/>
    <w:basedOn w:val="CommentTextChar"/>
    <w:link w:val="CommentSubject"/>
    <w:rsid w:val="008F4611"/>
    <w:rPr>
      <w:b/>
      <w:bCs/>
      <w:snapToGrid w:val="0"/>
      <w:lang w:val="en-GB"/>
    </w:rPr>
  </w:style>
  <w:style w:type="paragraph" w:customStyle="1" w:styleId="Default">
    <w:name w:val="Default"/>
    <w:rsid w:val="00D76E20"/>
    <w:pPr>
      <w:autoSpaceDE w:val="0"/>
      <w:autoSpaceDN w:val="0"/>
      <w:adjustRightInd w:val="0"/>
    </w:pPr>
    <w:rPr>
      <w:color w:val="000000"/>
      <w:sz w:val="24"/>
      <w:szCs w:val="24"/>
      <w:lang w:val="en-US"/>
    </w:rPr>
  </w:style>
  <w:style w:type="character" w:customStyle="1" w:styleId="UnresolvedMention1">
    <w:name w:val="Unresolved Mention1"/>
    <w:basedOn w:val="DefaultParagraphFont"/>
    <w:uiPriority w:val="99"/>
    <w:semiHidden/>
    <w:unhideWhenUsed/>
    <w:rsid w:val="00B848E4"/>
    <w:rPr>
      <w:color w:val="605E5C"/>
      <w:shd w:val="clear" w:color="auto" w:fill="E1DFDD"/>
    </w:rPr>
  </w:style>
  <w:style w:type="character" w:customStyle="1" w:styleId="Heading7Char">
    <w:name w:val="Heading 7 Char"/>
    <w:basedOn w:val="DefaultParagraphFont"/>
    <w:link w:val="Heading7"/>
    <w:rsid w:val="00FA68D9"/>
    <w:rPr>
      <w:rFonts w:asciiTheme="majorHAnsi" w:eastAsiaTheme="majorEastAsia" w:hAnsiTheme="majorHAnsi" w:cstheme="majorBidi"/>
      <w:i/>
      <w:iCs/>
      <w:snapToGrid w:val="0"/>
      <w:color w:val="243F60" w:themeColor="accent1" w:themeShade="7F"/>
      <w:sz w:val="24"/>
      <w:szCs w:val="24"/>
      <w:lang w:val="en-GB"/>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7C4C1D"/>
    <w:pPr>
      <w:tabs>
        <w:tab w:val="clear" w:pos="567"/>
      </w:tabs>
      <w:snapToGrid/>
      <w:spacing w:before="120" w:after="160" w:line="240" w:lineRule="exact"/>
    </w:pPr>
    <w:rPr>
      <w:snapToGrid/>
      <w:sz w:val="20"/>
      <w:szCs w:val="20"/>
      <w:vertAlign w:val="superscript"/>
      <w:lang w:val="fr-FR"/>
    </w:rPr>
  </w:style>
  <w:style w:type="paragraph" w:styleId="ListParagraph">
    <w:name w:val="List Paragraph"/>
    <w:aliases w:val="ADB List Paragraph,Dot pt,List Paragraph Char Char Char,Indicator Text,Numbered Para 1,List Paragraph12,Bullet Points,MAIN CONTENT,Bullet 1,Light Grid - Accent 31,References,Indent Paragraph,stil3,List Paragraph (numbered (a))"/>
    <w:basedOn w:val="Normal"/>
    <w:link w:val="ListParagraphChar"/>
    <w:uiPriority w:val="34"/>
    <w:qFormat/>
    <w:rsid w:val="009C5BA0"/>
    <w:pPr>
      <w:ind w:left="720"/>
      <w:contextualSpacing/>
    </w:pPr>
  </w:style>
  <w:style w:type="character" w:customStyle="1" w:styleId="Heading9Char">
    <w:name w:val="Heading 9 Char"/>
    <w:basedOn w:val="DefaultParagraphFont"/>
    <w:link w:val="Heading9"/>
    <w:semiHidden/>
    <w:rsid w:val="00DC2EAE"/>
    <w:rPr>
      <w:rFonts w:ascii="Arial" w:hAnsi="Arial" w:cs="Arial"/>
      <w:b/>
      <w:bCs/>
      <w:i/>
      <w:iCs/>
      <w:snapToGrid w:val="0"/>
      <w:sz w:val="18"/>
      <w:szCs w:val="18"/>
      <w:u w:val="single"/>
      <w:lang w:val="en-GB"/>
    </w:rPr>
  </w:style>
  <w:style w:type="character" w:styleId="PageNumber">
    <w:name w:val="page number"/>
    <w:basedOn w:val="DefaultParagraphFont"/>
    <w:rsid w:val="00DC2EAE"/>
  </w:style>
  <w:style w:type="paragraph" w:customStyle="1" w:styleId="Serre">
    <w:name w:val="Serre"/>
    <w:basedOn w:val="Normal"/>
    <w:rsid w:val="00DC2EAE"/>
    <w:pPr>
      <w:tabs>
        <w:tab w:val="clear" w:pos="567"/>
      </w:tabs>
      <w:suppressAutoHyphens/>
      <w:snapToGrid/>
      <w:jc w:val="both"/>
      <w:outlineLvl w:val="2"/>
    </w:pPr>
    <w:rPr>
      <w:rFonts w:ascii="Arial" w:eastAsia="PMingLiU" w:hAnsi="Arial"/>
      <w:snapToGrid/>
      <w:sz w:val="22"/>
      <w:szCs w:val="20"/>
      <w:lang w:eastAsia="fr-FR"/>
    </w:rPr>
  </w:style>
  <w:style w:type="paragraph" w:customStyle="1" w:styleId="COI">
    <w:name w:val="COI"/>
    <w:basedOn w:val="Marge"/>
    <w:link w:val="COIChar"/>
    <w:autoRedefine/>
    <w:rsid w:val="00DC2EAE"/>
    <w:pPr>
      <w:autoSpaceDE w:val="0"/>
      <w:autoSpaceDN w:val="0"/>
      <w:adjustRightInd w:val="0"/>
    </w:pPr>
    <w:rPr>
      <w:rFonts w:ascii="Arial" w:eastAsia="Arial Unicode MS" w:hAnsi="Arial" w:cs="Arial"/>
      <w:color w:val="000000"/>
      <w:sz w:val="22"/>
      <w:szCs w:val="22"/>
    </w:rPr>
  </w:style>
  <w:style w:type="paragraph" w:styleId="BlockText">
    <w:name w:val="Block Text"/>
    <w:basedOn w:val="Normal"/>
    <w:rsid w:val="00DC2EAE"/>
    <w:pPr>
      <w:tabs>
        <w:tab w:val="clear" w:pos="567"/>
      </w:tabs>
      <w:snapToGrid/>
      <w:ind w:left="360" w:right="540"/>
      <w:jc w:val="both"/>
    </w:pPr>
    <w:rPr>
      <w:rFonts w:ascii="Arial" w:eastAsia="PMingLiU" w:hAnsi="Arial"/>
      <w:i/>
      <w:iCs/>
      <w:snapToGrid/>
      <w:sz w:val="22"/>
      <w:lang w:val="en-US" w:eastAsia="en-US"/>
    </w:rPr>
  </w:style>
  <w:style w:type="paragraph" w:styleId="BodyText2">
    <w:name w:val="Body Text 2"/>
    <w:basedOn w:val="Normal"/>
    <w:link w:val="BodyText2Char"/>
    <w:rsid w:val="00DC2EAE"/>
    <w:pPr>
      <w:tabs>
        <w:tab w:val="clear" w:pos="567"/>
      </w:tabs>
      <w:snapToGrid/>
      <w:spacing w:before="100" w:beforeAutospacing="1" w:after="100" w:afterAutospacing="1" w:line="360" w:lineRule="auto"/>
    </w:pPr>
    <w:rPr>
      <w:rFonts w:ascii="Arial" w:eastAsia="MS Mincho" w:hAnsi="Arial" w:cs="Arial"/>
      <w:snapToGrid/>
      <w:color w:val="FF0000"/>
      <w:sz w:val="22"/>
      <w:lang w:val="en-US" w:eastAsia="ja-JP"/>
    </w:rPr>
  </w:style>
  <w:style w:type="character" w:customStyle="1" w:styleId="BodyText2Char">
    <w:name w:val="Body Text 2 Char"/>
    <w:basedOn w:val="DefaultParagraphFont"/>
    <w:link w:val="BodyText2"/>
    <w:rsid w:val="00DC2EAE"/>
    <w:rPr>
      <w:rFonts w:ascii="Arial" w:eastAsia="MS Mincho" w:hAnsi="Arial" w:cs="Arial"/>
      <w:color w:val="FF0000"/>
      <w:sz w:val="22"/>
      <w:szCs w:val="24"/>
      <w:lang w:val="en-US" w:eastAsia="ja-JP"/>
    </w:rPr>
  </w:style>
  <w:style w:type="paragraph" w:styleId="BodyTextIndent">
    <w:name w:val="Body Text Indent"/>
    <w:aliases w:val="Quotation"/>
    <w:basedOn w:val="Normal"/>
    <w:link w:val="BodyTextIndentChar"/>
    <w:rsid w:val="00DC2EAE"/>
    <w:pPr>
      <w:tabs>
        <w:tab w:val="clear" w:pos="567"/>
      </w:tabs>
      <w:snapToGrid/>
      <w:spacing w:before="120" w:after="100" w:afterAutospacing="1"/>
      <w:ind w:left="1134" w:right="1134"/>
      <w:jc w:val="both"/>
    </w:pPr>
    <w:rPr>
      <w:rFonts w:ascii="Arial" w:eastAsia="PMingLiU" w:hAnsi="Arial"/>
      <w:i/>
      <w:snapToGrid/>
      <w:sz w:val="22"/>
      <w:lang w:eastAsia="en-US"/>
    </w:rPr>
  </w:style>
  <w:style w:type="character" w:customStyle="1" w:styleId="BodyTextIndentChar">
    <w:name w:val="Body Text Indent Char"/>
    <w:aliases w:val="Quotation Char"/>
    <w:basedOn w:val="DefaultParagraphFont"/>
    <w:link w:val="BodyTextIndent"/>
    <w:rsid w:val="00DC2EAE"/>
    <w:rPr>
      <w:rFonts w:ascii="Arial" w:eastAsia="PMingLiU" w:hAnsi="Arial"/>
      <w:i/>
      <w:sz w:val="22"/>
      <w:szCs w:val="24"/>
      <w:lang w:val="en-GB" w:eastAsia="en-US"/>
    </w:rPr>
  </w:style>
  <w:style w:type="paragraph" w:customStyle="1" w:styleId="Docheading">
    <w:name w:val="Doc. heading"/>
    <w:basedOn w:val="Header"/>
    <w:rsid w:val="00DC2EAE"/>
    <w:pPr>
      <w:spacing w:after="480"/>
      <w:jc w:val="center"/>
    </w:pPr>
    <w:rPr>
      <w:rFonts w:ascii="Arial" w:eastAsia="PMingLiU" w:hAnsi="Arial" w:cs="Arial"/>
      <w:b/>
      <w:bCs/>
      <w:caps/>
    </w:rPr>
  </w:style>
  <w:style w:type="paragraph" w:styleId="BodyTextFirstIndent2">
    <w:name w:val="Body Text First Indent 2"/>
    <w:basedOn w:val="BodyTextIndent"/>
    <w:link w:val="BodyTextFirstIndent2Char"/>
    <w:rsid w:val="00DC2EAE"/>
    <w:pPr>
      <w:tabs>
        <w:tab w:val="left" w:pos="567"/>
      </w:tabs>
      <w:snapToGrid w:val="0"/>
      <w:spacing w:after="120"/>
      <w:ind w:left="283" w:firstLine="210"/>
      <w:jc w:val="left"/>
    </w:pPr>
    <w:rPr>
      <w:snapToGrid w:val="0"/>
    </w:rPr>
  </w:style>
  <w:style w:type="character" w:customStyle="1" w:styleId="BodyTextFirstIndent2Char">
    <w:name w:val="Body Text First Indent 2 Char"/>
    <w:basedOn w:val="BodyTextIndentChar"/>
    <w:link w:val="BodyTextFirstIndent2"/>
    <w:rsid w:val="00DC2EAE"/>
    <w:rPr>
      <w:rFonts w:ascii="Arial" w:eastAsia="PMingLiU" w:hAnsi="Arial"/>
      <w:i/>
      <w:snapToGrid w:val="0"/>
      <w:sz w:val="22"/>
      <w:szCs w:val="24"/>
      <w:lang w:val="en-GB" w:eastAsia="en-US"/>
    </w:rPr>
  </w:style>
  <w:style w:type="paragraph" w:customStyle="1" w:styleId="Listnumbered">
    <w:name w:val="List numbered"/>
    <w:basedOn w:val="ListBullet2"/>
    <w:autoRedefine/>
    <w:rsid w:val="00DC2EAE"/>
    <w:pPr>
      <w:numPr>
        <w:numId w:val="2"/>
      </w:numPr>
      <w:jc w:val="both"/>
    </w:pPr>
  </w:style>
  <w:style w:type="paragraph" w:customStyle="1" w:styleId="Style1">
    <w:name w:val="Style1"/>
    <w:basedOn w:val="Listnumbered"/>
    <w:autoRedefine/>
    <w:rsid w:val="00DC2EAE"/>
  </w:style>
  <w:style w:type="character" w:customStyle="1" w:styleId="ParChar">
    <w:name w:val="Par Char"/>
    <w:link w:val="Par"/>
    <w:rsid w:val="00DC2EAE"/>
    <w:rPr>
      <w:rFonts w:eastAsia="Times New Roman"/>
      <w:snapToGrid w:val="0"/>
      <w:sz w:val="24"/>
      <w:szCs w:val="24"/>
      <w:lang w:val="en-GB" w:eastAsia="en-US"/>
    </w:rPr>
  </w:style>
  <w:style w:type="paragraph" w:styleId="ListBullet2">
    <w:name w:val="List Bullet 2"/>
    <w:basedOn w:val="Normal"/>
    <w:rsid w:val="00DC2EAE"/>
    <w:pPr>
      <w:numPr>
        <w:numId w:val="3"/>
      </w:numPr>
      <w:spacing w:after="240"/>
    </w:pPr>
    <w:rPr>
      <w:rFonts w:ascii="Arial" w:eastAsia="PMingLiU" w:hAnsi="Arial"/>
      <w:sz w:val="22"/>
      <w:lang w:eastAsia="en-US"/>
    </w:rPr>
  </w:style>
  <w:style w:type="character" w:customStyle="1" w:styleId="MargeChar">
    <w:name w:val="Marge Char"/>
    <w:link w:val="Marge"/>
    <w:rsid w:val="00DC2EAE"/>
    <w:rPr>
      <w:rFonts w:eastAsia="Times New Roman"/>
      <w:snapToGrid w:val="0"/>
      <w:sz w:val="24"/>
      <w:szCs w:val="24"/>
      <w:lang w:val="en-GB" w:eastAsia="en-US"/>
    </w:rPr>
  </w:style>
  <w:style w:type="character" w:customStyle="1" w:styleId="COIChar">
    <w:name w:val="COI Char"/>
    <w:link w:val="COI"/>
    <w:rsid w:val="00DC2EAE"/>
    <w:rPr>
      <w:rFonts w:ascii="Arial" w:eastAsia="Arial Unicode MS" w:hAnsi="Arial" w:cs="Arial"/>
      <w:snapToGrid w:val="0"/>
      <w:color w:val="000000"/>
      <w:sz w:val="22"/>
      <w:szCs w:val="22"/>
      <w:lang w:val="en-GB" w:eastAsia="en-US"/>
    </w:rPr>
  </w:style>
  <w:style w:type="character" w:customStyle="1" w:styleId="Titre9Car1">
    <w:name w:val="Titre 9 Car1"/>
    <w:semiHidden/>
    <w:rsid w:val="00DC2EAE"/>
    <w:rPr>
      <w:rFonts w:ascii="Cambria" w:eastAsia="Times New Roman" w:hAnsi="Cambria" w:cs="Times New Roman"/>
      <w:snapToGrid w:val="0"/>
      <w:sz w:val="22"/>
      <w:szCs w:val="22"/>
      <w:lang w:val="en-GB" w:eastAsia="en-US"/>
    </w:rPr>
  </w:style>
  <w:style w:type="paragraph" w:customStyle="1" w:styleId="Paragrafoelenco1">
    <w:name w:val="Paragrafo elenco1"/>
    <w:basedOn w:val="Normal"/>
    <w:uiPriority w:val="99"/>
    <w:rsid w:val="00DC2EAE"/>
    <w:pPr>
      <w:tabs>
        <w:tab w:val="clear" w:pos="567"/>
      </w:tabs>
      <w:suppressAutoHyphens/>
      <w:snapToGrid/>
      <w:ind w:left="720"/>
      <w:contextualSpacing/>
    </w:pPr>
    <w:rPr>
      <w:rFonts w:eastAsia="Simsun (Founder Extended)"/>
      <w:snapToGrid/>
      <w:lang w:eastAsia="ar-SA"/>
    </w:rPr>
  </w:style>
  <w:style w:type="character" w:styleId="FollowedHyperlink">
    <w:name w:val="FollowedHyperlink"/>
    <w:uiPriority w:val="99"/>
    <w:rsid w:val="00DC2EAE"/>
    <w:rPr>
      <w:color w:val="800080"/>
      <w:u w:val="single"/>
    </w:rPr>
  </w:style>
  <w:style w:type="paragraph" w:styleId="EndnoteText">
    <w:name w:val="endnote text"/>
    <w:basedOn w:val="Normal"/>
    <w:link w:val="EndnoteTextChar"/>
    <w:rsid w:val="00DC2EAE"/>
    <w:rPr>
      <w:rFonts w:ascii="Arial" w:eastAsia="PMingLiU" w:hAnsi="Arial"/>
      <w:sz w:val="20"/>
      <w:szCs w:val="20"/>
      <w:lang w:eastAsia="en-US"/>
    </w:rPr>
  </w:style>
  <w:style w:type="character" w:customStyle="1" w:styleId="EndnoteTextChar">
    <w:name w:val="Endnote Text Char"/>
    <w:basedOn w:val="DefaultParagraphFont"/>
    <w:link w:val="EndnoteText"/>
    <w:rsid w:val="00DC2EAE"/>
    <w:rPr>
      <w:rFonts w:ascii="Arial" w:eastAsia="PMingLiU" w:hAnsi="Arial"/>
      <w:snapToGrid w:val="0"/>
      <w:lang w:val="en-GB" w:eastAsia="en-US"/>
    </w:rPr>
  </w:style>
  <w:style w:type="character" w:styleId="EndnoteReference">
    <w:name w:val="endnote reference"/>
    <w:rsid w:val="00DC2EAE"/>
    <w:rPr>
      <w:vertAlign w:val="superscript"/>
    </w:rPr>
  </w:style>
  <w:style w:type="character" w:customStyle="1" w:styleId="Heading3Char">
    <w:name w:val="Heading 3 Char"/>
    <w:link w:val="Heading3"/>
    <w:rsid w:val="00DC2EAE"/>
    <w:rPr>
      <w:rFonts w:eastAsia="Times New Roman"/>
      <w:b/>
      <w:bCs/>
      <w:snapToGrid w:val="0"/>
      <w:sz w:val="24"/>
      <w:szCs w:val="24"/>
      <w:lang w:val="en-GB" w:eastAsia="en-US"/>
    </w:rPr>
  </w:style>
  <w:style w:type="character" w:customStyle="1" w:styleId="FootnoteTextChar">
    <w:name w:val="Footnote Text Char"/>
    <w:link w:val="FootnoteText"/>
    <w:rsid w:val="00DC2EAE"/>
    <w:rPr>
      <w:rFonts w:eastAsia="Times New Roman"/>
      <w:snapToGrid w:val="0"/>
      <w:lang w:val="en-GB" w:eastAsia="en-US"/>
    </w:rPr>
  </w:style>
  <w:style w:type="character" w:customStyle="1" w:styleId="Heading1Char">
    <w:name w:val="Heading 1 Char"/>
    <w:link w:val="Heading1"/>
    <w:uiPriority w:val="9"/>
    <w:rsid w:val="00DC2EAE"/>
    <w:rPr>
      <w:rFonts w:eastAsia="Times New Roman"/>
      <w:b/>
      <w:bCs/>
      <w:snapToGrid w:val="0"/>
      <w:kern w:val="28"/>
      <w:sz w:val="24"/>
      <w:szCs w:val="24"/>
      <w:lang w:eastAsia="en-US"/>
    </w:rPr>
  </w:style>
  <w:style w:type="paragraph" w:customStyle="1" w:styleId="ParaCOI">
    <w:name w:val="Para COI"/>
    <w:basedOn w:val="COI"/>
    <w:link w:val="ParaCOICar"/>
    <w:qFormat/>
    <w:rsid w:val="00DC2EAE"/>
    <w:pPr>
      <w:numPr>
        <w:numId w:val="4"/>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DC2EAE"/>
    <w:rPr>
      <w:rFonts w:ascii="Arial" w:eastAsia="Times New Roman" w:hAnsi="Arial"/>
      <w:snapToGrid w:val="0"/>
      <w:sz w:val="22"/>
      <w:szCs w:val="22"/>
      <w:lang w:val="en-GB"/>
    </w:rPr>
  </w:style>
  <w:style w:type="character" w:customStyle="1" w:styleId="Heading2Char">
    <w:name w:val="Heading 2 Char"/>
    <w:link w:val="Heading2"/>
    <w:rsid w:val="00DC2EAE"/>
    <w:rPr>
      <w:rFonts w:eastAsia="Times New Roman"/>
      <w:b/>
      <w:bCs/>
      <w:caps/>
      <w:snapToGrid w:val="0"/>
      <w:sz w:val="24"/>
      <w:szCs w:val="24"/>
      <w:lang w:val="en-GB" w:eastAsia="en-US"/>
    </w:rPr>
  </w:style>
  <w:style w:type="character" w:customStyle="1" w:styleId="Heading4Char">
    <w:name w:val="Heading 4 Char"/>
    <w:link w:val="Heading4"/>
    <w:rsid w:val="00DC2EAE"/>
    <w:rPr>
      <w:rFonts w:eastAsia="Times New Roman"/>
      <w:b/>
      <w:bCs/>
      <w:snapToGrid w:val="0"/>
      <w:sz w:val="24"/>
      <w:szCs w:val="24"/>
      <w:lang w:val="en-GB" w:eastAsia="en-US"/>
    </w:rPr>
  </w:style>
  <w:style w:type="character" w:customStyle="1" w:styleId="Heading5Char">
    <w:name w:val="Heading 5 Char"/>
    <w:link w:val="Heading5"/>
    <w:rsid w:val="00DC2EAE"/>
    <w:rPr>
      <w:rFonts w:eastAsia="Times New Roman"/>
      <w:b/>
      <w:bCs/>
      <w:snapToGrid w:val="0"/>
      <w:sz w:val="24"/>
      <w:szCs w:val="24"/>
      <w:lang w:val="en-GB" w:eastAsia="en-US"/>
    </w:rPr>
  </w:style>
  <w:style w:type="character" w:customStyle="1" w:styleId="Heading6Char">
    <w:name w:val="Heading 6 Char"/>
    <w:link w:val="Heading6"/>
    <w:rsid w:val="00DC2EAE"/>
    <w:rPr>
      <w:rFonts w:eastAsia="Times New Roman"/>
      <w:b/>
      <w:iCs/>
      <w:snapToGrid w:val="0"/>
      <w:sz w:val="24"/>
      <w:szCs w:val="22"/>
      <w:lang w:val="en-GB" w:eastAsia="en-US"/>
    </w:rPr>
  </w:style>
  <w:style w:type="character" w:customStyle="1" w:styleId="FooterChar">
    <w:name w:val="Footer Char"/>
    <w:link w:val="Footer"/>
    <w:rsid w:val="00DC2EAE"/>
    <w:rPr>
      <w:rFonts w:eastAsia="Times New Roman"/>
      <w:snapToGrid w:val="0"/>
      <w:sz w:val="24"/>
      <w:szCs w:val="24"/>
      <w:lang w:eastAsia="en-US"/>
    </w:rPr>
  </w:style>
  <w:style w:type="paragraph" w:customStyle="1" w:styleId="decis">
    <w:name w:val="decis"/>
    <w:basedOn w:val="BodyText"/>
    <w:rsid w:val="00DC2EAE"/>
    <w:pPr>
      <w:numPr>
        <w:numId w:val="5"/>
      </w:numPr>
      <w:tabs>
        <w:tab w:val="clear" w:pos="567"/>
      </w:tabs>
      <w:snapToGrid/>
      <w:spacing w:after="0"/>
      <w:jc w:val="both"/>
    </w:pPr>
    <w:rPr>
      <w:rFonts w:ascii="Times New Roman" w:eastAsia="Times New Roman" w:hAnsi="Times New Roman"/>
      <w:snapToGrid/>
      <w:sz w:val="24"/>
    </w:rPr>
  </w:style>
  <w:style w:type="paragraph" w:styleId="BodyText">
    <w:name w:val="Body Text"/>
    <w:basedOn w:val="Normal"/>
    <w:link w:val="BodyTextChar"/>
    <w:rsid w:val="00DC2EAE"/>
    <w:pPr>
      <w:spacing w:after="120"/>
    </w:pPr>
    <w:rPr>
      <w:rFonts w:ascii="Arial" w:eastAsia="PMingLiU" w:hAnsi="Arial"/>
      <w:sz w:val="22"/>
      <w:lang w:eastAsia="en-US"/>
    </w:rPr>
  </w:style>
  <w:style w:type="character" w:customStyle="1" w:styleId="BodyTextChar">
    <w:name w:val="Body Text Char"/>
    <w:basedOn w:val="DefaultParagraphFont"/>
    <w:link w:val="BodyText"/>
    <w:rsid w:val="00DC2EAE"/>
    <w:rPr>
      <w:rFonts w:ascii="Arial" w:eastAsia="PMingLiU" w:hAnsi="Arial"/>
      <w:snapToGrid w:val="0"/>
      <w:sz w:val="22"/>
      <w:szCs w:val="24"/>
      <w:lang w:val="en-GB" w:eastAsia="en-US"/>
    </w:rPr>
  </w:style>
  <w:style w:type="paragraph" w:styleId="Revision">
    <w:name w:val="Revision"/>
    <w:hidden/>
    <w:uiPriority w:val="99"/>
    <w:semiHidden/>
    <w:rsid w:val="00DC2EAE"/>
    <w:rPr>
      <w:rFonts w:ascii="Arial" w:eastAsia="PMingLiU" w:hAnsi="Arial"/>
      <w:snapToGrid w:val="0"/>
      <w:sz w:val="22"/>
      <w:szCs w:val="24"/>
      <w:lang w:val="en-GB" w:eastAsia="en-US"/>
    </w:rPr>
  </w:style>
  <w:style w:type="character" w:customStyle="1" w:styleId="UnresolvedMention2">
    <w:name w:val="Unresolved Mention2"/>
    <w:basedOn w:val="DefaultParagraphFont"/>
    <w:uiPriority w:val="99"/>
    <w:semiHidden/>
    <w:unhideWhenUsed/>
    <w:rsid w:val="00B84320"/>
    <w:rPr>
      <w:color w:val="605E5C"/>
      <w:shd w:val="clear" w:color="auto" w:fill="E1DFDD"/>
    </w:rPr>
  </w:style>
  <w:style w:type="paragraph" w:customStyle="1" w:styleId="Style2">
    <w:name w:val="Style2"/>
    <w:basedOn w:val="Normal"/>
    <w:link w:val="Style2Car"/>
    <w:qFormat/>
    <w:rsid w:val="006B18B7"/>
    <w:pPr>
      <w:shd w:val="clear" w:color="auto" w:fill="FFFFFF"/>
      <w:tabs>
        <w:tab w:val="clear" w:pos="567"/>
        <w:tab w:val="num" w:pos="1400"/>
      </w:tabs>
      <w:snapToGrid/>
      <w:spacing w:after="240"/>
      <w:ind w:left="720"/>
      <w:jc w:val="both"/>
    </w:pPr>
    <w:rPr>
      <w:rFonts w:ascii="Arial" w:eastAsia="Times New Roman" w:hAnsi="Arial"/>
      <w:iCs/>
      <w:sz w:val="22"/>
      <w:szCs w:val="22"/>
      <w:lang w:eastAsia="en-US"/>
    </w:rPr>
  </w:style>
  <w:style w:type="character" w:customStyle="1" w:styleId="Style2Car">
    <w:name w:val="Style2 Car"/>
    <w:basedOn w:val="DefaultParagraphFont"/>
    <w:link w:val="Style2"/>
    <w:rsid w:val="006B18B7"/>
    <w:rPr>
      <w:rFonts w:ascii="Arial" w:eastAsia="Times New Roman" w:hAnsi="Arial"/>
      <w:iCs/>
      <w:snapToGrid w:val="0"/>
      <w:sz w:val="22"/>
      <w:szCs w:val="22"/>
      <w:shd w:val="clear" w:color="auto" w:fill="FFFFFF"/>
      <w:lang w:val="en-GB" w:eastAsia="en-US"/>
    </w:rPr>
  </w:style>
  <w:style w:type="character" w:customStyle="1" w:styleId="ListParagraphChar">
    <w:name w:val="List Paragraph Char"/>
    <w:aliases w:val="ADB List Paragraph Char,Dot pt Char,List Paragraph Char Char Char Char,Indicator Text Char,Numbered Para 1 Char,List Paragraph12 Char,Bullet Points Char,MAIN CONTENT Char,Bullet 1 Char,Light Grid - Accent 31 Char,References Char"/>
    <w:link w:val="ListParagraph"/>
    <w:uiPriority w:val="34"/>
    <w:qFormat/>
    <w:locked/>
    <w:rsid w:val="00D85537"/>
    <w:rPr>
      <w:snapToGrid w:val="0"/>
      <w:sz w:val="24"/>
      <w:szCs w:val="24"/>
      <w:lang w:val="en-GB"/>
    </w:rPr>
  </w:style>
  <w:style w:type="paragraph" w:customStyle="1" w:styleId="Corps">
    <w:name w:val="Corps"/>
    <w:rsid w:val="007E2C44"/>
    <w:pPr>
      <w:pBdr>
        <w:top w:val="nil"/>
        <w:left w:val="nil"/>
        <w:bottom w:val="nil"/>
        <w:right w:val="nil"/>
        <w:between w:val="nil"/>
        <w:bar w:val="nil"/>
      </w:pBdr>
      <w:suppressAutoHyphens/>
      <w:spacing w:after="160" w:line="249" w:lineRule="auto"/>
    </w:pPr>
    <w:rPr>
      <w:rFonts w:ascii="Calibri" w:eastAsia="Calibri" w:hAnsi="Calibri" w:cs="Calibri"/>
      <w:color w:val="000000"/>
      <w:sz w:val="22"/>
      <w:szCs w:val="22"/>
      <w:u w:color="000000"/>
      <w:bdr w:val="nil"/>
      <w:lang w:eastAsia="fr-FR"/>
      <w14:textOutline w14:w="0" w14:cap="flat" w14:cmpd="sng" w14:algn="ctr">
        <w14:noFill/>
        <w14:prstDash w14:val="solid"/>
        <w14:bevel/>
      </w14:textOutline>
    </w:rPr>
  </w:style>
  <w:style w:type="paragraph" w:customStyle="1" w:styleId="msonormal0">
    <w:name w:val="msonormal"/>
    <w:basedOn w:val="Normal"/>
    <w:rsid w:val="002865BB"/>
    <w:pPr>
      <w:tabs>
        <w:tab w:val="clear" w:pos="567"/>
      </w:tabs>
      <w:snapToGrid/>
      <w:spacing w:before="100" w:beforeAutospacing="1" w:after="100" w:afterAutospacing="1"/>
    </w:pPr>
    <w:rPr>
      <w:rFonts w:eastAsia="Times New Roman"/>
      <w:snapToGrid/>
    </w:rPr>
  </w:style>
  <w:style w:type="paragraph" w:customStyle="1" w:styleId="xl65">
    <w:name w:val="xl65"/>
    <w:basedOn w:val="Normal"/>
    <w:rsid w:val="002865BB"/>
    <w:pP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66">
    <w:name w:val="xl6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67">
    <w:name w:val="xl67"/>
    <w:basedOn w:val="Normal"/>
    <w:rsid w:val="002865BB"/>
    <w:pPr>
      <w:tabs>
        <w:tab w:val="clear" w:pos="567"/>
      </w:tabs>
      <w:snapToGrid/>
      <w:spacing w:before="100" w:beforeAutospacing="1" w:after="100" w:afterAutospacing="1"/>
    </w:pPr>
    <w:rPr>
      <w:rFonts w:eastAsia="Times New Roman"/>
      <w:b/>
      <w:bCs/>
      <w:snapToGrid/>
      <w:sz w:val="18"/>
      <w:szCs w:val="18"/>
    </w:rPr>
  </w:style>
  <w:style w:type="paragraph" w:customStyle="1" w:styleId="xl68">
    <w:name w:val="xl68"/>
    <w:basedOn w:val="Normal"/>
    <w:rsid w:val="002865BB"/>
    <w:pPr>
      <w:tabs>
        <w:tab w:val="clear" w:pos="567"/>
      </w:tabs>
      <w:snapToGrid/>
      <w:spacing w:before="100" w:beforeAutospacing="1" w:after="100" w:afterAutospacing="1"/>
      <w:jc w:val="center"/>
    </w:pPr>
    <w:rPr>
      <w:rFonts w:eastAsia="Times New Roman"/>
      <w:snapToGrid/>
      <w:sz w:val="18"/>
      <w:szCs w:val="18"/>
    </w:rPr>
  </w:style>
  <w:style w:type="paragraph" w:customStyle="1" w:styleId="xl69">
    <w:name w:val="xl69"/>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70">
    <w:name w:val="xl70"/>
    <w:basedOn w:val="Normal"/>
    <w:rsid w:val="002865BB"/>
    <w:pPr>
      <w:tabs>
        <w:tab w:val="clear" w:pos="567"/>
      </w:tabs>
      <w:snapToGrid/>
      <w:spacing w:before="100" w:beforeAutospacing="1" w:after="100" w:afterAutospacing="1"/>
    </w:pPr>
    <w:rPr>
      <w:rFonts w:eastAsia="Times New Roman"/>
      <w:b/>
      <w:bCs/>
      <w:i/>
      <w:iCs/>
      <w:snapToGrid/>
      <w:sz w:val="18"/>
      <w:szCs w:val="18"/>
    </w:rPr>
  </w:style>
  <w:style w:type="paragraph" w:customStyle="1" w:styleId="xl71">
    <w:name w:val="xl71"/>
    <w:basedOn w:val="Normal"/>
    <w:rsid w:val="002865BB"/>
    <w:pPr>
      <w:tabs>
        <w:tab w:val="clear" w:pos="567"/>
      </w:tabs>
      <w:snapToGrid/>
      <w:spacing w:before="100" w:beforeAutospacing="1" w:after="100" w:afterAutospacing="1"/>
      <w:jc w:val="center"/>
    </w:pPr>
    <w:rPr>
      <w:rFonts w:eastAsia="Times New Roman"/>
      <w:b/>
      <w:bCs/>
      <w:snapToGrid/>
      <w:sz w:val="18"/>
      <w:szCs w:val="18"/>
    </w:rPr>
  </w:style>
  <w:style w:type="paragraph" w:customStyle="1" w:styleId="xl72">
    <w:name w:val="xl72"/>
    <w:basedOn w:val="Normal"/>
    <w:rsid w:val="002865BB"/>
    <w:pPr>
      <w:tabs>
        <w:tab w:val="clear" w:pos="567"/>
      </w:tabs>
      <w:snapToGrid/>
      <w:spacing w:before="100" w:beforeAutospacing="1" w:after="100" w:afterAutospacing="1"/>
      <w:jc w:val="right"/>
    </w:pPr>
    <w:rPr>
      <w:rFonts w:eastAsia="Times New Roman"/>
      <w:snapToGrid/>
      <w:sz w:val="18"/>
      <w:szCs w:val="18"/>
    </w:rPr>
  </w:style>
  <w:style w:type="paragraph" w:customStyle="1" w:styleId="xl73">
    <w:name w:val="xl73"/>
    <w:basedOn w:val="Normal"/>
    <w:rsid w:val="002865BB"/>
    <w:pP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4">
    <w:name w:val="xl7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75">
    <w:name w:val="xl7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76">
    <w:name w:val="xl76"/>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77">
    <w:name w:val="xl7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78">
    <w:name w:val="xl78"/>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right"/>
    </w:pPr>
    <w:rPr>
      <w:rFonts w:eastAsia="Times New Roman"/>
      <w:snapToGrid/>
      <w:sz w:val="18"/>
      <w:szCs w:val="18"/>
    </w:rPr>
  </w:style>
  <w:style w:type="paragraph" w:customStyle="1" w:styleId="xl79">
    <w:name w:val="xl7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0">
    <w:name w:val="xl8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81">
    <w:name w:val="xl8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2">
    <w:name w:val="xl8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3">
    <w:name w:val="xl8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4">
    <w:name w:val="xl8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5">
    <w:name w:val="xl85"/>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86">
    <w:name w:val="xl8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87">
    <w:name w:val="xl8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88">
    <w:name w:val="xl88"/>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center"/>
    </w:pPr>
    <w:rPr>
      <w:rFonts w:eastAsia="Times New Roman"/>
      <w:snapToGrid/>
      <w:sz w:val="18"/>
      <w:szCs w:val="18"/>
    </w:rPr>
  </w:style>
  <w:style w:type="paragraph" w:customStyle="1" w:styleId="xl89">
    <w:name w:val="xl89"/>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90">
    <w:name w:val="xl90"/>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1">
    <w:name w:val="xl91"/>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2">
    <w:name w:val="xl92"/>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93">
    <w:name w:val="xl93"/>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snapToGrid/>
      <w:sz w:val="18"/>
      <w:szCs w:val="18"/>
    </w:rPr>
  </w:style>
  <w:style w:type="paragraph" w:customStyle="1" w:styleId="xl94">
    <w:name w:val="xl94"/>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eastAsia="Times New Roman"/>
      <w:snapToGrid/>
      <w:sz w:val="18"/>
      <w:szCs w:val="18"/>
    </w:rPr>
  </w:style>
  <w:style w:type="paragraph" w:customStyle="1" w:styleId="xl95">
    <w:name w:val="xl9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6">
    <w:name w:val="xl9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97">
    <w:name w:val="xl97"/>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8">
    <w:name w:val="xl9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99">
    <w:name w:val="xl9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0">
    <w:name w:val="xl10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1">
    <w:name w:val="xl10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02">
    <w:name w:val="xl10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3">
    <w:name w:val="xl10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4">
    <w:name w:val="xl104"/>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b/>
      <w:bCs/>
      <w:snapToGrid/>
      <w:sz w:val="18"/>
      <w:szCs w:val="18"/>
    </w:rPr>
  </w:style>
  <w:style w:type="paragraph" w:customStyle="1" w:styleId="xl105">
    <w:name w:val="xl105"/>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center"/>
    </w:pPr>
    <w:rPr>
      <w:rFonts w:eastAsia="Times New Roman"/>
      <w:snapToGrid/>
      <w:sz w:val="18"/>
      <w:szCs w:val="18"/>
    </w:rPr>
  </w:style>
  <w:style w:type="paragraph" w:customStyle="1" w:styleId="xl106">
    <w:name w:val="xl106"/>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07">
    <w:name w:val="xl107"/>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08">
    <w:name w:val="xl108"/>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09">
    <w:name w:val="xl109"/>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0">
    <w:name w:val="xl110"/>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1">
    <w:name w:val="xl111"/>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2">
    <w:name w:val="xl112"/>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3">
    <w:name w:val="xl11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14">
    <w:name w:val="xl114"/>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b/>
      <w:bCs/>
      <w:snapToGrid/>
      <w:sz w:val="18"/>
      <w:szCs w:val="18"/>
    </w:rPr>
  </w:style>
  <w:style w:type="paragraph" w:customStyle="1" w:styleId="xl115">
    <w:name w:val="xl115"/>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pPr>
    <w:rPr>
      <w:rFonts w:eastAsia="Times New Roman"/>
      <w:snapToGrid/>
      <w:sz w:val="18"/>
      <w:szCs w:val="18"/>
    </w:rPr>
  </w:style>
  <w:style w:type="paragraph" w:customStyle="1" w:styleId="xl116">
    <w:name w:val="xl116"/>
    <w:basedOn w:val="Normal"/>
    <w:rsid w:val="002865BB"/>
    <w:pPr>
      <w:tabs>
        <w:tab w:val="clear" w:pos="567"/>
      </w:tabs>
      <w:snapToGrid/>
      <w:spacing w:before="100" w:beforeAutospacing="1" w:after="100" w:afterAutospacing="1"/>
    </w:pPr>
    <w:rPr>
      <w:rFonts w:eastAsia="Times New Roman"/>
      <w:snapToGrid/>
      <w:sz w:val="18"/>
      <w:szCs w:val="18"/>
    </w:rPr>
  </w:style>
  <w:style w:type="paragraph" w:customStyle="1" w:styleId="xl117">
    <w:name w:val="xl117"/>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18">
    <w:name w:val="xl118"/>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19">
    <w:name w:val="xl119"/>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snapToGrid/>
      <w:sz w:val="18"/>
      <w:szCs w:val="18"/>
    </w:rPr>
  </w:style>
  <w:style w:type="paragraph" w:customStyle="1" w:styleId="xl120">
    <w:name w:val="xl120"/>
    <w:basedOn w:val="Normal"/>
    <w:rsid w:val="002865BB"/>
    <w:pPr>
      <w:pBdr>
        <w:top w:val="single" w:sz="4" w:space="0" w:color="auto"/>
        <w:left w:val="single" w:sz="4" w:space="0" w:color="auto"/>
        <w:bottom w:val="single" w:sz="4" w:space="0" w:color="auto"/>
        <w:right w:val="single" w:sz="4" w:space="0" w:color="auto"/>
      </w:pBdr>
      <w:shd w:val="clear" w:color="000000" w:fill="D9D9D9"/>
      <w:tabs>
        <w:tab w:val="clear" w:pos="567"/>
      </w:tabs>
      <w:snapToGrid/>
      <w:spacing w:before="100" w:beforeAutospacing="1" w:after="100" w:afterAutospacing="1"/>
      <w:jc w:val="right"/>
    </w:pPr>
    <w:rPr>
      <w:rFonts w:eastAsia="Times New Roman"/>
      <w:b/>
      <w:bCs/>
      <w:snapToGrid/>
      <w:sz w:val="18"/>
      <w:szCs w:val="18"/>
    </w:rPr>
  </w:style>
  <w:style w:type="paragraph" w:customStyle="1" w:styleId="xl121">
    <w:name w:val="xl12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2">
    <w:name w:val="xl12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textAlignment w:val="center"/>
    </w:pPr>
    <w:rPr>
      <w:rFonts w:eastAsia="Times New Roman"/>
      <w:b/>
      <w:bCs/>
      <w:snapToGrid/>
      <w:sz w:val="18"/>
      <w:szCs w:val="18"/>
    </w:rPr>
  </w:style>
  <w:style w:type="paragraph" w:customStyle="1" w:styleId="xl123">
    <w:name w:val="xl12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4">
    <w:name w:val="xl12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25">
    <w:name w:val="xl12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26">
    <w:name w:val="xl126"/>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7">
    <w:name w:val="xl127"/>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28">
    <w:name w:val="xl128"/>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29">
    <w:name w:val="xl129"/>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b/>
      <w:bCs/>
      <w:snapToGrid/>
      <w:sz w:val="18"/>
      <w:szCs w:val="18"/>
    </w:rPr>
  </w:style>
  <w:style w:type="paragraph" w:customStyle="1" w:styleId="xl130">
    <w:name w:val="xl130"/>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1">
    <w:name w:val="xl131"/>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eastAsia="Times New Roman"/>
      <w:b/>
      <w:bCs/>
      <w:snapToGrid/>
      <w:sz w:val="18"/>
      <w:szCs w:val="18"/>
    </w:rPr>
  </w:style>
  <w:style w:type="paragraph" w:customStyle="1" w:styleId="xl132">
    <w:name w:val="xl132"/>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3">
    <w:name w:val="xl133"/>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eastAsia="Times New Roman"/>
      <w:snapToGrid/>
      <w:sz w:val="18"/>
      <w:szCs w:val="18"/>
    </w:rPr>
  </w:style>
  <w:style w:type="paragraph" w:customStyle="1" w:styleId="xl134">
    <w:name w:val="xl134"/>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snapToGrid/>
      <w:sz w:val="18"/>
      <w:szCs w:val="18"/>
    </w:rPr>
  </w:style>
  <w:style w:type="paragraph" w:customStyle="1" w:styleId="xl135">
    <w:name w:val="xl135"/>
    <w:basedOn w:val="Normal"/>
    <w:rsid w:val="002865BB"/>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eastAsia="Times New Roman"/>
      <w:b/>
      <w:bCs/>
      <w:snapToGrid/>
      <w:sz w:val="18"/>
      <w:szCs w:val="18"/>
    </w:rPr>
  </w:style>
  <w:style w:type="paragraph" w:customStyle="1" w:styleId="xl136">
    <w:name w:val="xl136"/>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7">
    <w:name w:val="xl137"/>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b/>
      <w:bCs/>
      <w:snapToGrid/>
      <w:sz w:val="18"/>
      <w:szCs w:val="18"/>
    </w:rPr>
  </w:style>
  <w:style w:type="paragraph" w:customStyle="1" w:styleId="xl138">
    <w:name w:val="xl138"/>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39">
    <w:name w:val="xl139"/>
    <w:basedOn w:val="Normal"/>
    <w:rsid w:val="002865BB"/>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eastAsia="Times New Roman"/>
      <w:b/>
      <w:bCs/>
      <w:snapToGrid/>
      <w:sz w:val="18"/>
      <w:szCs w:val="18"/>
    </w:rPr>
  </w:style>
  <w:style w:type="paragraph" w:customStyle="1" w:styleId="xl140">
    <w:name w:val="xl140"/>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b/>
      <w:bCs/>
      <w:snapToGrid/>
      <w:sz w:val="18"/>
      <w:szCs w:val="18"/>
    </w:rPr>
  </w:style>
  <w:style w:type="paragraph" w:customStyle="1" w:styleId="xl141">
    <w:name w:val="xl141"/>
    <w:basedOn w:val="Normal"/>
    <w:rsid w:val="002865BB"/>
    <w:pPr>
      <w:pBdr>
        <w:top w:val="single" w:sz="4" w:space="0" w:color="auto"/>
        <w:left w:val="single" w:sz="4" w:space="0" w:color="auto"/>
        <w:bottom w:val="single" w:sz="4" w:space="0" w:color="auto"/>
        <w:right w:val="single" w:sz="4" w:space="0" w:color="auto"/>
      </w:pBdr>
      <w:shd w:val="clear" w:color="000000" w:fill="B8CCE4"/>
      <w:tabs>
        <w:tab w:val="clear" w:pos="567"/>
      </w:tabs>
      <w:snapToGrid/>
      <w:spacing w:before="100" w:beforeAutospacing="1" w:after="100" w:afterAutospacing="1"/>
      <w:jc w:val="right"/>
    </w:pPr>
    <w:rPr>
      <w:rFonts w:eastAsia="Times New Roman"/>
      <w:snapToGrid/>
      <w:sz w:val="18"/>
      <w:szCs w:val="18"/>
    </w:rPr>
  </w:style>
  <w:style w:type="paragraph" w:customStyle="1" w:styleId="xl142">
    <w:name w:val="xl142"/>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pPr>
    <w:rPr>
      <w:rFonts w:eastAsia="Times New Roman"/>
      <w:snapToGrid/>
      <w:sz w:val="18"/>
      <w:szCs w:val="18"/>
    </w:rPr>
  </w:style>
  <w:style w:type="paragraph" w:customStyle="1" w:styleId="xl143">
    <w:name w:val="xl143"/>
    <w:basedOn w:val="Normal"/>
    <w:rsid w:val="002865BB"/>
    <w:pPr>
      <w:pBdr>
        <w:top w:val="single" w:sz="4" w:space="0" w:color="auto"/>
        <w:left w:val="single" w:sz="4" w:space="0" w:color="auto"/>
        <w:bottom w:val="single" w:sz="4" w:space="0" w:color="auto"/>
        <w:right w:val="single" w:sz="4" w:space="0" w:color="auto"/>
      </w:pBdr>
      <w:shd w:val="clear" w:color="000000" w:fill="DAEEF3"/>
      <w:tabs>
        <w:tab w:val="clear" w:pos="567"/>
      </w:tabs>
      <w:snapToGrid/>
      <w:spacing w:before="100" w:beforeAutospacing="1" w:after="100" w:afterAutospacing="1"/>
      <w:jc w:val="right"/>
    </w:pPr>
    <w:rPr>
      <w:rFonts w:eastAsia="Times New Roman"/>
      <w:snapToGrid/>
      <w:sz w:val="18"/>
      <w:szCs w:val="18"/>
    </w:rPr>
  </w:style>
  <w:style w:type="paragraph" w:customStyle="1" w:styleId="xl144">
    <w:name w:val="xl144"/>
    <w:basedOn w:val="Normal"/>
    <w:rsid w:val="002865BB"/>
    <w:pPr>
      <w:pBdr>
        <w:top w:val="single" w:sz="4" w:space="0" w:color="auto"/>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5">
    <w:name w:val="xl145"/>
    <w:basedOn w:val="Normal"/>
    <w:rsid w:val="002865BB"/>
    <w:pPr>
      <w:pBdr>
        <w:left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paragraph" w:customStyle="1" w:styleId="xl146">
    <w:name w:val="xl146"/>
    <w:basedOn w:val="Normal"/>
    <w:rsid w:val="002865BB"/>
    <w:pPr>
      <w:pBdr>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eastAsia="Times New Roman"/>
      <w:b/>
      <w:bCs/>
      <w:snapToGrid/>
      <w:sz w:val="18"/>
      <w:szCs w:val="18"/>
    </w:rPr>
  </w:style>
  <w:style w:type="character" w:customStyle="1" w:styleId="UnresolvedMention3">
    <w:name w:val="Unresolved Mention3"/>
    <w:basedOn w:val="DefaultParagraphFont"/>
    <w:uiPriority w:val="99"/>
    <w:semiHidden/>
    <w:unhideWhenUsed/>
    <w:rsid w:val="00E55D0D"/>
    <w:rPr>
      <w:color w:val="605E5C"/>
      <w:shd w:val="clear" w:color="auto" w:fill="E1DFDD"/>
    </w:rPr>
  </w:style>
  <w:style w:type="character" w:customStyle="1" w:styleId="None">
    <w:name w:val="None"/>
    <w:rsid w:val="007D2711"/>
  </w:style>
  <w:style w:type="character" w:styleId="UnresolvedMention">
    <w:name w:val="Unresolved Mention"/>
    <w:basedOn w:val="DefaultParagraphFont"/>
    <w:uiPriority w:val="99"/>
    <w:semiHidden/>
    <w:unhideWhenUsed/>
    <w:rsid w:val="00F270BF"/>
    <w:rPr>
      <w:color w:val="605E5C"/>
      <w:shd w:val="clear" w:color="auto" w:fill="E1DFDD"/>
    </w:rPr>
  </w:style>
  <w:style w:type="paragraph" w:customStyle="1" w:styleId="xl64">
    <w:name w:val="xl64"/>
    <w:basedOn w:val="Normal"/>
    <w:rsid w:val="00F874D2"/>
    <w:pPr>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47">
    <w:name w:val="xl147"/>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48">
    <w:name w:val="xl148"/>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49">
    <w:name w:val="xl149"/>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50">
    <w:name w:val="xl150"/>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1">
    <w:name w:val="xl151"/>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52">
    <w:name w:val="xl152"/>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3">
    <w:name w:val="xl153"/>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center"/>
    </w:pPr>
    <w:rPr>
      <w:rFonts w:ascii="Calibri" w:eastAsia="Times New Roman" w:hAnsi="Calibri" w:cs="Calibri"/>
      <w:b/>
      <w:bCs/>
      <w:snapToGrid/>
      <w:sz w:val="18"/>
      <w:szCs w:val="18"/>
      <w:lang w:val="fr-FR" w:eastAsia="fr-FR"/>
    </w:rPr>
  </w:style>
  <w:style w:type="paragraph" w:customStyle="1" w:styleId="xl154">
    <w:name w:val="xl154"/>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5">
    <w:name w:val="xl155"/>
    <w:basedOn w:val="Normal"/>
    <w:rsid w:val="00F874D2"/>
    <w:pPr>
      <w:pBdr>
        <w:top w:val="single" w:sz="4" w:space="0" w:color="auto"/>
        <w:left w:val="single" w:sz="4" w:space="0" w:color="auto"/>
        <w:bottom w:val="single" w:sz="4" w:space="0" w:color="auto"/>
        <w:right w:val="single" w:sz="4" w:space="0" w:color="auto"/>
      </w:pBdr>
      <w:shd w:val="clear" w:color="000000" w:fill="DAF2D0"/>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6">
    <w:name w:val="xl156"/>
    <w:basedOn w:val="Normal"/>
    <w:rsid w:val="00F874D2"/>
    <w:pPr>
      <w:pBdr>
        <w:top w:val="single" w:sz="4" w:space="0" w:color="auto"/>
        <w:left w:val="single" w:sz="4" w:space="0" w:color="auto"/>
        <w:bottom w:val="single" w:sz="4" w:space="0" w:color="auto"/>
        <w:right w:val="single" w:sz="4" w:space="0" w:color="auto"/>
      </w:pBdr>
      <w:shd w:val="clear" w:color="000000" w:fill="8ED973"/>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57">
    <w:name w:val="xl157"/>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pPr>
    <w:rPr>
      <w:rFonts w:ascii="Calibri" w:eastAsia="Times New Roman" w:hAnsi="Calibri" w:cs="Calibri"/>
      <w:snapToGrid/>
      <w:sz w:val="18"/>
      <w:szCs w:val="18"/>
      <w:lang w:val="fr-FR" w:eastAsia="fr-FR"/>
    </w:rPr>
  </w:style>
  <w:style w:type="paragraph" w:customStyle="1" w:styleId="xl158">
    <w:name w:val="xl158"/>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59">
    <w:name w:val="xl159"/>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60">
    <w:name w:val="xl160"/>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1">
    <w:name w:val="xl161"/>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62">
    <w:name w:val="xl162"/>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3">
    <w:name w:val="xl163"/>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64">
    <w:name w:val="xl164"/>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5">
    <w:name w:val="xl165"/>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6">
    <w:name w:val="xl166"/>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67">
    <w:name w:val="xl167"/>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8">
    <w:name w:val="xl168"/>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69">
    <w:name w:val="xl169"/>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0">
    <w:name w:val="xl170"/>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71">
    <w:name w:val="xl171"/>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center"/>
    </w:pPr>
    <w:rPr>
      <w:rFonts w:ascii="Calibri" w:eastAsia="Times New Roman" w:hAnsi="Calibri" w:cs="Calibri"/>
      <w:snapToGrid/>
      <w:sz w:val="18"/>
      <w:szCs w:val="18"/>
      <w:lang w:val="fr-FR" w:eastAsia="fr-FR"/>
    </w:rPr>
  </w:style>
  <w:style w:type="paragraph" w:customStyle="1" w:styleId="xl172">
    <w:name w:val="xl172"/>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3">
    <w:name w:val="xl173"/>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4">
    <w:name w:val="xl174"/>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snapToGrid/>
      <w:color w:val="D9D9D9"/>
      <w:sz w:val="18"/>
      <w:szCs w:val="18"/>
      <w:lang w:val="fr-FR" w:eastAsia="fr-FR"/>
    </w:rPr>
  </w:style>
  <w:style w:type="paragraph" w:customStyle="1" w:styleId="xl175">
    <w:name w:val="xl175"/>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pPr>
    <w:rPr>
      <w:rFonts w:ascii="Calibri" w:eastAsia="Times New Roman" w:hAnsi="Calibri" w:cs="Calibri"/>
      <w:b/>
      <w:bCs/>
      <w:snapToGrid/>
      <w:sz w:val="18"/>
      <w:szCs w:val="18"/>
      <w:lang w:val="fr-FR" w:eastAsia="fr-FR"/>
    </w:rPr>
  </w:style>
  <w:style w:type="paragraph" w:customStyle="1" w:styleId="xl176">
    <w:name w:val="xl176"/>
    <w:basedOn w:val="Normal"/>
    <w:rsid w:val="00F874D2"/>
    <w:pPr>
      <w:pBdr>
        <w:top w:val="single" w:sz="4" w:space="0" w:color="auto"/>
        <w:left w:val="single" w:sz="4" w:space="0" w:color="auto"/>
        <w:bottom w:val="single" w:sz="4" w:space="0" w:color="auto"/>
        <w:right w:val="single" w:sz="4" w:space="0" w:color="auto"/>
      </w:pBdr>
      <w:shd w:val="clear" w:color="000000" w:fill="CAEDFB"/>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7">
    <w:name w:val="xl177"/>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8">
    <w:name w:val="xl178"/>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79">
    <w:name w:val="xl179"/>
    <w:basedOn w:val="Normal"/>
    <w:rsid w:val="00F874D2"/>
    <w:pPr>
      <w:pBdr>
        <w:top w:val="single" w:sz="4" w:space="0" w:color="auto"/>
        <w:left w:val="single" w:sz="4" w:space="0" w:color="auto"/>
        <w:bottom w:val="single" w:sz="4" w:space="0" w:color="auto"/>
        <w:right w:val="single" w:sz="4" w:space="0" w:color="auto"/>
      </w:pBdr>
      <w:shd w:val="clear" w:color="000000" w:fill="94DCF8"/>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80">
    <w:name w:val="xl180"/>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jc w:val="center"/>
      <w:textAlignment w:val="center"/>
    </w:pPr>
    <w:rPr>
      <w:rFonts w:ascii="Calibri" w:eastAsia="Times New Roman" w:hAnsi="Calibri" w:cs="Calibri"/>
      <w:b/>
      <w:bCs/>
      <w:snapToGrid/>
      <w:sz w:val="18"/>
      <w:szCs w:val="18"/>
      <w:lang w:val="fr-FR" w:eastAsia="fr-FR"/>
    </w:rPr>
  </w:style>
  <w:style w:type="paragraph" w:customStyle="1" w:styleId="xl181">
    <w:name w:val="xl181"/>
    <w:basedOn w:val="Normal"/>
    <w:rsid w:val="00F874D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82">
    <w:name w:val="xl182"/>
    <w:basedOn w:val="Normal"/>
    <w:rsid w:val="00F874D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paragraph" w:customStyle="1" w:styleId="xl183">
    <w:name w:val="xl183"/>
    <w:basedOn w:val="Normal"/>
    <w:rsid w:val="000A2672"/>
    <w:pPr>
      <w:pBdr>
        <w:top w:val="single" w:sz="4" w:space="0" w:color="auto"/>
        <w:left w:val="single" w:sz="4" w:space="0" w:color="auto"/>
        <w:bottom w:val="single" w:sz="4" w:space="0" w:color="auto"/>
        <w:right w:val="single" w:sz="4" w:space="0" w:color="auto"/>
      </w:pBdr>
      <w:tabs>
        <w:tab w:val="clear" w:pos="567"/>
      </w:tabs>
      <w:snapToGrid/>
      <w:spacing w:before="100" w:beforeAutospacing="1" w:after="100" w:afterAutospacing="1"/>
      <w:textAlignment w:val="center"/>
    </w:pPr>
    <w:rPr>
      <w:rFonts w:ascii="Calibri" w:eastAsia="Times New Roman" w:hAnsi="Calibri" w:cs="Calibri"/>
      <w:b/>
      <w:bCs/>
      <w:snapToGrid/>
      <w:sz w:val="18"/>
      <w:szCs w:val="18"/>
      <w:lang w:val="fr-FR" w:eastAsia="fr-FR"/>
    </w:rPr>
  </w:style>
  <w:style w:type="paragraph" w:customStyle="1" w:styleId="xl184">
    <w:name w:val="xl184"/>
    <w:basedOn w:val="Normal"/>
    <w:rsid w:val="000A2672"/>
    <w:pPr>
      <w:pBdr>
        <w:top w:val="single" w:sz="4" w:space="0" w:color="auto"/>
        <w:left w:val="single" w:sz="4" w:space="0" w:color="auto"/>
        <w:bottom w:val="single" w:sz="4" w:space="0" w:color="auto"/>
        <w:right w:val="single" w:sz="4" w:space="0" w:color="auto"/>
      </w:pBdr>
      <w:shd w:val="clear" w:color="000000" w:fill="F2F2F2"/>
      <w:tabs>
        <w:tab w:val="clear" w:pos="567"/>
      </w:tabs>
      <w:snapToGrid/>
      <w:spacing w:before="100" w:beforeAutospacing="1" w:after="100" w:afterAutospacing="1"/>
      <w:jc w:val="right"/>
    </w:pPr>
    <w:rPr>
      <w:rFonts w:ascii="Calibri" w:eastAsia="Times New Roman" w:hAnsi="Calibri" w:cs="Calibri"/>
      <w:b/>
      <w:bCs/>
      <w:snapToGrid/>
      <w:sz w:val="18"/>
      <w:szCs w:val="18"/>
      <w:lang w:val="fr-FR" w:eastAsia="fr-FR"/>
    </w:rPr>
  </w:style>
  <w:style w:type="table" w:customStyle="1" w:styleId="GridTable41">
    <w:name w:val="Grid Table 41"/>
    <w:basedOn w:val="TableNormal"/>
    <w:next w:val="GridTable4"/>
    <w:uiPriority w:val="49"/>
    <w:rsid w:val="00BB528E"/>
    <w:rPr>
      <w:rFonts w:ascii="Aptos" w:eastAsia="Aptos" w:hAnsi="Aptos" w:cs="Arial"/>
      <w:kern w:val="2"/>
      <w:sz w:val="24"/>
      <w:szCs w:val="24"/>
      <w:lang w:eastAsia="en-US"/>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BB52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8083">
      <w:bodyDiv w:val="1"/>
      <w:marLeft w:val="0"/>
      <w:marRight w:val="0"/>
      <w:marTop w:val="0"/>
      <w:marBottom w:val="0"/>
      <w:divBdr>
        <w:top w:val="none" w:sz="0" w:space="0" w:color="auto"/>
        <w:left w:val="none" w:sz="0" w:space="0" w:color="auto"/>
        <w:bottom w:val="none" w:sz="0" w:space="0" w:color="auto"/>
        <w:right w:val="none" w:sz="0" w:space="0" w:color="auto"/>
      </w:divBdr>
    </w:div>
    <w:div w:id="135223871">
      <w:bodyDiv w:val="1"/>
      <w:marLeft w:val="0"/>
      <w:marRight w:val="0"/>
      <w:marTop w:val="0"/>
      <w:marBottom w:val="0"/>
      <w:divBdr>
        <w:top w:val="none" w:sz="0" w:space="0" w:color="auto"/>
        <w:left w:val="none" w:sz="0" w:space="0" w:color="auto"/>
        <w:bottom w:val="none" w:sz="0" w:space="0" w:color="auto"/>
        <w:right w:val="none" w:sz="0" w:space="0" w:color="auto"/>
      </w:divBdr>
    </w:div>
    <w:div w:id="141966299">
      <w:bodyDiv w:val="1"/>
      <w:marLeft w:val="0"/>
      <w:marRight w:val="0"/>
      <w:marTop w:val="0"/>
      <w:marBottom w:val="0"/>
      <w:divBdr>
        <w:top w:val="none" w:sz="0" w:space="0" w:color="auto"/>
        <w:left w:val="none" w:sz="0" w:space="0" w:color="auto"/>
        <w:bottom w:val="none" w:sz="0" w:space="0" w:color="auto"/>
        <w:right w:val="none" w:sz="0" w:space="0" w:color="auto"/>
      </w:divBdr>
    </w:div>
    <w:div w:id="177819489">
      <w:bodyDiv w:val="1"/>
      <w:marLeft w:val="0"/>
      <w:marRight w:val="0"/>
      <w:marTop w:val="0"/>
      <w:marBottom w:val="0"/>
      <w:divBdr>
        <w:top w:val="none" w:sz="0" w:space="0" w:color="auto"/>
        <w:left w:val="none" w:sz="0" w:space="0" w:color="auto"/>
        <w:bottom w:val="none" w:sz="0" w:space="0" w:color="auto"/>
        <w:right w:val="none" w:sz="0" w:space="0" w:color="auto"/>
      </w:divBdr>
    </w:div>
    <w:div w:id="245071447">
      <w:bodyDiv w:val="1"/>
      <w:marLeft w:val="0"/>
      <w:marRight w:val="0"/>
      <w:marTop w:val="0"/>
      <w:marBottom w:val="0"/>
      <w:divBdr>
        <w:top w:val="none" w:sz="0" w:space="0" w:color="auto"/>
        <w:left w:val="none" w:sz="0" w:space="0" w:color="auto"/>
        <w:bottom w:val="none" w:sz="0" w:space="0" w:color="auto"/>
        <w:right w:val="none" w:sz="0" w:space="0" w:color="auto"/>
      </w:divBdr>
    </w:div>
    <w:div w:id="267395057">
      <w:bodyDiv w:val="1"/>
      <w:marLeft w:val="0"/>
      <w:marRight w:val="0"/>
      <w:marTop w:val="0"/>
      <w:marBottom w:val="0"/>
      <w:divBdr>
        <w:top w:val="none" w:sz="0" w:space="0" w:color="auto"/>
        <w:left w:val="none" w:sz="0" w:space="0" w:color="auto"/>
        <w:bottom w:val="none" w:sz="0" w:space="0" w:color="auto"/>
        <w:right w:val="none" w:sz="0" w:space="0" w:color="auto"/>
      </w:divBdr>
    </w:div>
    <w:div w:id="306134164">
      <w:bodyDiv w:val="1"/>
      <w:marLeft w:val="0"/>
      <w:marRight w:val="0"/>
      <w:marTop w:val="0"/>
      <w:marBottom w:val="0"/>
      <w:divBdr>
        <w:top w:val="none" w:sz="0" w:space="0" w:color="auto"/>
        <w:left w:val="none" w:sz="0" w:space="0" w:color="auto"/>
        <w:bottom w:val="none" w:sz="0" w:space="0" w:color="auto"/>
        <w:right w:val="none" w:sz="0" w:space="0" w:color="auto"/>
      </w:divBdr>
    </w:div>
    <w:div w:id="393427644">
      <w:bodyDiv w:val="1"/>
      <w:marLeft w:val="0"/>
      <w:marRight w:val="0"/>
      <w:marTop w:val="0"/>
      <w:marBottom w:val="0"/>
      <w:divBdr>
        <w:top w:val="none" w:sz="0" w:space="0" w:color="auto"/>
        <w:left w:val="none" w:sz="0" w:space="0" w:color="auto"/>
        <w:bottom w:val="none" w:sz="0" w:space="0" w:color="auto"/>
        <w:right w:val="none" w:sz="0" w:space="0" w:color="auto"/>
      </w:divBdr>
    </w:div>
    <w:div w:id="399210852">
      <w:bodyDiv w:val="1"/>
      <w:marLeft w:val="0"/>
      <w:marRight w:val="0"/>
      <w:marTop w:val="0"/>
      <w:marBottom w:val="0"/>
      <w:divBdr>
        <w:top w:val="none" w:sz="0" w:space="0" w:color="auto"/>
        <w:left w:val="none" w:sz="0" w:space="0" w:color="auto"/>
        <w:bottom w:val="none" w:sz="0" w:space="0" w:color="auto"/>
        <w:right w:val="none" w:sz="0" w:space="0" w:color="auto"/>
      </w:divBdr>
    </w:div>
    <w:div w:id="514921684">
      <w:bodyDiv w:val="1"/>
      <w:marLeft w:val="0"/>
      <w:marRight w:val="0"/>
      <w:marTop w:val="0"/>
      <w:marBottom w:val="0"/>
      <w:divBdr>
        <w:top w:val="none" w:sz="0" w:space="0" w:color="auto"/>
        <w:left w:val="none" w:sz="0" w:space="0" w:color="auto"/>
        <w:bottom w:val="none" w:sz="0" w:space="0" w:color="auto"/>
        <w:right w:val="none" w:sz="0" w:space="0" w:color="auto"/>
      </w:divBdr>
    </w:div>
    <w:div w:id="551623716">
      <w:bodyDiv w:val="1"/>
      <w:marLeft w:val="0"/>
      <w:marRight w:val="0"/>
      <w:marTop w:val="0"/>
      <w:marBottom w:val="0"/>
      <w:divBdr>
        <w:top w:val="none" w:sz="0" w:space="0" w:color="auto"/>
        <w:left w:val="none" w:sz="0" w:space="0" w:color="auto"/>
        <w:bottom w:val="none" w:sz="0" w:space="0" w:color="auto"/>
        <w:right w:val="none" w:sz="0" w:space="0" w:color="auto"/>
      </w:divBdr>
    </w:div>
    <w:div w:id="588779192">
      <w:bodyDiv w:val="1"/>
      <w:marLeft w:val="0"/>
      <w:marRight w:val="0"/>
      <w:marTop w:val="0"/>
      <w:marBottom w:val="0"/>
      <w:divBdr>
        <w:top w:val="none" w:sz="0" w:space="0" w:color="auto"/>
        <w:left w:val="none" w:sz="0" w:space="0" w:color="auto"/>
        <w:bottom w:val="none" w:sz="0" w:space="0" w:color="auto"/>
        <w:right w:val="none" w:sz="0" w:space="0" w:color="auto"/>
      </w:divBdr>
    </w:div>
    <w:div w:id="665862226">
      <w:bodyDiv w:val="1"/>
      <w:marLeft w:val="0"/>
      <w:marRight w:val="0"/>
      <w:marTop w:val="0"/>
      <w:marBottom w:val="0"/>
      <w:divBdr>
        <w:top w:val="none" w:sz="0" w:space="0" w:color="auto"/>
        <w:left w:val="none" w:sz="0" w:space="0" w:color="auto"/>
        <w:bottom w:val="none" w:sz="0" w:space="0" w:color="auto"/>
        <w:right w:val="none" w:sz="0" w:space="0" w:color="auto"/>
      </w:divBdr>
    </w:div>
    <w:div w:id="801195062">
      <w:bodyDiv w:val="1"/>
      <w:marLeft w:val="0"/>
      <w:marRight w:val="0"/>
      <w:marTop w:val="0"/>
      <w:marBottom w:val="0"/>
      <w:divBdr>
        <w:top w:val="none" w:sz="0" w:space="0" w:color="auto"/>
        <w:left w:val="none" w:sz="0" w:space="0" w:color="auto"/>
        <w:bottom w:val="none" w:sz="0" w:space="0" w:color="auto"/>
        <w:right w:val="none" w:sz="0" w:space="0" w:color="auto"/>
      </w:divBdr>
    </w:div>
    <w:div w:id="832330723">
      <w:bodyDiv w:val="1"/>
      <w:marLeft w:val="0"/>
      <w:marRight w:val="0"/>
      <w:marTop w:val="0"/>
      <w:marBottom w:val="0"/>
      <w:divBdr>
        <w:top w:val="none" w:sz="0" w:space="0" w:color="auto"/>
        <w:left w:val="none" w:sz="0" w:space="0" w:color="auto"/>
        <w:bottom w:val="none" w:sz="0" w:space="0" w:color="auto"/>
        <w:right w:val="none" w:sz="0" w:space="0" w:color="auto"/>
      </w:divBdr>
    </w:div>
    <w:div w:id="851532404">
      <w:bodyDiv w:val="1"/>
      <w:marLeft w:val="0"/>
      <w:marRight w:val="0"/>
      <w:marTop w:val="0"/>
      <w:marBottom w:val="0"/>
      <w:divBdr>
        <w:top w:val="none" w:sz="0" w:space="0" w:color="auto"/>
        <w:left w:val="none" w:sz="0" w:space="0" w:color="auto"/>
        <w:bottom w:val="none" w:sz="0" w:space="0" w:color="auto"/>
        <w:right w:val="none" w:sz="0" w:space="0" w:color="auto"/>
      </w:divBdr>
    </w:div>
    <w:div w:id="871236070">
      <w:bodyDiv w:val="1"/>
      <w:marLeft w:val="0"/>
      <w:marRight w:val="0"/>
      <w:marTop w:val="0"/>
      <w:marBottom w:val="0"/>
      <w:divBdr>
        <w:top w:val="none" w:sz="0" w:space="0" w:color="auto"/>
        <w:left w:val="none" w:sz="0" w:space="0" w:color="auto"/>
        <w:bottom w:val="none" w:sz="0" w:space="0" w:color="auto"/>
        <w:right w:val="none" w:sz="0" w:space="0" w:color="auto"/>
      </w:divBdr>
    </w:div>
    <w:div w:id="876356710">
      <w:bodyDiv w:val="1"/>
      <w:marLeft w:val="0"/>
      <w:marRight w:val="0"/>
      <w:marTop w:val="0"/>
      <w:marBottom w:val="0"/>
      <w:divBdr>
        <w:top w:val="none" w:sz="0" w:space="0" w:color="auto"/>
        <w:left w:val="none" w:sz="0" w:space="0" w:color="auto"/>
        <w:bottom w:val="none" w:sz="0" w:space="0" w:color="auto"/>
        <w:right w:val="none" w:sz="0" w:space="0" w:color="auto"/>
      </w:divBdr>
    </w:div>
    <w:div w:id="917714040">
      <w:bodyDiv w:val="1"/>
      <w:marLeft w:val="0"/>
      <w:marRight w:val="0"/>
      <w:marTop w:val="0"/>
      <w:marBottom w:val="0"/>
      <w:divBdr>
        <w:top w:val="none" w:sz="0" w:space="0" w:color="auto"/>
        <w:left w:val="none" w:sz="0" w:space="0" w:color="auto"/>
        <w:bottom w:val="none" w:sz="0" w:space="0" w:color="auto"/>
        <w:right w:val="none" w:sz="0" w:space="0" w:color="auto"/>
      </w:divBdr>
    </w:div>
    <w:div w:id="970136551">
      <w:bodyDiv w:val="1"/>
      <w:marLeft w:val="0"/>
      <w:marRight w:val="0"/>
      <w:marTop w:val="0"/>
      <w:marBottom w:val="0"/>
      <w:divBdr>
        <w:top w:val="none" w:sz="0" w:space="0" w:color="auto"/>
        <w:left w:val="none" w:sz="0" w:space="0" w:color="auto"/>
        <w:bottom w:val="none" w:sz="0" w:space="0" w:color="auto"/>
        <w:right w:val="none" w:sz="0" w:space="0" w:color="auto"/>
      </w:divBdr>
    </w:div>
    <w:div w:id="1187793996">
      <w:bodyDiv w:val="1"/>
      <w:marLeft w:val="0"/>
      <w:marRight w:val="0"/>
      <w:marTop w:val="0"/>
      <w:marBottom w:val="0"/>
      <w:divBdr>
        <w:top w:val="none" w:sz="0" w:space="0" w:color="auto"/>
        <w:left w:val="none" w:sz="0" w:space="0" w:color="auto"/>
        <w:bottom w:val="none" w:sz="0" w:space="0" w:color="auto"/>
        <w:right w:val="none" w:sz="0" w:space="0" w:color="auto"/>
      </w:divBdr>
    </w:div>
    <w:div w:id="1245534514">
      <w:bodyDiv w:val="1"/>
      <w:marLeft w:val="0"/>
      <w:marRight w:val="0"/>
      <w:marTop w:val="0"/>
      <w:marBottom w:val="0"/>
      <w:divBdr>
        <w:top w:val="none" w:sz="0" w:space="0" w:color="auto"/>
        <w:left w:val="none" w:sz="0" w:space="0" w:color="auto"/>
        <w:bottom w:val="none" w:sz="0" w:space="0" w:color="auto"/>
        <w:right w:val="none" w:sz="0" w:space="0" w:color="auto"/>
      </w:divBdr>
    </w:div>
    <w:div w:id="1343436028">
      <w:bodyDiv w:val="1"/>
      <w:marLeft w:val="0"/>
      <w:marRight w:val="0"/>
      <w:marTop w:val="0"/>
      <w:marBottom w:val="0"/>
      <w:divBdr>
        <w:top w:val="none" w:sz="0" w:space="0" w:color="auto"/>
        <w:left w:val="none" w:sz="0" w:space="0" w:color="auto"/>
        <w:bottom w:val="none" w:sz="0" w:space="0" w:color="auto"/>
        <w:right w:val="none" w:sz="0" w:space="0" w:color="auto"/>
      </w:divBdr>
    </w:div>
    <w:div w:id="1380085541">
      <w:bodyDiv w:val="1"/>
      <w:marLeft w:val="0"/>
      <w:marRight w:val="0"/>
      <w:marTop w:val="0"/>
      <w:marBottom w:val="0"/>
      <w:divBdr>
        <w:top w:val="none" w:sz="0" w:space="0" w:color="auto"/>
        <w:left w:val="none" w:sz="0" w:space="0" w:color="auto"/>
        <w:bottom w:val="none" w:sz="0" w:space="0" w:color="auto"/>
        <w:right w:val="none" w:sz="0" w:space="0" w:color="auto"/>
      </w:divBdr>
    </w:div>
    <w:div w:id="1398743887">
      <w:bodyDiv w:val="1"/>
      <w:marLeft w:val="0"/>
      <w:marRight w:val="0"/>
      <w:marTop w:val="0"/>
      <w:marBottom w:val="0"/>
      <w:divBdr>
        <w:top w:val="none" w:sz="0" w:space="0" w:color="auto"/>
        <w:left w:val="none" w:sz="0" w:space="0" w:color="auto"/>
        <w:bottom w:val="none" w:sz="0" w:space="0" w:color="auto"/>
        <w:right w:val="none" w:sz="0" w:space="0" w:color="auto"/>
      </w:divBdr>
    </w:div>
    <w:div w:id="1434746199">
      <w:bodyDiv w:val="1"/>
      <w:marLeft w:val="0"/>
      <w:marRight w:val="0"/>
      <w:marTop w:val="0"/>
      <w:marBottom w:val="0"/>
      <w:divBdr>
        <w:top w:val="none" w:sz="0" w:space="0" w:color="auto"/>
        <w:left w:val="none" w:sz="0" w:space="0" w:color="auto"/>
        <w:bottom w:val="none" w:sz="0" w:space="0" w:color="auto"/>
        <w:right w:val="none" w:sz="0" w:space="0" w:color="auto"/>
      </w:divBdr>
    </w:div>
    <w:div w:id="1543440146">
      <w:bodyDiv w:val="1"/>
      <w:marLeft w:val="0"/>
      <w:marRight w:val="0"/>
      <w:marTop w:val="0"/>
      <w:marBottom w:val="0"/>
      <w:divBdr>
        <w:top w:val="none" w:sz="0" w:space="0" w:color="auto"/>
        <w:left w:val="none" w:sz="0" w:space="0" w:color="auto"/>
        <w:bottom w:val="none" w:sz="0" w:space="0" w:color="auto"/>
        <w:right w:val="none" w:sz="0" w:space="0" w:color="auto"/>
      </w:divBdr>
    </w:div>
    <w:div w:id="1572349574">
      <w:bodyDiv w:val="1"/>
      <w:marLeft w:val="0"/>
      <w:marRight w:val="0"/>
      <w:marTop w:val="0"/>
      <w:marBottom w:val="0"/>
      <w:divBdr>
        <w:top w:val="none" w:sz="0" w:space="0" w:color="auto"/>
        <w:left w:val="none" w:sz="0" w:space="0" w:color="auto"/>
        <w:bottom w:val="none" w:sz="0" w:space="0" w:color="auto"/>
        <w:right w:val="none" w:sz="0" w:space="0" w:color="auto"/>
      </w:divBdr>
    </w:div>
    <w:div w:id="1576934209">
      <w:bodyDiv w:val="1"/>
      <w:marLeft w:val="0"/>
      <w:marRight w:val="0"/>
      <w:marTop w:val="0"/>
      <w:marBottom w:val="0"/>
      <w:divBdr>
        <w:top w:val="none" w:sz="0" w:space="0" w:color="auto"/>
        <w:left w:val="none" w:sz="0" w:space="0" w:color="auto"/>
        <w:bottom w:val="none" w:sz="0" w:space="0" w:color="auto"/>
        <w:right w:val="none" w:sz="0" w:space="0" w:color="auto"/>
      </w:divBdr>
    </w:div>
    <w:div w:id="1592860673">
      <w:bodyDiv w:val="1"/>
      <w:marLeft w:val="0"/>
      <w:marRight w:val="0"/>
      <w:marTop w:val="0"/>
      <w:marBottom w:val="0"/>
      <w:divBdr>
        <w:top w:val="none" w:sz="0" w:space="0" w:color="auto"/>
        <w:left w:val="none" w:sz="0" w:space="0" w:color="auto"/>
        <w:bottom w:val="none" w:sz="0" w:space="0" w:color="auto"/>
        <w:right w:val="none" w:sz="0" w:space="0" w:color="auto"/>
      </w:divBdr>
    </w:div>
    <w:div w:id="1626161714">
      <w:bodyDiv w:val="1"/>
      <w:marLeft w:val="0"/>
      <w:marRight w:val="0"/>
      <w:marTop w:val="0"/>
      <w:marBottom w:val="0"/>
      <w:divBdr>
        <w:top w:val="none" w:sz="0" w:space="0" w:color="auto"/>
        <w:left w:val="none" w:sz="0" w:space="0" w:color="auto"/>
        <w:bottom w:val="none" w:sz="0" w:space="0" w:color="auto"/>
        <w:right w:val="none" w:sz="0" w:space="0" w:color="auto"/>
      </w:divBdr>
    </w:div>
    <w:div w:id="1669869062">
      <w:bodyDiv w:val="1"/>
      <w:marLeft w:val="0"/>
      <w:marRight w:val="0"/>
      <w:marTop w:val="0"/>
      <w:marBottom w:val="0"/>
      <w:divBdr>
        <w:top w:val="none" w:sz="0" w:space="0" w:color="auto"/>
        <w:left w:val="none" w:sz="0" w:space="0" w:color="auto"/>
        <w:bottom w:val="none" w:sz="0" w:space="0" w:color="auto"/>
        <w:right w:val="none" w:sz="0" w:space="0" w:color="auto"/>
      </w:divBdr>
    </w:div>
    <w:div w:id="1721636983">
      <w:bodyDiv w:val="1"/>
      <w:marLeft w:val="0"/>
      <w:marRight w:val="0"/>
      <w:marTop w:val="0"/>
      <w:marBottom w:val="0"/>
      <w:divBdr>
        <w:top w:val="none" w:sz="0" w:space="0" w:color="auto"/>
        <w:left w:val="none" w:sz="0" w:space="0" w:color="auto"/>
        <w:bottom w:val="none" w:sz="0" w:space="0" w:color="auto"/>
        <w:right w:val="none" w:sz="0" w:space="0" w:color="auto"/>
      </w:divBdr>
    </w:div>
    <w:div w:id="1737319481">
      <w:bodyDiv w:val="1"/>
      <w:marLeft w:val="0"/>
      <w:marRight w:val="0"/>
      <w:marTop w:val="0"/>
      <w:marBottom w:val="0"/>
      <w:divBdr>
        <w:top w:val="none" w:sz="0" w:space="0" w:color="auto"/>
        <w:left w:val="none" w:sz="0" w:space="0" w:color="auto"/>
        <w:bottom w:val="none" w:sz="0" w:space="0" w:color="auto"/>
        <w:right w:val="none" w:sz="0" w:space="0" w:color="auto"/>
      </w:divBdr>
    </w:div>
    <w:div w:id="1776905825">
      <w:bodyDiv w:val="1"/>
      <w:marLeft w:val="0"/>
      <w:marRight w:val="0"/>
      <w:marTop w:val="0"/>
      <w:marBottom w:val="0"/>
      <w:divBdr>
        <w:top w:val="none" w:sz="0" w:space="0" w:color="auto"/>
        <w:left w:val="none" w:sz="0" w:space="0" w:color="auto"/>
        <w:bottom w:val="none" w:sz="0" w:space="0" w:color="auto"/>
        <w:right w:val="none" w:sz="0" w:space="0" w:color="auto"/>
      </w:divBdr>
    </w:div>
    <w:div w:id="1791361344">
      <w:bodyDiv w:val="1"/>
      <w:marLeft w:val="0"/>
      <w:marRight w:val="0"/>
      <w:marTop w:val="0"/>
      <w:marBottom w:val="0"/>
      <w:divBdr>
        <w:top w:val="none" w:sz="0" w:space="0" w:color="auto"/>
        <w:left w:val="none" w:sz="0" w:space="0" w:color="auto"/>
        <w:bottom w:val="none" w:sz="0" w:space="0" w:color="auto"/>
        <w:right w:val="none" w:sz="0" w:space="0" w:color="auto"/>
      </w:divBdr>
    </w:div>
    <w:div w:id="1818258248">
      <w:bodyDiv w:val="1"/>
      <w:marLeft w:val="0"/>
      <w:marRight w:val="0"/>
      <w:marTop w:val="0"/>
      <w:marBottom w:val="0"/>
      <w:divBdr>
        <w:top w:val="none" w:sz="0" w:space="0" w:color="auto"/>
        <w:left w:val="none" w:sz="0" w:space="0" w:color="auto"/>
        <w:bottom w:val="none" w:sz="0" w:space="0" w:color="auto"/>
        <w:right w:val="none" w:sz="0" w:space="0" w:color="auto"/>
      </w:divBdr>
    </w:div>
    <w:div w:id="1819419681">
      <w:bodyDiv w:val="1"/>
      <w:marLeft w:val="0"/>
      <w:marRight w:val="0"/>
      <w:marTop w:val="0"/>
      <w:marBottom w:val="0"/>
      <w:divBdr>
        <w:top w:val="none" w:sz="0" w:space="0" w:color="auto"/>
        <w:left w:val="none" w:sz="0" w:space="0" w:color="auto"/>
        <w:bottom w:val="none" w:sz="0" w:space="0" w:color="auto"/>
        <w:right w:val="none" w:sz="0" w:space="0" w:color="auto"/>
      </w:divBdr>
    </w:div>
    <w:div w:id="19459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sdoc.unesco.org/ark:/48223/pf0000394951.locale=en" TargetMode="External"/><Relationship Id="rId18" Type="http://schemas.openxmlformats.org/officeDocument/2006/relationships/hyperlink" Target="https://unesdoc.unesco.org/ark:/48223/pf0000397573.locale=en" TargetMode="External"/><Relationship Id="rId26" Type="http://schemas.openxmlformats.org/officeDocument/2006/relationships/image" Target="media/image9.jpg"/><Relationship Id="rId39" Type="http://schemas.openxmlformats.org/officeDocument/2006/relationships/hyperlink" Target="https://unesdoc.unesco.org/ark:/48223/pf0000394951.locale=en" TargetMode="External"/><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header" Target="header1.xml"/><Relationship Id="rId47" Type="http://schemas.openxmlformats.org/officeDocument/2006/relationships/hyperlink" Target="https://unesdoc.unesco.org/ark:/48223/pf0000397579.locale=en"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nesdoc.unesco.org/ark:/48223/pf0000396877.locale=fr" TargetMode="External"/><Relationship Id="rId29" Type="http://schemas.openxmlformats.org/officeDocument/2006/relationships/image" Target="media/image12.jpg"/><Relationship Id="rId11" Type="http://schemas.openxmlformats.org/officeDocument/2006/relationships/hyperlink" Target="https://unesdoc.unesco.org/ark:/48223/pf0000397573.locale=en"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hyperlink" Target="https://unesdoc.unesco.org/ark:/48223/pf0000387982.locale=en" TargetMode="External"/><Relationship Id="rId40" Type="http://schemas.openxmlformats.org/officeDocument/2006/relationships/chart" Target="charts/chart1.xml"/><Relationship Id="rId45"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unesdoc.unesco.org/ark:/48223/pf0000396381.locale=en"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header" Target="header4.xml"/><Relationship Id="rId10" Type="http://schemas.openxmlformats.org/officeDocument/2006/relationships/hyperlink" Target="https://unesdoc.unesco.org/ark:/48223/pf0000390822.locale=en" TargetMode="External"/><Relationship Id="rId19" Type="http://schemas.openxmlformats.org/officeDocument/2006/relationships/image" Target="media/image2.jpg"/><Relationship Id="rId31" Type="http://schemas.openxmlformats.org/officeDocument/2006/relationships/image" Target="media/image14.jp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unesdoc.unesco.org/ark:/48223/pf0000387982.locale=en" TargetMode="External"/><Relationship Id="rId14" Type="http://schemas.openxmlformats.org/officeDocument/2006/relationships/hyperlink" Target="https://unesdoc.unesco.org/ark:/48223/pf0000396877.locale=fr"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header" Target="header2.xml"/><Relationship Id="rId48" Type="http://schemas.openxmlformats.org/officeDocument/2006/relationships/hyperlink" Target="https://unesdoc.unesco.org/ark:/48223/pf0000397579.locale=en" TargetMode="External"/><Relationship Id="rId8" Type="http://schemas.openxmlformats.org/officeDocument/2006/relationships/hyperlink" Target="https://unesdoc.unesco.org/ark:/48223/pf0000397574.locale=e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oceanexpert.org/document/36438" TargetMode="External"/><Relationship Id="rId17" Type="http://schemas.openxmlformats.org/officeDocument/2006/relationships/image" Target="media/image1.emf"/><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hyperlink" Target="https://unesdoc.unesco.org/ark:/48223/pf0000390822.locale=en" TargetMode="External"/><Relationship Id="rId46" Type="http://schemas.openxmlformats.org/officeDocument/2006/relationships/image" Target="media/image21.emf"/><Relationship Id="rId20" Type="http://schemas.openxmlformats.org/officeDocument/2006/relationships/image" Target="media/image3.jp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https://unesco-my.sharepoint.com/personal/k_yvinec_unesco_org/Documents/Documents/Desktop/IOC%20Governing%20Bodies/2026%20EC/43%20C5%20Rev/Expenditure%20Plan%20workings%20for%20EC%20do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esco-my.sharepoint.com/personal/k_yvinec_unesco_org/Documents/Documents/Desktop/AO/C5/43%20C5/IOC%20workings/Expenditure%20Plan%2030%20Jan%202026%20V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esco-my.sharepoint.com/personal/k_yvinec_unesco_org/Documents/Documents/Desktop/IOC%20Governing%20Bodies/2026%20EC/43%20C5%20Rev/Expenditure%20Plan%20workings%20for%20EC%20doc.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Staff &amp; non-staff regular budget - from</a:t>
            </a:r>
            <a:r>
              <a:rPr lang="en-US" sz="1100" baseline="0"/>
              <a:t> 42 C/5 to 43 C/5 Rev. Expenditure  Plan</a:t>
            </a:r>
            <a:endParaRPr lang="en-US" sz="1100"/>
          </a:p>
        </c:rich>
      </c:tx>
      <c:layout>
        <c:manualLayout>
          <c:xMode val="edge"/>
          <c:yMode val="edge"/>
          <c:x val="0.12312633793116286"/>
          <c:y val="2.76020651560875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'key figures'!$D$5</c:f>
              <c:strCache>
                <c:ptCount val="1"/>
                <c:pt idx="0">
                  <c:v>42 C/5</c:v>
                </c:pt>
              </c:strCache>
            </c:strRef>
          </c:tx>
          <c:spPr>
            <a:solidFill>
              <a:srgbClr val="002060"/>
            </a:solidFill>
            <a:ln>
              <a:noFill/>
            </a:ln>
            <a:effectLst/>
          </c:spPr>
          <c:invertIfNegative val="0"/>
          <c:cat>
            <c:strRef>
              <c:f>'key figures'!$E$4:$G$4</c:f>
              <c:strCache>
                <c:ptCount val="3"/>
                <c:pt idx="0">
                  <c:v>staff</c:v>
                </c:pt>
                <c:pt idx="1">
                  <c:v>non-staff</c:v>
                </c:pt>
                <c:pt idx="2">
                  <c:v>total</c:v>
                </c:pt>
              </c:strCache>
            </c:strRef>
          </c:cat>
          <c:val>
            <c:numRef>
              <c:f>'key figures'!$E$5:$G$5</c:f>
              <c:numCache>
                <c:formatCode>#,##0</c:formatCode>
                <c:ptCount val="3"/>
                <c:pt idx="0">
                  <c:v>12102087</c:v>
                </c:pt>
                <c:pt idx="1">
                  <c:v>9032598.8999999985</c:v>
                </c:pt>
                <c:pt idx="2">
                  <c:v>21134685.899999999</c:v>
                </c:pt>
              </c:numCache>
            </c:numRef>
          </c:val>
          <c:extLst>
            <c:ext xmlns:c16="http://schemas.microsoft.com/office/drawing/2014/chart" uri="{C3380CC4-5D6E-409C-BE32-E72D297353CC}">
              <c16:uniqueId val="{00000000-DBE0-452A-93BD-F14BE376712A}"/>
            </c:ext>
          </c:extLst>
        </c:ser>
        <c:ser>
          <c:idx val="1"/>
          <c:order val="1"/>
          <c:tx>
            <c:strRef>
              <c:f>'key figures'!$D$6</c:f>
              <c:strCache>
                <c:ptCount val="1"/>
                <c:pt idx="0">
                  <c:v>43 C/5 ZNG A-33</c:v>
                </c:pt>
              </c:strCache>
            </c:strRef>
          </c:tx>
          <c:spPr>
            <a:solidFill>
              <a:schemeClr val="tx2">
                <a:lumMod val="50000"/>
                <a:lumOff val="50000"/>
              </a:schemeClr>
            </a:solidFill>
            <a:ln>
              <a:noFill/>
            </a:ln>
            <a:effectLst/>
          </c:spPr>
          <c:invertIfNegative val="0"/>
          <c:cat>
            <c:strRef>
              <c:f>'key figures'!$E$4:$G$4</c:f>
              <c:strCache>
                <c:ptCount val="3"/>
                <c:pt idx="0">
                  <c:v>staff</c:v>
                </c:pt>
                <c:pt idx="1">
                  <c:v>non-staff</c:v>
                </c:pt>
                <c:pt idx="2">
                  <c:v>total</c:v>
                </c:pt>
              </c:strCache>
            </c:strRef>
          </c:cat>
          <c:val>
            <c:numRef>
              <c:f>'key figures'!$E$6:$G$6</c:f>
              <c:numCache>
                <c:formatCode>#,##0</c:formatCode>
                <c:ptCount val="3"/>
                <c:pt idx="0">
                  <c:v>13243823</c:v>
                </c:pt>
                <c:pt idx="1">
                  <c:v>7463497</c:v>
                </c:pt>
                <c:pt idx="2">
                  <c:v>20707320</c:v>
                </c:pt>
              </c:numCache>
            </c:numRef>
          </c:val>
          <c:extLst>
            <c:ext xmlns:c16="http://schemas.microsoft.com/office/drawing/2014/chart" uri="{C3380CC4-5D6E-409C-BE32-E72D297353CC}">
              <c16:uniqueId val="{00000001-DBE0-452A-93BD-F14BE376712A}"/>
            </c:ext>
          </c:extLst>
        </c:ser>
        <c:ser>
          <c:idx val="2"/>
          <c:order val="2"/>
          <c:tx>
            <c:strRef>
              <c:f>'key figures'!$D$7</c:f>
              <c:strCache>
                <c:ptCount val="1"/>
                <c:pt idx="0">
                  <c:v>43 C/5Rev. Expenditure Plan</c:v>
                </c:pt>
              </c:strCache>
            </c:strRef>
          </c:tx>
          <c:spPr>
            <a:solidFill>
              <a:schemeClr val="tx2">
                <a:lumMod val="10000"/>
                <a:lumOff val="90000"/>
              </a:schemeClr>
            </a:solidFill>
            <a:ln>
              <a:noFill/>
            </a:ln>
            <a:effectLst/>
          </c:spPr>
          <c:invertIfNegative val="0"/>
          <c:cat>
            <c:strRef>
              <c:f>'key figures'!$E$4:$G$4</c:f>
              <c:strCache>
                <c:ptCount val="3"/>
                <c:pt idx="0">
                  <c:v>staff</c:v>
                </c:pt>
                <c:pt idx="1">
                  <c:v>non-staff</c:v>
                </c:pt>
                <c:pt idx="2">
                  <c:v>total</c:v>
                </c:pt>
              </c:strCache>
            </c:strRef>
          </c:cat>
          <c:val>
            <c:numRef>
              <c:f>'key figures'!$E$7:$G$7</c:f>
              <c:numCache>
                <c:formatCode>#,##0</c:formatCode>
                <c:ptCount val="3"/>
                <c:pt idx="0">
                  <c:v>12347861</c:v>
                </c:pt>
                <c:pt idx="1">
                  <c:v>3902207.9999999995</c:v>
                </c:pt>
                <c:pt idx="2">
                  <c:v>16250069</c:v>
                </c:pt>
              </c:numCache>
            </c:numRef>
          </c:val>
          <c:extLst>
            <c:ext xmlns:c16="http://schemas.microsoft.com/office/drawing/2014/chart" uri="{C3380CC4-5D6E-409C-BE32-E72D297353CC}">
              <c16:uniqueId val="{00000002-DBE0-452A-93BD-F14BE376712A}"/>
            </c:ext>
          </c:extLst>
        </c:ser>
        <c:dLbls>
          <c:showLegendKey val="0"/>
          <c:showVal val="0"/>
          <c:showCatName val="0"/>
          <c:showSerName val="0"/>
          <c:showPercent val="0"/>
          <c:showBubbleSize val="0"/>
        </c:dLbls>
        <c:gapWidth val="219"/>
        <c:overlap val="-27"/>
        <c:axId val="1103350767"/>
        <c:axId val="1103347887"/>
      </c:barChart>
      <c:catAx>
        <c:axId val="110335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347887"/>
        <c:crosses val="autoZero"/>
        <c:auto val="1"/>
        <c:lblAlgn val="ctr"/>
        <c:lblOffset val="100"/>
        <c:noMultiLvlLbl val="0"/>
      </c:catAx>
      <c:valAx>
        <c:axId val="11033478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35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43</a:t>
            </a:r>
            <a:r>
              <a:rPr lang="en-US" sz="1100" baseline="0"/>
              <a:t> C/5 Rev Regular Budget (non-staff) Expenditure Plan by IOC Function</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'from 42 to 43 C5'!$N$115:$N$120</c:f>
              <c:strCache>
                <c:ptCount val="6"/>
                <c:pt idx="0">
                  <c:v> FUNCTION A - Ocean Research</c:v>
                </c:pt>
                <c:pt idx="1">
                  <c:v>FUNCTION B - Observing System &amp; Data Managment</c:v>
                </c:pt>
                <c:pt idx="2">
                  <c:v>FUNCTION C - Early Warning &amp; Services</c:v>
                </c:pt>
                <c:pt idx="3">
                  <c:v>FUNCTION D - Assessment &amp; Information for Policy</c:v>
                </c:pt>
                <c:pt idx="4">
                  <c:v>FUNCTION E - Sustainable Management &amp; Governance</c:v>
                </c:pt>
                <c:pt idx="5">
                  <c:v>FUNCTION F - Capacity Development</c:v>
                </c:pt>
              </c:strCache>
            </c:strRef>
          </c:cat>
          <c:val>
            <c:numRef>
              <c:f>'from 42 to 43 C5'!$O$115:$O$120</c:f>
              <c:numCache>
                <c:formatCode>0%</c:formatCode>
                <c:ptCount val="6"/>
                <c:pt idx="0">
                  <c:v>5.8025265688859011E-2</c:v>
                </c:pt>
                <c:pt idx="1">
                  <c:v>0.32826139402576759</c:v>
                </c:pt>
                <c:pt idx="2">
                  <c:v>0.14525958057177674</c:v>
                </c:pt>
                <c:pt idx="3">
                  <c:v>6.4996281584288357E-2</c:v>
                </c:pt>
                <c:pt idx="4">
                  <c:v>0.19197189938121179</c:v>
                </c:pt>
                <c:pt idx="5">
                  <c:v>0.21148557874809659</c:v>
                </c:pt>
              </c:numCache>
            </c:numRef>
          </c:val>
          <c:extLst>
            <c:ext xmlns:c16="http://schemas.microsoft.com/office/drawing/2014/chart" uri="{C3380CC4-5D6E-409C-BE32-E72D297353CC}">
              <c16:uniqueId val="{00000000-69BD-4AAA-85D6-61F5DE7B9C07}"/>
            </c:ext>
          </c:extLst>
        </c:ser>
        <c:dLbls>
          <c:showLegendKey val="0"/>
          <c:showVal val="0"/>
          <c:showCatName val="0"/>
          <c:showSerName val="0"/>
          <c:showPercent val="0"/>
          <c:showBubbleSize val="0"/>
        </c:dLbls>
        <c:gapWidth val="219"/>
        <c:overlap val="-27"/>
        <c:axId val="308416672"/>
        <c:axId val="308413312"/>
      </c:barChart>
      <c:catAx>
        <c:axId val="30841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13312"/>
        <c:crosses val="autoZero"/>
        <c:auto val="1"/>
        <c:lblAlgn val="ctr"/>
        <c:lblOffset val="100"/>
        <c:noMultiLvlLbl val="0"/>
      </c:catAx>
      <c:valAx>
        <c:axId val="30841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41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IOC Regional Sub-Commissions'</a:t>
            </a:r>
            <a:r>
              <a:rPr lang="en-US" sz="1100" baseline="0"/>
              <a:t> regular </a:t>
            </a:r>
            <a:r>
              <a:rPr lang="en-US" sz="1100"/>
              <a:t>budgets (non-staff)</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'from 42 to 43 C5'!$E$129</c:f>
              <c:strCache>
                <c:ptCount val="1"/>
                <c:pt idx="0">
                  <c:v>42 /5</c:v>
                </c:pt>
              </c:strCache>
            </c:strRef>
          </c:tx>
          <c:spPr>
            <a:solidFill>
              <a:schemeClr val="accent1"/>
            </a:solidFill>
            <a:ln>
              <a:noFill/>
            </a:ln>
            <a:effectLst/>
          </c:spPr>
          <c:invertIfNegative val="0"/>
          <c:cat>
            <c:strRef>
              <c:f>'from 42 to 43 C5'!$D$130:$D$133</c:f>
              <c:strCache>
                <c:ptCount val="4"/>
                <c:pt idx="0">
                  <c:v>IOCAFRICA</c:v>
                </c:pt>
                <c:pt idx="1">
                  <c:v>IOCARIBE</c:v>
                </c:pt>
                <c:pt idx="2">
                  <c:v>IOC WESTPAC</c:v>
                </c:pt>
                <c:pt idx="3">
                  <c:v>IOCINDIO</c:v>
                </c:pt>
              </c:strCache>
            </c:strRef>
          </c:cat>
          <c:val>
            <c:numRef>
              <c:f>'from 42 to 43 C5'!$E$130:$E$133</c:f>
              <c:numCache>
                <c:formatCode>#,##0</c:formatCode>
                <c:ptCount val="4"/>
                <c:pt idx="0">
                  <c:v>937309</c:v>
                </c:pt>
                <c:pt idx="1">
                  <c:v>450933</c:v>
                </c:pt>
                <c:pt idx="2">
                  <c:v>450930</c:v>
                </c:pt>
                <c:pt idx="3">
                  <c:v>347904</c:v>
                </c:pt>
              </c:numCache>
            </c:numRef>
          </c:val>
          <c:extLst>
            <c:ext xmlns:c16="http://schemas.microsoft.com/office/drawing/2014/chart" uri="{C3380CC4-5D6E-409C-BE32-E72D297353CC}">
              <c16:uniqueId val="{00000000-35BC-4235-85E3-E2CEFA030A4C}"/>
            </c:ext>
          </c:extLst>
        </c:ser>
        <c:ser>
          <c:idx val="1"/>
          <c:order val="1"/>
          <c:tx>
            <c:strRef>
              <c:f>'from 42 to 43 C5'!$F$129</c:f>
              <c:strCache>
                <c:ptCount val="1"/>
                <c:pt idx="0">
                  <c:v>43 C/5 Rev. Expenditure Plan</c:v>
                </c:pt>
              </c:strCache>
            </c:strRef>
          </c:tx>
          <c:spPr>
            <a:solidFill>
              <a:schemeClr val="tx2">
                <a:lumMod val="10000"/>
                <a:lumOff val="90000"/>
              </a:schemeClr>
            </a:solidFill>
            <a:ln>
              <a:noFill/>
            </a:ln>
            <a:effectLst/>
          </c:spPr>
          <c:invertIfNegative val="0"/>
          <c:cat>
            <c:strRef>
              <c:f>'from 42 to 43 C5'!$D$130:$D$133</c:f>
              <c:strCache>
                <c:ptCount val="4"/>
                <c:pt idx="0">
                  <c:v>IOCAFRICA</c:v>
                </c:pt>
                <c:pt idx="1">
                  <c:v>IOCARIBE</c:v>
                </c:pt>
                <c:pt idx="2">
                  <c:v>IOC WESTPAC</c:v>
                </c:pt>
                <c:pt idx="3">
                  <c:v>IOCINDIO</c:v>
                </c:pt>
              </c:strCache>
            </c:strRef>
          </c:cat>
          <c:val>
            <c:numRef>
              <c:f>'from 42 to 43 C5'!$F$130:$F$133</c:f>
              <c:numCache>
                <c:formatCode>#,##0</c:formatCode>
                <c:ptCount val="4"/>
                <c:pt idx="0">
                  <c:v>478230.74332992383</c:v>
                </c:pt>
                <c:pt idx="1">
                  <c:v>183053.82219784986</c:v>
                </c:pt>
                <c:pt idx="2">
                  <c:v>183055.04401409987</c:v>
                </c:pt>
                <c:pt idx="3">
                  <c:v>138779.91939150487</c:v>
                </c:pt>
              </c:numCache>
            </c:numRef>
          </c:val>
          <c:extLst>
            <c:ext xmlns:c16="http://schemas.microsoft.com/office/drawing/2014/chart" uri="{C3380CC4-5D6E-409C-BE32-E72D297353CC}">
              <c16:uniqueId val="{00000001-35BC-4235-85E3-E2CEFA030A4C}"/>
            </c:ext>
          </c:extLst>
        </c:ser>
        <c:dLbls>
          <c:showLegendKey val="0"/>
          <c:showVal val="0"/>
          <c:showCatName val="0"/>
          <c:showSerName val="0"/>
          <c:showPercent val="0"/>
          <c:showBubbleSize val="0"/>
        </c:dLbls>
        <c:gapWidth val="219"/>
        <c:overlap val="-27"/>
        <c:axId val="1970261824"/>
        <c:axId val="429442160"/>
      </c:barChart>
      <c:catAx>
        <c:axId val="19702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442160"/>
        <c:crosses val="autoZero"/>
        <c:auto val="1"/>
        <c:lblAlgn val="ctr"/>
        <c:lblOffset val="100"/>
        <c:noMultiLvlLbl val="0"/>
      </c:catAx>
      <c:valAx>
        <c:axId val="42944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26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DDD6E-AA2D-497B-90E3-00E4C917E7DE}">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25</Pages>
  <Words>1536</Words>
  <Characters>9613</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Revised provisional agenda of the forty-seventh session of the Executive Council of the Intergovernmental Oceanographic Commission</vt:lpstr>
      <vt:lpstr>Revised provisional agenda of the forty-seventh session of the Executive Council of the Intergovernmental Oceanographic Commission</vt:lpstr>
    </vt:vector>
  </TitlesOfParts>
  <Company>UNESCO</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provisional agenda of the forty-seventh session of the Executive Council of the Intergovernmental Oceanographic Commission</dc:title>
  <dc:subject>IOC/EC-XLVII/1 PROV. REV.</dc:subject>
  <dc:creator>UNESCO</dc:creator>
  <cp:keywords>1210.14E</cp:keywords>
  <cp:lastModifiedBy>Boned, Patrice</cp:lastModifiedBy>
  <cp:revision>3</cp:revision>
  <cp:lastPrinted>2025-03-24T08:22:00Z</cp:lastPrinted>
  <dcterms:created xsi:type="dcterms:W3CDTF">2026-04-21T13:46:00Z</dcterms:created>
  <dcterms:modified xsi:type="dcterms:W3CDTF">2026-04-21T13:47:00Z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 no">
    <vt:i4>85549</vt:i4>
  </property>
  <property fmtid="{D5CDD505-2E9C-101B-9397-08002B2CF9AE}" pid="3" name="JobDMS">
    <vt:r8>1210.14</vt:r8>
  </property>
  <property fmtid="{D5CDD505-2E9C-101B-9397-08002B2CF9AE}" pid="4" name="Language">
    <vt:lpwstr>E</vt:lpwstr>
  </property>
</Properties>
</file>