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B71B" w14:textId="77777777" w:rsidR="005A3E99" w:rsidRPr="005A3E99" w:rsidRDefault="005A3E99" w:rsidP="005A3E99">
      <w:pPr>
        <w:rPr>
          <w:b/>
          <w:bCs/>
        </w:rPr>
      </w:pPr>
      <w:r w:rsidRPr="005A3E99">
        <w:rPr>
          <w:b/>
          <w:bCs/>
        </w:rPr>
        <w:t>Meeting Report</w:t>
      </w:r>
    </w:p>
    <w:p w14:paraId="1BDF5616" w14:textId="77777777" w:rsidR="005A3E99" w:rsidRPr="005A3E99" w:rsidRDefault="005A3E99" w:rsidP="005A3E99">
      <w:pPr>
        <w:rPr>
          <w:b/>
          <w:bCs/>
        </w:rPr>
      </w:pPr>
      <w:r w:rsidRPr="005A3E99">
        <w:rPr>
          <w:b/>
          <w:bCs/>
        </w:rPr>
        <w:t>1st Meeting of the IOC Working Group on BBNJ</w:t>
      </w:r>
    </w:p>
    <w:p w14:paraId="61F64436" w14:textId="77777777" w:rsidR="005A3E99" w:rsidRPr="005A3E99" w:rsidRDefault="005A3E99" w:rsidP="005A3E99">
      <w:r w:rsidRPr="005A3E99">
        <w:rPr>
          <w:b/>
          <w:bCs/>
        </w:rPr>
        <w:t>Date:</w:t>
      </w:r>
      <w:r w:rsidRPr="005A3E99">
        <w:t xml:space="preserve"> 15 December 2025</w:t>
      </w:r>
      <w:r w:rsidRPr="005A3E99">
        <w:br/>
      </w:r>
      <w:r w:rsidRPr="005A3E99">
        <w:rPr>
          <w:b/>
          <w:bCs/>
        </w:rPr>
        <w:t>Duration:</w:t>
      </w:r>
      <w:r w:rsidRPr="005A3E99">
        <w:t xml:space="preserve"> 2h 10m</w:t>
      </w:r>
      <w:r w:rsidRPr="005A3E99">
        <w:br/>
      </w:r>
      <w:r w:rsidRPr="005A3E99">
        <w:rPr>
          <w:b/>
          <w:bCs/>
        </w:rPr>
        <w:t>Chair:</w:t>
      </w:r>
      <w:r w:rsidRPr="005A3E99">
        <w:t xml:space="preserve"> Hansan Park</w:t>
      </w:r>
      <w:r w:rsidRPr="005A3E99">
        <w:br/>
      </w:r>
      <w:r w:rsidRPr="005A3E99">
        <w:rPr>
          <w:b/>
          <w:bCs/>
        </w:rPr>
        <w:t>Technical Secretary:</w:t>
      </w:r>
      <w:r w:rsidRPr="005A3E99">
        <w:t xml:space="preserve"> Julian Barbière</w:t>
      </w:r>
      <w:r w:rsidRPr="005A3E99">
        <w:br/>
      </w:r>
      <w:r w:rsidRPr="005A3E99">
        <w:rPr>
          <w:b/>
          <w:bCs/>
        </w:rPr>
        <w:t>Participants:</w:t>
      </w:r>
      <w:r w:rsidRPr="005A3E99">
        <w:t xml:space="preserve"> IOC experts, UN DOALOS representatives, regional bodies, and program leads.</w:t>
      </w:r>
    </w:p>
    <w:p w14:paraId="3FA3AAA0" w14:textId="77777777" w:rsidR="005A3E99" w:rsidRPr="005A3E99" w:rsidRDefault="00647D20" w:rsidP="005A3E99">
      <w:r>
        <w:rPr>
          <w:noProof/>
        </w:rPr>
        <w:pict w14:anchorId="3218C6A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4D5A242" w14:textId="77777777" w:rsidR="005A3E99" w:rsidRPr="005A3E99" w:rsidRDefault="005A3E99" w:rsidP="005A3E99">
      <w:pPr>
        <w:rPr>
          <w:b/>
          <w:bCs/>
        </w:rPr>
      </w:pPr>
      <w:r w:rsidRPr="005A3E99">
        <w:rPr>
          <w:b/>
          <w:bCs/>
        </w:rPr>
        <w:t>1. Opening Remarks</w:t>
      </w:r>
    </w:p>
    <w:p w14:paraId="12BE6132" w14:textId="77777777" w:rsidR="005A3E99" w:rsidRPr="005A3E99" w:rsidRDefault="005A3E99" w:rsidP="005A3E99">
      <w:pPr>
        <w:numPr>
          <w:ilvl w:val="0"/>
          <w:numId w:val="1"/>
        </w:numPr>
      </w:pPr>
      <w:r w:rsidRPr="005A3E99">
        <w:rPr>
          <w:b/>
          <w:bCs/>
        </w:rPr>
        <w:t>Hansan Park (Chair)</w:t>
      </w:r>
      <w:r w:rsidRPr="005A3E99">
        <w:t xml:space="preserve"> welcomed participants and emphasized the historical significance of the BBNJ Agreement and IOC’s role in its implementation, particularly in science, capacity building, and data sharing.</w:t>
      </w:r>
    </w:p>
    <w:p w14:paraId="2CA37CE1" w14:textId="77777777" w:rsidR="005A3E99" w:rsidRPr="005A3E99" w:rsidRDefault="005A3E99" w:rsidP="005A3E99">
      <w:pPr>
        <w:numPr>
          <w:ilvl w:val="0"/>
          <w:numId w:val="1"/>
        </w:numPr>
      </w:pPr>
      <w:r w:rsidRPr="005A3E99">
        <w:rPr>
          <w:b/>
          <w:bCs/>
        </w:rPr>
        <w:t>Vidar Helgesen (IOC Executive Secretary)</w:t>
      </w:r>
      <w:r w:rsidRPr="005A3E99">
        <w:t xml:space="preserve"> highlighted: </w:t>
      </w:r>
    </w:p>
    <w:p w14:paraId="16FA82AE" w14:textId="77777777" w:rsidR="005A3E99" w:rsidRPr="005A3E99" w:rsidRDefault="005A3E99" w:rsidP="005A3E99">
      <w:pPr>
        <w:numPr>
          <w:ilvl w:val="1"/>
          <w:numId w:val="1"/>
        </w:numPr>
      </w:pPr>
      <w:r w:rsidRPr="005A3E99">
        <w:t>Entry into force of the BBNJ Agreement in January 2026 following 60+ ratifications.</w:t>
      </w:r>
    </w:p>
    <w:p w14:paraId="237416DE" w14:textId="77777777" w:rsidR="005A3E99" w:rsidRPr="005A3E99" w:rsidRDefault="005A3E99" w:rsidP="005A3E99">
      <w:pPr>
        <w:numPr>
          <w:ilvl w:val="1"/>
          <w:numId w:val="1"/>
        </w:numPr>
      </w:pPr>
      <w:r w:rsidRPr="005A3E99">
        <w:t>IOC’s mandate under UNCLOS as a competent international organization for marine scientific research and technology transfer.</w:t>
      </w:r>
    </w:p>
    <w:p w14:paraId="379E0B54" w14:textId="77777777" w:rsidR="005A3E99" w:rsidRPr="005A3E99" w:rsidRDefault="005A3E99" w:rsidP="005A3E99">
      <w:pPr>
        <w:numPr>
          <w:ilvl w:val="1"/>
          <w:numId w:val="1"/>
        </w:numPr>
      </w:pPr>
      <w:r w:rsidRPr="005A3E99">
        <w:t xml:space="preserve">IOC’s potential contributions across all four pillars of the Agreement: </w:t>
      </w:r>
    </w:p>
    <w:p w14:paraId="452576B3" w14:textId="77777777" w:rsidR="005A3E99" w:rsidRPr="005A3E99" w:rsidRDefault="005A3E99" w:rsidP="005A3E99">
      <w:pPr>
        <w:numPr>
          <w:ilvl w:val="2"/>
          <w:numId w:val="1"/>
        </w:numPr>
      </w:pPr>
      <w:r w:rsidRPr="005A3E99">
        <w:t>Marine Genetic Resources (MGR)</w:t>
      </w:r>
    </w:p>
    <w:p w14:paraId="49477B0E" w14:textId="77777777" w:rsidR="005A3E99" w:rsidRPr="005A3E99" w:rsidRDefault="005A3E99" w:rsidP="005A3E99">
      <w:pPr>
        <w:numPr>
          <w:ilvl w:val="2"/>
          <w:numId w:val="1"/>
        </w:numPr>
      </w:pPr>
      <w:r w:rsidRPr="005A3E99">
        <w:t>Area-Based Management Tools (ABMT)</w:t>
      </w:r>
    </w:p>
    <w:p w14:paraId="5648B39B" w14:textId="77777777" w:rsidR="005A3E99" w:rsidRPr="005A3E99" w:rsidRDefault="005A3E99" w:rsidP="005A3E99">
      <w:pPr>
        <w:numPr>
          <w:ilvl w:val="2"/>
          <w:numId w:val="1"/>
        </w:numPr>
      </w:pPr>
      <w:r w:rsidRPr="005A3E99">
        <w:t>Environmental Impact Assessments (EIA)</w:t>
      </w:r>
    </w:p>
    <w:p w14:paraId="3E1F3440" w14:textId="77777777" w:rsidR="005A3E99" w:rsidRPr="005A3E99" w:rsidRDefault="005A3E99" w:rsidP="005A3E99">
      <w:pPr>
        <w:numPr>
          <w:ilvl w:val="2"/>
          <w:numId w:val="1"/>
        </w:numPr>
      </w:pPr>
      <w:r w:rsidRPr="005A3E99">
        <w:t>Capacity Building &amp; Technology Transfer</w:t>
      </w:r>
    </w:p>
    <w:p w14:paraId="4E244727" w14:textId="77777777" w:rsidR="005A3E99" w:rsidRDefault="005A3E99" w:rsidP="005A3E99">
      <w:pPr>
        <w:numPr>
          <w:ilvl w:val="1"/>
          <w:numId w:val="1"/>
        </w:numPr>
      </w:pPr>
      <w:r w:rsidRPr="005A3E99">
        <w:t>IOC assets such as OBIS, GOOS, Ocean Teacher Global Academy, and Ocean Info Hub as key enablers for the Clearinghouse Mechanism.</w:t>
      </w:r>
    </w:p>
    <w:p w14:paraId="367FC905" w14:textId="77777777" w:rsidR="00647D20" w:rsidRDefault="00647D20" w:rsidP="00647D20"/>
    <w:p w14:paraId="0CBD0240" w14:textId="77777777" w:rsidR="00647D20" w:rsidRDefault="00647D20" w:rsidP="00647D20"/>
    <w:p w14:paraId="49D088BC" w14:textId="77777777" w:rsidR="00647D20" w:rsidRDefault="00647D20" w:rsidP="00647D20"/>
    <w:p w14:paraId="705C2DC1" w14:textId="77777777" w:rsidR="00647D20" w:rsidRPr="005A3E99" w:rsidRDefault="00647D20" w:rsidP="00647D20"/>
    <w:p w14:paraId="60CA7D15" w14:textId="77777777" w:rsidR="005A3E99" w:rsidRPr="005A3E99" w:rsidRDefault="00647D20" w:rsidP="005A3E99">
      <w:r>
        <w:rPr>
          <w:noProof/>
        </w:rPr>
        <w:lastRenderedPageBreak/>
        <w:pict w14:anchorId="42FB351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32D6745" w14:textId="77777777" w:rsidR="005A3E99" w:rsidRPr="005A3E99" w:rsidRDefault="005A3E99" w:rsidP="005A3E99">
      <w:pPr>
        <w:rPr>
          <w:b/>
          <w:bCs/>
        </w:rPr>
      </w:pPr>
      <w:r w:rsidRPr="005A3E99">
        <w:rPr>
          <w:b/>
          <w:bCs/>
        </w:rPr>
        <w:t>2. Agenda &amp; Terms of Reference</w:t>
      </w:r>
    </w:p>
    <w:p w14:paraId="0FDF9757" w14:textId="77777777" w:rsidR="005A3E99" w:rsidRPr="005A3E99" w:rsidRDefault="005A3E99" w:rsidP="005A3E99">
      <w:pPr>
        <w:numPr>
          <w:ilvl w:val="0"/>
          <w:numId w:val="2"/>
        </w:numPr>
      </w:pPr>
      <w:r w:rsidRPr="005A3E99">
        <w:rPr>
          <w:b/>
          <w:bCs/>
        </w:rPr>
        <w:t>Julian Barbière</w:t>
      </w:r>
      <w:r w:rsidRPr="005A3E99">
        <w:t xml:space="preserve"> presented: </w:t>
      </w:r>
    </w:p>
    <w:p w14:paraId="0FBD8CD8" w14:textId="77777777" w:rsidR="005A3E99" w:rsidRPr="005A3E99" w:rsidRDefault="005A3E99" w:rsidP="005A3E99">
      <w:pPr>
        <w:numPr>
          <w:ilvl w:val="1"/>
          <w:numId w:val="2"/>
        </w:numPr>
      </w:pPr>
      <w:r w:rsidRPr="005A3E99">
        <w:t>Objectives: Provide scientific and technical advice, develop recommendations for IOC’s role in BBNJ implementation, and support the Clearinghouse Mechanism.</w:t>
      </w:r>
    </w:p>
    <w:p w14:paraId="75D102B2" w14:textId="77777777" w:rsidR="005A3E99" w:rsidRPr="005A3E99" w:rsidRDefault="005A3E99" w:rsidP="005A3E99">
      <w:pPr>
        <w:numPr>
          <w:ilvl w:val="1"/>
          <w:numId w:val="2"/>
        </w:numPr>
      </w:pPr>
      <w:r w:rsidRPr="005A3E99">
        <w:t>Membership: 26 nominated experts from Member States + IOC program representatives.</w:t>
      </w:r>
    </w:p>
    <w:p w14:paraId="6E616AC3" w14:textId="77777777" w:rsidR="005A3E99" w:rsidRPr="005A3E99" w:rsidRDefault="005A3E99" w:rsidP="005A3E99">
      <w:pPr>
        <w:numPr>
          <w:ilvl w:val="1"/>
          <w:numId w:val="2"/>
        </w:numPr>
      </w:pPr>
      <w:r w:rsidRPr="005A3E99">
        <w:t>Modality: Virtual meetings, English as working language, mandate until June 2027.</w:t>
      </w:r>
    </w:p>
    <w:p w14:paraId="2A499DAC" w14:textId="77777777" w:rsidR="005A3E99" w:rsidRPr="005A3E99" w:rsidRDefault="005A3E99" w:rsidP="005A3E99">
      <w:pPr>
        <w:numPr>
          <w:ilvl w:val="1"/>
          <w:numId w:val="2"/>
        </w:numPr>
      </w:pPr>
      <w:r w:rsidRPr="005A3E99">
        <w:t>Reporting: Progress report to IOC Executive Council (June 2026) and IOC Assembly (2027).</w:t>
      </w:r>
    </w:p>
    <w:p w14:paraId="65329970" w14:textId="77777777" w:rsidR="005A3E99" w:rsidRPr="005A3E99" w:rsidRDefault="00647D20" w:rsidP="005A3E99">
      <w:r>
        <w:rPr>
          <w:noProof/>
        </w:rPr>
        <w:pict w14:anchorId="06E4DA4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135423D" w14:textId="77777777" w:rsidR="005A3E99" w:rsidRPr="005A3E99" w:rsidRDefault="005A3E99" w:rsidP="005A3E99">
      <w:pPr>
        <w:rPr>
          <w:b/>
          <w:bCs/>
        </w:rPr>
      </w:pPr>
      <w:r w:rsidRPr="005A3E99">
        <w:rPr>
          <w:b/>
          <w:bCs/>
        </w:rPr>
        <w:t>3. Overview of BBNJ Agreement</w:t>
      </w:r>
    </w:p>
    <w:p w14:paraId="533B1538" w14:textId="77777777" w:rsidR="005A3E99" w:rsidRPr="005A3E99" w:rsidRDefault="005A3E99" w:rsidP="005A3E99">
      <w:pPr>
        <w:numPr>
          <w:ilvl w:val="0"/>
          <w:numId w:val="3"/>
        </w:numPr>
      </w:pPr>
      <w:r w:rsidRPr="005A3E99">
        <w:rPr>
          <w:b/>
          <w:bCs/>
        </w:rPr>
        <w:t>Charlotte Salpin (UN DOALOS)</w:t>
      </w:r>
      <w:r w:rsidRPr="005A3E99">
        <w:t xml:space="preserve"> provided a comprehensive update: </w:t>
      </w:r>
    </w:p>
    <w:p w14:paraId="1CA9F73D" w14:textId="77777777" w:rsidR="005A3E99" w:rsidRPr="005A3E99" w:rsidRDefault="005A3E99" w:rsidP="005A3E99">
      <w:pPr>
        <w:numPr>
          <w:ilvl w:val="1"/>
          <w:numId w:val="3"/>
        </w:numPr>
      </w:pPr>
      <w:r w:rsidRPr="005A3E99">
        <w:t xml:space="preserve">Agreement enters into force on </w:t>
      </w:r>
      <w:r w:rsidRPr="005A3E99">
        <w:rPr>
          <w:b/>
          <w:bCs/>
        </w:rPr>
        <w:t>17 January 2026</w:t>
      </w:r>
      <w:r w:rsidRPr="005A3E99">
        <w:t>; 76 ratifications to date.</w:t>
      </w:r>
    </w:p>
    <w:p w14:paraId="3F7E963C" w14:textId="36FB0DC9" w:rsidR="005A3E99" w:rsidRPr="005A3E99" w:rsidRDefault="005A3E99" w:rsidP="005A3E99">
      <w:pPr>
        <w:numPr>
          <w:ilvl w:val="1"/>
          <w:numId w:val="3"/>
        </w:numPr>
      </w:pPr>
      <w:r w:rsidRPr="005A3E99">
        <w:t>Four key elements: MGR</w:t>
      </w:r>
      <w:r w:rsidR="00EB3555">
        <w:t>s, including the fair and equitable sharing of benefits</w:t>
      </w:r>
      <w:r w:rsidRPr="005A3E99">
        <w:t>, ABMT</w:t>
      </w:r>
      <w:r w:rsidR="00EB3555">
        <w:t>s, including MPAs</w:t>
      </w:r>
      <w:r w:rsidRPr="005A3E99">
        <w:t xml:space="preserve">, EIA, Capacity Building &amp; </w:t>
      </w:r>
      <w:r w:rsidR="00EB3555">
        <w:t xml:space="preserve">Marine </w:t>
      </w:r>
      <w:r w:rsidRPr="005A3E99">
        <w:t>Technology Transfer.</w:t>
      </w:r>
    </w:p>
    <w:p w14:paraId="765642AD" w14:textId="0618C1C1" w:rsidR="005A3E99" w:rsidRPr="005A3E99" w:rsidRDefault="005A3E99" w:rsidP="005A3E99">
      <w:pPr>
        <w:numPr>
          <w:ilvl w:val="1"/>
          <w:numId w:val="3"/>
        </w:numPr>
      </w:pPr>
      <w:r w:rsidRPr="005A3E99">
        <w:t>Institutional arrangements</w:t>
      </w:r>
      <w:r w:rsidR="00EB3555">
        <w:t xml:space="preserve"> include a </w:t>
      </w:r>
      <w:r w:rsidRPr="005A3E99">
        <w:t>COP, Scientific &amp; Technical Body, Clearinghouse Mechanism.</w:t>
      </w:r>
    </w:p>
    <w:p w14:paraId="6648E09B" w14:textId="336EB408" w:rsidR="005A3E99" w:rsidRPr="005A3E99" w:rsidRDefault="005A3E99" w:rsidP="005A3E99">
      <w:pPr>
        <w:numPr>
          <w:ilvl w:val="1"/>
          <w:numId w:val="3"/>
        </w:numPr>
      </w:pPr>
      <w:r w:rsidRPr="005A3E99">
        <w:t xml:space="preserve">Science referenced 100+ times in the treaty—underscoring </w:t>
      </w:r>
      <w:r w:rsidR="00EB3555">
        <w:t xml:space="preserve">science’s role, including potential </w:t>
      </w:r>
      <w:r w:rsidRPr="005A3E99">
        <w:t>IOC’s role.</w:t>
      </w:r>
    </w:p>
    <w:p w14:paraId="14DD7A98" w14:textId="7ECDAFD9" w:rsidR="005A3E99" w:rsidRDefault="005A3E99" w:rsidP="005A3E99">
      <w:pPr>
        <w:numPr>
          <w:ilvl w:val="1"/>
          <w:numId w:val="3"/>
        </w:numPr>
      </w:pPr>
      <w:r w:rsidRPr="005A3E99">
        <w:t>Preparatory Commission (</w:t>
      </w:r>
      <w:proofErr w:type="spellStart"/>
      <w:r w:rsidRPr="005A3E99">
        <w:t>PrepCom</w:t>
      </w:r>
      <w:proofErr w:type="spellEnd"/>
      <w:r w:rsidRPr="005A3E99">
        <w:t xml:space="preserve">) continues work on governance, CHM modalities, and financial </w:t>
      </w:r>
      <w:r w:rsidR="00EB3555">
        <w:t>aspects</w:t>
      </w:r>
      <w:r w:rsidRPr="005A3E99">
        <w:t xml:space="preserve">; next session scheduled for </w:t>
      </w:r>
      <w:r w:rsidRPr="005A3E99">
        <w:rPr>
          <w:b/>
          <w:bCs/>
        </w:rPr>
        <w:t>23 March–2 April 2026</w:t>
      </w:r>
      <w:r w:rsidRPr="005A3E99">
        <w:t>.</w:t>
      </w:r>
    </w:p>
    <w:p w14:paraId="0B97DEBB" w14:textId="77777777" w:rsidR="00647D20" w:rsidRDefault="00647D20" w:rsidP="00647D20"/>
    <w:p w14:paraId="5EBAB9BD" w14:textId="77777777" w:rsidR="00647D20" w:rsidRDefault="00647D20" w:rsidP="00647D20"/>
    <w:p w14:paraId="5A1A82A9" w14:textId="77777777" w:rsidR="00647D20" w:rsidRPr="005A3E99" w:rsidRDefault="00647D20" w:rsidP="00647D20"/>
    <w:p w14:paraId="0FB4DC5C" w14:textId="77777777" w:rsidR="005A3E99" w:rsidRPr="005A3E99" w:rsidRDefault="00647D20" w:rsidP="005A3E99">
      <w:r>
        <w:rPr>
          <w:noProof/>
        </w:rPr>
        <w:lastRenderedPageBreak/>
        <w:pict w14:anchorId="6F8DCF6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8765F4F" w14:textId="77777777" w:rsidR="005A3E99" w:rsidRPr="005A3E99" w:rsidRDefault="005A3E99" w:rsidP="005A3E99">
      <w:pPr>
        <w:rPr>
          <w:b/>
          <w:bCs/>
        </w:rPr>
      </w:pPr>
      <w:r w:rsidRPr="005A3E99">
        <w:rPr>
          <w:b/>
          <w:bCs/>
        </w:rPr>
        <w:t>4. Technical Presentations</w:t>
      </w:r>
    </w:p>
    <w:p w14:paraId="603321C7" w14:textId="77777777" w:rsidR="005A3E99" w:rsidRPr="005A3E99" w:rsidRDefault="005A3E99" w:rsidP="005A3E99">
      <w:r w:rsidRPr="005A3E99">
        <w:t>Five thematic presentations showcased IOC’s capabilities:</w:t>
      </w:r>
    </w:p>
    <w:p w14:paraId="24A3C575" w14:textId="77777777" w:rsidR="005A3E99" w:rsidRPr="005A3E99" w:rsidRDefault="005A3E99" w:rsidP="005A3E99">
      <w:pPr>
        <w:numPr>
          <w:ilvl w:val="0"/>
          <w:numId w:val="4"/>
        </w:numPr>
      </w:pPr>
      <w:r w:rsidRPr="005A3E99">
        <w:rPr>
          <w:b/>
          <w:bCs/>
        </w:rPr>
        <w:t>Ocean Data &amp; Observation (GOOS &amp; OBIS):</w:t>
      </w:r>
      <w:r w:rsidRPr="005A3E99">
        <w:t xml:space="preserve"> </w:t>
      </w:r>
    </w:p>
    <w:p w14:paraId="39DADE24" w14:textId="77777777" w:rsidR="005A3E99" w:rsidRPr="005A3E99" w:rsidRDefault="005A3E99" w:rsidP="005A3E99">
      <w:pPr>
        <w:numPr>
          <w:ilvl w:val="1"/>
          <w:numId w:val="4"/>
        </w:numPr>
      </w:pPr>
      <w:r w:rsidRPr="005A3E99">
        <w:t>Global frameworks for biodiversity monitoring, essential ocean variables, and data interoperability.</w:t>
      </w:r>
    </w:p>
    <w:p w14:paraId="1C88CD3E" w14:textId="77777777" w:rsidR="005A3E99" w:rsidRPr="005A3E99" w:rsidRDefault="005A3E99" w:rsidP="005A3E99">
      <w:pPr>
        <w:numPr>
          <w:ilvl w:val="1"/>
          <w:numId w:val="4"/>
        </w:numPr>
      </w:pPr>
      <w:r w:rsidRPr="005A3E99">
        <w:t>OBIS holds 165M species observations and 27M DNA sequences; supports global assessments and marine spatial planning.</w:t>
      </w:r>
    </w:p>
    <w:p w14:paraId="473685E9" w14:textId="77777777" w:rsidR="005A3E99" w:rsidRPr="005A3E99" w:rsidRDefault="005A3E99" w:rsidP="005A3E99">
      <w:pPr>
        <w:numPr>
          <w:ilvl w:val="0"/>
          <w:numId w:val="4"/>
        </w:numPr>
      </w:pPr>
      <w:r w:rsidRPr="005A3E99">
        <w:rPr>
          <w:b/>
          <w:bCs/>
        </w:rPr>
        <w:t>Capacity Development (IOC):</w:t>
      </w:r>
      <w:r w:rsidRPr="005A3E99">
        <w:t xml:space="preserve"> </w:t>
      </w:r>
    </w:p>
    <w:p w14:paraId="11BC12F0" w14:textId="77777777" w:rsidR="005A3E99" w:rsidRPr="005A3E99" w:rsidRDefault="005A3E99" w:rsidP="005A3E99">
      <w:pPr>
        <w:numPr>
          <w:ilvl w:val="1"/>
          <w:numId w:val="4"/>
        </w:numPr>
      </w:pPr>
      <w:r w:rsidRPr="005A3E99">
        <w:t>Strategy 2023–2030; Ocean Teacher Global Academy (ISO-certified) and Ocean Decade Capacity Development Facility.</w:t>
      </w:r>
    </w:p>
    <w:p w14:paraId="772F4C1D" w14:textId="77777777" w:rsidR="005A3E99" w:rsidRPr="005A3E99" w:rsidRDefault="005A3E99" w:rsidP="005A3E99">
      <w:pPr>
        <w:numPr>
          <w:ilvl w:val="0"/>
          <w:numId w:val="4"/>
        </w:numPr>
      </w:pPr>
      <w:r w:rsidRPr="005A3E99">
        <w:rPr>
          <w:b/>
          <w:bCs/>
        </w:rPr>
        <w:t>Regional Coordination (IOC Sub-Commissions):</w:t>
      </w:r>
      <w:r w:rsidRPr="005A3E99">
        <w:t xml:space="preserve"> </w:t>
      </w:r>
    </w:p>
    <w:p w14:paraId="6C87E6F3" w14:textId="77777777" w:rsidR="005A3E99" w:rsidRPr="005A3E99" w:rsidRDefault="005A3E99" w:rsidP="005A3E99">
      <w:pPr>
        <w:numPr>
          <w:ilvl w:val="1"/>
          <w:numId w:val="4"/>
        </w:numPr>
      </w:pPr>
      <w:r w:rsidRPr="005A3E99">
        <w:t>Role of regional bodies in tailoring implementation, fostering cooperation, and ensuring equitable participation.</w:t>
      </w:r>
    </w:p>
    <w:p w14:paraId="34B3E034" w14:textId="77777777" w:rsidR="005A3E99" w:rsidRPr="005A3E99" w:rsidRDefault="005A3E99" w:rsidP="005A3E99">
      <w:pPr>
        <w:numPr>
          <w:ilvl w:val="0"/>
          <w:numId w:val="4"/>
        </w:numPr>
      </w:pPr>
      <w:r w:rsidRPr="005A3E99">
        <w:rPr>
          <w:b/>
          <w:bCs/>
        </w:rPr>
        <w:t>Ocean Decade Contributions:</w:t>
      </w:r>
      <w:r w:rsidRPr="005A3E99">
        <w:t xml:space="preserve"> </w:t>
      </w:r>
    </w:p>
    <w:p w14:paraId="73AD0254" w14:textId="77777777" w:rsidR="005A3E99" w:rsidRPr="005A3E99" w:rsidRDefault="005A3E99" w:rsidP="005A3E99">
      <w:pPr>
        <w:numPr>
          <w:ilvl w:val="1"/>
          <w:numId w:val="4"/>
        </w:numPr>
      </w:pPr>
      <w:r w:rsidRPr="005A3E99">
        <w:t>20% of Decade programs already support BBNJ; new e-learning course on BBNJ science and governance launching March 2026.</w:t>
      </w:r>
    </w:p>
    <w:p w14:paraId="4F3F4FBE" w14:textId="77777777" w:rsidR="005A3E99" w:rsidRPr="005A3E99" w:rsidRDefault="005A3E99" w:rsidP="005A3E99">
      <w:pPr>
        <w:numPr>
          <w:ilvl w:val="0"/>
          <w:numId w:val="4"/>
        </w:numPr>
      </w:pPr>
      <w:r w:rsidRPr="005A3E99">
        <w:rPr>
          <w:b/>
          <w:bCs/>
        </w:rPr>
        <w:t>Clearinghouse Mechanism (IOC):</w:t>
      </w:r>
      <w:r w:rsidRPr="005A3E99">
        <w:t xml:space="preserve"> </w:t>
      </w:r>
    </w:p>
    <w:p w14:paraId="4AE31659" w14:textId="77777777" w:rsidR="005A3E99" w:rsidRPr="005A3E99" w:rsidRDefault="005A3E99" w:rsidP="005A3E99">
      <w:pPr>
        <w:numPr>
          <w:ilvl w:val="1"/>
          <w:numId w:val="4"/>
        </w:numPr>
      </w:pPr>
      <w:r w:rsidRPr="005A3E99">
        <w:t>IOC’s existing systems (ODIS, OBIS, Ocean Info Hub) as technical backbone for CHM.</w:t>
      </w:r>
    </w:p>
    <w:p w14:paraId="04DD2482" w14:textId="77777777" w:rsidR="005A3E99" w:rsidRPr="005A3E99" w:rsidRDefault="005A3E99" w:rsidP="005A3E99">
      <w:pPr>
        <w:numPr>
          <w:ilvl w:val="1"/>
          <w:numId w:val="4"/>
        </w:numPr>
      </w:pPr>
      <w:r w:rsidRPr="005A3E99">
        <w:t>Immediate priorities: document system, capacity matchmaking, MGR reporting.</w:t>
      </w:r>
    </w:p>
    <w:p w14:paraId="32CE5057" w14:textId="77777777" w:rsidR="005A3E99" w:rsidRPr="005A3E99" w:rsidRDefault="00647D20" w:rsidP="005A3E99">
      <w:r>
        <w:rPr>
          <w:noProof/>
        </w:rPr>
        <w:pict w14:anchorId="1EE02F5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FECED87" w14:textId="77777777" w:rsidR="005A3E99" w:rsidRPr="005A3E99" w:rsidRDefault="005A3E99" w:rsidP="005A3E99">
      <w:pPr>
        <w:rPr>
          <w:b/>
          <w:bCs/>
        </w:rPr>
      </w:pPr>
      <w:r w:rsidRPr="005A3E99">
        <w:rPr>
          <w:b/>
          <w:bCs/>
        </w:rPr>
        <w:t>5. Key Decisions &amp; Next Steps</w:t>
      </w:r>
    </w:p>
    <w:p w14:paraId="2F61184E" w14:textId="5B79953B" w:rsidR="005A3E99" w:rsidRPr="005A3E99" w:rsidRDefault="005A3E99" w:rsidP="005A3E99">
      <w:pPr>
        <w:numPr>
          <w:ilvl w:val="0"/>
          <w:numId w:val="5"/>
        </w:numPr>
      </w:pPr>
      <w:r w:rsidRPr="005A3E99">
        <w:rPr>
          <w:b/>
          <w:bCs/>
        </w:rPr>
        <w:t>Focus for Next Meeting</w:t>
      </w:r>
      <w:r w:rsidR="006B73CE">
        <w:rPr>
          <w:b/>
          <w:bCs/>
        </w:rPr>
        <w:t xml:space="preserve"> of the WG</w:t>
      </w:r>
      <w:r w:rsidRPr="005A3E99">
        <w:rPr>
          <w:b/>
          <w:bCs/>
        </w:rPr>
        <w:t>:</w:t>
      </w:r>
      <w:r w:rsidRPr="005A3E99">
        <w:t xml:space="preserve"> Clearinghouse Mechanism (technical specifications, IOC’s role, cooperation modalities).</w:t>
      </w:r>
    </w:p>
    <w:p w14:paraId="75B9BC02" w14:textId="7508E1DA" w:rsidR="006B73CE" w:rsidRPr="006B73CE" w:rsidRDefault="005A3E99" w:rsidP="006B73CE">
      <w:pPr>
        <w:numPr>
          <w:ilvl w:val="0"/>
          <w:numId w:val="5"/>
        </w:numPr>
      </w:pPr>
      <w:r w:rsidRPr="005A3E99">
        <w:rPr>
          <w:b/>
          <w:bCs/>
        </w:rPr>
        <w:t>Task Group:</w:t>
      </w:r>
      <w:r w:rsidRPr="005A3E99">
        <w:t xml:space="preserve"> A small preparatory group (≤10 members) will be formed to </w:t>
      </w:r>
      <w:proofErr w:type="gramStart"/>
      <w:r w:rsidRPr="005A3E99">
        <w:t>prepare</w:t>
      </w:r>
      <w:proofErr w:type="gramEnd"/>
      <w:r w:rsidRPr="005A3E99">
        <w:t xml:space="preserve"> February 2026 session</w:t>
      </w:r>
      <w:r w:rsidR="00360165">
        <w:t xml:space="preserve"> focusing on CHM</w:t>
      </w:r>
      <w:r w:rsidR="006B73CE">
        <w:t xml:space="preserve">, </w:t>
      </w:r>
      <w:r w:rsidR="006B73CE" w:rsidRPr="006B73CE"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  <w:t>look</w:t>
      </w:r>
      <w:r w:rsidR="006B73CE"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  <w:t xml:space="preserve">ing </w:t>
      </w:r>
      <w:proofErr w:type="gramStart"/>
      <w:r w:rsidR="006B73CE"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  <w:t>in particular</w:t>
      </w:r>
      <w:r w:rsidR="006B73CE" w:rsidRPr="006B73CE"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  <w:t xml:space="preserve"> at</w:t>
      </w:r>
      <w:proofErr w:type="gramEnd"/>
      <w:r w:rsidR="006B73CE" w:rsidRPr="006B73CE"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  <w:t xml:space="preserve"> the following </w:t>
      </w:r>
      <w:proofErr w:type="gramStart"/>
      <w:r w:rsidR="006B73CE" w:rsidRPr="006B73CE"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  <w:t>issues :</w:t>
      </w:r>
      <w:proofErr w:type="gramEnd"/>
    </w:p>
    <w:p w14:paraId="716E9E79" w14:textId="481B2E43" w:rsidR="006B73CE" w:rsidRPr="006B73CE" w:rsidRDefault="006B73CE" w:rsidP="006B73CE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6B73C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lastRenderedPageBreak/>
        <w:t>Understanding the landscape and IOC’s comparative advantage in a given area</w:t>
      </w:r>
      <w:r w:rsidRPr="006B73C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​</w:t>
      </w:r>
      <w:r w:rsidRPr="006B73C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and where partnerships may be required, looking at existing collaborative arrangements.</w:t>
      </w:r>
    </w:p>
    <w:p w14:paraId="3BC26AA3" w14:textId="77777777" w:rsidR="006B73CE" w:rsidRPr="006B73CE" w:rsidRDefault="006B73CE" w:rsidP="006B73CE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6B73C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Understanding of capacity development needs of MS (science community, decision makers, and managers) in specific area </w:t>
      </w:r>
      <w:r w:rsidRPr="006B73C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​</w:t>
      </w:r>
    </w:p>
    <w:p w14:paraId="2C81D199" w14:textId="77777777" w:rsidR="006B73CE" w:rsidRPr="006B73CE" w:rsidRDefault="006B73CE" w:rsidP="006B73CE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6B73C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Recommendations for technical/scientific specifications to enhance IOC products, services and CD for BBNJ application, including areas in need of additional support and resources,</w:t>
      </w:r>
    </w:p>
    <w:p w14:paraId="0B52A105" w14:textId="77777777" w:rsidR="006B73CE" w:rsidRPr="006B73CE" w:rsidRDefault="006B73CE" w:rsidP="006B73CE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6B73C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Key messages to convey to IOC and UN MS engaged in the BBNJ process (incl though events).</w:t>
      </w:r>
    </w:p>
    <w:p w14:paraId="06E614FF" w14:textId="77777777" w:rsidR="006B73CE" w:rsidRDefault="006B73CE" w:rsidP="006B73CE">
      <w:pPr>
        <w:ind w:left="1440"/>
      </w:pPr>
    </w:p>
    <w:p w14:paraId="114AD854" w14:textId="77777777" w:rsidR="00360165" w:rsidRPr="005A3E99" w:rsidRDefault="00360165" w:rsidP="006B73CE">
      <w:pPr>
        <w:ind w:left="1440"/>
      </w:pPr>
    </w:p>
    <w:p w14:paraId="7408CE56" w14:textId="5ED82C37" w:rsidR="006B73CE" w:rsidRDefault="005A3E99" w:rsidP="005A3E99">
      <w:pPr>
        <w:numPr>
          <w:ilvl w:val="0"/>
          <w:numId w:val="5"/>
        </w:numPr>
      </w:pPr>
      <w:r w:rsidRPr="005A3E99">
        <w:rPr>
          <w:b/>
          <w:bCs/>
        </w:rPr>
        <w:t>Follow-Up</w:t>
      </w:r>
      <w:r w:rsidR="006B73CE">
        <w:rPr>
          <w:b/>
          <w:bCs/>
        </w:rPr>
        <w:t xml:space="preserve"> Actions</w:t>
      </w:r>
      <w:r w:rsidRPr="005A3E99">
        <w:rPr>
          <w:b/>
          <w:bCs/>
        </w:rPr>
        <w:t>:</w:t>
      </w:r>
      <w:r w:rsidRPr="005A3E99">
        <w:t xml:space="preserve"> </w:t>
      </w:r>
    </w:p>
    <w:p w14:paraId="5E684CCE" w14:textId="561EBB6B" w:rsidR="005A3E99" w:rsidRDefault="005A3E99" w:rsidP="005A3E99">
      <w:pPr>
        <w:numPr>
          <w:ilvl w:val="0"/>
          <w:numId w:val="5"/>
        </w:numPr>
      </w:pPr>
      <w:r w:rsidRPr="005A3E99">
        <w:t>Secretariat to circulate summary report, invite expressions of interest for</w:t>
      </w:r>
      <w:r w:rsidR="006B73CE">
        <w:t xml:space="preserve"> joining </w:t>
      </w:r>
      <w:proofErr w:type="gramStart"/>
      <w:r w:rsidR="006B73CE">
        <w:t xml:space="preserve">the </w:t>
      </w:r>
      <w:r w:rsidRPr="005A3E99">
        <w:t xml:space="preserve"> </w:t>
      </w:r>
      <w:r w:rsidR="006B73CE">
        <w:t>CHM</w:t>
      </w:r>
      <w:proofErr w:type="gramEnd"/>
      <w:r w:rsidR="006B73CE">
        <w:t xml:space="preserve"> T</w:t>
      </w:r>
      <w:r w:rsidRPr="005A3E99">
        <w:t xml:space="preserve">ask </w:t>
      </w:r>
      <w:r w:rsidR="006B73CE">
        <w:t>G</w:t>
      </w:r>
      <w:r w:rsidRPr="005A3E99">
        <w:t>roup, and share survey on training needs</w:t>
      </w:r>
      <w:r w:rsidR="006B73CE">
        <w:t xml:space="preserve"> for supporting the design of the IOC e-learning course developed with OTGA</w:t>
      </w:r>
      <w:r w:rsidRPr="005A3E99">
        <w:t>.</w:t>
      </w:r>
    </w:p>
    <w:p w14:paraId="0169E264" w14:textId="253AE8A8" w:rsidR="006B73CE" w:rsidRPr="005A3E99" w:rsidRDefault="006B73CE" w:rsidP="005A3E99">
      <w:pPr>
        <w:numPr>
          <w:ilvl w:val="0"/>
          <w:numId w:val="5"/>
        </w:numPr>
      </w:pPr>
      <w:r>
        <w:t xml:space="preserve">Secretariat to share relevant documents </w:t>
      </w:r>
      <w:r w:rsidR="0005275E">
        <w:t xml:space="preserve">issued by DOALOS in preparation </w:t>
      </w:r>
      <w:proofErr w:type="gramStart"/>
      <w:r w:rsidR="0005275E">
        <w:t>of</w:t>
      </w:r>
      <w:proofErr w:type="gramEnd"/>
      <w:r w:rsidR="0005275E">
        <w:t xml:space="preserve"> the 3</w:t>
      </w:r>
      <w:r w:rsidR="0005275E" w:rsidRPr="0005275E">
        <w:rPr>
          <w:vertAlign w:val="superscript"/>
        </w:rPr>
        <w:t>rd</w:t>
      </w:r>
      <w:r w:rsidR="0005275E">
        <w:t xml:space="preserve"> </w:t>
      </w:r>
      <w:proofErr w:type="spellStart"/>
      <w:r w:rsidR="0005275E">
        <w:t>PrepCom</w:t>
      </w:r>
      <w:proofErr w:type="spellEnd"/>
      <w:r w:rsidR="0005275E">
        <w:t xml:space="preserve"> (23 March-2 April) related to CHM and cooperation arr</w:t>
      </w:r>
      <w:r w:rsidR="00360165">
        <w:t>angements with IFBs</w:t>
      </w:r>
    </w:p>
    <w:p w14:paraId="6257769E" w14:textId="77777777" w:rsidR="005A3E99" w:rsidRPr="005A3E99" w:rsidRDefault="00647D20" w:rsidP="005A3E99">
      <w:r>
        <w:rPr>
          <w:noProof/>
        </w:rPr>
        <w:pict w14:anchorId="5A6F2ED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06E67EF" w14:textId="77777777" w:rsidR="005A3E99" w:rsidRPr="005A3E99" w:rsidRDefault="005A3E99" w:rsidP="005A3E99">
      <w:pPr>
        <w:rPr>
          <w:b/>
          <w:bCs/>
        </w:rPr>
      </w:pPr>
      <w:r w:rsidRPr="005A3E99">
        <w:rPr>
          <w:b/>
          <w:bCs/>
        </w:rPr>
        <w:t>6. Closing</w:t>
      </w:r>
    </w:p>
    <w:p w14:paraId="3696222D" w14:textId="77777777" w:rsidR="005A3E99" w:rsidRPr="005A3E99" w:rsidRDefault="005A3E99" w:rsidP="005A3E99">
      <w:pPr>
        <w:numPr>
          <w:ilvl w:val="0"/>
          <w:numId w:val="6"/>
        </w:numPr>
      </w:pPr>
      <w:r w:rsidRPr="005A3E99">
        <w:t>Chair thanked participants for their contributions.</w:t>
      </w:r>
    </w:p>
    <w:p w14:paraId="38A9F6D5" w14:textId="2D590F24" w:rsidR="005A3E99" w:rsidRPr="005A3E99" w:rsidRDefault="005A3E99" w:rsidP="005A3E99">
      <w:pPr>
        <w:numPr>
          <w:ilvl w:val="0"/>
          <w:numId w:val="6"/>
        </w:numPr>
      </w:pPr>
      <w:r w:rsidRPr="005A3E99">
        <w:t xml:space="preserve">Next meeting </w:t>
      </w:r>
      <w:r w:rsidR="006B73CE">
        <w:t xml:space="preserve">tentatively </w:t>
      </w:r>
      <w:r w:rsidRPr="005A3E99">
        <w:t xml:space="preserve">scheduled for </w:t>
      </w:r>
      <w:r w:rsidR="006B73CE" w:rsidRPr="006B73CE">
        <w:rPr>
          <w:b/>
          <w:bCs/>
        </w:rPr>
        <w:t xml:space="preserve">20 </w:t>
      </w:r>
      <w:r w:rsidRPr="005A3E99">
        <w:rPr>
          <w:b/>
          <w:bCs/>
        </w:rPr>
        <w:t>February 2026</w:t>
      </w:r>
      <w:r w:rsidRPr="005A3E99">
        <w:t xml:space="preserve"> (virtual), with emphasis on CHM and alignment with </w:t>
      </w:r>
      <w:proofErr w:type="spellStart"/>
      <w:r w:rsidRPr="005A3E99">
        <w:t>PrepCom</w:t>
      </w:r>
      <w:proofErr w:type="spellEnd"/>
      <w:r w:rsidRPr="005A3E99">
        <w:t xml:space="preserve"> discussions.</w:t>
      </w:r>
    </w:p>
    <w:p w14:paraId="31B9AA2F" w14:textId="77777777" w:rsidR="00A946F1" w:rsidRDefault="00A946F1"/>
    <w:sectPr w:rsidR="00A94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4195"/>
    <w:multiLevelType w:val="multilevel"/>
    <w:tmpl w:val="6C12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E07CD"/>
    <w:multiLevelType w:val="multilevel"/>
    <w:tmpl w:val="CFAC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32343"/>
    <w:multiLevelType w:val="multilevel"/>
    <w:tmpl w:val="EC5A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0D08F0"/>
    <w:multiLevelType w:val="multilevel"/>
    <w:tmpl w:val="1DD2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D46FC"/>
    <w:multiLevelType w:val="multilevel"/>
    <w:tmpl w:val="070A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55DC6"/>
    <w:multiLevelType w:val="multilevel"/>
    <w:tmpl w:val="8192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C682E"/>
    <w:multiLevelType w:val="multilevel"/>
    <w:tmpl w:val="E68A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4054">
    <w:abstractNumId w:val="3"/>
  </w:num>
  <w:num w:numId="2" w16cid:durableId="213859150">
    <w:abstractNumId w:val="4"/>
  </w:num>
  <w:num w:numId="3" w16cid:durableId="1580170491">
    <w:abstractNumId w:val="5"/>
  </w:num>
  <w:num w:numId="4" w16cid:durableId="1506508024">
    <w:abstractNumId w:val="6"/>
  </w:num>
  <w:num w:numId="5" w16cid:durableId="1557472538">
    <w:abstractNumId w:val="1"/>
  </w:num>
  <w:num w:numId="6" w16cid:durableId="439958745">
    <w:abstractNumId w:val="0"/>
  </w:num>
  <w:num w:numId="7" w16cid:durableId="1932396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99"/>
    <w:rsid w:val="0005275E"/>
    <w:rsid w:val="000B2270"/>
    <w:rsid w:val="001A52D4"/>
    <w:rsid w:val="002A5176"/>
    <w:rsid w:val="00360165"/>
    <w:rsid w:val="004E0E80"/>
    <w:rsid w:val="005A3E99"/>
    <w:rsid w:val="00647D20"/>
    <w:rsid w:val="006B73CE"/>
    <w:rsid w:val="008D6225"/>
    <w:rsid w:val="009E1969"/>
    <w:rsid w:val="00A946F1"/>
    <w:rsid w:val="00B37576"/>
    <w:rsid w:val="00EB3555"/>
    <w:rsid w:val="00ED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D41729C"/>
  <w15:chartTrackingRefBased/>
  <w15:docId w15:val="{3F8E35BC-45E8-4F3D-ACB9-24FADC75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E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B73CE"/>
  </w:style>
  <w:style w:type="paragraph" w:styleId="Revision">
    <w:name w:val="Revision"/>
    <w:hidden/>
    <w:uiPriority w:val="99"/>
    <w:semiHidden/>
    <w:rsid w:val="00EB35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701</Words>
  <Characters>3998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Isabel</dc:creator>
  <cp:keywords/>
  <dc:description/>
  <cp:lastModifiedBy>Chavez, Isabel</cp:lastModifiedBy>
  <cp:revision>2</cp:revision>
  <dcterms:created xsi:type="dcterms:W3CDTF">2025-12-19T12:05:00Z</dcterms:created>
  <dcterms:modified xsi:type="dcterms:W3CDTF">2025-12-19T12:05:00Z</dcterms:modified>
</cp:coreProperties>
</file>