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0761" w14:textId="3A7D3BF6" w:rsidR="001B6A30" w:rsidRPr="00D21F15" w:rsidRDefault="001B6A30">
      <w:pPr>
        <w:rPr>
          <w:color w:val="000000"/>
        </w:rPr>
      </w:pPr>
    </w:p>
    <w:p w14:paraId="6DD0CF51" w14:textId="77777777" w:rsidR="000B6D4B" w:rsidRPr="00D21F15" w:rsidRDefault="000B6D4B">
      <w:pPr>
        <w:rPr>
          <w:color w:val="000000"/>
        </w:rPr>
      </w:pPr>
    </w:p>
    <w:p w14:paraId="7FEB9259" w14:textId="77777777" w:rsidR="007D6DDD" w:rsidRPr="00D21F15" w:rsidRDefault="00793E4C">
      <w:pPr>
        <w:rPr>
          <w:color w:val="000000"/>
        </w:rPr>
      </w:pPr>
      <w:r>
        <w:rPr>
          <w:color w:val="000000"/>
          <w:lang w:val="ru"/>
        </w:rPr>
        <w:t xml:space="preserve"> </w:t>
      </w:r>
    </w:p>
    <w:p w14:paraId="0B5A6A0E" w14:textId="77777777" w:rsidR="007D6DDD" w:rsidRPr="00D21F15" w:rsidRDefault="007D6DDD">
      <w:pPr>
        <w:rPr>
          <w:color w:val="000000"/>
        </w:rPr>
      </w:pPr>
    </w:p>
    <w:p w14:paraId="26A3492B" w14:textId="77777777" w:rsidR="007D6DDD" w:rsidRPr="00D21F15" w:rsidRDefault="007D6DDD">
      <w:pPr>
        <w:rPr>
          <w:color w:val="000000"/>
        </w:rPr>
      </w:pPr>
    </w:p>
    <w:p w14:paraId="613AC54B" w14:textId="77777777" w:rsidR="007D6DDD" w:rsidRPr="00D21F15" w:rsidRDefault="007D6DDD">
      <w:pPr>
        <w:rPr>
          <w:color w:val="000000"/>
        </w:rPr>
      </w:pPr>
    </w:p>
    <w:p w14:paraId="26AFC3CF" w14:textId="77777777" w:rsidR="007D6DDD" w:rsidRPr="00D21F15" w:rsidRDefault="007D6DDD">
      <w:pPr>
        <w:rPr>
          <w:color w:val="000000"/>
        </w:rPr>
      </w:pPr>
    </w:p>
    <w:p w14:paraId="3FF7B5D0" w14:textId="77777777" w:rsidR="007D6DDD" w:rsidRPr="00D21F15" w:rsidRDefault="007D6DDD">
      <w:pPr>
        <w:rPr>
          <w:color w:val="000000"/>
        </w:rPr>
      </w:pPr>
    </w:p>
    <w:p w14:paraId="1D06CFB2" w14:textId="77777777" w:rsidR="00BB7937" w:rsidRPr="00D21F15" w:rsidRDefault="00BB7937">
      <w:pPr>
        <w:jc w:val="center"/>
        <w:rPr>
          <w:rFonts w:ascii="Arial" w:hAnsi="Arial" w:cs="Arial"/>
          <w:b/>
          <w:color w:val="000000"/>
          <w:kern w:val="28"/>
          <w:sz w:val="22"/>
          <w:szCs w:val="22"/>
        </w:rPr>
        <w:sectPr w:rsidR="00BB7937" w:rsidRPr="00D21F15" w:rsidSect="00074AD2">
          <w:headerReference w:type="even" r:id="rId12"/>
          <w:headerReference w:type="default" r:id="rId13"/>
          <w:pgSz w:w="11907" w:h="16840" w:code="9"/>
          <w:pgMar w:top="1304" w:right="1282" w:bottom="1134" w:left="1274" w:header="851" w:footer="737" w:gutter="0"/>
          <w:pgNumType w:start="1"/>
          <w:cols w:space="708"/>
          <w:docGrid w:linePitch="360"/>
        </w:sectPr>
      </w:pPr>
    </w:p>
    <w:p w14:paraId="295A9F0E" w14:textId="77777777" w:rsidR="00AE29AC" w:rsidRPr="00AE71B5" w:rsidRDefault="02493A59">
      <w:pPr>
        <w:jc w:val="center"/>
        <w:rPr>
          <w:rFonts w:ascii="Arial" w:hAnsi="Arial" w:cs="Arial"/>
          <w:color w:val="000000"/>
          <w:sz w:val="22"/>
          <w:szCs w:val="22"/>
        </w:rPr>
      </w:pPr>
      <w:r>
        <w:rPr>
          <w:rFonts w:ascii="Arial" w:hAnsi="Arial" w:cs="Arial"/>
          <w:b/>
          <w:bCs/>
          <w:color w:val="000000"/>
          <w:kern w:val="28"/>
          <w:sz w:val="22"/>
          <w:szCs w:val="22"/>
          <w:lang w:val="ru"/>
        </w:rPr>
        <w:lastRenderedPageBreak/>
        <w:t>СОДЕРЖАНИЕ</w:t>
      </w:r>
    </w:p>
    <w:p w14:paraId="1494A931" w14:textId="77777777" w:rsidR="00B52857" w:rsidRPr="00AE71B5" w:rsidRDefault="00B52857" w:rsidP="00AE29AC">
      <w:pPr>
        <w:pStyle w:val="Marge"/>
        <w:tabs>
          <w:tab w:val="right" w:pos="9000"/>
        </w:tabs>
        <w:spacing w:after="0"/>
        <w:jc w:val="right"/>
        <w:rPr>
          <w:rFonts w:ascii="Arial" w:hAnsi="Arial" w:cs="Arial"/>
          <w:color w:val="000000"/>
          <w:sz w:val="22"/>
          <w:szCs w:val="22"/>
        </w:rPr>
      </w:pPr>
    </w:p>
    <w:p w14:paraId="262B6CC2" w14:textId="77777777" w:rsidR="00085C6E" w:rsidRPr="00AE71B5" w:rsidRDefault="00AE29AC" w:rsidP="00FD38DA">
      <w:pPr>
        <w:pStyle w:val="Marge"/>
        <w:tabs>
          <w:tab w:val="right" w:pos="9000"/>
        </w:tabs>
        <w:jc w:val="right"/>
        <w:rPr>
          <w:rFonts w:ascii="Arial" w:hAnsi="Arial" w:cs="Arial"/>
          <w:color w:val="000000"/>
          <w:sz w:val="20"/>
          <w:szCs w:val="20"/>
        </w:rPr>
      </w:pPr>
      <w:r>
        <w:rPr>
          <w:rFonts w:ascii="Arial" w:hAnsi="Arial" w:cs="Arial"/>
          <w:color w:val="000000"/>
          <w:sz w:val="20"/>
          <w:szCs w:val="20"/>
          <w:lang w:val="ru"/>
        </w:rPr>
        <w:t>стр.</w:t>
      </w:r>
      <w:bookmarkStart w:id="0" w:name="_Toc164651221"/>
      <w:bookmarkStart w:id="1" w:name="_Toc162671327"/>
      <w:bookmarkStart w:id="2" w:name="_Toc135143700"/>
      <w:bookmarkStart w:id="3" w:name="_Toc135143448"/>
      <w:bookmarkStart w:id="4" w:name="_Toc100506249"/>
      <w:bookmarkStart w:id="5" w:name="_Toc38080237"/>
    </w:p>
    <w:p w14:paraId="488C8537" w14:textId="7F9B3DFF" w:rsidR="00095868" w:rsidRDefault="00FD38DA">
      <w:pPr>
        <w:pStyle w:val="TOC1"/>
        <w:rPr>
          <w:rFonts w:asciiTheme="minorHAnsi" w:eastAsiaTheme="minorEastAsia" w:hAnsiTheme="minorHAnsi" w:cstheme="minorBidi"/>
          <w:b w:val="0"/>
          <w:snapToGrid/>
          <w:color w:val="auto"/>
          <w:kern w:val="2"/>
          <w:sz w:val="24"/>
          <w:szCs w:val="24"/>
          <w:lang w:val="fr-FR" w:eastAsia="fr-FR"/>
          <w14:ligatures w14:val="standardContextual"/>
        </w:rPr>
      </w:pPr>
      <w:r>
        <w:rPr>
          <w:bCs/>
          <w:lang w:val="ru"/>
        </w:rPr>
        <w:fldChar w:fldCharType="begin"/>
      </w:r>
      <w:r>
        <w:instrText xml:space="preserve"> TOC \o "1-6" \h \z \u </w:instrText>
      </w:r>
      <w:r>
        <w:fldChar w:fldCharType="separate"/>
      </w:r>
      <w:hyperlink w:anchor="_Toc212133387" w:history="1">
        <w:r w:rsidR="00095868" w:rsidRPr="004D4B9F">
          <w:rPr>
            <w:rStyle w:val="Hyperlink"/>
          </w:rPr>
          <w:t>1.</w:t>
        </w:r>
        <w:r w:rsidR="00095868">
          <w:rPr>
            <w:rFonts w:asciiTheme="minorHAnsi" w:eastAsiaTheme="minorEastAsia" w:hAnsiTheme="minorHAnsi" w:cstheme="minorBidi"/>
            <w:b w:val="0"/>
            <w:snapToGrid/>
            <w:color w:val="auto"/>
            <w:kern w:val="2"/>
            <w:sz w:val="24"/>
            <w:szCs w:val="24"/>
            <w:lang w:val="fr-FR" w:eastAsia="fr-FR"/>
            <w14:ligatures w14:val="standardContextual"/>
          </w:rPr>
          <w:tab/>
        </w:r>
        <w:r w:rsidR="00095868" w:rsidRPr="004D4B9F">
          <w:rPr>
            <w:rStyle w:val="Hyperlink"/>
            <w:lang w:val="ru"/>
          </w:rPr>
          <w:t>ОТКРЫТИЕ СЕССИИ</w:t>
        </w:r>
        <w:r w:rsidR="00095868">
          <w:rPr>
            <w:webHidden/>
          </w:rPr>
          <w:tab/>
        </w:r>
        <w:r w:rsidR="00095868">
          <w:rPr>
            <w:webHidden/>
          </w:rPr>
          <w:fldChar w:fldCharType="begin"/>
        </w:r>
        <w:r w:rsidR="00095868">
          <w:rPr>
            <w:webHidden/>
          </w:rPr>
          <w:instrText xml:space="preserve"> PAGEREF _Toc212133387 \h </w:instrText>
        </w:r>
        <w:r w:rsidR="00095868">
          <w:rPr>
            <w:webHidden/>
          </w:rPr>
        </w:r>
        <w:r w:rsidR="00095868">
          <w:rPr>
            <w:webHidden/>
          </w:rPr>
          <w:fldChar w:fldCharType="separate"/>
        </w:r>
        <w:r w:rsidR="0092282C">
          <w:rPr>
            <w:webHidden/>
          </w:rPr>
          <w:t>1</w:t>
        </w:r>
        <w:r w:rsidR="00095868">
          <w:rPr>
            <w:webHidden/>
          </w:rPr>
          <w:fldChar w:fldCharType="end"/>
        </w:r>
      </w:hyperlink>
    </w:p>
    <w:p w14:paraId="51DF7ACD" w14:textId="1031EE58" w:rsidR="00095868" w:rsidRDefault="0009586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388" w:history="1">
        <w:r w:rsidRPr="004D4B9F">
          <w:rPr>
            <w:rStyle w:val="Hyperlink"/>
          </w:rPr>
          <w:t>2.</w:t>
        </w:r>
        <w:r>
          <w:rPr>
            <w:rFonts w:asciiTheme="minorHAnsi" w:eastAsiaTheme="minorEastAsia" w:hAnsiTheme="minorHAnsi" w:cstheme="minorBidi"/>
            <w:b w:val="0"/>
            <w:snapToGrid/>
            <w:color w:val="auto"/>
            <w:kern w:val="2"/>
            <w:sz w:val="24"/>
            <w:szCs w:val="24"/>
            <w:lang w:val="fr-FR" w:eastAsia="fr-FR"/>
            <w14:ligatures w14:val="standardContextual"/>
          </w:rPr>
          <w:tab/>
        </w:r>
        <w:r w:rsidRPr="004D4B9F">
          <w:rPr>
            <w:rStyle w:val="Hyperlink"/>
            <w:lang w:val="ru"/>
          </w:rPr>
          <w:t>ОРГАНИЗАЦИЯ РАБОТЫ СЕССИИ</w:t>
        </w:r>
        <w:r>
          <w:rPr>
            <w:webHidden/>
          </w:rPr>
          <w:tab/>
        </w:r>
        <w:r>
          <w:rPr>
            <w:webHidden/>
          </w:rPr>
          <w:fldChar w:fldCharType="begin"/>
        </w:r>
        <w:r>
          <w:rPr>
            <w:webHidden/>
          </w:rPr>
          <w:instrText xml:space="preserve"> PAGEREF _Toc212133388 \h </w:instrText>
        </w:r>
        <w:r>
          <w:rPr>
            <w:webHidden/>
          </w:rPr>
        </w:r>
        <w:r>
          <w:rPr>
            <w:webHidden/>
          </w:rPr>
          <w:fldChar w:fldCharType="separate"/>
        </w:r>
        <w:r w:rsidR="0092282C">
          <w:rPr>
            <w:webHidden/>
          </w:rPr>
          <w:t>1</w:t>
        </w:r>
        <w:r>
          <w:rPr>
            <w:webHidden/>
          </w:rPr>
          <w:fldChar w:fldCharType="end"/>
        </w:r>
      </w:hyperlink>
    </w:p>
    <w:p w14:paraId="0576F2ED" w14:textId="6FB70C61"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389" w:history="1">
        <w:r w:rsidRPr="004D4B9F">
          <w:rPr>
            <w:rStyle w:val="Hyperlink"/>
          </w:rPr>
          <w:t>2.1.</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УТВЕРЖДЕНИЕ ПОВЕСТКИ ДНЯ</w:t>
        </w:r>
        <w:r>
          <w:rPr>
            <w:webHidden/>
          </w:rPr>
          <w:tab/>
        </w:r>
        <w:r>
          <w:rPr>
            <w:webHidden/>
          </w:rPr>
          <w:fldChar w:fldCharType="begin"/>
        </w:r>
        <w:r>
          <w:rPr>
            <w:webHidden/>
          </w:rPr>
          <w:instrText xml:space="preserve"> PAGEREF _Toc212133389 \h </w:instrText>
        </w:r>
        <w:r>
          <w:rPr>
            <w:webHidden/>
          </w:rPr>
        </w:r>
        <w:r>
          <w:rPr>
            <w:webHidden/>
          </w:rPr>
          <w:fldChar w:fldCharType="separate"/>
        </w:r>
        <w:r w:rsidR="0092282C">
          <w:rPr>
            <w:webHidden/>
          </w:rPr>
          <w:t>1</w:t>
        </w:r>
        <w:r>
          <w:rPr>
            <w:webHidden/>
          </w:rPr>
          <w:fldChar w:fldCharType="end"/>
        </w:r>
      </w:hyperlink>
    </w:p>
    <w:p w14:paraId="3F522984" w14:textId="564B915A"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390" w:history="1">
        <w:r w:rsidRPr="004D4B9F">
          <w:rPr>
            <w:rStyle w:val="Hyperlink"/>
          </w:rPr>
          <w:t>2.2.</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НАЗНАЧЕНИЕ ДОКЛАДЧИКА</w:t>
        </w:r>
        <w:r>
          <w:rPr>
            <w:webHidden/>
          </w:rPr>
          <w:tab/>
        </w:r>
        <w:r>
          <w:rPr>
            <w:webHidden/>
          </w:rPr>
          <w:fldChar w:fldCharType="begin"/>
        </w:r>
        <w:r>
          <w:rPr>
            <w:webHidden/>
          </w:rPr>
          <w:instrText xml:space="preserve"> PAGEREF _Toc212133390 \h </w:instrText>
        </w:r>
        <w:r>
          <w:rPr>
            <w:webHidden/>
          </w:rPr>
        </w:r>
        <w:r>
          <w:rPr>
            <w:webHidden/>
          </w:rPr>
          <w:fldChar w:fldCharType="separate"/>
        </w:r>
        <w:r w:rsidR="0092282C">
          <w:rPr>
            <w:webHidden/>
          </w:rPr>
          <w:t>1</w:t>
        </w:r>
        <w:r>
          <w:rPr>
            <w:webHidden/>
          </w:rPr>
          <w:fldChar w:fldCharType="end"/>
        </w:r>
      </w:hyperlink>
    </w:p>
    <w:p w14:paraId="4E0F885D" w14:textId="1908F73A"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391" w:history="1">
        <w:r w:rsidRPr="004D4B9F">
          <w:rPr>
            <w:rStyle w:val="Hyperlink"/>
          </w:rPr>
          <w:t>2.3.</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УЧРЕЖДЕНИЕ СЕССИОННЫХ КОМИТЕТОВ И РАБОЧИХ ГРУПП</w:t>
        </w:r>
        <w:r>
          <w:rPr>
            <w:webHidden/>
          </w:rPr>
          <w:tab/>
        </w:r>
        <w:r>
          <w:rPr>
            <w:webHidden/>
          </w:rPr>
          <w:fldChar w:fldCharType="begin"/>
        </w:r>
        <w:r>
          <w:rPr>
            <w:webHidden/>
          </w:rPr>
          <w:instrText xml:space="preserve"> PAGEREF _Toc212133391 \h </w:instrText>
        </w:r>
        <w:r>
          <w:rPr>
            <w:webHidden/>
          </w:rPr>
        </w:r>
        <w:r>
          <w:rPr>
            <w:webHidden/>
          </w:rPr>
          <w:fldChar w:fldCharType="separate"/>
        </w:r>
        <w:r w:rsidR="0092282C">
          <w:rPr>
            <w:webHidden/>
          </w:rPr>
          <w:t>1</w:t>
        </w:r>
        <w:r>
          <w:rPr>
            <w:webHidden/>
          </w:rPr>
          <w:fldChar w:fldCharType="end"/>
        </w:r>
      </w:hyperlink>
    </w:p>
    <w:p w14:paraId="44EF48B4" w14:textId="2E606CD1"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392" w:history="1">
        <w:r w:rsidRPr="004D4B9F">
          <w:rPr>
            <w:rStyle w:val="Hyperlink"/>
          </w:rPr>
          <w:t>2.4.</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ПРЕДСТАВЛЕНИЕ ГРАФИКА РАБОТЫ, ДОКУМЕНТАЦИИ  И ПАМЯТНЫХ ЛЕКЦИЙ МОК</w:t>
        </w:r>
        <w:r>
          <w:rPr>
            <w:webHidden/>
          </w:rPr>
          <w:tab/>
        </w:r>
        <w:r>
          <w:rPr>
            <w:webHidden/>
          </w:rPr>
          <w:fldChar w:fldCharType="begin"/>
        </w:r>
        <w:r>
          <w:rPr>
            <w:webHidden/>
          </w:rPr>
          <w:instrText xml:space="preserve"> PAGEREF _Toc212133392 \h </w:instrText>
        </w:r>
        <w:r>
          <w:rPr>
            <w:webHidden/>
          </w:rPr>
        </w:r>
        <w:r>
          <w:rPr>
            <w:webHidden/>
          </w:rPr>
          <w:fldChar w:fldCharType="separate"/>
        </w:r>
        <w:r w:rsidR="0092282C">
          <w:rPr>
            <w:webHidden/>
          </w:rPr>
          <w:t>1</w:t>
        </w:r>
        <w:r>
          <w:rPr>
            <w:webHidden/>
          </w:rPr>
          <w:fldChar w:fldCharType="end"/>
        </w:r>
      </w:hyperlink>
    </w:p>
    <w:p w14:paraId="2AC4F0F7" w14:textId="347ECD98" w:rsidR="00095868" w:rsidRDefault="0009586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393" w:history="1">
        <w:r w:rsidRPr="004D4B9F">
          <w:rPr>
            <w:rStyle w:val="Hyperlink"/>
          </w:rPr>
          <w:t>3.</w:t>
        </w:r>
        <w:r>
          <w:rPr>
            <w:rFonts w:asciiTheme="minorHAnsi" w:eastAsiaTheme="minorEastAsia" w:hAnsiTheme="minorHAnsi" w:cstheme="minorBidi"/>
            <w:b w:val="0"/>
            <w:snapToGrid/>
            <w:color w:val="auto"/>
            <w:kern w:val="2"/>
            <w:sz w:val="24"/>
            <w:szCs w:val="24"/>
            <w:lang w:val="fr-FR" w:eastAsia="fr-FR"/>
            <w14:ligatures w14:val="standardContextual"/>
          </w:rPr>
          <w:tab/>
        </w:r>
        <w:r w:rsidRPr="004D4B9F">
          <w:rPr>
            <w:rStyle w:val="Hyperlink"/>
            <w:lang w:val="ru"/>
          </w:rPr>
          <w:t>ВОПРОСЫ И ДОКЛАДЫ МОК</w:t>
        </w:r>
        <w:r>
          <w:rPr>
            <w:webHidden/>
          </w:rPr>
          <w:tab/>
        </w:r>
        <w:r>
          <w:rPr>
            <w:webHidden/>
          </w:rPr>
          <w:fldChar w:fldCharType="begin"/>
        </w:r>
        <w:r>
          <w:rPr>
            <w:webHidden/>
          </w:rPr>
          <w:instrText xml:space="preserve"> PAGEREF _Toc212133393 \h </w:instrText>
        </w:r>
        <w:r>
          <w:rPr>
            <w:webHidden/>
          </w:rPr>
        </w:r>
        <w:r>
          <w:rPr>
            <w:webHidden/>
          </w:rPr>
          <w:fldChar w:fldCharType="separate"/>
        </w:r>
        <w:r w:rsidR="0092282C">
          <w:rPr>
            <w:webHidden/>
          </w:rPr>
          <w:t>3</w:t>
        </w:r>
        <w:r>
          <w:rPr>
            <w:webHidden/>
          </w:rPr>
          <w:fldChar w:fldCharType="end"/>
        </w:r>
      </w:hyperlink>
    </w:p>
    <w:p w14:paraId="605D09D2" w14:textId="071C76A7"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394" w:history="1">
        <w:r w:rsidRPr="004D4B9F">
          <w:rPr>
            <w:rStyle w:val="Hyperlink"/>
          </w:rPr>
          <w:t>3.1.</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ВЫСТУПЛЕНИЕ ПРЕДСЕДАТЕЛЯ</w:t>
        </w:r>
        <w:r>
          <w:rPr>
            <w:webHidden/>
          </w:rPr>
          <w:tab/>
        </w:r>
        <w:r>
          <w:rPr>
            <w:webHidden/>
          </w:rPr>
          <w:fldChar w:fldCharType="begin"/>
        </w:r>
        <w:r>
          <w:rPr>
            <w:webHidden/>
          </w:rPr>
          <w:instrText xml:space="preserve"> PAGEREF _Toc212133394 \h </w:instrText>
        </w:r>
        <w:r>
          <w:rPr>
            <w:webHidden/>
          </w:rPr>
        </w:r>
        <w:r>
          <w:rPr>
            <w:webHidden/>
          </w:rPr>
          <w:fldChar w:fldCharType="separate"/>
        </w:r>
        <w:r w:rsidR="0092282C">
          <w:rPr>
            <w:webHidden/>
          </w:rPr>
          <w:t>3</w:t>
        </w:r>
        <w:r>
          <w:rPr>
            <w:webHidden/>
          </w:rPr>
          <w:fldChar w:fldCharType="end"/>
        </w:r>
      </w:hyperlink>
    </w:p>
    <w:p w14:paraId="6C4EB22D" w14:textId="35100726"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395" w:history="1">
        <w:r w:rsidRPr="004D4B9F">
          <w:rPr>
            <w:rStyle w:val="Hyperlink"/>
          </w:rPr>
          <w:t>3.2.</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 xml:space="preserve">ДОКЛАД ИСПОЛНИТЕЛЬНОГО СЕКРЕТАРЯ МОК О РАБОТЕ, </w:t>
        </w:r>
        <w:r w:rsidR="00352705">
          <w:rPr>
            <w:rStyle w:val="Hyperlink"/>
            <w:lang w:val="fr-FR"/>
          </w:rPr>
          <w:br/>
        </w:r>
        <w:r w:rsidRPr="004D4B9F">
          <w:rPr>
            <w:rStyle w:val="Hyperlink"/>
            <w:lang w:val="ru"/>
          </w:rPr>
          <w:t>ПРОДЕЛАННОЙ ПОСЛЕ ТРИДЦАТЬ ВТОРОЙ СЕССИИ АССАМБЛЕИ</w:t>
        </w:r>
        <w:r>
          <w:rPr>
            <w:webHidden/>
          </w:rPr>
          <w:tab/>
        </w:r>
        <w:r>
          <w:rPr>
            <w:webHidden/>
          </w:rPr>
          <w:fldChar w:fldCharType="begin"/>
        </w:r>
        <w:r>
          <w:rPr>
            <w:webHidden/>
          </w:rPr>
          <w:instrText xml:space="preserve"> PAGEREF _Toc212133395 \h </w:instrText>
        </w:r>
        <w:r>
          <w:rPr>
            <w:webHidden/>
          </w:rPr>
        </w:r>
        <w:r>
          <w:rPr>
            <w:webHidden/>
          </w:rPr>
          <w:fldChar w:fldCharType="separate"/>
        </w:r>
        <w:r w:rsidR="0092282C">
          <w:rPr>
            <w:webHidden/>
          </w:rPr>
          <w:t>3</w:t>
        </w:r>
        <w:r>
          <w:rPr>
            <w:webHidden/>
          </w:rPr>
          <w:fldChar w:fldCharType="end"/>
        </w:r>
      </w:hyperlink>
    </w:p>
    <w:p w14:paraId="22164FFA" w14:textId="65BDF238"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396" w:history="1">
        <w:r w:rsidRPr="004D4B9F">
          <w:rPr>
            <w:rStyle w:val="Hyperlink"/>
          </w:rPr>
          <w:t>3.3.</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ДОКЛАДЫ ПОДКОМИССИЙ И РЕГИОНАЛЬНЫХ КОМИТЕТОВ МОК</w:t>
        </w:r>
        <w:r>
          <w:rPr>
            <w:webHidden/>
          </w:rPr>
          <w:tab/>
        </w:r>
        <w:r>
          <w:rPr>
            <w:webHidden/>
          </w:rPr>
          <w:fldChar w:fldCharType="begin"/>
        </w:r>
        <w:r>
          <w:rPr>
            <w:webHidden/>
          </w:rPr>
          <w:instrText xml:space="preserve"> PAGEREF _Toc212133396 \h </w:instrText>
        </w:r>
        <w:r>
          <w:rPr>
            <w:webHidden/>
          </w:rPr>
        </w:r>
        <w:r>
          <w:rPr>
            <w:webHidden/>
          </w:rPr>
          <w:fldChar w:fldCharType="separate"/>
        </w:r>
        <w:r w:rsidR="0092282C">
          <w:rPr>
            <w:webHidden/>
          </w:rPr>
          <w:t>6</w:t>
        </w:r>
        <w:r>
          <w:rPr>
            <w:webHidden/>
          </w:rPr>
          <w:fldChar w:fldCharType="end"/>
        </w:r>
      </w:hyperlink>
    </w:p>
    <w:p w14:paraId="4D06E563" w14:textId="48EE3527"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397" w:history="1">
        <w:r w:rsidRPr="004D4B9F">
          <w:rPr>
            <w:rStyle w:val="Hyperlink"/>
          </w:rPr>
          <w:t>1.3.1</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 xml:space="preserve">Подкомиссия МОК для Африки и прилегающих островных государств:  8-я сессия МОКАФРИКА, Момбаса, Кения, </w:t>
        </w:r>
        <w:r w:rsidR="00352705">
          <w:rPr>
            <w:rStyle w:val="Hyperlink"/>
            <w:lang w:val="fr-FR"/>
          </w:rPr>
          <w:br/>
        </w:r>
        <w:r w:rsidRPr="004D4B9F">
          <w:rPr>
            <w:rStyle w:val="Hyperlink"/>
            <w:lang w:val="ru"/>
          </w:rPr>
          <w:t>7-9 мая 2025 г.</w:t>
        </w:r>
        <w:r>
          <w:rPr>
            <w:webHidden/>
          </w:rPr>
          <w:tab/>
        </w:r>
        <w:r>
          <w:rPr>
            <w:webHidden/>
          </w:rPr>
          <w:fldChar w:fldCharType="begin"/>
        </w:r>
        <w:r>
          <w:rPr>
            <w:webHidden/>
          </w:rPr>
          <w:instrText xml:space="preserve"> PAGEREF _Toc212133397 \h </w:instrText>
        </w:r>
        <w:r>
          <w:rPr>
            <w:webHidden/>
          </w:rPr>
        </w:r>
        <w:r>
          <w:rPr>
            <w:webHidden/>
          </w:rPr>
          <w:fldChar w:fldCharType="separate"/>
        </w:r>
        <w:r w:rsidR="0092282C">
          <w:rPr>
            <w:webHidden/>
          </w:rPr>
          <w:t>6</w:t>
        </w:r>
        <w:r>
          <w:rPr>
            <w:webHidden/>
          </w:rPr>
          <w:fldChar w:fldCharType="end"/>
        </w:r>
      </w:hyperlink>
    </w:p>
    <w:p w14:paraId="1C9AF051" w14:textId="650D0722"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398" w:history="1">
        <w:r w:rsidRPr="004D4B9F">
          <w:rPr>
            <w:rStyle w:val="Hyperlink"/>
          </w:rPr>
          <w:t>1.3.2</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 xml:space="preserve">Подкомиссия МОК для западной части Тихого океана: </w:t>
        </w:r>
        <w:r w:rsidR="00352705">
          <w:rPr>
            <w:rStyle w:val="Hyperlink"/>
            <w:lang w:val="fr-FR"/>
          </w:rPr>
          <w:br/>
        </w:r>
        <w:r w:rsidRPr="004D4B9F">
          <w:rPr>
            <w:rStyle w:val="Hyperlink"/>
            <w:lang w:val="ru"/>
          </w:rPr>
          <w:t>15-я сессия ВЕСТПАК,  Токио (Япония), 11-13 марта 2025 г.</w:t>
        </w:r>
        <w:r>
          <w:rPr>
            <w:webHidden/>
          </w:rPr>
          <w:tab/>
        </w:r>
        <w:r>
          <w:rPr>
            <w:webHidden/>
          </w:rPr>
          <w:fldChar w:fldCharType="begin"/>
        </w:r>
        <w:r>
          <w:rPr>
            <w:webHidden/>
          </w:rPr>
          <w:instrText xml:space="preserve"> PAGEREF _Toc212133398 \h </w:instrText>
        </w:r>
        <w:r>
          <w:rPr>
            <w:webHidden/>
          </w:rPr>
        </w:r>
        <w:r>
          <w:rPr>
            <w:webHidden/>
          </w:rPr>
          <w:fldChar w:fldCharType="separate"/>
        </w:r>
        <w:r w:rsidR="0092282C">
          <w:rPr>
            <w:webHidden/>
          </w:rPr>
          <w:t>9</w:t>
        </w:r>
        <w:r>
          <w:rPr>
            <w:webHidden/>
          </w:rPr>
          <w:fldChar w:fldCharType="end"/>
        </w:r>
      </w:hyperlink>
    </w:p>
    <w:p w14:paraId="7F0215BC" w14:textId="4DCFDA16"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399" w:history="1">
        <w:r w:rsidRPr="004D4B9F">
          <w:rPr>
            <w:rStyle w:val="Hyperlink"/>
          </w:rPr>
          <w:t>1.3.3</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 xml:space="preserve">Подкомиссия МОК для Карибского бассейна и прилегающих регионов:   18я сессия МОКАРИБ, Бразилиа, Бразилия, </w:t>
        </w:r>
        <w:r w:rsidR="00352705">
          <w:rPr>
            <w:rStyle w:val="Hyperlink"/>
            <w:lang w:val="fr-FR"/>
          </w:rPr>
          <w:br/>
        </w:r>
        <w:r w:rsidRPr="004D4B9F">
          <w:rPr>
            <w:rStyle w:val="Hyperlink"/>
            <w:lang w:val="ru"/>
          </w:rPr>
          <w:t>23-25 апреля 2025 г.</w:t>
        </w:r>
        <w:r>
          <w:rPr>
            <w:webHidden/>
          </w:rPr>
          <w:tab/>
        </w:r>
        <w:r>
          <w:rPr>
            <w:webHidden/>
          </w:rPr>
          <w:fldChar w:fldCharType="begin"/>
        </w:r>
        <w:r>
          <w:rPr>
            <w:webHidden/>
          </w:rPr>
          <w:instrText xml:space="preserve"> PAGEREF _Toc212133399 \h </w:instrText>
        </w:r>
        <w:r>
          <w:rPr>
            <w:webHidden/>
          </w:rPr>
        </w:r>
        <w:r>
          <w:rPr>
            <w:webHidden/>
          </w:rPr>
          <w:fldChar w:fldCharType="separate"/>
        </w:r>
        <w:r w:rsidR="0092282C">
          <w:rPr>
            <w:webHidden/>
          </w:rPr>
          <w:t>12</w:t>
        </w:r>
        <w:r>
          <w:rPr>
            <w:webHidden/>
          </w:rPr>
          <w:fldChar w:fldCharType="end"/>
        </w:r>
      </w:hyperlink>
    </w:p>
    <w:p w14:paraId="0E08C3FD" w14:textId="088C8DF8"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00" w:history="1">
        <w:r w:rsidRPr="004D4B9F">
          <w:rPr>
            <w:rStyle w:val="Hyperlink"/>
          </w:rPr>
          <w:t>1.3.4</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 xml:space="preserve">Подкомиссия МОК для центральной части Индийского океана:  первая сессия ИОСИНДИО, Рас-эль-Хайма, Объединенные </w:t>
        </w:r>
        <w:r w:rsidR="00352705">
          <w:rPr>
            <w:rStyle w:val="Hyperlink"/>
            <w:lang w:val="fr-FR"/>
          </w:rPr>
          <w:br/>
        </w:r>
        <w:r w:rsidRPr="004D4B9F">
          <w:rPr>
            <w:rStyle w:val="Hyperlink"/>
            <w:lang w:val="ru"/>
          </w:rPr>
          <w:t>Арабские Эмираты,</w:t>
        </w:r>
        <w:r w:rsidRPr="004D4B9F">
          <w:rPr>
            <w:rStyle w:val="Hyperlink"/>
            <w:i/>
            <w:iCs/>
            <w:lang w:val="ru"/>
          </w:rPr>
          <w:t xml:space="preserve"> </w:t>
        </w:r>
        <w:r w:rsidRPr="004D4B9F">
          <w:rPr>
            <w:rStyle w:val="Hyperlink"/>
            <w:lang w:val="ru"/>
          </w:rPr>
          <w:t>21-23 мая 2025 г.</w:t>
        </w:r>
        <w:r>
          <w:rPr>
            <w:webHidden/>
          </w:rPr>
          <w:tab/>
        </w:r>
        <w:r>
          <w:rPr>
            <w:webHidden/>
          </w:rPr>
          <w:fldChar w:fldCharType="begin"/>
        </w:r>
        <w:r>
          <w:rPr>
            <w:webHidden/>
          </w:rPr>
          <w:instrText xml:space="preserve"> PAGEREF _Toc212133400 \h </w:instrText>
        </w:r>
        <w:r>
          <w:rPr>
            <w:webHidden/>
          </w:rPr>
        </w:r>
        <w:r>
          <w:rPr>
            <w:webHidden/>
          </w:rPr>
          <w:fldChar w:fldCharType="separate"/>
        </w:r>
        <w:r w:rsidR="0092282C">
          <w:rPr>
            <w:webHidden/>
          </w:rPr>
          <w:t>15</w:t>
        </w:r>
        <w:r>
          <w:rPr>
            <w:webHidden/>
          </w:rPr>
          <w:fldChar w:fldCharType="end"/>
        </w:r>
      </w:hyperlink>
    </w:p>
    <w:p w14:paraId="0153699A" w14:textId="0E42CA94"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01" w:history="1">
        <w:r w:rsidRPr="004D4B9F">
          <w:rPr>
            <w:rStyle w:val="Hyperlink"/>
            <w:lang w:val="ru"/>
          </w:rPr>
          <w:t>3.4</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ДОКЛАДЫ ДРУГИХ ВСПОМОГАТЕЛЬНЫХ ОРГАНОВ МОК</w:t>
        </w:r>
        <w:r>
          <w:rPr>
            <w:webHidden/>
          </w:rPr>
          <w:tab/>
        </w:r>
        <w:r>
          <w:rPr>
            <w:webHidden/>
          </w:rPr>
          <w:fldChar w:fldCharType="begin"/>
        </w:r>
        <w:r>
          <w:rPr>
            <w:webHidden/>
          </w:rPr>
          <w:instrText xml:space="preserve"> PAGEREF _Toc212133401 \h </w:instrText>
        </w:r>
        <w:r>
          <w:rPr>
            <w:webHidden/>
          </w:rPr>
        </w:r>
        <w:r>
          <w:rPr>
            <w:webHidden/>
          </w:rPr>
          <w:fldChar w:fldCharType="separate"/>
        </w:r>
        <w:r w:rsidR="0092282C">
          <w:rPr>
            <w:webHidden/>
          </w:rPr>
          <w:t>16</w:t>
        </w:r>
        <w:r>
          <w:rPr>
            <w:webHidden/>
          </w:rPr>
          <w:fldChar w:fldCharType="end"/>
        </w:r>
      </w:hyperlink>
    </w:p>
    <w:p w14:paraId="7806DE42" w14:textId="5E7213E6"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02" w:history="1">
        <w:r w:rsidRPr="004D4B9F">
          <w:rPr>
            <w:rStyle w:val="Hyperlink"/>
          </w:rPr>
          <w:t>3.4.1</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Системы оповещения об опасных океанических явлениях и смягчения их последствий</w:t>
        </w:r>
        <w:r>
          <w:rPr>
            <w:webHidden/>
          </w:rPr>
          <w:tab/>
        </w:r>
        <w:r>
          <w:rPr>
            <w:webHidden/>
          </w:rPr>
          <w:fldChar w:fldCharType="begin"/>
        </w:r>
        <w:r>
          <w:rPr>
            <w:webHidden/>
          </w:rPr>
          <w:instrText xml:space="preserve"> PAGEREF _Toc212133402 \h </w:instrText>
        </w:r>
        <w:r>
          <w:rPr>
            <w:webHidden/>
          </w:rPr>
        </w:r>
        <w:r>
          <w:rPr>
            <w:webHidden/>
          </w:rPr>
          <w:fldChar w:fldCharType="separate"/>
        </w:r>
        <w:r w:rsidR="0092282C">
          <w:rPr>
            <w:webHidden/>
          </w:rPr>
          <w:t>16</w:t>
        </w:r>
        <w:r>
          <w:rPr>
            <w:webHidden/>
          </w:rPr>
          <w:fldChar w:fldCharType="end"/>
        </w:r>
      </w:hyperlink>
    </w:p>
    <w:p w14:paraId="3A89755A" w14:textId="0DDECCE2" w:rsidR="00095868" w:rsidRDefault="00095868">
      <w:pPr>
        <w:pStyle w:val="TOC5"/>
        <w:rPr>
          <w:rFonts w:asciiTheme="minorHAnsi" w:eastAsiaTheme="minorEastAsia" w:hAnsiTheme="minorHAnsi" w:cstheme="minorBidi"/>
          <w:i w:val="0"/>
          <w:snapToGrid/>
          <w:kern w:val="2"/>
          <w:sz w:val="24"/>
          <w:szCs w:val="24"/>
          <w:lang w:val="fr-FR" w:eastAsia="fr-FR"/>
          <w14:ligatures w14:val="standardContextual"/>
        </w:rPr>
      </w:pPr>
      <w:hyperlink w:anchor="_Toc212133403" w:history="1">
        <w:r w:rsidRPr="004D4B9F">
          <w:rPr>
            <w:rStyle w:val="Hyperlink"/>
            <w:iCs/>
            <w:lang w:val="ru"/>
          </w:rPr>
          <w:t>3.4.1.1</w:t>
        </w:r>
        <w:r>
          <w:rPr>
            <w:rFonts w:asciiTheme="minorHAnsi" w:eastAsiaTheme="minorEastAsia" w:hAnsiTheme="minorHAnsi" w:cstheme="minorBidi"/>
            <w:i w:val="0"/>
            <w:snapToGrid/>
            <w:kern w:val="2"/>
            <w:sz w:val="24"/>
            <w:szCs w:val="24"/>
            <w:lang w:val="fr-FR" w:eastAsia="fr-FR"/>
            <w14:ligatures w14:val="standardContextual"/>
          </w:rPr>
          <w:tab/>
        </w:r>
        <w:r w:rsidRPr="004D4B9F">
          <w:rPr>
            <w:rStyle w:val="Hyperlink"/>
            <w:iCs/>
            <w:lang w:val="ru"/>
          </w:rPr>
          <w:t>Региональные службы раннего оповещения</w:t>
        </w:r>
        <w:r>
          <w:rPr>
            <w:webHidden/>
          </w:rPr>
          <w:tab/>
        </w:r>
        <w:r>
          <w:rPr>
            <w:webHidden/>
          </w:rPr>
          <w:fldChar w:fldCharType="begin"/>
        </w:r>
        <w:r>
          <w:rPr>
            <w:webHidden/>
          </w:rPr>
          <w:instrText xml:space="preserve"> PAGEREF _Toc212133403 \h </w:instrText>
        </w:r>
        <w:r>
          <w:rPr>
            <w:webHidden/>
          </w:rPr>
        </w:r>
        <w:r>
          <w:rPr>
            <w:webHidden/>
          </w:rPr>
          <w:fldChar w:fldCharType="separate"/>
        </w:r>
        <w:r w:rsidR="0092282C">
          <w:rPr>
            <w:webHidden/>
          </w:rPr>
          <w:t>16</w:t>
        </w:r>
        <w:r>
          <w:rPr>
            <w:webHidden/>
          </w:rPr>
          <w:fldChar w:fldCharType="end"/>
        </w:r>
      </w:hyperlink>
    </w:p>
    <w:p w14:paraId="4667C7F3" w14:textId="7B84FCC2" w:rsidR="00095868" w:rsidRDefault="00095868">
      <w:pPr>
        <w:pStyle w:val="TOC5"/>
        <w:rPr>
          <w:rFonts w:asciiTheme="minorHAnsi" w:eastAsiaTheme="minorEastAsia" w:hAnsiTheme="minorHAnsi" w:cstheme="minorBidi"/>
          <w:i w:val="0"/>
          <w:snapToGrid/>
          <w:kern w:val="2"/>
          <w:sz w:val="24"/>
          <w:szCs w:val="24"/>
          <w:lang w:val="fr-FR" w:eastAsia="fr-FR"/>
          <w14:ligatures w14:val="standardContextual"/>
        </w:rPr>
      </w:pPr>
      <w:hyperlink w:anchor="_Toc212133404" w:history="1">
        <w:r w:rsidRPr="004D4B9F">
          <w:rPr>
            <w:rStyle w:val="Hyperlink"/>
            <w:iCs/>
            <w:lang w:val="ru"/>
          </w:rPr>
          <w:t>3.4.1.2</w:t>
        </w:r>
        <w:r>
          <w:rPr>
            <w:rFonts w:asciiTheme="minorHAnsi" w:eastAsiaTheme="minorEastAsia" w:hAnsiTheme="minorHAnsi" w:cstheme="minorBidi"/>
            <w:i w:val="0"/>
            <w:snapToGrid/>
            <w:kern w:val="2"/>
            <w:sz w:val="24"/>
            <w:szCs w:val="24"/>
            <w:lang w:val="fr-FR" w:eastAsia="fr-FR"/>
            <w14:ligatures w14:val="standardContextual"/>
          </w:rPr>
          <w:tab/>
        </w:r>
        <w:r w:rsidRPr="004D4B9F">
          <w:rPr>
            <w:rStyle w:val="Hyperlink"/>
            <w:iCs/>
            <w:lang w:val="ru"/>
          </w:rPr>
          <w:t xml:space="preserve">Глобальная координация систем оповещения о связанных с океаном опасных явлениях </w:t>
        </w:r>
        <w:r w:rsidRPr="004D4B9F">
          <w:rPr>
            <w:rStyle w:val="Hyperlink"/>
            <w:lang w:val="ru"/>
          </w:rPr>
          <w:t xml:space="preserve"> </w:t>
        </w:r>
        <w:r w:rsidRPr="004D4B9F">
          <w:rPr>
            <w:rStyle w:val="Hyperlink"/>
            <w:iCs/>
            <w:lang w:val="ru"/>
          </w:rPr>
          <w:t>и смягчения их последствий</w:t>
        </w:r>
        <w:r>
          <w:rPr>
            <w:webHidden/>
          </w:rPr>
          <w:tab/>
        </w:r>
        <w:r>
          <w:rPr>
            <w:webHidden/>
          </w:rPr>
          <w:fldChar w:fldCharType="begin"/>
        </w:r>
        <w:r>
          <w:rPr>
            <w:webHidden/>
          </w:rPr>
          <w:instrText xml:space="preserve"> PAGEREF _Toc212133404 \h </w:instrText>
        </w:r>
        <w:r>
          <w:rPr>
            <w:webHidden/>
          </w:rPr>
        </w:r>
        <w:r>
          <w:rPr>
            <w:webHidden/>
          </w:rPr>
          <w:fldChar w:fldCharType="separate"/>
        </w:r>
        <w:r w:rsidR="0092282C">
          <w:rPr>
            <w:webHidden/>
          </w:rPr>
          <w:t>21</w:t>
        </w:r>
        <w:r>
          <w:rPr>
            <w:webHidden/>
          </w:rPr>
          <w:fldChar w:fldCharType="end"/>
        </w:r>
      </w:hyperlink>
    </w:p>
    <w:p w14:paraId="166E8F58" w14:textId="65914AF5"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05" w:history="1">
        <w:r w:rsidRPr="004D4B9F">
          <w:rPr>
            <w:rStyle w:val="Hyperlink"/>
          </w:rPr>
          <w:t>3.4.2</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 xml:space="preserve">Международный обмен океанографическими данными и информацией:  28я сессия МООД, 12-14 марта 2025 г., </w:t>
        </w:r>
        <w:r w:rsidR="00352705">
          <w:rPr>
            <w:rStyle w:val="Hyperlink"/>
            <w:lang w:val="fr-FR"/>
          </w:rPr>
          <w:br/>
        </w:r>
        <w:r w:rsidRPr="004D4B9F">
          <w:rPr>
            <w:rStyle w:val="Hyperlink"/>
            <w:lang w:val="ru"/>
          </w:rPr>
          <w:t>Санта-Марта, Колумбия</w:t>
        </w:r>
        <w:r>
          <w:rPr>
            <w:webHidden/>
          </w:rPr>
          <w:tab/>
        </w:r>
        <w:r>
          <w:rPr>
            <w:webHidden/>
          </w:rPr>
          <w:fldChar w:fldCharType="begin"/>
        </w:r>
        <w:r>
          <w:rPr>
            <w:webHidden/>
          </w:rPr>
          <w:instrText xml:space="preserve"> PAGEREF _Toc212133405 \h </w:instrText>
        </w:r>
        <w:r>
          <w:rPr>
            <w:webHidden/>
          </w:rPr>
        </w:r>
        <w:r>
          <w:rPr>
            <w:webHidden/>
          </w:rPr>
          <w:fldChar w:fldCharType="separate"/>
        </w:r>
        <w:r w:rsidR="0092282C">
          <w:rPr>
            <w:webHidden/>
          </w:rPr>
          <w:t>23</w:t>
        </w:r>
        <w:r>
          <w:rPr>
            <w:webHidden/>
          </w:rPr>
          <w:fldChar w:fldCharType="end"/>
        </w:r>
      </w:hyperlink>
    </w:p>
    <w:p w14:paraId="2A7DE32F" w14:textId="113DAEE4"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06" w:history="1">
        <w:r w:rsidRPr="004D4B9F">
          <w:rPr>
            <w:rStyle w:val="Hyperlink"/>
          </w:rPr>
          <w:t>3.4.3</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Архитектура данных МОК</w:t>
        </w:r>
        <w:r>
          <w:rPr>
            <w:webHidden/>
          </w:rPr>
          <w:tab/>
        </w:r>
        <w:r>
          <w:rPr>
            <w:webHidden/>
          </w:rPr>
          <w:fldChar w:fldCharType="begin"/>
        </w:r>
        <w:r>
          <w:rPr>
            <w:webHidden/>
          </w:rPr>
          <w:instrText xml:space="preserve"> PAGEREF _Toc212133406 \h </w:instrText>
        </w:r>
        <w:r>
          <w:rPr>
            <w:webHidden/>
          </w:rPr>
        </w:r>
        <w:r>
          <w:rPr>
            <w:webHidden/>
          </w:rPr>
          <w:fldChar w:fldCharType="separate"/>
        </w:r>
        <w:r w:rsidR="0092282C">
          <w:rPr>
            <w:webHidden/>
          </w:rPr>
          <w:t>28</w:t>
        </w:r>
        <w:r>
          <w:rPr>
            <w:webHidden/>
          </w:rPr>
          <w:fldChar w:fldCharType="end"/>
        </w:r>
      </w:hyperlink>
    </w:p>
    <w:p w14:paraId="3A814F1A" w14:textId="58A87B75"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07" w:history="1">
        <w:r w:rsidRPr="004D4B9F">
          <w:rPr>
            <w:rStyle w:val="Hyperlink"/>
            <w:lang w:val="ru"/>
          </w:rPr>
          <w:t>3.4.4</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Система примеров передового опыта МОК в области океанографических исследований (СППО)</w:t>
        </w:r>
        <w:r>
          <w:rPr>
            <w:webHidden/>
          </w:rPr>
          <w:tab/>
        </w:r>
        <w:r>
          <w:rPr>
            <w:webHidden/>
          </w:rPr>
          <w:fldChar w:fldCharType="begin"/>
        </w:r>
        <w:r>
          <w:rPr>
            <w:webHidden/>
          </w:rPr>
          <w:instrText xml:space="preserve"> PAGEREF _Toc212133407 \h </w:instrText>
        </w:r>
        <w:r>
          <w:rPr>
            <w:webHidden/>
          </w:rPr>
        </w:r>
        <w:r>
          <w:rPr>
            <w:webHidden/>
          </w:rPr>
          <w:fldChar w:fldCharType="separate"/>
        </w:r>
        <w:r w:rsidR="0092282C">
          <w:rPr>
            <w:webHidden/>
          </w:rPr>
          <w:t>30</w:t>
        </w:r>
        <w:r>
          <w:rPr>
            <w:webHidden/>
          </w:rPr>
          <w:fldChar w:fldCharType="end"/>
        </w:r>
      </w:hyperlink>
    </w:p>
    <w:p w14:paraId="0DC467CC" w14:textId="3F7EA3D6"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08" w:history="1">
        <w:r w:rsidRPr="004D4B9F">
          <w:rPr>
            <w:rStyle w:val="Hyperlink"/>
          </w:rPr>
          <w:t>3.4.5</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 xml:space="preserve">Межправительственная группа МОК-ФАО по вредоносному </w:t>
        </w:r>
        <w:r w:rsidR="00352705">
          <w:rPr>
            <w:rStyle w:val="Hyperlink"/>
            <w:lang w:val="fr-FR"/>
          </w:rPr>
          <w:br/>
        </w:r>
        <w:r w:rsidRPr="004D4B9F">
          <w:rPr>
            <w:rStyle w:val="Hyperlink"/>
            <w:lang w:val="ru"/>
          </w:rPr>
          <w:t xml:space="preserve">цветению водорослей:  17-я сессия МГВЦВ, ФАО, ЮНЕСКО, </w:t>
        </w:r>
        <w:r w:rsidR="00352705">
          <w:rPr>
            <w:rStyle w:val="Hyperlink"/>
            <w:lang w:val="fr-FR"/>
          </w:rPr>
          <w:br/>
        </w:r>
        <w:r w:rsidRPr="004D4B9F">
          <w:rPr>
            <w:rStyle w:val="Hyperlink"/>
            <w:lang w:val="ru"/>
          </w:rPr>
          <w:t>18-20 марта 2025 г.</w:t>
        </w:r>
        <w:r>
          <w:rPr>
            <w:webHidden/>
          </w:rPr>
          <w:tab/>
        </w:r>
        <w:r>
          <w:rPr>
            <w:webHidden/>
          </w:rPr>
          <w:fldChar w:fldCharType="begin"/>
        </w:r>
        <w:r>
          <w:rPr>
            <w:webHidden/>
          </w:rPr>
          <w:instrText xml:space="preserve"> PAGEREF _Toc212133408 \h </w:instrText>
        </w:r>
        <w:r>
          <w:rPr>
            <w:webHidden/>
          </w:rPr>
        </w:r>
        <w:r>
          <w:rPr>
            <w:webHidden/>
          </w:rPr>
          <w:fldChar w:fldCharType="separate"/>
        </w:r>
        <w:r w:rsidR="0092282C">
          <w:rPr>
            <w:webHidden/>
          </w:rPr>
          <w:t>31</w:t>
        </w:r>
        <w:r>
          <w:rPr>
            <w:webHidden/>
          </w:rPr>
          <w:fldChar w:fldCharType="end"/>
        </w:r>
      </w:hyperlink>
    </w:p>
    <w:p w14:paraId="42CEBE4C" w14:textId="17D70570"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09" w:history="1">
        <w:r w:rsidRPr="004D4B9F">
          <w:rPr>
            <w:rStyle w:val="Hyperlink"/>
            <w:lang w:val="ru"/>
          </w:rPr>
          <w:t>3.5</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ДОКЛАД МОК 43-Й СЕССИИ ГЕНЕРАЛЬНОЙ КОНФЕРЕНЦИИ ЮНЕСКО</w:t>
        </w:r>
        <w:r>
          <w:rPr>
            <w:webHidden/>
          </w:rPr>
          <w:tab/>
        </w:r>
        <w:r>
          <w:rPr>
            <w:webHidden/>
          </w:rPr>
          <w:fldChar w:fldCharType="begin"/>
        </w:r>
        <w:r>
          <w:rPr>
            <w:webHidden/>
          </w:rPr>
          <w:instrText xml:space="preserve"> PAGEREF _Toc212133409 \h </w:instrText>
        </w:r>
        <w:r>
          <w:rPr>
            <w:webHidden/>
          </w:rPr>
        </w:r>
        <w:r>
          <w:rPr>
            <w:webHidden/>
          </w:rPr>
          <w:fldChar w:fldCharType="separate"/>
        </w:r>
        <w:r w:rsidR="0092282C">
          <w:rPr>
            <w:webHidden/>
          </w:rPr>
          <w:t>33</w:t>
        </w:r>
        <w:r>
          <w:rPr>
            <w:webHidden/>
          </w:rPr>
          <w:fldChar w:fldCharType="end"/>
        </w:r>
      </w:hyperlink>
    </w:p>
    <w:p w14:paraId="10674480" w14:textId="08250561" w:rsidR="00095868" w:rsidRDefault="0009586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410" w:history="1">
        <w:r w:rsidRPr="004D4B9F">
          <w:rPr>
            <w:rStyle w:val="Hyperlink"/>
          </w:rPr>
          <w:t>2.</w:t>
        </w:r>
        <w:r>
          <w:rPr>
            <w:rFonts w:asciiTheme="minorHAnsi" w:eastAsiaTheme="minorEastAsia" w:hAnsiTheme="minorHAnsi" w:cstheme="minorBidi"/>
            <w:b w:val="0"/>
            <w:snapToGrid/>
            <w:color w:val="auto"/>
            <w:kern w:val="2"/>
            <w:sz w:val="24"/>
            <w:szCs w:val="24"/>
            <w:lang w:val="fr-FR" w:eastAsia="fr-FR"/>
            <w14:ligatures w14:val="standardContextual"/>
          </w:rPr>
          <w:tab/>
        </w:r>
        <w:r w:rsidRPr="004D4B9F">
          <w:rPr>
            <w:rStyle w:val="Hyperlink"/>
            <w:lang w:val="ru"/>
          </w:rPr>
          <w:t>ПРОГРАММНАЯ ДЕЯТЕЛЬНОСТЬ</w:t>
        </w:r>
        <w:r>
          <w:rPr>
            <w:webHidden/>
          </w:rPr>
          <w:tab/>
        </w:r>
        <w:r>
          <w:rPr>
            <w:webHidden/>
          </w:rPr>
          <w:fldChar w:fldCharType="begin"/>
        </w:r>
        <w:r>
          <w:rPr>
            <w:webHidden/>
          </w:rPr>
          <w:instrText xml:space="preserve"> PAGEREF _Toc212133410 \h </w:instrText>
        </w:r>
        <w:r>
          <w:rPr>
            <w:webHidden/>
          </w:rPr>
        </w:r>
        <w:r>
          <w:rPr>
            <w:webHidden/>
          </w:rPr>
          <w:fldChar w:fldCharType="separate"/>
        </w:r>
        <w:r w:rsidR="0092282C">
          <w:rPr>
            <w:webHidden/>
          </w:rPr>
          <w:t>34</w:t>
        </w:r>
        <w:r>
          <w:rPr>
            <w:webHidden/>
          </w:rPr>
          <w:fldChar w:fldCharType="end"/>
        </w:r>
      </w:hyperlink>
    </w:p>
    <w:p w14:paraId="64BBA2A3" w14:textId="7515A75F"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11" w:history="1">
        <w:r w:rsidRPr="004D4B9F">
          <w:rPr>
            <w:rStyle w:val="Hyperlink"/>
            <w:lang w:val="ru"/>
          </w:rPr>
          <w:t>4.1</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 xml:space="preserve">ПРОЕКТ ОБЩЕЙ СТРАТЕГИИ МОК ПО УСТОЙЧИВОМУ  </w:t>
        </w:r>
        <w:r w:rsidR="00352705">
          <w:rPr>
            <w:rStyle w:val="Hyperlink"/>
            <w:lang w:val="fr-FR"/>
          </w:rPr>
          <w:br/>
        </w:r>
        <w:r w:rsidRPr="004D4B9F">
          <w:rPr>
            <w:rStyle w:val="Hyperlink"/>
            <w:lang w:val="ru"/>
          </w:rPr>
          <w:t>ПЛАНИРОВАНИЮ И УПРАВЛЕНИЮ В СФЕРЕ ОКЕАНА</w:t>
        </w:r>
        <w:r>
          <w:rPr>
            <w:webHidden/>
          </w:rPr>
          <w:tab/>
        </w:r>
        <w:r>
          <w:rPr>
            <w:webHidden/>
          </w:rPr>
          <w:fldChar w:fldCharType="begin"/>
        </w:r>
        <w:r>
          <w:rPr>
            <w:webHidden/>
          </w:rPr>
          <w:instrText xml:space="preserve"> PAGEREF _Toc212133411 \h </w:instrText>
        </w:r>
        <w:r>
          <w:rPr>
            <w:webHidden/>
          </w:rPr>
        </w:r>
        <w:r>
          <w:rPr>
            <w:webHidden/>
          </w:rPr>
          <w:fldChar w:fldCharType="separate"/>
        </w:r>
        <w:r w:rsidR="0092282C">
          <w:rPr>
            <w:webHidden/>
          </w:rPr>
          <w:t>34</w:t>
        </w:r>
        <w:r>
          <w:rPr>
            <w:webHidden/>
          </w:rPr>
          <w:fldChar w:fldCharType="end"/>
        </w:r>
      </w:hyperlink>
    </w:p>
    <w:p w14:paraId="0D5B33A4" w14:textId="0193B0FE"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12" w:history="1">
        <w:r w:rsidRPr="004D4B9F">
          <w:rPr>
            <w:rStyle w:val="Hyperlink"/>
            <w:lang w:val="ru"/>
          </w:rPr>
          <w:t>4.2</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 xml:space="preserve">ПРОЕКТ ПЛАНА ОСУЩЕСТВЛЕНИЯ СТРАТЕГИИ МОК  </w:t>
        </w:r>
        <w:r w:rsidR="00352705">
          <w:rPr>
            <w:rStyle w:val="Hyperlink"/>
            <w:lang w:val="fr-FR"/>
          </w:rPr>
          <w:br/>
        </w:r>
        <w:r w:rsidRPr="004D4B9F">
          <w:rPr>
            <w:rStyle w:val="Hyperlink"/>
            <w:lang w:val="ru"/>
          </w:rPr>
          <w:t>В ОБЛАСТИ РАЗВИТИЯ ПОТЕНЦИАЛА НА 2023-2030 ГГ.</w:t>
        </w:r>
        <w:r>
          <w:rPr>
            <w:webHidden/>
          </w:rPr>
          <w:tab/>
        </w:r>
        <w:r>
          <w:rPr>
            <w:webHidden/>
          </w:rPr>
          <w:fldChar w:fldCharType="begin"/>
        </w:r>
        <w:r>
          <w:rPr>
            <w:webHidden/>
          </w:rPr>
          <w:instrText xml:space="preserve"> PAGEREF _Toc212133412 \h </w:instrText>
        </w:r>
        <w:r>
          <w:rPr>
            <w:webHidden/>
          </w:rPr>
        </w:r>
        <w:r>
          <w:rPr>
            <w:webHidden/>
          </w:rPr>
          <w:fldChar w:fldCharType="separate"/>
        </w:r>
        <w:r w:rsidR="0092282C">
          <w:rPr>
            <w:webHidden/>
          </w:rPr>
          <w:t>35</w:t>
        </w:r>
        <w:r>
          <w:rPr>
            <w:webHidden/>
          </w:rPr>
          <w:fldChar w:fldCharType="end"/>
        </w:r>
      </w:hyperlink>
    </w:p>
    <w:p w14:paraId="7ED8C7AE" w14:textId="193B57E7"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13" w:history="1">
        <w:r w:rsidRPr="004D4B9F">
          <w:rPr>
            <w:rStyle w:val="Hyperlink"/>
            <w:lang w:val="ru"/>
          </w:rPr>
          <w:t>4.3</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ГЕНЕРАЛЬНАЯ БАТИМЕТРИЧЕСКАЯ КАРТА ОКЕАНОВ (ГЕБКО)  –</w:t>
        </w:r>
        <w:r w:rsidR="00352705">
          <w:rPr>
            <w:rStyle w:val="Hyperlink"/>
            <w:lang w:val="fr-FR"/>
          </w:rPr>
          <w:br/>
        </w:r>
        <w:r w:rsidRPr="004D4B9F">
          <w:rPr>
            <w:rStyle w:val="Hyperlink"/>
            <w:lang w:val="ru"/>
          </w:rPr>
          <w:t xml:space="preserve"> ДОКЛАД И ДАЛЬНЕЙШАЯ ДЕЯТЕЛЬНОСТЬ ПО ИТОГАМ ОБЗОРА МЕХАНИЗМОВ УПРАВЛЕНИЯ</w:t>
        </w:r>
        <w:r>
          <w:rPr>
            <w:webHidden/>
          </w:rPr>
          <w:tab/>
        </w:r>
        <w:r>
          <w:rPr>
            <w:webHidden/>
          </w:rPr>
          <w:fldChar w:fldCharType="begin"/>
        </w:r>
        <w:r>
          <w:rPr>
            <w:webHidden/>
          </w:rPr>
          <w:instrText xml:space="preserve"> PAGEREF _Toc212133413 \h </w:instrText>
        </w:r>
        <w:r>
          <w:rPr>
            <w:webHidden/>
          </w:rPr>
        </w:r>
        <w:r>
          <w:rPr>
            <w:webHidden/>
          </w:rPr>
          <w:fldChar w:fldCharType="separate"/>
        </w:r>
        <w:r w:rsidR="0092282C">
          <w:rPr>
            <w:webHidden/>
          </w:rPr>
          <w:t>38</w:t>
        </w:r>
        <w:r>
          <w:rPr>
            <w:webHidden/>
          </w:rPr>
          <w:fldChar w:fldCharType="end"/>
        </w:r>
      </w:hyperlink>
    </w:p>
    <w:p w14:paraId="5D716BC0" w14:textId="0BBB428F"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14" w:history="1">
        <w:r w:rsidRPr="004D4B9F">
          <w:rPr>
            <w:rStyle w:val="Hyperlink"/>
            <w:lang w:val="ru"/>
          </w:rPr>
          <w:t>4.4</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ПЛАН ДЕЙСТВИЙ И СТРАТЕГИЯ МОК ПО РАСПРОСТРАНЕНИЮ ГРАМОТНОСТИ В СВЯЗАННЫХ С ОКЕАНОМ ВОПРОСАХ</w:t>
        </w:r>
        <w:r>
          <w:rPr>
            <w:webHidden/>
          </w:rPr>
          <w:tab/>
        </w:r>
        <w:r>
          <w:rPr>
            <w:webHidden/>
          </w:rPr>
          <w:fldChar w:fldCharType="begin"/>
        </w:r>
        <w:r>
          <w:rPr>
            <w:webHidden/>
          </w:rPr>
          <w:instrText xml:space="preserve"> PAGEREF _Toc212133414 \h </w:instrText>
        </w:r>
        <w:r>
          <w:rPr>
            <w:webHidden/>
          </w:rPr>
        </w:r>
        <w:r>
          <w:rPr>
            <w:webHidden/>
          </w:rPr>
          <w:fldChar w:fldCharType="separate"/>
        </w:r>
        <w:r w:rsidR="0092282C">
          <w:rPr>
            <w:webHidden/>
          </w:rPr>
          <w:t>39</w:t>
        </w:r>
        <w:r>
          <w:rPr>
            <w:webHidden/>
          </w:rPr>
          <w:fldChar w:fldCharType="end"/>
        </w:r>
      </w:hyperlink>
    </w:p>
    <w:p w14:paraId="633F833C" w14:textId="3998F850"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15" w:history="1">
        <w:r w:rsidRPr="004D4B9F">
          <w:rPr>
            <w:rStyle w:val="Hyperlink"/>
          </w:rPr>
          <w:t>4.5</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ГЛОБАЛЬНАЯ СИСТЕМА НАБЛЮДЕНИЙ ЗА ОКЕАНОМ</w:t>
        </w:r>
        <w:r>
          <w:rPr>
            <w:webHidden/>
          </w:rPr>
          <w:tab/>
        </w:r>
        <w:r>
          <w:rPr>
            <w:webHidden/>
          </w:rPr>
          <w:fldChar w:fldCharType="begin"/>
        </w:r>
        <w:r>
          <w:rPr>
            <w:webHidden/>
          </w:rPr>
          <w:instrText xml:space="preserve"> PAGEREF _Toc212133415 \h </w:instrText>
        </w:r>
        <w:r>
          <w:rPr>
            <w:webHidden/>
          </w:rPr>
        </w:r>
        <w:r>
          <w:rPr>
            <w:webHidden/>
          </w:rPr>
          <w:fldChar w:fldCharType="separate"/>
        </w:r>
        <w:r w:rsidR="0092282C">
          <w:rPr>
            <w:webHidden/>
          </w:rPr>
          <w:t>40</w:t>
        </w:r>
        <w:r>
          <w:rPr>
            <w:webHidden/>
          </w:rPr>
          <w:fldChar w:fldCharType="end"/>
        </w:r>
      </w:hyperlink>
    </w:p>
    <w:p w14:paraId="169A7083" w14:textId="50253868"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16" w:history="1">
        <w:r w:rsidRPr="004D4B9F">
          <w:rPr>
            <w:rStyle w:val="Hyperlink"/>
            <w:lang w:val="ru"/>
          </w:rPr>
          <w:t>4.5.1</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Управление ГСНО</w:t>
        </w:r>
        <w:r>
          <w:rPr>
            <w:webHidden/>
          </w:rPr>
          <w:tab/>
        </w:r>
        <w:r>
          <w:rPr>
            <w:webHidden/>
          </w:rPr>
          <w:fldChar w:fldCharType="begin"/>
        </w:r>
        <w:r>
          <w:rPr>
            <w:webHidden/>
          </w:rPr>
          <w:instrText xml:space="preserve"> PAGEREF _Toc212133416 \h </w:instrText>
        </w:r>
        <w:r>
          <w:rPr>
            <w:webHidden/>
          </w:rPr>
        </w:r>
        <w:r>
          <w:rPr>
            <w:webHidden/>
          </w:rPr>
          <w:fldChar w:fldCharType="separate"/>
        </w:r>
        <w:r w:rsidR="0092282C">
          <w:rPr>
            <w:webHidden/>
          </w:rPr>
          <w:t>40</w:t>
        </w:r>
        <w:r>
          <w:rPr>
            <w:webHidden/>
          </w:rPr>
          <w:fldChar w:fldCharType="end"/>
        </w:r>
      </w:hyperlink>
    </w:p>
    <w:p w14:paraId="3DDB11A7" w14:textId="5BA3BA85"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17" w:history="1">
        <w:r w:rsidRPr="004D4B9F">
          <w:rPr>
            <w:rStyle w:val="Hyperlink"/>
          </w:rPr>
          <w:t>4.5.2</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План работы руководящего комитета ГСНО</w:t>
        </w:r>
        <w:r>
          <w:rPr>
            <w:webHidden/>
          </w:rPr>
          <w:tab/>
        </w:r>
        <w:r>
          <w:rPr>
            <w:webHidden/>
          </w:rPr>
          <w:fldChar w:fldCharType="begin"/>
        </w:r>
        <w:r>
          <w:rPr>
            <w:webHidden/>
          </w:rPr>
          <w:instrText xml:space="preserve"> PAGEREF _Toc212133417 \h </w:instrText>
        </w:r>
        <w:r>
          <w:rPr>
            <w:webHidden/>
          </w:rPr>
        </w:r>
        <w:r>
          <w:rPr>
            <w:webHidden/>
          </w:rPr>
          <w:fldChar w:fldCharType="separate"/>
        </w:r>
        <w:r w:rsidR="0092282C">
          <w:rPr>
            <w:webHidden/>
          </w:rPr>
          <w:t>42</w:t>
        </w:r>
        <w:r>
          <w:rPr>
            <w:webHidden/>
          </w:rPr>
          <w:fldChar w:fldCharType="end"/>
        </w:r>
      </w:hyperlink>
    </w:p>
    <w:p w14:paraId="18411920" w14:textId="6FA6E9E3"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18" w:history="1">
        <w:r w:rsidRPr="004D4B9F">
          <w:rPr>
            <w:rStyle w:val="Hyperlink"/>
          </w:rPr>
          <w:t>4.5.3</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Доклад межсессионной рабочей группы по океанографическим  наблюдениям в районах, подпадающих под национальную юрисдикцию</w:t>
        </w:r>
        <w:r>
          <w:rPr>
            <w:webHidden/>
          </w:rPr>
          <w:tab/>
        </w:r>
        <w:r>
          <w:rPr>
            <w:webHidden/>
          </w:rPr>
          <w:fldChar w:fldCharType="begin"/>
        </w:r>
        <w:r>
          <w:rPr>
            <w:webHidden/>
          </w:rPr>
          <w:instrText xml:space="preserve"> PAGEREF _Toc212133418 \h </w:instrText>
        </w:r>
        <w:r>
          <w:rPr>
            <w:webHidden/>
          </w:rPr>
        </w:r>
        <w:r>
          <w:rPr>
            <w:webHidden/>
          </w:rPr>
          <w:fldChar w:fldCharType="separate"/>
        </w:r>
        <w:r w:rsidR="0092282C">
          <w:rPr>
            <w:webHidden/>
          </w:rPr>
          <w:t>44</w:t>
        </w:r>
        <w:r>
          <w:rPr>
            <w:webHidden/>
          </w:rPr>
          <w:fldChar w:fldCharType="end"/>
        </w:r>
      </w:hyperlink>
    </w:p>
    <w:p w14:paraId="146D91DB" w14:textId="2FB42494"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19" w:history="1">
        <w:r w:rsidRPr="004D4B9F">
          <w:rPr>
            <w:rStyle w:val="Hyperlink"/>
            <w:lang w:val="ru"/>
          </w:rPr>
          <w:t>4.6</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 xml:space="preserve">СТРАТЕГИЧЕСКИЕ РЕКОМЕНДАЦИИ СОВМЕСТНОГО СОВЕТА ПО СОТРУДНИЧЕСТВУ МЕЖДУ ВМО И МОК (ССС)  ПО СОВМЕСТНОЙ </w:t>
        </w:r>
        <w:r w:rsidR="00352705">
          <w:rPr>
            <w:rStyle w:val="Hyperlink"/>
            <w:lang w:val="fr-FR"/>
          </w:rPr>
          <w:br/>
        </w:r>
        <w:r w:rsidRPr="004D4B9F">
          <w:rPr>
            <w:rStyle w:val="Hyperlink"/>
            <w:lang w:val="ru"/>
          </w:rPr>
          <w:t>РАБОТЕ В ИНТЕРЕСАХ ДОСТИЖЕНИЯ ОБЩИХ ЦЕЛЕЙ</w:t>
        </w:r>
        <w:r>
          <w:rPr>
            <w:webHidden/>
          </w:rPr>
          <w:tab/>
        </w:r>
        <w:r>
          <w:rPr>
            <w:webHidden/>
          </w:rPr>
          <w:fldChar w:fldCharType="begin"/>
        </w:r>
        <w:r>
          <w:rPr>
            <w:webHidden/>
          </w:rPr>
          <w:instrText xml:space="preserve"> PAGEREF _Toc212133419 \h </w:instrText>
        </w:r>
        <w:r>
          <w:rPr>
            <w:webHidden/>
          </w:rPr>
        </w:r>
        <w:r>
          <w:rPr>
            <w:webHidden/>
          </w:rPr>
          <w:fldChar w:fldCharType="separate"/>
        </w:r>
        <w:r w:rsidR="0092282C">
          <w:rPr>
            <w:webHidden/>
          </w:rPr>
          <w:t>45</w:t>
        </w:r>
        <w:r>
          <w:rPr>
            <w:webHidden/>
          </w:rPr>
          <w:fldChar w:fldCharType="end"/>
        </w:r>
      </w:hyperlink>
    </w:p>
    <w:p w14:paraId="4A813EFF" w14:textId="76623835"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20" w:history="1">
        <w:r w:rsidRPr="004D4B9F">
          <w:rPr>
            <w:rStyle w:val="Hyperlink"/>
            <w:lang w:val="ru"/>
          </w:rPr>
          <w:t>4.7</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ВКЛАД МОК В ПРОЦЕССЫ УПРАВЛЕНИЯ ООН</w:t>
        </w:r>
        <w:r>
          <w:rPr>
            <w:webHidden/>
          </w:rPr>
          <w:tab/>
        </w:r>
        <w:r>
          <w:rPr>
            <w:webHidden/>
          </w:rPr>
          <w:fldChar w:fldCharType="begin"/>
        </w:r>
        <w:r>
          <w:rPr>
            <w:webHidden/>
          </w:rPr>
          <w:instrText xml:space="preserve"> PAGEREF _Toc212133420 \h </w:instrText>
        </w:r>
        <w:r>
          <w:rPr>
            <w:webHidden/>
          </w:rPr>
        </w:r>
        <w:r>
          <w:rPr>
            <w:webHidden/>
          </w:rPr>
          <w:fldChar w:fldCharType="separate"/>
        </w:r>
        <w:r w:rsidR="0092282C">
          <w:rPr>
            <w:webHidden/>
          </w:rPr>
          <w:t>46</w:t>
        </w:r>
        <w:r>
          <w:rPr>
            <w:webHidden/>
          </w:rPr>
          <w:fldChar w:fldCharType="end"/>
        </w:r>
      </w:hyperlink>
    </w:p>
    <w:p w14:paraId="5B5A9E91" w14:textId="47BD0FE1"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21" w:history="1">
        <w:r w:rsidRPr="004D4B9F">
          <w:rPr>
            <w:rStyle w:val="Hyperlink"/>
            <w:lang w:val="ru"/>
          </w:rPr>
          <w:t>4.8</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 xml:space="preserve">ДОКЛАД О ПЛАНЕ ОСУЩЕСТВЛЕНИЯ ДЕСЯТИЛЕТИЯ ОРГАНИЗАЦИИ ОБЪЕДИНЕННЫХ НАЦИЙ, ПОСВЯЩЕННОГО НАУКЕ ОБ ОКЕАНЕ, </w:t>
        </w:r>
        <w:r w:rsidR="00352705">
          <w:rPr>
            <w:rStyle w:val="Hyperlink"/>
            <w:lang w:val="fr-FR"/>
          </w:rPr>
          <w:br/>
        </w:r>
        <w:r w:rsidRPr="004D4B9F">
          <w:rPr>
            <w:rStyle w:val="Hyperlink"/>
            <w:lang w:val="ru"/>
          </w:rPr>
          <w:t>НА 2021-2030 ГГ. И РЕЗУЛЬТАТАХ СРЕДНЕСРОЧНОЙ ОЦЕНКИ</w:t>
        </w:r>
        <w:r>
          <w:rPr>
            <w:webHidden/>
          </w:rPr>
          <w:tab/>
        </w:r>
        <w:r>
          <w:rPr>
            <w:webHidden/>
          </w:rPr>
          <w:fldChar w:fldCharType="begin"/>
        </w:r>
        <w:r>
          <w:rPr>
            <w:webHidden/>
          </w:rPr>
          <w:instrText xml:space="preserve"> PAGEREF _Toc212133421 \h </w:instrText>
        </w:r>
        <w:r>
          <w:rPr>
            <w:webHidden/>
          </w:rPr>
        </w:r>
        <w:r>
          <w:rPr>
            <w:webHidden/>
          </w:rPr>
          <w:fldChar w:fldCharType="separate"/>
        </w:r>
        <w:r w:rsidR="0092282C">
          <w:rPr>
            <w:webHidden/>
          </w:rPr>
          <w:t>48</w:t>
        </w:r>
        <w:r>
          <w:rPr>
            <w:webHidden/>
          </w:rPr>
          <w:fldChar w:fldCharType="end"/>
        </w:r>
      </w:hyperlink>
    </w:p>
    <w:p w14:paraId="3E820A06" w14:textId="7A90B088" w:rsidR="00095868" w:rsidRDefault="0009586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422" w:history="1">
        <w:r w:rsidRPr="004D4B9F">
          <w:rPr>
            <w:rStyle w:val="Hyperlink"/>
          </w:rPr>
          <w:t>5.</w:t>
        </w:r>
        <w:r>
          <w:rPr>
            <w:rFonts w:asciiTheme="minorHAnsi" w:eastAsiaTheme="minorEastAsia" w:hAnsiTheme="minorHAnsi" w:cstheme="minorBidi"/>
            <w:b w:val="0"/>
            <w:snapToGrid/>
            <w:color w:val="auto"/>
            <w:kern w:val="2"/>
            <w:sz w:val="24"/>
            <w:szCs w:val="24"/>
            <w:lang w:val="fr-FR" w:eastAsia="fr-FR"/>
            <w14:ligatures w14:val="standardContextual"/>
          </w:rPr>
          <w:tab/>
        </w:r>
        <w:r w:rsidRPr="004D4B9F">
          <w:rPr>
            <w:rStyle w:val="Hyperlink"/>
            <w:lang w:val="ru"/>
          </w:rPr>
          <w:t>УПРАВЛЕНИЕ И ПОДГОТОВКА ПРОГРАММЫ И БЮДЖЕТА</w:t>
        </w:r>
        <w:r>
          <w:rPr>
            <w:webHidden/>
          </w:rPr>
          <w:tab/>
        </w:r>
        <w:r>
          <w:rPr>
            <w:webHidden/>
          </w:rPr>
          <w:fldChar w:fldCharType="begin"/>
        </w:r>
        <w:r>
          <w:rPr>
            <w:webHidden/>
          </w:rPr>
          <w:instrText xml:space="preserve"> PAGEREF _Toc212133422 \h </w:instrText>
        </w:r>
        <w:r>
          <w:rPr>
            <w:webHidden/>
          </w:rPr>
        </w:r>
        <w:r>
          <w:rPr>
            <w:webHidden/>
          </w:rPr>
          <w:fldChar w:fldCharType="separate"/>
        </w:r>
        <w:r w:rsidR="0092282C">
          <w:rPr>
            <w:webHidden/>
          </w:rPr>
          <w:t>51</w:t>
        </w:r>
        <w:r>
          <w:rPr>
            <w:webHidden/>
          </w:rPr>
          <w:fldChar w:fldCharType="end"/>
        </w:r>
      </w:hyperlink>
    </w:p>
    <w:p w14:paraId="1DC770DB" w14:textId="491D74DE"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23" w:history="1">
        <w:r w:rsidRPr="004D4B9F">
          <w:rPr>
            <w:rStyle w:val="Hyperlink"/>
          </w:rPr>
          <w:t>5.1</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 xml:space="preserve">ПРОЕКТ ПРОГРАММЫ И БЮДЖЕТА НА 2026-2029 гг.  </w:t>
        </w:r>
        <w:r w:rsidR="00352705">
          <w:rPr>
            <w:rStyle w:val="Hyperlink"/>
            <w:lang w:val="fr-FR"/>
          </w:rPr>
          <w:br/>
        </w:r>
        <w:r w:rsidRPr="004D4B9F">
          <w:rPr>
            <w:rStyle w:val="Hyperlink"/>
            <w:lang w:val="ru"/>
          </w:rPr>
          <w:t xml:space="preserve">(ПРОЕКТ ДОКУМЕНТА 43 С/5, ПЕРВОЕ ДВУХЛЕТИЕ </w:t>
        </w:r>
        <w:r w:rsidR="00352705">
          <w:rPr>
            <w:rStyle w:val="Hyperlink"/>
            <w:lang w:val="fr-FR"/>
          </w:rPr>
          <w:br/>
        </w:r>
        <w:r w:rsidRPr="004D4B9F">
          <w:rPr>
            <w:rStyle w:val="Hyperlink"/>
            <w:lang w:val="ru"/>
          </w:rPr>
          <w:t>ЧЕТЫРЕХЛЕТНЕГО ПЕРИОДА 2026-2029 гг.)</w:t>
        </w:r>
        <w:r>
          <w:rPr>
            <w:webHidden/>
          </w:rPr>
          <w:tab/>
        </w:r>
        <w:r>
          <w:rPr>
            <w:webHidden/>
          </w:rPr>
          <w:fldChar w:fldCharType="begin"/>
        </w:r>
        <w:r>
          <w:rPr>
            <w:webHidden/>
          </w:rPr>
          <w:instrText xml:space="preserve"> PAGEREF _Toc212133423 \h </w:instrText>
        </w:r>
        <w:r>
          <w:rPr>
            <w:webHidden/>
          </w:rPr>
        </w:r>
        <w:r>
          <w:rPr>
            <w:webHidden/>
          </w:rPr>
          <w:fldChar w:fldCharType="separate"/>
        </w:r>
        <w:r w:rsidR="0092282C">
          <w:rPr>
            <w:webHidden/>
          </w:rPr>
          <w:t>51</w:t>
        </w:r>
        <w:r>
          <w:rPr>
            <w:webHidden/>
          </w:rPr>
          <w:fldChar w:fldCharType="end"/>
        </w:r>
      </w:hyperlink>
    </w:p>
    <w:p w14:paraId="074151E3" w14:textId="07BF1413"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24" w:history="1">
        <w:r w:rsidRPr="004D4B9F">
          <w:rPr>
            <w:rStyle w:val="Hyperlink"/>
          </w:rPr>
          <w:t>5.2</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ОЦЕНКА ПРОЦЕССОВ РУКОВОДСТВА  И УПРАВЛЕНИЯ В МОК</w:t>
        </w:r>
        <w:r>
          <w:rPr>
            <w:webHidden/>
          </w:rPr>
          <w:tab/>
        </w:r>
        <w:r>
          <w:rPr>
            <w:webHidden/>
          </w:rPr>
          <w:fldChar w:fldCharType="begin"/>
        </w:r>
        <w:r>
          <w:rPr>
            <w:webHidden/>
          </w:rPr>
          <w:instrText xml:space="preserve"> PAGEREF _Toc212133424 \h </w:instrText>
        </w:r>
        <w:r>
          <w:rPr>
            <w:webHidden/>
          </w:rPr>
        </w:r>
        <w:r>
          <w:rPr>
            <w:webHidden/>
          </w:rPr>
          <w:fldChar w:fldCharType="separate"/>
        </w:r>
        <w:r w:rsidR="0092282C">
          <w:rPr>
            <w:webHidden/>
          </w:rPr>
          <w:t>54</w:t>
        </w:r>
        <w:r>
          <w:rPr>
            <w:webHidden/>
          </w:rPr>
          <w:fldChar w:fldCharType="end"/>
        </w:r>
      </w:hyperlink>
    </w:p>
    <w:p w14:paraId="6FEF1A26" w14:textId="52763DD9"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25" w:history="1">
        <w:r w:rsidRPr="004D4B9F">
          <w:rPr>
            <w:rStyle w:val="Hyperlink"/>
          </w:rPr>
          <w:t>5.3</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 xml:space="preserve">ПРОЦЕСС КОНСУЛЬТАЦИЙ ПО ТЕМЕ «МОК И БУДУЩЕЕ </w:t>
        </w:r>
        <w:r w:rsidR="00352705">
          <w:rPr>
            <w:rStyle w:val="Hyperlink"/>
            <w:lang w:val="fr-FR"/>
          </w:rPr>
          <w:br/>
        </w:r>
        <w:r w:rsidRPr="004D4B9F">
          <w:rPr>
            <w:rStyle w:val="Hyperlink"/>
            <w:lang w:val="ru"/>
          </w:rPr>
          <w:t>МИРОВОГО ОКЕАНА»</w:t>
        </w:r>
        <w:r>
          <w:rPr>
            <w:webHidden/>
          </w:rPr>
          <w:tab/>
        </w:r>
        <w:r>
          <w:rPr>
            <w:webHidden/>
          </w:rPr>
          <w:fldChar w:fldCharType="begin"/>
        </w:r>
        <w:r>
          <w:rPr>
            <w:webHidden/>
          </w:rPr>
          <w:instrText xml:space="preserve"> PAGEREF _Toc212133425 \h </w:instrText>
        </w:r>
        <w:r>
          <w:rPr>
            <w:webHidden/>
          </w:rPr>
        </w:r>
        <w:r>
          <w:rPr>
            <w:webHidden/>
          </w:rPr>
          <w:fldChar w:fldCharType="separate"/>
        </w:r>
        <w:r w:rsidR="0092282C">
          <w:rPr>
            <w:webHidden/>
          </w:rPr>
          <w:t>55</w:t>
        </w:r>
        <w:r>
          <w:rPr>
            <w:webHidden/>
          </w:rPr>
          <w:fldChar w:fldCharType="end"/>
        </w:r>
      </w:hyperlink>
    </w:p>
    <w:p w14:paraId="42CB15D9" w14:textId="4440B9F9"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26" w:history="1">
        <w:r w:rsidRPr="004D4B9F">
          <w:rPr>
            <w:rStyle w:val="Hyperlink"/>
          </w:rPr>
          <w:t>5.4</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ДОКЛАД ПРЕДСЕДАТЕЛЯ КОМИТЕТА ПО ФИНАНСОВЫМ ВОПРОСАМ</w:t>
        </w:r>
        <w:r>
          <w:rPr>
            <w:webHidden/>
          </w:rPr>
          <w:tab/>
        </w:r>
        <w:r>
          <w:rPr>
            <w:webHidden/>
          </w:rPr>
          <w:fldChar w:fldCharType="begin"/>
        </w:r>
        <w:r>
          <w:rPr>
            <w:webHidden/>
          </w:rPr>
          <w:instrText xml:space="preserve"> PAGEREF _Toc212133426 \h </w:instrText>
        </w:r>
        <w:r>
          <w:rPr>
            <w:webHidden/>
          </w:rPr>
        </w:r>
        <w:r>
          <w:rPr>
            <w:webHidden/>
          </w:rPr>
          <w:fldChar w:fldCharType="separate"/>
        </w:r>
        <w:r w:rsidR="0092282C">
          <w:rPr>
            <w:webHidden/>
          </w:rPr>
          <w:t>56</w:t>
        </w:r>
        <w:r>
          <w:rPr>
            <w:webHidden/>
          </w:rPr>
          <w:fldChar w:fldCharType="end"/>
        </w:r>
      </w:hyperlink>
    </w:p>
    <w:p w14:paraId="0411EAFF" w14:textId="5707805B"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27" w:history="1">
        <w:r w:rsidRPr="004D4B9F">
          <w:rPr>
            <w:rStyle w:val="Hyperlink"/>
          </w:rPr>
          <w:t>5.5</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 xml:space="preserve">ВЫБОРЫ ДОЛЖНОСТНЫХ ЛИЦ КОМИССИИ  И ЧЛЕНОВ </w:t>
        </w:r>
        <w:r w:rsidR="00352705">
          <w:rPr>
            <w:rStyle w:val="Hyperlink"/>
            <w:lang w:val="fr-FR"/>
          </w:rPr>
          <w:br/>
        </w:r>
        <w:r w:rsidRPr="004D4B9F">
          <w:rPr>
            <w:rStyle w:val="Hyperlink"/>
            <w:lang w:val="ru"/>
          </w:rPr>
          <w:t>ИСПОЛНИТЕЛЬНОГО СОВЕТА</w:t>
        </w:r>
        <w:r>
          <w:rPr>
            <w:webHidden/>
          </w:rPr>
          <w:tab/>
        </w:r>
        <w:r>
          <w:rPr>
            <w:webHidden/>
          </w:rPr>
          <w:fldChar w:fldCharType="begin"/>
        </w:r>
        <w:r>
          <w:rPr>
            <w:webHidden/>
          </w:rPr>
          <w:instrText xml:space="preserve"> PAGEREF _Toc212133427 \h </w:instrText>
        </w:r>
        <w:r>
          <w:rPr>
            <w:webHidden/>
          </w:rPr>
        </w:r>
        <w:r>
          <w:rPr>
            <w:webHidden/>
          </w:rPr>
          <w:fldChar w:fldCharType="separate"/>
        </w:r>
        <w:r w:rsidR="0092282C">
          <w:rPr>
            <w:webHidden/>
          </w:rPr>
          <w:t>57</w:t>
        </w:r>
        <w:r>
          <w:rPr>
            <w:webHidden/>
          </w:rPr>
          <w:fldChar w:fldCharType="end"/>
        </w:r>
      </w:hyperlink>
    </w:p>
    <w:p w14:paraId="3E70DEDA" w14:textId="41438499"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28" w:history="1">
        <w:r w:rsidRPr="004D4B9F">
          <w:rPr>
            <w:rStyle w:val="Hyperlink"/>
          </w:rPr>
          <w:t>5.5.1</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Выборы председателя Комиссии</w:t>
        </w:r>
        <w:r>
          <w:rPr>
            <w:webHidden/>
          </w:rPr>
          <w:tab/>
        </w:r>
        <w:r>
          <w:rPr>
            <w:webHidden/>
          </w:rPr>
          <w:fldChar w:fldCharType="begin"/>
        </w:r>
        <w:r>
          <w:rPr>
            <w:webHidden/>
          </w:rPr>
          <w:instrText xml:space="preserve"> PAGEREF _Toc212133428 \h </w:instrText>
        </w:r>
        <w:r>
          <w:rPr>
            <w:webHidden/>
          </w:rPr>
        </w:r>
        <w:r>
          <w:rPr>
            <w:webHidden/>
          </w:rPr>
          <w:fldChar w:fldCharType="separate"/>
        </w:r>
        <w:r w:rsidR="0092282C">
          <w:rPr>
            <w:webHidden/>
          </w:rPr>
          <w:t>57</w:t>
        </w:r>
        <w:r>
          <w:rPr>
            <w:webHidden/>
          </w:rPr>
          <w:fldChar w:fldCharType="end"/>
        </w:r>
      </w:hyperlink>
    </w:p>
    <w:p w14:paraId="0B221D1A" w14:textId="5B7E547D"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29" w:history="1">
        <w:r w:rsidRPr="004D4B9F">
          <w:rPr>
            <w:rStyle w:val="Hyperlink"/>
          </w:rPr>
          <w:t>5.5.2</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Выборы заместителей Председателя Комиссии</w:t>
        </w:r>
        <w:r>
          <w:rPr>
            <w:webHidden/>
          </w:rPr>
          <w:tab/>
        </w:r>
        <w:r>
          <w:rPr>
            <w:webHidden/>
          </w:rPr>
          <w:fldChar w:fldCharType="begin"/>
        </w:r>
        <w:r>
          <w:rPr>
            <w:webHidden/>
          </w:rPr>
          <w:instrText xml:space="preserve"> PAGEREF _Toc212133429 \h </w:instrText>
        </w:r>
        <w:r>
          <w:rPr>
            <w:webHidden/>
          </w:rPr>
        </w:r>
        <w:r>
          <w:rPr>
            <w:webHidden/>
          </w:rPr>
          <w:fldChar w:fldCharType="separate"/>
        </w:r>
        <w:r w:rsidR="0092282C">
          <w:rPr>
            <w:webHidden/>
          </w:rPr>
          <w:t>57</w:t>
        </w:r>
        <w:r>
          <w:rPr>
            <w:webHidden/>
          </w:rPr>
          <w:fldChar w:fldCharType="end"/>
        </w:r>
      </w:hyperlink>
    </w:p>
    <w:p w14:paraId="36C321FF" w14:textId="6D1DAFB2" w:rsidR="00095868" w:rsidRDefault="0009586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30" w:history="1">
        <w:r w:rsidRPr="004D4B9F">
          <w:rPr>
            <w:rStyle w:val="Hyperlink"/>
          </w:rPr>
          <w:t>5.5.3</w:t>
        </w:r>
        <w:r>
          <w:rPr>
            <w:rFonts w:asciiTheme="minorHAnsi" w:eastAsiaTheme="minorEastAsia" w:hAnsiTheme="minorHAnsi" w:cstheme="minorBidi"/>
            <w:b w:val="0"/>
            <w:bCs w:val="0"/>
            <w:color w:val="auto"/>
            <w:kern w:val="2"/>
            <w:sz w:val="24"/>
            <w:szCs w:val="24"/>
            <w:lang w:val="fr-FR" w:eastAsia="fr-FR"/>
            <w14:ligatures w14:val="standardContextual"/>
          </w:rPr>
          <w:tab/>
        </w:r>
        <w:r w:rsidRPr="004D4B9F">
          <w:rPr>
            <w:rStyle w:val="Hyperlink"/>
            <w:lang w:val="ru"/>
          </w:rPr>
          <w:t>Выборы членов Исполнительного совета</w:t>
        </w:r>
        <w:r>
          <w:rPr>
            <w:webHidden/>
          </w:rPr>
          <w:tab/>
        </w:r>
        <w:r>
          <w:rPr>
            <w:webHidden/>
          </w:rPr>
          <w:fldChar w:fldCharType="begin"/>
        </w:r>
        <w:r>
          <w:rPr>
            <w:webHidden/>
          </w:rPr>
          <w:instrText xml:space="preserve"> PAGEREF _Toc212133430 \h </w:instrText>
        </w:r>
        <w:r>
          <w:rPr>
            <w:webHidden/>
          </w:rPr>
        </w:r>
        <w:r>
          <w:rPr>
            <w:webHidden/>
          </w:rPr>
          <w:fldChar w:fldCharType="separate"/>
        </w:r>
        <w:r w:rsidR="0092282C">
          <w:rPr>
            <w:webHidden/>
          </w:rPr>
          <w:t>57</w:t>
        </w:r>
        <w:r>
          <w:rPr>
            <w:webHidden/>
          </w:rPr>
          <w:fldChar w:fldCharType="end"/>
        </w:r>
      </w:hyperlink>
    </w:p>
    <w:p w14:paraId="76FC0C46" w14:textId="7EDE303A" w:rsidR="00095868" w:rsidRDefault="0009586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31" w:history="1">
        <w:r w:rsidRPr="004D4B9F">
          <w:rPr>
            <w:rStyle w:val="Hyperlink"/>
          </w:rPr>
          <w:t>5.6</w:t>
        </w:r>
        <w:r>
          <w:rPr>
            <w:rFonts w:asciiTheme="minorHAnsi" w:eastAsiaTheme="minorEastAsia" w:hAnsiTheme="minorHAnsi" w:cstheme="minorBidi"/>
            <w:bCs w:val="0"/>
            <w:snapToGrid/>
            <w:kern w:val="2"/>
            <w:sz w:val="24"/>
            <w:szCs w:val="24"/>
            <w:lang w:val="fr-FR" w:eastAsia="fr-FR"/>
            <w14:ligatures w14:val="standardContextual"/>
          </w:rPr>
          <w:tab/>
        </w:r>
        <w:r w:rsidRPr="004D4B9F">
          <w:rPr>
            <w:rStyle w:val="Hyperlink"/>
            <w:lang w:val="ru"/>
          </w:rPr>
          <w:t>34-я СЕССИЯ АССАМБЛЕИ  И 59-Я СЕССИЯ ИСПОЛНИТЕЛЬНОГО СОВЕТА</w:t>
        </w:r>
        <w:r>
          <w:rPr>
            <w:webHidden/>
          </w:rPr>
          <w:tab/>
        </w:r>
        <w:r>
          <w:rPr>
            <w:webHidden/>
          </w:rPr>
          <w:fldChar w:fldCharType="begin"/>
        </w:r>
        <w:r>
          <w:rPr>
            <w:webHidden/>
          </w:rPr>
          <w:instrText xml:space="preserve"> PAGEREF _Toc212133431 \h </w:instrText>
        </w:r>
        <w:r>
          <w:rPr>
            <w:webHidden/>
          </w:rPr>
        </w:r>
        <w:r>
          <w:rPr>
            <w:webHidden/>
          </w:rPr>
          <w:fldChar w:fldCharType="separate"/>
        </w:r>
        <w:r w:rsidR="0092282C">
          <w:rPr>
            <w:webHidden/>
          </w:rPr>
          <w:t>58</w:t>
        </w:r>
        <w:r>
          <w:rPr>
            <w:webHidden/>
          </w:rPr>
          <w:fldChar w:fldCharType="end"/>
        </w:r>
      </w:hyperlink>
    </w:p>
    <w:p w14:paraId="3E6FD510" w14:textId="1E817F02" w:rsidR="00095868" w:rsidRDefault="0009586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432" w:history="1">
        <w:r w:rsidRPr="004D4B9F">
          <w:rPr>
            <w:rStyle w:val="Hyperlink"/>
          </w:rPr>
          <w:t>6.</w:t>
        </w:r>
        <w:r>
          <w:rPr>
            <w:rFonts w:asciiTheme="minorHAnsi" w:eastAsiaTheme="minorEastAsia" w:hAnsiTheme="minorHAnsi" w:cstheme="minorBidi"/>
            <w:b w:val="0"/>
            <w:snapToGrid/>
            <w:color w:val="auto"/>
            <w:kern w:val="2"/>
            <w:sz w:val="24"/>
            <w:szCs w:val="24"/>
            <w:lang w:val="fr-FR" w:eastAsia="fr-FR"/>
            <w14:ligatures w14:val="standardContextual"/>
          </w:rPr>
          <w:tab/>
        </w:r>
        <w:r w:rsidRPr="004D4B9F">
          <w:rPr>
            <w:rStyle w:val="Hyperlink"/>
            <w:lang w:val="ru"/>
          </w:rPr>
          <w:t xml:space="preserve">ПРИНЯТИЕ РЕЗОЛЮЦИЙ И ПОРЯДОК  </w:t>
        </w:r>
        <w:r w:rsidR="00352705">
          <w:rPr>
            <w:rStyle w:val="Hyperlink"/>
            <w:lang w:val="fr-FR"/>
          </w:rPr>
          <w:br/>
        </w:r>
        <w:r w:rsidRPr="004D4B9F">
          <w:rPr>
            <w:rStyle w:val="Hyperlink"/>
            <w:lang w:val="ru"/>
          </w:rPr>
          <w:t>ЗАВЕРШЕНИЯ РАБОТЫ НАД ДОКЛАДОМ</w:t>
        </w:r>
        <w:r>
          <w:rPr>
            <w:webHidden/>
          </w:rPr>
          <w:tab/>
        </w:r>
        <w:r>
          <w:rPr>
            <w:webHidden/>
          </w:rPr>
          <w:fldChar w:fldCharType="begin"/>
        </w:r>
        <w:r>
          <w:rPr>
            <w:webHidden/>
          </w:rPr>
          <w:instrText xml:space="preserve"> PAGEREF _Toc212133432 \h </w:instrText>
        </w:r>
        <w:r>
          <w:rPr>
            <w:webHidden/>
          </w:rPr>
        </w:r>
        <w:r>
          <w:rPr>
            <w:webHidden/>
          </w:rPr>
          <w:fldChar w:fldCharType="separate"/>
        </w:r>
        <w:r w:rsidR="0092282C">
          <w:rPr>
            <w:webHidden/>
          </w:rPr>
          <w:t>58</w:t>
        </w:r>
        <w:r>
          <w:rPr>
            <w:webHidden/>
          </w:rPr>
          <w:fldChar w:fldCharType="end"/>
        </w:r>
      </w:hyperlink>
    </w:p>
    <w:p w14:paraId="634D958F" w14:textId="2BD2F859" w:rsidR="00095868" w:rsidRDefault="0009586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433" w:history="1">
        <w:r w:rsidRPr="004D4B9F">
          <w:rPr>
            <w:rStyle w:val="Hyperlink"/>
          </w:rPr>
          <w:t>7.</w:t>
        </w:r>
        <w:r>
          <w:rPr>
            <w:rFonts w:asciiTheme="minorHAnsi" w:eastAsiaTheme="minorEastAsia" w:hAnsiTheme="minorHAnsi" w:cstheme="minorBidi"/>
            <w:b w:val="0"/>
            <w:snapToGrid/>
            <w:color w:val="auto"/>
            <w:kern w:val="2"/>
            <w:sz w:val="24"/>
            <w:szCs w:val="24"/>
            <w:lang w:val="fr-FR" w:eastAsia="fr-FR"/>
            <w14:ligatures w14:val="standardContextual"/>
          </w:rPr>
          <w:tab/>
        </w:r>
        <w:r w:rsidRPr="004D4B9F">
          <w:rPr>
            <w:rStyle w:val="Hyperlink"/>
            <w:lang w:val="ru"/>
          </w:rPr>
          <w:t>ЗАКРЫТИЕ СЕССИИ</w:t>
        </w:r>
        <w:r>
          <w:rPr>
            <w:webHidden/>
          </w:rPr>
          <w:tab/>
        </w:r>
        <w:r>
          <w:rPr>
            <w:webHidden/>
          </w:rPr>
          <w:fldChar w:fldCharType="begin"/>
        </w:r>
        <w:r>
          <w:rPr>
            <w:webHidden/>
          </w:rPr>
          <w:instrText xml:space="preserve"> PAGEREF _Toc212133433 \h </w:instrText>
        </w:r>
        <w:r>
          <w:rPr>
            <w:webHidden/>
          </w:rPr>
        </w:r>
        <w:r>
          <w:rPr>
            <w:webHidden/>
          </w:rPr>
          <w:fldChar w:fldCharType="separate"/>
        </w:r>
        <w:r w:rsidR="0092282C">
          <w:rPr>
            <w:webHidden/>
          </w:rPr>
          <w:t>59</w:t>
        </w:r>
        <w:r>
          <w:rPr>
            <w:webHidden/>
          </w:rPr>
          <w:fldChar w:fldCharType="end"/>
        </w:r>
      </w:hyperlink>
    </w:p>
    <w:p w14:paraId="3D3352E3" w14:textId="326F8B7B" w:rsidR="00B024EB" w:rsidRPr="00AE71B5" w:rsidRDefault="00FD38DA">
      <w:pPr>
        <w:rPr>
          <w:rFonts w:ascii="Arial" w:hAnsi="Arial" w:cs="Arial"/>
          <w:sz w:val="22"/>
          <w:szCs w:val="22"/>
        </w:rPr>
      </w:pPr>
      <w:r>
        <w:rPr>
          <w:rFonts w:ascii="Arial" w:hAnsi="Arial" w:cs="Arial"/>
          <w:sz w:val="22"/>
          <w:szCs w:val="22"/>
        </w:rPr>
        <w:fldChar w:fldCharType="end"/>
      </w:r>
    </w:p>
    <w:p w14:paraId="4ED4B521" w14:textId="77777777" w:rsidR="001265BA" w:rsidRPr="00AE71B5" w:rsidRDefault="001265BA">
      <w:pPr>
        <w:rPr>
          <w:rFonts w:ascii="Arial" w:hAnsi="Arial" w:cs="Arial"/>
          <w:sz w:val="22"/>
          <w:szCs w:val="22"/>
        </w:rPr>
      </w:pPr>
    </w:p>
    <w:p w14:paraId="6207F499" w14:textId="49BF9F17" w:rsidR="001265BA" w:rsidRPr="00AE71B5" w:rsidRDefault="001265BA" w:rsidP="001265BA">
      <w:pPr>
        <w:pBdr>
          <w:bottom w:val="single" w:sz="4" w:space="1" w:color="auto"/>
        </w:pBdr>
        <w:rPr>
          <w:rFonts w:ascii="Arial" w:hAnsi="Arial" w:cs="Arial"/>
          <w:sz w:val="22"/>
          <w:szCs w:val="22"/>
        </w:rPr>
      </w:pPr>
      <w:r>
        <w:rPr>
          <w:rFonts w:ascii="Arial" w:hAnsi="Arial" w:cs="Arial"/>
          <w:sz w:val="22"/>
          <w:szCs w:val="22"/>
          <w:lang w:val="ru"/>
        </w:rPr>
        <w:lastRenderedPageBreak/>
        <w:t>ПРИЛОЖЕНИЯ</w:t>
      </w:r>
    </w:p>
    <w:p w14:paraId="7AB25AFD" w14:textId="77777777" w:rsidR="001265BA" w:rsidRPr="00AE71B5" w:rsidRDefault="001265BA">
      <w:pPr>
        <w:rPr>
          <w:rFonts w:ascii="Arial" w:hAnsi="Arial" w:cs="Arial"/>
          <w:sz w:val="22"/>
          <w:szCs w:val="22"/>
        </w:rPr>
      </w:pPr>
    </w:p>
    <w:p w14:paraId="2DCBB156" w14:textId="77777777" w:rsidR="001265BA" w:rsidRPr="00AE71B5" w:rsidRDefault="001265BA" w:rsidP="00536497">
      <w:pPr>
        <w:spacing w:after="240"/>
        <w:rPr>
          <w:rFonts w:ascii="Arial" w:hAnsi="Arial" w:cs="Arial"/>
          <w:sz w:val="22"/>
          <w:szCs w:val="22"/>
        </w:rPr>
      </w:pPr>
      <w:hyperlink r:id="rId14" w:history="1">
        <w:r>
          <w:rPr>
            <w:rStyle w:val="Hyperlink"/>
            <w:rFonts w:ascii="Arial" w:hAnsi="Arial" w:cs="Arial"/>
            <w:b/>
            <w:bCs/>
            <w:sz w:val="22"/>
            <w:szCs w:val="22"/>
            <w:lang w:val="ru"/>
          </w:rPr>
          <w:t>Принятые решения и рекомендации</w:t>
        </w:r>
      </w:hyperlink>
    </w:p>
    <w:p w14:paraId="0E58D07A" w14:textId="5EB2B610" w:rsidR="0070600C" w:rsidRPr="00AE71B5" w:rsidRDefault="001265BA" w:rsidP="00536497">
      <w:pPr>
        <w:spacing w:after="240"/>
        <w:rPr>
          <w:rFonts w:ascii="Arial" w:hAnsi="Arial" w:cs="Arial"/>
          <w:sz w:val="22"/>
          <w:szCs w:val="22"/>
        </w:rPr>
      </w:pPr>
      <w:hyperlink w:anchor="InfAnnex" w:history="1">
        <w:r>
          <w:rPr>
            <w:rStyle w:val="Hyperlink"/>
            <w:rFonts w:ascii="Arial" w:hAnsi="Arial" w:cs="Arial"/>
            <w:b/>
            <w:bCs/>
            <w:sz w:val="22"/>
            <w:szCs w:val="22"/>
            <w:lang w:val="ru"/>
          </w:rPr>
          <w:t>Прил</w:t>
        </w:r>
        <w:r>
          <w:rPr>
            <w:rStyle w:val="Hyperlink"/>
            <w:rFonts w:ascii="Arial" w:hAnsi="Arial" w:cs="Arial"/>
            <w:b/>
            <w:bCs/>
            <w:sz w:val="22"/>
            <w:szCs w:val="22"/>
            <w:lang w:val="ru"/>
          </w:rPr>
          <w:t>о</w:t>
        </w:r>
        <w:r>
          <w:rPr>
            <w:rStyle w:val="Hyperlink"/>
            <w:rFonts w:ascii="Arial" w:hAnsi="Arial" w:cs="Arial"/>
            <w:b/>
            <w:bCs/>
            <w:sz w:val="22"/>
            <w:szCs w:val="22"/>
            <w:lang w:val="ru"/>
          </w:rPr>
          <w:t>жение</w:t>
        </w:r>
      </w:hyperlink>
      <w:r>
        <w:rPr>
          <w:rFonts w:ascii="Arial" w:hAnsi="Arial" w:cs="Arial"/>
          <w:sz w:val="22"/>
          <w:szCs w:val="22"/>
          <w:lang w:val="ru"/>
        </w:rPr>
        <w:t xml:space="preserve"> включает оригиналы заявлений, сделанных государствами-членами и наблюдателями.</w:t>
      </w:r>
    </w:p>
    <w:p w14:paraId="16D9251A" w14:textId="240FC07F" w:rsidR="001265BA" w:rsidRPr="00B21807" w:rsidRDefault="001265BA" w:rsidP="00536497">
      <w:pPr>
        <w:spacing w:after="240"/>
        <w:rPr>
          <w:rFonts w:ascii="Arial" w:hAnsi="Arial"/>
          <w:sz w:val="22"/>
        </w:rPr>
      </w:pPr>
    </w:p>
    <w:p w14:paraId="00429996" w14:textId="77777777" w:rsidR="00DB6568" w:rsidRPr="00B21807" w:rsidRDefault="00DB6568" w:rsidP="003E53C2">
      <w:pPr>
        <w:pStyle w:val="Heading2"/>
        <w:sectPr w:rsidR="00DB6568" w:rsidRPr="00B21807" w:rsidSect="00074AD2">
          <w:headerReference w:type="even" r:id="rId15"/>
          <w:headerReference w:type="default" r:id="rId16"/>
          <w:footerReference w:type="default" r:id="rId17"/>
          <w:headerReference w:type="first" r:id="rId18"/>
          <w:pgSz w:w="11907" w:h="16840" w:code="9"/>
          <w:pgMar w:top="1304" w:right="1282" w:bottom="1134" w:left="1418" w:header="851" w:footer="737" w:gutter="0"/>
          <w:pgNumType w:fmt="lowerRoman" w:start="1"/>
          <w:cols w:space="708"/>
          <w:docGrid w:linePitch="360"/>
        </w:sectPr>
      </w:pPr>
      <w:bookmarkStart w:id="6" w:name="_Toc358657257"/>
      <w:bookmarkStart w:id="7" w:name="_Toc357517544"/>
      <w:bookmarkStart w:id="8" w:name="_Toc289696419"/>
      <w:bookmarkStart w:id="9" w:name="_Toc227580615"/>
      <w:bookmarkStart w:id="10" w:name="_Toc225660251"/>
      <w:bookmarkStart w:id="11" w:name="_Toc225590790"/>
      <w:bookmarkStart w:id="12" w:name="_Toc199912183"/>
      <w:bookmarkStart w:id="13" w:name="_Toc196145691"/>
    </w:p>
    <w:p w14:paraId="160ACAFD" w14:textId="3EA6A178" w:rsidR="00AE29AC" w:rsidRPr="00AE71B5" w:rsidRDefault="007F77A0" w:rsidP="00547D9B">
      <w:pPr>
        <w:pStyle w:val="Heading1"/>
        <w:numPr>
          <w:ilvl w:val="0"/>
          <w:numId w:val="9"/>
        </w:numPr>
        <w:tabs>
          <w:tab w:val="clear" w:pos="567"/>
        </w:tabs>
        <w:ind w:left="851" w:hanging="851"/>
      </w:pPr>
      <w:bookmarkStart w:id="14" w:name="_Toc197955099"/>
      <w:bookmarkStart w:id="15" w:name="_Toc190766964"/>
      <w:bookmarkStart w:id="16" w:name="_Toc134002359"/>
      <w:bookmarkStart w:id="17" w:name="_Toc134002183"/>
      <w:bookmarkStart w:id="18" w:name="_Toc131777734"/>
      <w:bookmarkStart w:id="19" w:name="_Toc68180544"/>
      <w:bookmarkStart w:id="20" w:name="_Toc67920979"/>
      <w:bookmarkStart w:id="21" w:name="_Toc2766647"/>
      <w:bookmarkStart w:id="22" w:name="_Toc531253816"/>
      <w:bookmarkStart w:id="23" w:name="_Toc478397080"/>
      <w:bookmarkStart w:id="24" w:name="_Toc419707310"/>
      <w:bookmarkStart w:id="25" w:name="_Toc415051548"/>
      <w:bookmarkStart w:id="26" w:name="_Toc212133387"/>
      <w:r>
        <w:rPr>
          <w:lang w:val="ru"/>
        </w:rPr>
        <w:lastRenderedPageBreak/>
        <w:t>ОТКРЫТИЕ СЕССИИ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71A07EE" w14:textId="17D75CD0" w:rsidR="00922D2E" w:rsidRPr="00095868" w:rsidRDefault="00013C1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После предварительного технического вступления Секретариата Председатель, </w:t>
      </w:r>
      <w:r>
        <w:rPr>
          <w:rFonts w:ascii="Arial" w:hAnsi="Arial" w:cs="Arial"/>
          <w:color w:val="000000"/>
          <w:sz w:val="22"/>
          <w:szCs w:val="22"/>
          <w:lang w:val="ru"/>
        </w:rPr>
        <w:t>проф. Ютака Мичида</w:t>
      </w:r>
      <w:r>
        <w:rPr>
          <w:rFonts w:ascii="Arial" w:hAnsi="Arial" w:cs="Arial"/>
          <w:sz w:val="22"/>
          <w:szCs w:val="22"/>
          <w:lang w:val="ru"/>
        </w:rPr>
        <w:t xml:space="preserve">, объявил первую сессию Ассамблеи в рамках своего срока полномочий открытой в 10:00 в среду 25 июня 2025 г. в зале II Штаб-квартиры ЮНЕСКО в Париже. </w:t>
      </w:r>
    </w:p>
    <w:p w14:paraId="056D6CEF" w14:textId="301BADC0" w:rsidR="00013C1E" w:rsidRPr="00095868" w:rsidRDefault="004B6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Впервые в истории Ассамблеи Исполнительный секретарь МОК г-н Видар Хельгесен взял слово для краткого приветствия делегаций. Он напомнил, что, по его мнению, активное участие государств-членов МОК в реализации приоритетов программы Комиссии на оперативном уровне отличает МОК во многих отношениях.  </w:t>
      </w:r>
    </w:p>
    <w:p w14:paraId="7CAF0A42" w14:textId="1E97242C" w:rsidR="00D747A6" w:rsidRPr="00095868" w:rsidRDefault="6EF41E7F" w:rsidP="00B21807">
      <w:pPr>
        <w:pStyle w:val="ListParagraph1"/>
        <w:widowControl/>
        <w:numPr>
          <w:ilvl w:val="0"/>
          <w:numId w:val="8"/>
        </w:numPr>
        <w:tabs>
          <w:tab w:val="left" w:pos="851"/>
        </w:tabs>
        <w:snapToGrid w:val="0"/>
        <w:ind w:left="0" w:firstLine="0"/>
        <w:contextualSpacing w:val="0"/>
        <w:rPr>
          <w:rFonts w:ascii="Arial" w:hAnsi="Arial" w:cs="Arial"/>
          <w:sz w:val="22"/>
          <w:szCs w:val="22"/>
          <w:lang w:val="ru"/>
        </w:rPr>
      </w:pPr>
      <w:r>
        <w:rPr>
          <w:rFonts w:ascii="Arial" w:hAnsi="Arial" w:cs="Arial"/>
          <w:sz w:val="22"/>
          <w:szCs w:val="22"/>
          <w:lang w:val="ru"/>
        </w:rPr>
        <w:t xml:space="preserve">Председатель попросил участников </w:t>
      </w:r>
      <w:bookmarkStart w:id="27" w:name="_Hlk200027283"/>
      <w:r>
        <w:rPr>
          <w:rFonts w:ascii="Arial" w:hAnsi="Arial" w:cs="Arial"/>
          <w:sz w:val="22"/>
          <w:szCs w:val="22"/>
          <w:lang w:val="ru"/>
        </w:rPr>
        <w:t>встать для минуты молчания, чтобы почтить память видных деятелей, принимавших участие в работе Комиссии и ушедших из жизни в этот межсессионный период</w:t>
      </w:r>
      <w:bookmarkEnd w:id="27"/>
      <w:r>
        <w:rPr>
          <w:rFonts w:ascii="Arial" w:hAnsi="Arial" w:cs="Arial"/>
          <w:sz w:val="22"/>
          <w:szCs w:val="22"/>
          <w:lang w:val="ru"/>
        </w:rPr>
        <w:t>: доцент Доган Калафат (Турция, 1959-2024 гг.), д-р Хайцин Ли (Китай, 1958-2025 гг.), д-р Казухиро Китазава (Япония, 1938-2024 гг.), проф. Зульфигар Ясин (Малайзия, 1959-2025 гг.), г-н Александр В. Клепиков (Российская Федерация, 1956-2025 гг.), проф. Артур Н. Чилингаров (Российская Федерация, 1939-2024 гг.) и г-жа Форест Коллинз (1970-2024 гг., Соединенные Штаты Америки).</w:t>
      </w:r>
    </w:p>
    <w:p w14:paraId="6D07D026" w14:textId="77777777" w:rsidR="00B20AEF" w:rsidRPr="00AE71B5" w:rsidRDefault="00AE29AC" w:rsidP="00547D9B">
      <w:pPr>
        <w:pStyle w:val="Heading1"/>
        <w:numPr>
          <w:ilvl w:val="0"/>
          <w:numId w:val="9"/>
        </w:numPr>
        <w:tabs>
          <w:tab w:val="clear" w:pos="567"/>
        </w:tabs>
        <w:spacing w:before="360"/>
        <w:ind w:left="851" w:hanging="851"/>
      </w:pPr>
      <w:bookmarkStart w:id="28" w:name="_Toc197955100"/>
      <w:bookmarkStart w:id="29" w:name="_Toc190766965"/>
      <w:bookmarkStart w:id="30" w:name="_Toc134002360"/>
      <w:bookmarkStart w:id="31" w:name="_Toc134002184"/>
      <w:bookmarkStart w:id="32" w:name="_Toc131777735"/>
      <w:bookmarkStart w:id="33" w:name="_Toc68180545"/>
      <w:bookmarkStart w:id="34" w:name="_Toc67920980"/>
      <w:bookmarkStart w:id="35" w:name="_Toc2766648"/>
      <w:bookmarkStart w:id="36" w:name="_Toc531253817"/>
      <w:bookmarkStart w:id="37" w:name="_Toc478397081"/>
      <w:bookmarkStart w:id="38" w:name="_Toc419707311"/>
      <w:bookmarkStart w:id="39" w:name="_Toc415051549"/>
      <w:bookmarkStart w:id="40" w:name="_Toc358657258"/>
      <w:bookmarkStart w:id="41" w:name="_Toc357517545"/>
      <w:bookmarkStart w:id="42" w:name="_Toc289696420"/>
      <w:bookmarkStart w:id="43" w:name="_Toc227580616"/>
      <w:bookmarkStart w:id="44" w:name="_Toc225660252"/>
      <w:bookmarkStart w:id="45" w:name="_Toc225590791"/>
      <w:bookmarkStart w:id="46" w:name="_Toc199912184"/>
      <w:bookmarkStart w:id="47" w:name="_Toc196145692"/>
      <w:bookmarkStart w:id="48" w:name="_Toc164651222"/>
      <w:bookmarkStart w:id="49" w:name="_Toc162671328"/>
      <w:bookmarkStart w:id="50" w:name="_Toc135143701"/>
      <w:bookmarkStart w:id="51" w:name="_Toc135143449"/>
      <w:bookmarkStart w:id="52" w:name="_Toc100506250"/>
      <w:bookmarkStart w:id="53" w:name="_Toc38080238"/>
      <w:bookmarkStart w:id="54" w:name="_Toc212133388"/>
      <w:r>
        <w:rPr>
          <w:lang w:val="ru"/>
        </w:rPr>
        <w:t>ОРГАНИЗАЦИЯ РАБОТЫ СЕССИИ</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215B89C" w14:textId="79902DC1" w:rsidR="00434178" w:rsidRPr="00AE71B5" w:rsidRDefault="00434178" w:rsidP="00547D9B">
      <w:pPr>
        <w:pStyle w:val="Heading2"/>
        <w:numPr>
          <w:ilvl w:val="1"/>
          <w:numId w:val="9"/>
        </w:numPr>
        <w:tabs>
          <w:tab w:val="clear" w:pos="737"/>
        </w:tabs>
        <w:ind w:left="851" w:hanging="851"/>
      </w:pPr>
      <w:bookmarkStart w:id="55" w:name="_Toc212133389"/>
      <w:r>
        <w:rPr>
          <w:bCs w:val="0"/>
          <w:lang w:val="ru"/>
        </w:rPr>
        <w:t>УТВЕРЖДЕНИЕ ПОВЕСТКИ ДНЯ</w:t>
      </w:r>
      <w:bookmarkEnd w:id="55"/>
    </w:p>
    <w:p w14:paraId="5DD22DAC" w14:textId="0674D7AD" w:rsidR="00421816" w:rsidRPr="00095868" w:rsidRDefault="007538B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Председатель напомнил, что Исполнительный совет, выступающий в качестве Руководящего комитета этой сессии Ассамблеи, рассмотрел пересмотренную предварительную повестку дня сессии и принял к сведению отсутствие просьб о внесении в нее дополнительных пунктов (см. </w:t>
      </w:r>
      <w:hyperlink r:id="rId19" w:history="1">
        <w:r>
          <w:rPr>
            <w:rStyle w:val="Hyperlink"/>
            <w:rFonts w:ascii="Arial" w:hAnsi="Arial" w:cs="Arial"/>
            <w:sz w:val="22"/>
            <w:szCs w:val="22"/>
            <w:lang w:val="ru"/>
          </w:rPr>
          <w:t>IOC/EC-58/SR</w:t>
        </w:r>
      </w:hyperlink>
      <w:r>
        <w:rPr>
          <w:rFonts w:ascii="Arial" w:hAnsi="Arial" w:cs="Arial"/>
          <w:sz w:val="22"/>
          <w:szCs w:val="22"/>
          <w:lang w:val="ru"/>
        </w:rPr>
        <w:t xml:space="preserve">). Исполнительный секретарь сообщил, что к установленному сроку – 20 июня 2025 года – Секретариат получил два проекта резолюций: «Доклад о плане осуществления Десятилетия Организации Объединенных Наций, посвященного науке об океане (2021-2030 гг.), и результаты среднесрочной оценки» (пункт 4.8 повестки дня) и «Укрепление Секретариата МОКАФРИКА: стратегический императив для развития наук об океане и управления им в Африке» (пункт 3.3.1 повестки дня). Проект резолюции по вопросам управления и подготовки программы и бюджета Комиссии (пункт 5.4 повестки дня) был подготовлен в ходе сессии в соответствии с пунктом 16 документа </w:t>
      </w:r>
      <w:r>
        <w:fldChar w:fldCharType="begin"/>
      </w:r>
      <w:r>
        <w:instrText>HYPERLINK</w:instrText>
      </w:r>
      <w:r w:rsidRPr="00352705">
        <w:rPr>
          <w:lang w:val="ru"/>
        </w:rPr>
        <w:instrText xml:space="preserve"> "</w:instrText>
      </w:r>
      <w:r>
        <w:instrText>https</w:instrText>
      </w:r>
      <w:r w:rsidRPr="00352705">
        <w:rPr>
          <w:lang w:val="ru"/>
        </w:rPr>
        <w:instrText>://</w:instrText>
      </w:r>
      <w:r>
        <w:instrText>www</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/13094"</w:instrText>
      </w:r>
      <w:r>
        <w:fldChar w:fldCharType="separate"/>
      </w:r>
      <w:r>
        <w:rPr>
          <w:rStyle w:val="Hyperlink"/>
          <w:rFonts w:ascii="Arial" w:hAnsi="Arial" w:cs="Arial"/>
          <w:sz w:val="22"/>
          <w:szCs w:val="22"/>
          <w:lang w:val="ru"/>
        </w:rPr>
        <w:t>IOC/INF-1315</w:t>
      </w:r>
      <w:r>
        <w:fldChar w:fldCharType="end"/>
      </w:r>
      <w:r>
        <w:rPr>
          <w:rFonts w:ascii="Arial" w:hAnsi="Arial" w:cs="Arial"/>
          <w:sz w:val="22"/>
          <w:szCs w:val="22"/>
          <w:lang w:val="ru"/>
        </w:rPr>
        <w:t xml:space="preserve">). </w:t>
      </w:r>
    </w:p>
    <w:p w14:paraId="4617AF63" w14:textId="7E7AE9E2" w:rsidR="00204AAE" w:rsidRPr="00095868"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ru"/>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A-33/2(I)</w:t>
      </w:r>
      <w:r>
        <w:rPr>
          <w:rFonts w:asciiTheme="minorBidi" w:hAnsiTheme="minorBidi" w:cstheme="minorBidi"/>
          <w:sz w:val="22"/>
          <w:szCs w:val="22"/>
          <w:lang w:val="ru"/>
        </w:rPr>
        <w:t>.</w:t>
      </w:r>
    </w:p>
    <w:p w14:paraId="60509A87" w14:textId="1ACEAA8C" w:rsidR="00AF4C55" w:rsidRPr="00AE71B5" w:rsidRDefault="005A579A" w:rsidP="00547D9B">
      <w:pPr>
        <w:pStyle w:val="Heading2"/>
        <w:numPr>
          <w:ilvl w:val="1"/>
          <w:numId w:val="9"/>
        </w:numPr>
        <w:tabs>
          <w:tab w:val="clear" w:pos="737"/>
        </w:tabs>
        <w:ind w:left="851" w:hanging="851"/>
        <w:rPr>
          <w:rFonts w:cs="Arial"/>
          <w:sz w:val="20"/>
          <w:szCs w:val="20"/>
        </w:rPr>
      </w:pPr>
      <w:bookmarkStart w:id="56" w:name="_Toc2766650"/>
      <w:bookmarkStart w:id="57" w:name="_Toc67920982"/>
      <w:bookmarkStart w:id="58" w:name="_Toc68180547"/>
      <w:bookmarkStart w:id="59" w:name="_Toc131777737"/>
      <w:bookmarkStart w:id="60" w:name="_Toc134002186"/>
      <w:bookmarkStart w:id="61" w:name="_Toc134002362"/>
      <w:bookmarkStart w:id="62" w:name="_Toc190766967"/>
      <w:bookmarkStart w:id="63" w:name="_Toc197955102"/>
      <w:bookmarkStart w:id="64" w:name="_Toc212133390"/>
      <w:r>
        <w:rPr>
          <w:bCs w:val="0"/>
          <w:lang w:val="ru"/>
        </w:rPr>
        <w:t>НАЗНАЧЕНИЕ ДОКЛАДЧИКА</w:t>
      </w:r>
      <w:bookmarkEnd w:id="56"/>
      <w:bookmarkEnd w:id="57"/>
      <w:bookmarkEnd w:id="58"/>
      <w:bookmarkEnd w:id="59"/>
      <w:bookmarkEnd w:id="60"/>
      <w:bookmarkEnd w:id="61"/>
      <w:bookmarkEnd w:id="62"/>
      <w:bookmarkEnd w:id="63"/>
      <w:bookmarkEnd w:id="64"/>
    </w:p>
    <w:p w14:paraId="4B75C97C" w14:textId="5DC9C9AA" w:rsidR="00146A69" w:rsidRPr="00AE71B5"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A-32/2(II)</w:t>
      </w:r>
      <w:r>
        <w:rPr>
          <w:rFonts w:asciiTheme="minorBidi" w:hAnsiTheme="minorBidi" w:cstheme="minorBidi"/>
          <w:sz w:val="22"/>
          <w:szCs w:val="22"/>
          <w:lang w:val="ru"/>
        </w:rPr>
        <w:t>.</w:t>
      </w:r>
    </w:p>
    <w:p w14:paraId="00BF8653" w14:textId="7E63DAF6" w:rsidR="005A579A" w:rsidRPr="00AE71B5" w:rsidRDefault="005A579A" w:rsidP="00547D9B">
      <w:pPr>
        <w:pStyle w:val="Heading2"/>
        <w:numPr>
          <w:ilvl w:val="1"/>
          <w:numId w:val="9"/>
        </w:numPr>
        <w:tabs>
          <w:tab w:val="clear" w:pos="737"/>
        </w:tabs>
        <w:ind w:left="851" w:hanging="851"/>
        <w:rPr>
          <w:rFonts w:cs="Arial"/>
          <w:szCs w:val="22"/>
        </w:rPr>
      </w:pPr>
      <w:bookmarkStart w:id="65" w:name="_Toc212133391"/>
      <w:bookmarkStart w:id="66" w:name="_Toc2766651"/>
      <w:bookmarkStart w:id="67" w:name="_Toc67920983"/>
      <w:bookmarkStart w:id="68" w:name="_Toc68180548"/>
      <w:bookmarkStart w:id="69" w:name="_Toc131777738"/>
      <w:bookmarkStart w:id="70" w:name="_Toc134002187"/>
      <w:bookmarkStart w:id="71" w:name="_Toc134002363"/>
      <w:bookmarkStart w:id="72" w:name="_Toc190766968"/>
      <w:bookmarkStart w:id="73" w:name="_Toc197955103"/>
      <w:r>
        <w:rPr>
          <w:bCs w:val="0"/>
          <w:lang w:val="ru"/>
        </w:rPr>
        <w:t>УЧРЕЖДЕНИЕ СЕССИОННЫХ КОМИТЕТОВ И РАБОЧИХ ГРУПП</w:t>
      </w:r>
      <w:bookmarkEnd w:id="65"/>
      <w:r>
        <w:rPr>
          <w:bCs w:val="0"/>
          <w:lang w:val="ru"/>
        </w:rPr>
        <w:t xml:space="preserve"> </w:t>
      </w:r>
      <w:bookmarkEnd w:id="66"/>
      <w:bookmarkEnd w:id="67"/>
      <w:bookmarkEnd w:id="68"/>
      <w:bookmarkEnd w:id="69"/>
      <w:bookmarkEnd w:id="70"/>
      <w:bookmarkEnd w:id="71"/>
      <w:bookmarkEnd w:id="72"/>
      <w:bookmarkEnd w:id="73"/>
    </w:p>
    <w:p w14:paraId="62189E91" w14:textId="120ECE5F" w:rsidR="006B2248" w:rsidRPr="00AE71B5" w:rsidRDefault="006B224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Ссылаясь на рекомендации по этому пункту, представленные Исполнительным советом (EC-58/Dec.3.1), выступающего в качестве руководящего комитета нынешней сессии, Председатель напомнил о мандате трех уставных сессионных комитетов, их открытом составе и предусмотренных для их заседаний рабочих процедурах.</w:t>
      </w:r>
    </w:p>
    <w:p w14:paraId="3248EA0A" w14:textId="75E24488" w:rsidR="00146A69" w:rsidRPr="00AE71B5"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A-33/2(III)</w:t>
      </w:r>
      <w:r>
        <w:rPr>
          <w:rFonts w:asciiTheme="minorBidi" w:hAnsiTheme="minorBidi" w:cstheme="minorBidi"/>
          <w:sz w:val="22"/>
          <w:szCs w:val="22"/>
          <w:lang w:val="ru"/>
        </w:rPr>
        <w:t>.</w:t>
      </w:r>
    </w:p>
    <w:p w14:paraId="3247581A" w14:textId="42000303" w:rsidR="005A579A" w:rsidRPr="00AE71B5" w:rsidRDefault="005A579A" w:rsidP="00547D9B">
      <w:pPr>
        <w:pStyle w:val="Heading2"/>
        <w:numPr>
          <w:ilvl w:val="1"/>
          <w:numId w:val="9"/>
        </w:numPr>
        <w:tabs>
          <w:tab w:val="clear" w:pos="737"/>
        </w:tabs>
        <w:ind w:left="851" w:hanging="851"/>
        <w:rPr>
          <w:rFonts w:cs="Arial"/>
          <w:szCs w:val="22"/>
        </w:rPr>
      </w:pPr>
      <w:bookmarkStart w:id="74" w:name="_Toc2766652"/>
      <w:bookmarkStart w:id="75" w:name="_Toc67920984"/>
      <w:bookmarkStart w:id="76" w:name="_Toc68180549"/>
      <w:bookmarkStart w:id="77" w:name="_Toc131777739"/>
      <w:bookmarkStart w:id="78" w:name="_Toc134002188"/>
      <w:bookmarkStart w:id="79" w:name="_Toc134002364"/>
      <w:bookmarkStart w:id="80" w:name="_Toc190766969"/>
      <w:bookmarkStart w:id="81" w:name="_Toc197955104"/>
      <w:bookmarkStart w:id="82" w:name="_Toc212133392"/>
      <w:r>
        <w:rPr>
          <w:bCs w:val="0"/>
          <w:lang w:val="ru"/>
        </w:rPr>
        <w:t xml:space="preserve">ПРЕДСТАВЛЕНИЕ ГРАФИКА РАБОТЫ, ДОКУМЕНТАЦИИ </w:t>
      </w:r>
      <w:r>
        <w:rPr>
          <w:bCs w:val="0"/>
          <w:lang w:val="ru"/>
        </w:rPr>
        <w:br/>
        <w:t>И ПАМЯТНЫХ ЛЕКЦИЙ МОК</w:t>
      </w:r>
      <w:bookmarkEnd w:id="74"/>
      <w:bookmarkEnd w:id="75"/>
      <w:bookmarkEnd w:id="76"/>
      <w:bookmarkEnd w:id="77"/>
      <w:bookmarkEnd w:id="78"/>
      <w:bookmarkEnd w:id="79"/>
      <w:bookmarkEnd w:id="80"/>
      <w:bookmarkEnd w:id="81"/>
      <w:bookmarkEnd w:id="82"/>
    </w:p>
    <w:p w14:paraId="2C4015E1" w14:textId="4A1F7DC8" w:rsidR="002C53D3" w:rsidRPr="00095868" w:rsidRDefault="002932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Этот пункт повестки дня представил Исполнительный секретарь. Он напомнил Ассамблее, что предельный срок представления кандидатур для участия в выборах </w:t>
      </w:r>
      <w:r>
        <w:rPr>
          <w:rFonts w:ascii="Arial" w:hAnsi="Arial" w:cs="Arial"/>
          <w:sz w:val="22"/>
          <w:szCs w:val="22"/>
          <w:lang w:val="ru"/>
        </w:rPr>
        <w:lastRenderedPageBreak/>
        <w:t xml:space="preserve">установлен на 27 июня, до 18:00 по парижскому времени. Говоря об организации работы сессии, Исполнительный секретарь напомнил делегатам, что программа параллельных заседаний настоящей сессии размещена на интернет-странице сессии отдельно от официального расписания работы Ассамблеи. Он заранее поблагодарил государства-члены и партнерские организации за организацию параллельных мероприятий и перерывов на кофе/чай во время сессии. </w:t>
      </w:r>
      <w:bookmarkStart w:id="83" w:name="_Hlk201131395"/>
      <w:r>
        <w:rPr>
          <w:rFonts w:ascii="Arial" w:hAnsi="Arial" w:cs="Arial"/>
          <w:sz w:val="22"/>
          <w:szCs w:val="22"/>
          <w:lang w:val="ru"/>
        </w:rPr>
        <w:t xml:space="preserve">Исполнительный секретарь проинформировал государства-члены о том, что Ассамблее, к сожалению, придется провести пленарные заседания 2 и 3 июля в другом зале, поскольку одновременно с Ассамблеей будет проводиться ряд других важных мероприятий. </w:t>
      </w:r>
      <w:bookmarkEnd w:id="83"/>
      <w:r>
        <w:rPr>
          <w:rFonts w:ascii="Arial" w:hAnsi="Arial" w:cs="Arial"/>
          <w:sz w:val="22"/>
          <w:szCs w:val="22"/>
          <w:lang w:val="ru"/>
        </w:rPr>
        <w:t xml:space="preserve">Он отметил, что становится все труднее организовывать заседания в июне, особенно если они рассчитаны на две недели, как Ассамблея.  </w:t>
      </w:r>
    </w:p>
    <w:p w14:paraId="319425C4" w14:textId="552C9E54" w:rsidR="00D5102B" w:rsidRPr="00095868" w:rsidRDefault="00F3335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bookmarkStart w:id="84" w:name="_Hlk136523242"/>
      <w:r>
        <w:rPr>
          <w:rFonts w:ascii="Arial" w:hAnsi="Arial" w:cs="Arial"/>
          <w:sz w:val="22"/>
          <w:szCs w:val="22"/>
          <w:lang w:val="ru"/>
        </w:rPr>
        <w:t xml:space="preserve">Затем Исполнительный секретарь обратился к подготовленной секцией наук об океане МОК программе Дня науки об океане (ДНО), который состоится 30 июня в этом же зале. Этот день посвящен теме «Океан предлагает решения для смягчения последствий изменения климата», которая будет обсуждаться в двух дискуссионных группах и разделена на следующие подтемы: 1. «Углубленный анализ решений, которые предлагает океан»; 2. «Риски, пробелы в управлении и приоритеты для научных исследований». </w:t>
      </w:r>
    </w:p>
    <w:p w14:paraId="1B799F8E" w14:textId="794FE785" w:rsidR="001B451A" w:rsidRPr="00095868" w:rsidRDefault="00C2132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bookmarkStart w:id="85" w:name="_Hlk136007854"/>
      <w:r>
        <w:rPr>
          <w:rFonts w:ascii="Arial" w:hAnsi="Arial"/>
          <w:sz w:val="22"/>
          <w:szCs w:val="22"/>
          <w:lang w:val="ru"/>
        </w:rPr>
        <w:t xml:space="preserve">В рамках ДНО организована вторая лекция памяти Мариу Руиву и две другие памятные лекции МОК. Лекцию МОК памяти М. Руиво прочитала </w:t>
      </w:r>
      <w:r>
        <w:rPr>
          <w:rFonts w:asciiTheme="minorBidi" w:hAnsiTheme="minorBidi"/>
          <w:sz w:val="22"/>
          <w:szCs w:val="22"/>
          <w:lang w:val="ru"/>
        </w:rPr>
        <w:t xml:space="preserve">г-жа Вания Баптиста, </w:t>
      </w:r>
      <w:r>
        <w:rPr>
          <w:rFonts w:ascii="Arial" w:hAnsi="Arial"/>
          <w:sz w:val="22"/>
          <w:szCs w:val="22"/>
          <w:lang w:val="ru"/>
        </w:rPr>
        <w:t xml:space="preserve">молодой ученый-океанограф, выбранная на конкурсной основе. Ее лекция была посвящена совместным исследованиям в интересах укрепления защиты морского биоразнообразия и устойчивого управления рыбопромышленной отраслью в Сан-Томе и Принсипи. Исполнительный секретарь приветствовал совместную инициативу ассоциации </w:t>
      </w:r>
      <w:r>
        <w:fldChar w:fldCharType="begin"/>
      </w:r>
      <w:r>
        <w:instrText>HYPERLINK</w:instrText>
      </w:r>
      <w:r w:rsidRPr="00352705">
        <w:rPr>
          <w:lang w:val="ru"/>
        </w:rPr>
        <w:instrText xml:space="preserve"> "</w:instrText>
      </w:r>
      <w:r>
        <w:instrText>https</w:instrText>
      </w:r>
      <w:r w:rsidRPr="00352705">
        <w:rPr>
          <w:lang w:val="ru"/>
        </w:rPr>
        <w:instrText>://</w:instrText>
      </w:r>
      <w:r>
        <w:instrText>eurocean</w:instrText>
      </w:r>
      <w:r w:rsidRPr="00352705">
        <w:rPr>
          <w:lang w:val="ru"/>
        </w:rPr>
        <w:instrText>.</w:instrText>
      </w:r>
      <w:r>
        <w:instrText>org</w:instrText>
      </w:r>
      <w:r w:rsidRPr="00352705">
        <w:rPr>
          <w:lang w:val="ru"/>
        </w:rPr>
        <w:instrText>/</w:instrText>
      </w:r>
      <w:r>
        <w:instrText>mario</w:instrText>
      </w:r>
      <w:r w:rsidRPr="00352705">
        <w:rPr>
          <w:lang w:val="ru"/>
        </w:rPr>
        <w:instrText>-</w:instrText>
      </w:r>
      <w:r>
        <w:instrText>ruivo</w:instrText>
      </w:r>
      <w:r w:rsidRPr="00352705">
        <w:rPr>
          <w:lang w:val="ru"/>
        </w:rPr>
        <w:instrText>-</w:instrText>
      </w:r>
      <w:r>
        <w:instrText>memorial</w:instrText>
      </w:r>
      <w:r w:rsidRPr="00352705">
        <w:rPr>
          <w:lang w:val="ru"/>
        </w:rPr>
        <w:instrText>-</w:instrText>
      </w:r>
      <w:r>
        <w:instrText>lecture</w:instrText>
      </w:r>
      <w:r w:rsidRPr="00352705">
        <w:rPr>
          <w:lang w:val="ru"/>
        </w:rPr>
        <w:instrText>/"</w:instrText>
      </w:r>
      <w:r>
        <w:fldChar w:fldCharType="separate"/>
      </w:r>
      <w:r>
        <w:rPr>
          <w:rStyle w:val="Hyperlink"/>
          <w:rFonts w:ascii="Arial" w:hAnsi="Arial" w:cs="Arial"/>
          <w:sz w:val="22"/>
          <w:szCs w:val="22"/>
          <w:lang w:val="ru"/>
        </w:rPr>
        <w:t>EurOcean</w:t>
      </w:r>
      <w:r>
        <w:fldChar w:fldCharType="end"/>
      </w:r>
      <w:r>
        <w:rPr>
          <w:rFonts w:ascii="Arial" w:hAnsi="Arial"/>
          <w:sz w:val="22"/>
          <w:szCs w:val="22"/>
          <w:lang w:val="ru"/>
        </w:rPr>
        <w:t xml:space="preserve"> и Португалии, выдвинутую в знак признания многолетней приверженности профессора Мариу Руиву наукам об океане и устойчивому развитию океана, а также его значительному вкладу в работу МОК, развитие знаний об океане, международное сотрудничество, развитие потенциала и повышение грамотности в связанных с океаном вопросах. </w:t>
      </w:r>
    </w:p>
    <w:bookmarkEnd w:id="85"/>
    <w:p w14:paraId="23EACBC7" w14:textId="10B5EDCD" w:rsidR="00901CB9" w:rsidRPr="00095868" w:rsidRDefault="00901CB9" w:rsidP="00547D9B">
      <w:pPr>
        <w:pStyle w:val="ListParagraph1"/>
        <w:widowControl/>
        <w:numPr>
          <w:ilvl w:val="0"/>
          <w:numId w:val="8"/>
        </w:numPr>
        <w:tabs>
          <w:tab w:val="left" w:pos="709"/>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Лекцию </w:t>
      </w:r>
      <w:bookmarkStart w:id="86" w:name="_Hlk200720492"/>
      <w:r>
        <w:rPr>
          <w:rFonts w:ascii="Arial" w:hAnsi="Arial" w:cs="Arial"/>
          <w:sz w:val="22"/>
          <w:szCs w:val="22"/>
          <w:lang w:val="ru"/>
        </w:rPr>
        <w:t>МОК памяти Антона Брууна</w:t>
      </w:r>
      <w:bookmarkEnd w:id="86"/>
      <w:r>
        <w:rPr>
          <w:rFonts w:ascii="Arial" w:hAnsi="Arial" w:cs="Arial"/>
          <w:sz w:val="22"/>
          <w:szCs w:val="22"/>
          <w:lang w:val="ru"/>
        </w:rPr>
        <w:t xml:space="preserve"> 2025 г. по теме «Совместное производство решений на основе океана: расширение прав и возможностей прибрежных общин путем объединения науки и политики» прочитала профессор, доктор наук Эйлин Тан Шау Хвай (Малайзия), директор Центра морских и прибрежных исследований. Исполнительный член CoastPredict (утвержденная программа Десятилетия науки об океане). </w:t>
      </w:r>
      <w:bookmarkStart w:id="87" w:name="_Hlk200720531"/>
      <w:r>
        <w:rPr>
          <w:rFonts w:ascii="Arial" w:hAnsi="Arial" w:cs="Arial"/>
          <w:sz w:val="22"/>
          <w:szCs w:val="22"/>
          <w:lang w:val="ru"/>
        </w:rPr>
        <w:t xml:space="preserve">Доктор наук Эйлин Тан Шау Хвай </w:t>
      </w:r>
      <w:bookmarkEnd w:id="87"/>
      <w:r>
        <w:rPr>
          <w:rFonts w:ascii="Arial" w:hAnsi="Arial" w:cs="Arial"/>
          <w:sz w:val="22"/>
          <w:szCs w:val="22"/>
          <w:lang w:val="ru"/>
        </w:rPr>
        <w:t xml:space="preserve">получила признание за ее ведущую роль в научных исследованиях, посвященных климату и морскому биоразнообразию, в частности закислению океана, и за полученные ею результаты в ходе разработки научно обоснованных решений этих проблем. Цикл памятных лекций им. Антона Брууна посвящен памяти датского океанографа и первого председателя Комиссии (1961-1962 гг.) д-ра Антона Фредерика Брууна. Эти лекции посвящены важным событиям, произошедшим в межсессионный период в области исследований земной коры, физической и химической океанографии и метеорологии, а также морской биологии. </w:t>
      </w:r>
    </w:p>
    <w:bookmarkEnd w:id="84"/>
    <w:p w14:paraId="019845D2" w14:textId="7DE19744" w:rsidR="00901CB9" w:rsidRPr="00095868" w:rsidRDefault="00901CB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Лекцию МОК памяти Н. К. Паниккара 2025 г. по теме «Укрепление потенциала в интересах оперативной океанографии в Черном море» прочитал д-р </w:t>
      </w:r>
      <w:bookmarkStart w:id="88" w:name="_Hlk200720996"/>
      <w:r>
        <w:rPr>
          <w:rFonts w:ascii="Arial" w:hAnsi="Arial" w:cs="Arial"/>
          <w:sz w:val="22"/>
          <w:szCs w:val="22"/>
          <w:lang w:val="ru"/>
        </w:rPr>
        <w:t xml:space="preserve">Атанас Палазов </w:t>
      </w:r>
      <w:bookmarkEnd w:id="88"/>
      <w:r>
        <w:rPr>
          <w:rFonts w:ascii="Arial" w:hAnsi="Arial" w:cs="Arial"/>
          <w:sz w:val="22"/>
          <w:szCs w:val="22"/>
          <w:lang w:val="ru"/>
        </w:rPr>
        <w:t>(председатель Национальной океанографической комиссии Болгарии). Д-р Атанас Палазов известен своей преданной работой по подготовке кадров в целях укрепления потенциала в области оперативной океанографии с особым вниманием к Черному морю. Серия этих лекций посвящена памяти индийского зоолога, директора Индийской программы Международной экспедиции в Индийском океане (МЭИО) и бывшего председателя МОК (1964-1965 гг.). Темой лекций стало укрепление потенциала в области морских наук на региональном и/или национальном уровнях.</w:t>
      </w:r>
    </w:p>
    <w:p w14:paraId="49BB496D" w14:textId="5BA44053" w:rsidR="00737F5E" w:rsidRPr="00095868" w:rsidRDefault="00901CB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lastRenderedPageBreak/>
        <w:t>После лекций профессор Тан и д-р Палазов были награждены медалью МОК Антона Брууна и медалью МОК Н. К. Паниккара соответственно.</w:t>
      </w:r>
    </w:p>
    <w:p w14:paraId="0C1C50A0" w14:textId="3992F796" w:rsidR="00F657A7" w:rsidRPr="00AE71B5" w:rsidRDefault="00F657A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В заключение Исполнительный секретарь напомнил о рекомендации Исполнительного совета, представленной перед проведением данной Ассамблеи, публиковать поправки к проектам решений на веб-странице Ассамблеи сразу после их получения, чтобы у делегатов было время ознакомиться с ними и заранее обсудить их до начала пленарного заседания. Эта новая процедура была применена в ходе данной сессии. </w:t>
      </w:r>
    </w:p>
    <w:p w14:paraId="75AF0069" w14:textId="77777777" w:rsidR="00DF2EE7" w:rsidRPr="00AE71B5" w:rsidRDefault="00DF2EE7" w:rsidP="00547D9B">
      <w:pPr>
        <w:pStyle w:val="Heading1"/>
        <w:numPr>
          <w:ilvl w:val="0"/>
          <w:numId w:val="9"/>
        </w:numPr>
        <w:tabs>
          <w:tab w:val="clear" w:pos="567"/>
        </w:tabs>
        <w:spacing w:before="360"/>
        <w:ind w:left="851" w:hanging="851"/>
      </w:pPr>
      <w:bookmarkStart w:id="89" w:name="_Toc197955105"/>
      <w:bookmarkStart w:id="90" w:name="_Toc190766970"/>
      <w:bookmarkStart w:id="91" w:name="_Toc134002365"/>
      <w:bookmarkStart w:id="92" w:name="_Toc134002189"/>
      <w:bookmarkStart w:id="93" w:name="_Toc131777740"/>
      <w:bookmarkStart w:id="94" w:name="_Toc68180550"/>
      <w:bookmarkStart w:id="95" w:name="_Toc67920985"/>
      <w:bookmarkStart w:id="96" w:name="_Toc2766653"/>
      <w:bookmarkStart w:id="97" w:name="_Toc531253822"/>
      <w:bookmarkStart w:id="98" w:name="_Toc478397086"/>
      <w:bookmarkStart w:id="99" w:name="_Toc212133393"/>
      <w:bookmarkStart w:id="100" w:name="_Toc289696423"/>
      <w:bookmarkStart w:id="101" w:name="_Toc357517548"/>
      <w:bookmarkStart w:id="102" w:name="_Toc358657261"/>
      <w:bookmarkStart w:id="103" w:name="_Toc415051552"/>
      <w:bookmarkStart w:id="104" w:name="_Toc419707314"/>
      <w:r>
        <w:rPr>
          <w:lang w:val="ru"/>
        </w:rPr>
        <w:t>ВОПРОСЫ И ДОКЛАДЫ МОК</w:t>
      </w:r>
      <w:bookmarkEnd w:id="89"/>
      <w:bookmarkEnd w:id="90"/>
      <w:bookmarkEnd w:id="91"/>
      <w:bookmarkEnd w:id="92"/>
      <w:bookmarkEnd w:id="93"/>
      <w:bookmarkEnd w:id="94"/>
      <w:bookmarkEnd w:id="95"/>
      <w:bookmarkEnd w:id="96"/>
      <w:bookmarkEnd w:id="97"/>
      <w:bookmarkEnd w:id="98"/>
      <w:bookmarkEnd w:id="99"/>
    </w:p>
    <w:p w14:paraId="55AFB3BB" w14:textId="3849A1FB" w:rsidR="007313C3" w:rsidRPr="00AE71B5" w:rsidRDefault="00DF2EE7" w:rsidP="00547D9B">
      <w:pPr>
        <w:pStyle w:val="Heading2"/>
        <w:numPr>
          <w:ilvl w:val="1"/>
          <w:numId w:val="9"/>
        </w:numPr>
        <w:tabs>
          <w:tab w:val="clear" w:pos="737"/>
        </w:tabs>
        <w:ind w:left="851" w:hanging="851"/>
      </w:pPr>
      <w:bookmarkStart w:id="105" w:name="_Toc212133394"/>
      <w:bookmarkStart w:id="106" w:name="_Toc478397087"/>
      <w:bookmarkStart w:id="107" w:name="_Toc531253823"/>
      <w:bookmarkStart w:id="108" w:name="_Toc2766654"/>
      <w:bookmarkStart w:id="109" w:name="_Toc67920986"/>
      <w:bookmarkStart w:id="110" w:name="_Toc68180551"/>
      <w:bookmarkStart w:id="111" w:name="_Toc131777741"/>
      <w:bookmarkStart w:id="112" w:name="_Toc134002190"/>
      <w:bookmarkStart w:id="113" w:name="_Toc134002366"/>
      <w:bookmarkStart w:id="114" w:name="_Toc190766971"/>
      <w:bookmarkStart w:id="115" w:name="_Toc197955106"/>
      <w:r>
        <w:rPr>
          <w:bCs w:val="0"/>
          <w:lang w:val="ru"/>
        </w:rPr>
        <w:t>ВЫСТУПЛЕНИЕ ПРЕДСЕДАТЕЛЯ</w:t>
      </w:r>
      <w:bookmarkEnd w:id="105"/>
      <w:r>
        <w:rPr>
          <w:bCs w:val="0"/>
          <w:lang w:val="ru"/>
        </w:rPr>
        <w:t xml:space="preserve"> </w:t>
      </w:r>
      <w:bookmarkEnd w:id="106"/>
      <w:bookmarkEnd w:id="107"/>
      <w:bookmarkEnd w:id="108"/>
      <w:bookmarkEnd w:id="109"/>
      <w:bookmarkEnd w:id="110"/>
      <w:bookmarkEnd w:id="111"/>
      <w:bookmarkEnd w:id="112"/>
      <w:bookmarkEnd w:id="113"/>
      <w:bookmarkEnd w:id="114"/>
      <w:bookmarkEnd w:id="115"/>
    </w:p>
    <w:p w14:paraId="56ECA128" w14:textId="6E9E9D4D" w:rsidR="004D6886" w:rsidRPr="00AE71B5" w:rsidRDefault="00B1443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В соответствии со статьей 45.1(a) Правил процедуры Председатель </w:t>
      </w:r>
      <w:r>
        <w:rPr>
          <w:rFonts w:ascii="Arial" w:hAnsi="Arial" w:cs="Arial"/>
          <w:color w:val="000000" w:themeColor="text1"/>
          <w:sz w:val="22"/>
          <w:szCs w:val="22"/>
          <w:lang w:val="ru"/>
        </w:rPr>
        <w:t>Ютака Мичида</w:t>
      </w:r>
      <w:r>
        <w:rPr>
          <w:rFonts w:ascii="Arial" w:hAnsi="Arial" w:cs="Arial"/>
          <w:sz w:val="22"/>
          <w:szCs w:val="22"/>
          <w:lang w:val="ru"/>
        </w:rPr>
        <w:t xml:space="preserve"> выступил с устным заявлением о последних результатах работы Комиссии, а также о перспективах и вызова хна предстоящие годы (см. </w:t>
      </w:r>
      <w:hyperlink r:id="rId20" w:history="1">
        <w:r>
          <w:rPr>
            <w:rStyle w:val="Hyperlink"/>
            <w:rFonts w:ascii="Arial" w:hAnsi="Arial" w:cs="Arial"/>
            <w:sz w:val="22"/>
            <w:szCs w:val="22"/>
            <w:lang w:val="ru"/>
          </w:rPr>
          <w:t>IOC/A-33/3.1.Inf.1</w:t>
        </w:r>
      </w:hyperlink>
      <w:r>
        <w:rPr>
          <w:rFonts w:ascii="Arial" w:hAnsi="Arial" w:cs="Arial"/>
          <w:sz w:val="22"/>
          <w:szCs w:val="22"/>
          <w:lang w:val="ru"/>
        </w:rPr>
        <w:t>).</w:t>
      </w:r>
    </w:p>
    <w:p w14:paraId="68152078" w14:textId="2F2E1432" w:rsidR="001F3412" w:rsidRPr="00AE71B5" w:rsidRDefault="001F341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От имени Комиссии Председатель приветствовал Либерию – 151-е государство-член МОК – и рассказал о своей деятельности как представителя Комиссии, обеспечившего присутствие МОК в международной повестке дня в межсессионный период Ассамблеи.</w:t>
      </w:r>
    </w:p>
    <w:p w14:paraId="29470AA3" w14:textId="15C9976F" w:rsidR="00D36168" w:rsidRPr="00095868" w:rsidRDefault="00974F61"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lang w:val="ru"/>
        </w:rPr>
      </w:pPr>
      <w:r>
        <w:rPr>
          <w:rFonts w:ascii="Arial" w:hAnsi="Arial" w:cs="Arial"/>
          <w:sz w:val="22"/>
          <w:szCs w:val="22"/>
          <w:lang w:val="ru"/>
        </w:rPr>
        <w:t xml:space="preserve">Выступили представители трех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lib</w:instrText>
      </w:r>
      <w:r w:rsidRPr="00352705">
        <w:rPr>
          <w:lang w:val="ru"/>
        </w:rPr>
        <w:instrText>31"</w:instrText>
      </w:r>
      <w:r>
        <w:fldChar w:fldCharType="separate"/>
      </w:r>
      <w:r>
        <w:rPr>
          <w:rStyle w:val="Hyperlink"/>
          <w:rFonts w:ascii="Arial" w:hAnsi="Arial" w:cs="Arial"/>
          <w:sz w:val="22"/>
          <w:szCs w:val="22"/>
          <w:lang w:val="ru"/>
        </w:rPr>
        <w:t>Либерия</w:t>
      </w:r>
      <w:r>
        <w:fldChar w:fldCharType="end"/>
      </w:r>
      <w:r>
        <w:rPr>
          <w:rFonts w:ascii="Arial" w:hAnsi="Arial" w:cs="Arial"/>
          <w:sz w:val="22"/>
          <w:szCs w:val="22"/>
          <w:lang w:val="ru"/>
        </w:rPr>
        <w:t xml:space="preserve">, </w:t>
      </w:r>
      <w:hyperlink w:anchor="rus31" w:history="1">
        <w:r>
          <w:rPr>
            <w:rStyle w:val="Hyperlink"/>
            <w:rFonts w:ascii="Arial" w:hAnsi="Arial" w:cs="Arial"/>
            <w:sz w:val="22"/>
            <w:szCs w:val="22"/>
            <w:lang w:val="ru"/>
          </w:rPr>
          <w:t>Российская Федерация</w:t>
        </w:r>
      </w:hyperlink>
      <w:r>
        <w:rPr>
          <w:rFonts w:ascii="Arial" w:hAnsi="Arial" w:cs="Arial"/>
          <w:sz w:val="22"/>
          <w:szCs w:val="22"/>
          <w:lang w:val="ru"/>
        </w:rPr>
        <w:t>.</w:t>
      </w:r>
    </w:p>
    <w:p w14:paraId="256FCFE1" w14:textId="7D6CF198" w:rsidR="00DF2EE7" w:rsidRPr="00095868" w:rsidRDefault="0029208D" w:rsidP="00547D9B">
      <w:pPr>
        <w:pStyle w:val="Heading2"/>
        <w:numPr>
          <w:ilvl w:val="1"/>
          <w:numId w:val="9"/>
        </w:numPr>
        <w:tabs>
          <w:tab w:val="clear" w:pos="737"/>
        </w:tabs>
        <w:ind w:left="851" w:hanging="851"/>
        <w:rPr>
          <w:lang w:val="ru"/>
        </w:rPr>
      </w:pPr>
      <w:bookmarkStart w:id="116" w:name="_Toc531253824"/>
      <w:bookmarkStart w:id="117" w:name="_Toc2766655"/>
      <w:bookmarkStart w:id="118" w:name="_Toc67920987"/>
      <w:bookmarkStart w:id="119" w:name="_Toc68180552"/>
      <w:bookmarkStart w:id="120" w:name="_Toc131777742"/>
      <w:bookmarkStart w:id="121" w:name="_Toc134002191"/>
      <w:bookmarkStart w:id="122" w:name="_Toc134002367"/>
      <w:bookmarkStart w:id="123" w:name="_Toc190766972"/>
      <w:bookmarkStart w:id="124" w:name="_Toc197955107"/>
      <w:bookmarkStart w:id="125" w:name="_Toc212133395"/>
      <w:bookmarkStart w:id="126" w:name="_Hlk199954539"/>
      <w:r>
        <w:rPr>
          <w:bCs w:val="0"/>
          <w:lang w:val="ru"/>
        </w:rPr>
        <w:t>ДОКЛАД ИСПОЛНИТЕЛЬНОГО СЕКРЕТАРЯ МОК О РАБОТЕ, ПРОДЕЛАННОЙ ПОСЛЕ ТРИДЦАТЬ ВТОРОЙ СЕССИИ АССАМБЛЕИ</w:t>
      </w:r>
      <w:bookmarkEnd w:id="116"/>
      <w:bookmarkEnd w:id="117"/>
      <w:bookmarkEnd w:id="118"/>
      <w:bookmarkEnd w:id="119"/>
      <w:bookmarkEnd w:id="120"/>
      <w:bookmarkEnd w:id="121"/>
      <w:bookmarkEnd w:id="122"/>
      <w:bookmarkEnd w:id="123"/>
      <w:bookmarkEnd w:id="124"/>
      <w:bookmarkEnd w:id="125"/>
    </w:p>
    <w:bookmarkEnd w:id="126"/>
    <w:p w14:paraId="7B5D74E4" w14:textId="71C34BEC" w:rsidR="00F42E6D" w:rsidRPr="00095868" w:rsidRDefault="00F42E6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Этот пункт повестки дня представил Исполнительный секретарь. </w:t>
      </w:r>
    </w:p>
    <w:p w14:paraId="5683A31F" w14:textId="1CA1F341" w:rsidR="007A296C" w:rsidRPr="0009586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Он подчеркнул, что в связи с быстрыми и постоянно ускоряющимися изменениями в сфере океана к МОК предъявляются новые требования, связанные с выполнением ее мандата по производству и применению знаний. Необходимо расширять наблюдения за океаном, чтобы получать больше информации и постоянно обновлять накопленные знания. Вторая часть мандата МОК, которая касается применения знаний, приобретает все большее значение в силу эволюции глобальной системы управления в сфере океана и повышения актуальности региональной политики и механизмов управления.</w:t>
      </w:r>
    </w:p>
    <w:p w14:paraId="1315CB62" w14:textId="7EEF1A82" w:rsidR="007A296C" w:rsidRPr="0009586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Поскольку доля МОК в обычном бюджете ЮНЕСКО на 2024-2025 гг. (документ 42 C/5) была увеличена по просьбе ее государств-членов до 3 %, две трети (68 %) дополнительных ресурсов, не связанных с персоналом, были выделены на обеспечение стабильного выполнения всех функций МОК, а одна треть (32 %) была использована для дополнительных целевых инвестиций в Глобальную систему наблюдений за океаном (ГСНО), Международную систему обмена океанографическими данными и информацией (МООД) и развитие потенциала с помощью региональных вспомогательных органов МОК.</w:t>
      </w:r>
    </w:p>
    <w:p w14:paraId="46283063" w14:textId="24AE6462" w:rsidR="007A296C" w:rsidRPr="0009586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Активизация деятельности МОК в области наблюдений за океаном и сбора океанографических данных может обеспечить оказание услуг и создание информационных продуктов, потенциально необходимых, например, для мониторинга состояния морской среды в рамках реализации Куньминско-Монреальской глобальной рамочной программы в области биоразнообразия, Соглашения по БПНЮ и рамочных программ, связанных с </w:t>
      </w:r>
      <w:r>
        <w:rPr>
          <w:rFonts w:ascii="Arial" w:hAnsi="Arial" w:cs="Arial"/>
          <w:sz w:val="22"/>
          <w:szCs w:val="22"/>
          <w:lang w:val="ru"/>
        </w:rPr>
        <w:lastRenderedPageBreak/>
        <w:t xml:space="preserve">загрязнением морской среды, а также способствовать укреплению роли МОК в качестве глобального партнера по производству знаний в поддержку устойчивого планирования в сфере океана. В этом контексте он подчеркнул важное значение обеспечения соответствия Глобальной системы наблюдений за океаном поставленным задачам в условиях быстро изменяющегося положения дел в сфере океана, а также создания комплексной архитектуры данных МОК, которая могла бы лучше отвечать потребностям лиц, ответственных за принятие решений, и руководителей, занимающихся вопросами океана. </w:t>
      </w:r>
    </w:p>
    <w:p w14:paraId="0ED5323D" w14:textId="2464274B" w:rsidR="007A296C" w:rsidRPr="00095868" w:rsidRDefault="006C1E8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Спустя 21 год после цунами 2004 г. в Индийском океане МОК может гордиться достигнутым прогрессом. Благодаря системам оповещения о цунами в четырех океанических бассейнах, в 31 государстве-члене, 15 из которых являются МОСРГ, в настоящее время насчитывается 100 общин, получивших сертификат готовности к цунами. Однако для достижения амбициозной цели – охватить этими системами к 2030 г. все сообщества, находящиеся в зоне риска – предстоит еще многое сделать.</w:t>
      </w:r>
    </w:p>
    <w:p w14:paraId="23F513B2" w14:textId="514DCEC1" w:rsidR="007A296C" w:rsidRPr="0009586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Программную деятельность МОК по развитию потенциала, которая руководствуется </w:t>
      </w:r>
      <w:r>
        <w:rPr>
          <w:rFonts w:ascii="Arial" w:hAnsi="Arial" w:cs="Arial"/>
          <w:i/>
          <w:iCs/>
          <w:sz w:val="22"/>
          <w:szCs w:val="22"/>
          <w:lang w:val="ru"/>
        </w:rPr>
        <w:t>Стратегией МОК в области развития потенциала на 2023-2030 гг.</w:t>
      </w:r>
      <w:r>
        <w:rPr>
          <w:rFonts w:ascii="Arial" w:hAnsi="Arial" w:cs="Arial"/>
          <w:sz w:val="22"/>
          <w:szCs w:val="22"/>
          <w:lang w:val="ru"/>
        </w:rPr>
        <w:t>, дополняет работа центра по развитию потенциала в рамках Десятилетия науки об океане. Деятельность центра нацелена на разработку и осуществление приоритетных инициатив по развитию потенциала в рамках Десятилетия науки об океане с акцентом на МОСРГ, наименее развитые страны и молодых специалистов в области океана. Региональные вспомогательные органы МОК продолжают свою крайне важную работу по стимулированию участия и воздействия на местах.</w:t>
      </w:r>
    </w:p>
    <w:p w14:paraId="0C015CB9" w14:textId="327BE621" w:rsidR="007A296C" w:rsidRPr="0009586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Затем Исполнительный секретарь представил обзор основных результатов работы по программе и важных событий по всем функциям Комиссии. </w:t>
      </w:r>
    </w:p>
    <w:p w14:paraId="301CA8C7" w14:textId="0E42E580" w:rsidR="007A296C" w:rsidRPr="0009586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 заключение он подчеркнул, что двойная цель Комиссии – генерирование знаний и их практическое применение – отражена в </w:t>
      </w:r>
      <w:r>
        <w:rPr>
          <w:rFonts w:ascii="Arial" w:hAnsi="Arial" w:cs="Arial"/>
          <w:i/>
          <w:iCs/>
          <w:sz w:val="22"/>
          <w:szCs w:val="22"/>
          <w:lang w:val="ru"/>
        </w:rPr>
        <w:t>Среднесрочной стратегии МОК (2022-2029 гг.)</w:t>
      </w:r>
      <w:r>
        <w:rPr>
          <w:rFonts w:ascii="Arial" w:hAnsi="Arial" w:cs="Arial"/>
          <w:sz w:val="22"/>
          <w:szCs w:val="22"/>
          <w:lang w:val="ru"/>
        </w:rPr>
        <w:t xml:space="preserve"> и согласуется с принципами Десятилетия Организации Объединенных Наций, посвященного науке об океане в интересах устойчивого развития (2021-2030 гг.), задача которого заключается в создании научной базы для поддержки решений, необходимых для устойчивого развития океана. Программы и проекты, осуществляемые под руководством Комиссии и разработанные в рамках Десятилетия науки об океане, охватывают широкий спектр направлений работы: от наблюдений за океаном до научных исследований и устойчивого планирования в сфере океана. Они выполняют функцию испытательных лабораторий, в которых апробируются нацеленные на коренные изменения методики оперативного и совместного производства актуальных данных, которые можно непосредственно использовать в процессе принятия решений. Разнообразные сообщества заинтересованных сторон, формирующиеся в рамках одобренных мероприятий Десятилетия науки об океане, после завершения Десятилетия превратятся в сети важных партнеров МОК и будут способствовать производству и передаче знаний, а также их применению. Таким образом, Десятилетие науки об океане обеспечивает возможности для реализации программ МОК, позволяющую работать над возникающими вопросами по-новому, с новыми партнерами, и тем самым закладывает основы для обновления МОК в соответствии с ожиданиями государств-членов – главного результата нашей работы по завершении Десятилетия.</w:t>
      </w:r>
    </w:p>
    <w:p w14:paraId="18947965" w14:textId="376B26C2" w:rsidR="00AB3AB2" w:rsidRPr="00095868" w:rsidRDefault="00974F61" w:rsidP="009B6080">
      <w:pPr>
        <w:pStyle w:val="ListParagraph1"/>
        <w:widowControl/>
        <w:numPr>
          <w:ilvl w:val="0"/>
          <w:numId w:val="8"/>
        </w:numPr>
        <w:tabs>
          <w:tab w:val="left" w:pos="851"/>
        </w:tabs>
        <w:snapToGrid w:val="0"/>
        <w:spacing w:after="240"/>
        <w:ind w:left="0" w:firstLine="0"/>
        <w:contextualSpacing w:val="0"/>
        <w:rPr>
          <w:lang w:val="ru"/>
        </w:rPr>
      </w:pPr>
      <w:r>
        <w:rPr>
          <w:rFonts w:ascii="Arial" w:hAnsi="Arial" w:cs="Arial"/>
          <w:sz w:val="22"/>
          <w:szCs w:val="22"/>
          <w:lang w:val="ru"/>
        </w:rPr>
        <w:t xml:space="preserve">Выступили представители 40 государств-членов и одного наблюдателя. </w:t>
      </w:r>
    </w:p>
    <w:p w14:paraId="033522CA" w14:textId="47FCD00D" w:rsidR="008239C4" w:rsidRPr="0009586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Ассамблея начала свою работу, тепло поприветствовав Либерию (14 мая 2025 г.) и Антигуа и Барбуда (25 июня 2025 г.) в качестве новых членов семьи МОК, которая теперь насчитывает 152 страны. </w:t>
      </w:r>
    </w:p>
    <w:p w14:paraId="2884649E" w14:textId="3AB4A59E" w:rsidR="008239C4" w:rsidRPr="0009586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Государства-члены поблагодарили Исполнительного секретаря МОК за всеобъемлющий доклад о прогрессе, достигнутом МОК после 32-й сессии Ассамблеи МОК. </w:t>
      </w:r>
      <w:r>
        <w:rPr>
          <w:rFonts w:ascii="Arial" w:hAnsi="Arial" w:cs="Arial"/>
          <w:sz w:val="22"/>
          <w:szCs w:val="22"/>
          <w:lang w:val="ru"/>
        </w:rPr>
        <w:lastRenderedPageBreak/>
        <w:t>Ассамблея отметила значительный прогресс в работе всех ее основных функций и областей компетенции после назначения г-на Хельгесена 1 марта 2024 года, включая руководство Десятилетием ООН, посвященным науке об океане, и значительный вклад в успешное проведение 3-й Конференции ООН по океанам в Ницце. Усилия в области наблюдений за океаном, наук об океане, интеграции данных и развития потенциала были признаны крайне важными, особенно в связи с ростом спроса на знания об океане в контексте насущных глобальных проблем. МОК была названа одной из главных движущих сил в развитии наук об океане.</w:t>
      </w:r>
    </w:p>
    <w:p w14:paraId="7A14D4F1" w14:textId="4CE11E25" w:rsidR="008239C4" w:rsidRPr="0009586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Государства-члены с обеспокоенностью отметили, что выполнение программы МОК на 2025 г. серьезно страдает от непропорционального уменьшения ассигнований в рамках регулярного бюджета МОК на 2025 г. в контексте управленческих мер ЮНЕСКО, направленных на снижение риска потенциального сокращения поступлений в регулярную программу и бюджет (документ 42 С/5). Ассамблея единодушно подчеркнула важность выполнения решения государств-членов, принятого на 216-й сессии Исполнительного совета ЮНЕСКО и одобренного Генеральной конференцией ЮНЕСКО в резолюции по ассигнованиям 42 С/5, в соответствии с которым доля МОК в регулярном бюджете ЮНЕСКО должна оставаться не ниже 3 %.</w:t>
      </w:r>
    </w:p>
    <w:p w14:paraId="0C3A26B4" w14:textId="17C968C9" w:rsidR="008239C4" w:rsidRPr="0009586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Учитывая неопределенность в отношении бюджетных сценариев, описанных в документе 43 С/5 (2026-2027 гг.), государства-члены высказали мнение, что МОК необходимо обрести финансовую устойчивостью перед следующим двухлетним периодом. Ключевые инициативы, такие как ГСНО, МООД и региональные усилия по укреплению потенциала, особенно те, которые направлены на поддержку Африки и МОСРГ, не должны пострадать в результате сокращения бюджета или принятия чрезвычайных мер. Государства-члены выразили обеспокоенность тем, что финансовые риски – как непосредственные, так и среднесрочные – сильно влияют на важнейшую работу региональных вспомогательных органов на местах, особенно в условиях нехватки персонала и недостаточного финансирования секретариатов. Ассамблея приветствовала предложение Исполнительного секретаря МОК о более полном согласовании циклов планирования программы и бюджета вспомогательных органов с общими графиками МОК и ЮНЕСКО в рамках документа C/5. </w:t>
      </w:r>
    </w:p>
    <w:p w14:paraId="2DEB7253" w14:textId="42B39C2F" w:rsidR="008239C4" w:rsidRPr="0009586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Ассамблея особенно высоко оценила стратегическую направленность выступления Исполнительного секретаря МОК, а также инклюзивный и эффективный процесс консультаций, направленный на совершенствование процессов руководства и управления МОК (в соответствии с ее Уставом). Ассамблея подчеркнула, что проведение оценки актуальности, эффективности и результативности организации является признаком сильной и здоровой организации. </w:t>
      </w:r>
    </w:p>
    <w:p w14:paraId="3C8DB710" w14:textId="5F86FC79" w:rsidR="008239C4" w:rsidRPr="0009586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Ассамблея также с удовлетворением отметила результаты внешней оценки процессов руководства и управления МОК и согласованность ее рекомендаций с вкладом государств-членов в работу Межсессионной финансовой консультативной группы МОК. Эта оценка рассматривалась как ключ к повышению способности МОК оказывать значимую поддержку своим государствам-членам посредством применения положений Устава. Государства-члены единодушно подтвердили важность мандата МОК как учреждения системы ООН, отвечающего за координацию наук об океане в целом и передачу знаний в поддержку океанических служб. Сохранение функциональной автономии МОК в рамках ЮНЕСКО имеет важное значение для обеспечения оперативности, авторитетности и эффективности работы Комиссии.</w:t>
      </w:r>
    </w:p>
    <w:p w14:paraId="72873C57" w14:textId="39EBC6EA" w:rsidR="00AB3AB2" w:rsidRPr="0009586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Государства-члены с удовлетворением отметили соответствие новой Матрицы результатов МОК на 2026-2027 гг. целям высокого уровня Среднесрочной стратегии МОК (2022-2029 гг.), указав, что это способствует более эффективной оценке осуществления Стратегии. Они также подчеркнули важность процесса консультаций государств-членов «МОК и будущее Мирового океана» и сделали акцент на сохранении долговечного </w:t>
      </w:r>
      <w:r>
        <w:rPr>
          <w:rFonts w:ascii="Arial" w:hAnsi="Arial" w:cs="Arial"/>
          <w:sz w:val="22"/>
          <w:szCs w:val="22"/>
          <w:lang w:val="ru"/>
        </w:rPr>
        <w:lastRenderedPageBreak/>
        <w:t>наследия по итогам Десятилетия науки об океане для дальнейшего укрепления роли и актуальности МОК, включая вклад МОК в другие процессы ООН. Это поможет максимально увеличить отдачу от коллективных инвестиций стран в наблюдения, обмен данными и научные знания.</w:t>
      </w:r>
    </w:p>
    <w:p w14:paraId="08D99BA6" w14:textId="47C2EF39" w:rsidR="00A32128" w:rsidRPr="00095868" w:rsidRDefault="0090478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Соединенные Штаты Америки, подтвердив свою поддержку важнейшей и содержательной работы МОК и столь необходимой прозрачности и совершенства в области управления, выразили озабоченность в связи с повсеместным подтверждением Повестки дня на период до 2030 г. и Целей в области устойчивого развития, а также общими ссылками на изменение климата. США призвали МОК продолжать уделять внимание конкретным экологическим угрозам, таким как закисление океана и повышение уровня моря, а также повышению устойчивости и планированию действий в случае бедствий. В этой связи и по аналогии с подходом, примененным на заседании Исполнительного совета ЮНЕСКО в апреле, США представили обзор пунктов повестки дня, по которым они хотели бы предложить правки проектов решений, и одного пункта, по которому потребуется провести голосование.</w:t>
      </w:r>
    </w:p>
    <w:p w14:paraId="6BE23E5F" w14:textId="24BAB05A" w:rsidR="00D36168" w:rsidRPr="00095868" w:rsidRDefault="00974F61" w:rsidP="00B21807">
      <w:pPr>
        <w:pStyle w:val="ListParagraph1"/>
        <w:widowControl/>
        <w:numPr>
          <w:ilvl w:val="0"/>
          <w:numId w:val="8"/>
        </w:numPr>
        <w:tabs>
          <w:tab w:val="left" w:pos="851"/>
        </w:tabs>
        <w:snapToGrid w:val="0"/>
        <w:spacing w:after="240"/>
        <w:ind w:left="0" w:firstLine="0"/>
        <w:contextualSpacing w:val="0"/>
        <w:rPr>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bra</w:instrText>
      </w:r>
      <w:r w:rsidRPr="00352705">
        <w:rPr>
          <w:lang w:val="ru"/>
        </w:rPr>
        <w:instrText>32"</w:instrText>
      </w:r>
      <w:r>
        <w:fldChar w:fldCharType="separate"/>
      </w:r>
      <w:r>
        <w:rPr>
          <w:rStyle w:val="Hyperlink"/>
          <w:rFonts w:ascii="Arial" w:hAnsi="Arial" w:cs="Arial"/>
          <w:sz w:val="22"/>
          <w:szCs w:val="22"/>
          <w:lang w:val="ru"/>
        </w:rPr>
        <w:t>Бразилия</w:t>
      </w:r>
      <w:r>
        <w:fldChar w:fldCharType="end"/>
      </w:r>
      <w:r>
        <w:rPr>
          <w:rFonts w:ascii="Arial" w:hAnsi="Arial" w:cs="Arial"/>
          <w:sz w:val="22"/>
          <w:szCs w:val="22"/>
          <w:lang w:val="ru"/>
        </w:rPr>
        <w:t xml:space="preserve">, </w:t>
      </w:r>
      <w:hyperlink w:anchor="can32" w:history="1">
        <w:r>
          <w:rPr>
            <w:rStyle w:val="Hyperlink"/>
            <w:rFonts w:ascii="Arial" w:hAnsi="Arial" w:cs="Arial"/>
            <w:sz w:val="22"/>
            <w:szCs w:val="22"/>
            <w:lang w:val="ru"/>
          </w:rPr>
          <w:t>Вьетнам</w:t>
        </w:r>
      </w:hyperlink>
      <w:r>
        <w:rPr>
          <w:rFonts w:ascii="Arial" w:hAnsi="Arial" w:cs="Arial"/>
          <w:sz w:val="22"/>
          <w:szCs w:val="22"/>
          <w:lang w:val="ru"/>
        </w:rPr>
        <w:t xml:space="preserve">, </w:t>
      </w:r>
      <w:hyperlink w:anchor="chil32" w:history="1">
        <w:r>
          <w:rPr>
            <w:rStyle w:val="Hyperlink"/>
            <w:rFonts w:ascii="Arial" w:hAnsi="Arial" w:cs="Arial"/>
            <w:sz w:val="22"/>
            <w:szCs w:val="22"/>
            <w:lang w:val="ru"/>
          </w:rPr>
          <w:t>Индия</w:t>
        </w:r>
      </w:hyperlink>
      <w:r>
        <w:rPr>
          <w:rFonts w:ascii="Arial" w:hAnsi="Arial" w:cs="Arial"/>
          <w:sz w:val="22"/>
          <w:szCs w:val="22"/>
          <w:lang w:val="ru"/>
        </w:rPr>
        <w:t xml:space="preserve">, </w:t>
      </w:r>
      <w:hyperlink w:anchor="chin32" w:history="1">
        <w:r>
          <w:rPr>
            <w:rStyle w:val="Hyperlink"/>
            <w:rFonts w:ascii="Arial" w:hAnsi="Arial" w:cs="Arial"/>
            <w:sz w:val="22"/>
            <w:szCs w:val="22"/>
            <w:lang w:val="ru"/>
          </w:rPr>
          <w:t>Испания</w:t>
        </w:r>
      </w:hyperlink>
      <w:r>
        <w:rPr>
          <w:rFonts w:ascii="Arial" w:hAnsi="Arial" w:cs="Arial"/>
          <w:sz w:val="22"/>
          <w:szCs w:val="22"/>
          <w:lang w:val="ru"/>
        </w:rPr>
        <w:t xml:space="preserve">, </w:t>
      </w:r>
      <w:hyperlink w:anchor="india32" w:history="1">
        <w:r>
          <w:rPr>
            <w:rStyle w:val="Hyperlink"/>
            <w:rFonts w:ascii="Arial" w:hAnsi="Arial" w:cs="Arial"/>
            <w:sz w:val="22"/>
            <w:szCs w:val="22"/>
            <w:lang w:val="ru"/>
          </w:rPr>
          <w:t>Канада</w:t>
        </w:r>
      </w:hyperlink>
      <w:r>
        <w:rPr>
          <w:rFonts w:ascii="Arial" w:hAnsi="Arial" w:cs="Arial"/>
          <w:sz w:val="22"/>
          <w:szCs w:val="22"/>
          <w:lang w:val="ru"/>
        </w:rPr>
        <w:t xml:space="preserve">, </w:t>
      </w:r>
      <w:hyperlink w:anchor="cot32"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Jap32" w:history="1">
        <w:r>
          <w:rPr>
            <w:rStyle w:val="Hyperlink"/>
            <w:rFonts w:ascii="Arial" w:hAnsi="Arial" w:cs="Arial"/>
            <w:sz w:val="22"/>
            <w:szCs w:val="22"/>
            <w:lang w:val="ru"/>
          </w:rPr>
          <w:t>Кот-д'Ивуар</w:t>
        </w:r>
      </w:hyperlink>
      <w:r>
        <w:rPr>
          <w:rFonts w:ascii="Arial" w:hAnsi="Arial" w:cs="Arial"/>
          <w:sz w:val="22"/>
          <w:szCs w:val="22"/>
          <w:lang w:val="ru"/>
        </w:rPr>
        <w:t xml:space="preserve">, </w:t>
      </w:r>
      <w:hyperlink w:anchor="mau32" w:history="1">
        <w:r>
          <w:rPr>
            <w:rStyle w:val="Hyperlink"/>
            <w:rFonts w:ascii="Arial" w:hAnsi="Arial" w:cs="Arial"/>
            <w:sz w:val="22"/>
            <w:szCs w:val="22"/>
            <w:lang w:val="ru"/>
          </w:rPr>
          <w:t>Маврикий</w:t>
        </w:r>
      </w:hyperlink>
      <w:r>
        <w:rPr>
          <w:rFonts w:ascii="Arial" w:hAnsi="Arial" w:cs="Arial"/>
          <w:sz w:val="22"/>
          <w:szCs w:val="22"/>
          <w:lang w:val="ru"/>
        </w:rPr>
        <w:t xml:space="preserve">, </w:t>
      </w:r>
      <w:hyperlink w:anchor="mon32" w:history="1">
        <w:r>
          <w:rPr>
            <w:rStyle w:val="Hyperlink"/>
            <w:rFonts w:ascii="Arial" w:hAnsi="Arial" w:cs="Arial"/>
            <w:sz w:val="22"/>
            <w:szCs w:val="22"/>
            <w:lang w:val="ru"/>
          </w:rPr>
          <w:t>Монако</w:t>
        </w:r>
      </w:hyperlink>
      <w:r>
        <w:rPr>
          <w:rFonts w:ascii="Arial" w:hAnsi="Arial" w:cs="Arial"/>
          <w:sz w:val="22"/>
          <w:szCs w:val="22"/>
          <w:lang w:val="ru"/>
        </w:rPr>
        <w:t xml:space="preserve">, </w:t>
      </w:r>
      <w:hyperlink w:anchor="norw32" w:history="1">
        <w:r>
          <w:rPr>
            <w:rStyle w:val="Hyperlink"/>
            <w:rFonts w:ascii="Arial" w:hAnsi="Arial" w:cs="Arial"/>
            <w:sz w:val="22"/>
            <w:szCs w:val="22"/>
            <w:lang w:val="ru"/>
          </w:rPr>
          <w:t>Норвегия</w:t>
        </w:r>
      </w:hyperlink>
      <w:r>
        <w:rPr>
          <w:rFonts w:ascii="Arial" w:hAnsi="Arial" w:cs="Arial"/>
          <w:sz w:val="22"/>
          <w:szCs w:val="22"/>
          <w:lang w:val="ru"/>
        </w:rPr>
        <w:t xml:space="preserve">, </w:t>
      </w:r>
      <w:hyperlink w:anchor="pana32" w:history="1">
        <w:r>
          <w:rPr>
            <w:rStyle w:val="Hyperlink"/>
            <w:rFonts w:ascii="Arial" w:hAnsi="Arial" w:cs="Arial"/>
            <w:sz w:val="22"/>
            <w:szCs w:val="22"/>
            <w:lang w:val="ru"/>
          </w:rPr>
          <w:t>Панама</w:t>
        </w:r>
      </w:hyperlink>
      <w:r>
        <w:rPr>
          <w:rFonts w:ascii="Arial" w:hAnsi="Arial" w:cs="Arial"/>
          <w:sz w:val="22"/>
          <w:szCs w:val="22"/>
          <w:lang w:val="ru"/>
        </w:rPr>
        <w:t xml:space="preserve">, </w:t>
      </w:r>
      <w:hyperlink w:anchor="port32" w:history="1">
        <w:r>
          <w:rPr>
            <w:rStyle w:val="Hyperlink"/>
            <w:rFonts w:ascii="Arial" w:hAnsi="Arial" w:cs="Arial"/>
            <w:sz w:val="22"/>
            <w:szCs w:val="22"/>
            <w:lang w:val="ru"/>
          </w:rPr>
          <w:t>Португалия</w:t>
        </w:r>
      </w:hyperlink>
      <w:r>
        <w:rPr>
          <w:rFonts w:ascii="Arial" w:hAnsi="Arial" w:cs="Arial"/>
          <w:sz w:val="22"/>
          <w:szCs w:val="22"/>
          <w:lang w:val="ru"/>
        </w:rPr>
        <w:t xml:space="preserve">, </w:t>
      </w:r>
      <w:hyperlink w:anchor="rok32" w:history="1">
        <w:r>
          <w:rPr>
            <w:rStyle w:val="Hyperlink"/>
            <w:rFonts w:ascii="Arial" w:hAnsi="Arial" w:cs="Arial"/>
            <w:sz w:val="22"/>
            <w:szCs w:val="22"/>
            <w:lang w:val="ru"/>
          </w:rPr>
          <w:t>Республика Корея</w:t>
        </w:r>
      </w:hyperlink>
      <w:r>
        <w:rPr>
          <w:rFonts w:ascii="Arial" w:hAnsi="Arial" w:cs="Arial"/>
          <w:sz w:val="22"/>
          <w:szCs w:val="22"/>
          <w:lang w:val="ru"/>
        </w:rPr>
        <w:t xml:space="preserve">, </w:t>
      </w:r>
      <w:hyperlink w:anchor="rus32"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spain32" w:history="1">
        <w:r>
          <w:rPr>
            <w:rStyle w:val="Hyperlink"/>
            <w:rFonts w:ascii="Arial" w:hAnsi="Arial" w:cs="Arial"/>
            <w:sz w:val="22"/>
            <w:szCs w:val="22"/>
            <w:lang w:val="ru"/>
          </w:rPr>
          <w:t>Соединенное Королевство Великобритании и Северной Ирландии</w:t>
        </w:r>
      </w:hyperlink>
      <w:r>
        <w:rPr>
          <w:rFonts w:ascii="Arial" w:hAnsi="Arial" w:cs="Arial"/>
          <w:sz w:val="22"/>
          <w:szCs w:val="22"/>
          <w:lang w:val="ru"/>
        </w:rPr>
        <w:t xml:space="preserve">, </w:t>
      </w:r>
      <w:hyperlink w:anchor="spain32" w:history="1">
        <w:r>
          <w:rPr>
            <w:rStyle w:val="Hyperlink"/>
            <w:rFonts w:ascii="Arial" w:hAnsi="Arial" w:cs="Arial"/>
            <w:sz w:val="22"/>
            <w:szCs w:val="22"/>
            <w:lang w:val="ru"/>
          </w:rPr>
          <w:t>Соединенные Штаты Америки</w:t>
        </w:r>
      </w:hyperlink>
      <w:r>
        <w:rPr>
          <w:rFonts w:ascii="Arial" w:hAnsi="Arial" w:cs="Arial"/>
          <w:sz w:val="22"/>
          <w:szCs w:val="22"/>
          <w:lang w:val="ru"/>
        </w:rPr>
        <w:t xml:space="preserve">, </w:t>
      </w:r>
      <w:hyperlink w:anchor="thai32" w:history="1">
        <w:r>
          <w:rPr>
            <w:rStyle w:val="Hyperlink"/>
            <w:rFonts w:ascii="Arial" w:hAnsi="Arial" w:cs="Arial"/>
            <w:sz w:val="22"/>
            <w:szCs w:val="22"/>
            <w:lang w:val="ru"/>
          </w:rPr>
          <w:t>Таиланд</w:t>
        </w:r>
      </w:hyperlink>
      <w:r>
        <w:rPr>
          <w:rFonts w:ascii="Arial" w:hAnsi="Arial" w:cs="Arial"/>
          <w:sz w:val="22"/>
          <w:szCs w:val="22"/>
          <w:lang w:val="ru"/>
        </w:rPr>
        <w:t xml:space="preserve">, </w:t>
      </w:r>
      <w:hyperlink w:anchor="uk32" w:history="1">
        <w:r>
          <w:rPr>
            <w:rStyle w:val="Hyperlink"/>
            <w:rFonts w:ascii="Arial" w:hAnsi="Arial" w:cs="Arial"/>
            <w:sz w:val="22"/>
            <w:szCs w:val="22"/>
            <w:lang w:val="ru"/>
          </w:rPr>
          <w:t>Чили</w:t>
        </w:r>
      </w:hyperlink>
      <w:r>
        <w:rPr>
          <w:rFonts w:ascii="Arial" w:hAnsi="Arial" w:cs="Arial"/>
          <w:sz w:val="22"/>
          <w:szCs w:val="22"/>
          <w:lang w:val="ru"/>
        </w:rPr>
        <w:t xml:space="preserve">, </w:t>
      </w:r>
      <w:hyperlink w:anchor="us32" w:history="1">
        <w:r>
          <w:rPr>
            <w:rStyle w:val="Hyperlink"/>
            <w:rFonts w:ascii="Arial" w:hAnsi="Arial" w:cs="Arial"/>
            <w:sz w:val="22"/>
            <w:szCs w:val="22"/>
            <w:lang w:val="ru"/>
          </w:rPr>
          <w:t>Южная Африка</w:t>
        </w:r>
      </w:hyperlink>
      <w:r>
        <w:rPr>
          <w:rFonts w:ascii="Arial" w:hAnsi="Arial" w:cs="Arial"/>
          <w:sz w:val="22"/>
          <w:szCs w:val="22"/>
          <w:lang w:val="ru"/>
        </w:rPr>
        <w:t xml:space="preserve">, </w:t>
      </w:r>
      <w:hyperlink w:anchor="vn32" w:history="1">
        <w:r>
          <w:rPr>
            <w:rStyle w:val="Hyperlink"/>
            <w:rFonts w:ascii="Arial" w:hAnsi="Arial" w:cs="Arial"/>
            <w:sz w:val="22"/>
            <w:szCs w:val="22"/>
            <w:lang w:val="ru"/>
          </w:rPr>
          <w:t>Япония</w:t>
        </w:r>
      </w:hyperlink>
      <w:r>
        <w:rPr>
          <w:rFonts w:ascii="Arial" w:hAnsi="Arial" w:cs="Arial"/>
          <w:sz w:val="22"/>
          <w:szCs w:val="22"/>
          <w:lang w:val="ru"/>
        </w:rPr>
        <w:t>.</w:t>
      </w:r>
    </w:p>
    <w:p w14:paraId="26A9EB78" w14:textId="01E7B050" w:rsidR="008158AA" w:rsidRPr="00AE71B5" w:rsidRDefault="008158AA" w:rsidP="00547D9B">
      <w:pPr>
        <w:pStyle w:val="ListParagraph1"/>
        <w:widowControl/>
        <w:numPr>
          <w:ilvl w:val="0"/>
          <w:numId w:val="8"/>
        </w:numPr>
        <w:tabs>
          <w:tab w:val="left" w:pos="851"/>
        </w:tabs>
        <w:snapToGrid w:val="0"/>
        <w:spacing w:after="360"/>
        <w:ind w:left="0" w:firstLine="0"/>
        <w:contextualSpacing w:val="0"/>
        <w:rPr>
          <w:sz w:val="22"/>
          <w:szCs w:val="22"/>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A-33/3.2.</w:t>
      </w:r>
    </w:p>
    <w:p w14:paraId="617FC569" w14:textId="51A0D5F4" w:rsidR="00DF2EE7" w:rsidRPr="00AE71B5" w:rsidRDefault="00EB3D92" w:rsidP="00547D9B">
      <w:pPr>
        <w:pStyle w:val="Heading2"/>
        <w:numPr>
          <w:ilvl w:val="1"/>
          <w:numId w:val="9"/>
        </w:numPr>
        <w:tabs>
          <w:tab w:val="clear" w:pos="737"/>
        </w:tabs>
        <w:ind w:left="851" w:hanging="851"/>
        <w:rPr>
          <w:sz w:val="20"/>
          <w:szCs w:val="20"/>
        </w:rPr>
      </w:pPr>
      <w:bookmarkStart w:id="127" w:name="_Toc531253825"/>
      <w:bookmarkStart w:id="128" w:name="_Toc2766656"/>
      <w:bookmarkStart w:id="129" w:name="_Toc67920988"/>
      <w:bookmarkStart w:id="130" w:name="_Toc68180553"/>
      <w:bookmarkStart w:id="131" w:name="_Toc131777743"/>
      <w:bookmarkStart w:id="132" w:name="_Toc134002192"/>
      <w:bookmarkStart w:id="133" w:name="_Toc134002368"/>
      <w:bookmarkStart w:id="134" w:name="_Toc190766973"/>
      <w:bookmarkStart w:id="135" w:name="_Toc197955108"/>
      <w:bookmarkStart w:id="136" w:name="_Toc212133396"/>
      <w:r>
        <w:rPr>
          <w:bCs w:val="0"/>
          <w:lang w:val="ru"/>
        </w:rPr>
        <w:t>ДОКЛАДЫ ПОДКОМИССИЙ И РЕГИОНАЛЬНЫХ КОМИТЕТОВ МОК</w:t>
      </w:r>
      <w:bookmarkEnd w:id="127"/>
      <w:bookmarkEnd w:id="128"/>
      <w:bookmarkEnd w:id="129"/>
      <w:bookmarkEnd w:id="130"/>
      <w:bookmarkEnd w:id="131"/>
      <w:bookmarkEnd w:id="132"/>
      <w:bookmarkEnd w:id="133"/>
      <w:bookmarkEnd w:id="134"/>
      <w:bookmarkEnd w:id="135"/>
      <w:bookmarkEnd w:id="136"/>
    </w:p>
    <w:p w14:paraId="7DC53391" w14:textId="7ED64A3C" w:rsidR="00EB3D92" w:rsidRPr="00AE71B5" w:rsidRDefault="002F5C5D" w:rsidP="00547D9B">
      <w:pPr>
        <w:pStyle w:val="Heading3"/>
        <w:numPr>
          <w:ilvl w:val="2"/>
          <w:numId w:val="20"/>
        </w:numPr>
        <w:tabs>
          <w:tab w:val="clear" w:pos="709"/>
        </w:tabs>
        <w:ind w:left="851" w:hanging="851"/>
        <w:rPr>
          <w:b/>
        </w:rPr>
      </w:pPr>
      <w:bookmarkStart w:id="137" w:name="_Toc190766974"/>
      <w:bookmarkStart w:id="138" w:name="_Toc197955109"/>
      <w:bookmarkStart w:id="139" w:name="_Toc212133397"/>
      <w:bookmarkStart w:id="140" w:name="_Hlk200647811"/>
      <w:bookmarkStart w:id="141" w:name="_Hlk136008494"/>
      <w:r>
        <w:rPr>
          <w:b/>
          <w:lang w:val="ru"/>
        </w:rPr>
        <w:t xml:space="preserve">Подкомиссия МОК для Африки и прилегающих островных государств: </w:t>
      </w:r>
      <w:r>
        <w:rPr>
          <w:bCs w:val="0"/>
          <w:lang w:val="ru"/>
        </w:rPr>
        <w:br/>
      </w:r>
      <w:r>
        <w:rPr>
          <w:b/>
          <w:lang w:val="ru"/>
        </w:rPr>
        <w:t xml:space="preserve">8-я сессия МОКАФРИКА, </w:t>
      </w:r>
      <w:bookmarkEnd w:id="137"/>
      <w:r>
        <w:rPr>
          <w:b/>
          <w:lang w:val="ru"/>
        </w:rPr>
        <w:t>Момбаса, Кения, 7-9 мая 2025 г.</w:t>
      </w:r>
      <w:bookmarkEnd w:id="138"/>
      <w:bookmarkEnd w:id="139"/>
    </w:p>
    <w:p w14:paraId="5038428B" w14:textId="4517AC16" w:rsidR="00EB3D92" w:rsidRPr="00AE71B5" w:rsidRDefault="00401E9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bookmarkStart w:id="142" w:name="_Hlk132801645"/>
      <w:r>
        <w:rPr>
          <w:rFonts w:ascii="Arial" w:hAnsi="Arial" w:cs="Arial"/>
          <w:sz w:val="22"/>
          <w:szCs w:val="22"/>
          <w:lang w:val="ru"/>
        </w:rPr>
        <w:t>Вновь избранный председатель МОКАФРИКА, посол Хелен Джичухи (Кения) представила сводную информацию об осуществленных Подкомиссией в межсессионный период 2023-2025 гг. мероприятиях и сообщила об основных итогах межправительственной сессии, сославшись на доклад о работе восьмой сессии МОКАФРИКА.</w:t>
      </w:r>
      <w:bookmarkEnd w:id="142"/>
    </w:p>
    <w:p w14:paraId="189AFF2D" w14:textId="29830C8D" w:rsidR="00111321" w:rsidRPr="00095868" w:rsidRDefault="00FA6BE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Доклад посла Джичухи о работе Подкомиссии в межсекторальный период охватывает несколько областей деятельности, вносящих вклад в развитие механизмов сотрудничества в сфере океанографии, и целый ряд партнерских связей и платформ в области наблюдений за океаном, океанографических данных и информации, воздействия изменения климата и оценки уязвимости прибрежных экосистем Африки, морского пространственного планирования и развития потенциала. В нем наглядно представлен передовой опыт совместной разработки проектов на основе взаимодействия научных, политических и общественных кругов. Подкомиссия занимается не только вопросами физической инфраструктуры, такой как датчики и центры данных, но и дипломатией и формированием программных концепций, стремясь к обеспечению учета программы Африки в сфере океана в работе по глобальным рамочным документам и мероприятиям, таким как РКИК ООН, седьмой доклад МГЭИК об оценке, стратегия Африканского союза по «голубой» экономике, ЦУР 14 и Конференция ООН по океану, а также Десятилетие ООН, посвященное науке об океане в интересах устойчивого развития (2021-2030 гг.). </w:t>
      </w:r>
    </w:p>
    <w:p w14:paraId="35DA3BFA" w14:textId="079070E0" w:rsidR="00FA6BE0" w:rsidRPr="00095868" w:rsidRDefault="004D47E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Секретариат МОКАФРИКА, в котором размещено бюро по координации Десятилетия науки об океане в этом регионе, содействует региональной координации </w:t>
      </w:r>
      <w:r>
        <w:rPr>
          <w:rFonts w:ascii="Arial" w:hAnsi="Arial" w:cs="Arial"/>
          <w:sz w:val="22"/>
          <w:szCs w:val="22"/>
          <w:lang w:val="ru"/>
        </w:rPr>
        <w:lastRenderedPageBreak/>
        <w:t xml:space="preserve">мероприятий в рамках Десятилетия путем реализации новой программы «Наука и знания для устойчивой и жизнеспособной экономики океана в Африке», совершенствования систем наблюдения и мониторинга океана на основе сотрудничества ГСНО с Африкой, расширения систем раннего оповещения и обеспечения готовности к опасным явлениям, развития инициатив по укреплению потенциала для учреждений и специалистов в государствах-членах, оказания поддержки молодым специалистам по океану (МСП), с тем чтобы они могли участвовать в программах профессиональной подготовки, научных исследованиях и международном сотрудничестве, популяризации инициатив в области океанографии и изменения климата, повышения грамотности в связанных с океаном вопросах на основе целенаправленной информационно-разъяснительной работы и просвещения по этим вопросам, развития межсекторальных партнерских связей в целях содействия устойчивому развитию океана и «голубой» экономики в Африке, а также поддержки интеграции науки и политики путем проведения диалогов на высоком уровне. Председатель МОКАФРИКА сообщила о создании пяти новых национальных комитетов по проведению Десятилетия, в результате чего общее число действующих НКД в этом регионе достигло восьми. </w:t>
      </w:r>
    </w:p>
    <w:p w14:paraId="421684DD" w14:textId="290C384D" w:rsidR="00111321" w:rsidRPr="00095868" w:rsidRDefault="004C13E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 словам председателя, задача Подкомиссии состоит в том, чтобы эти структуры способствовали получению ощутимых результатов (доступ к данным, обучение, передовой опыт, улучшение условий жизни в прибрежных районах) и повышению измеримых показателей устойчивости и процветания более чем 100 миллионов жителей прибрежных районов континента. В связи с этим посол Джичухи призвала укрепить потенциал Секретариата и обеспечить его устойчивое финансирование, о чем подробно говорится в документе </w:t>
      </w:r>
      <w:r>
        <w:fldChar w:fldCharType="begin"/>
      </w:r>
      <w:r>
        <w:instrText>HYPERLINK</w:instrText>
      </w:r>
      <w:r w:rsidRPr="00352705">
        <w:rPr>
          <w:lang w:val="ru"/>
        </w:rPr>
        <w:instrText xml:space="preserve"> "</w:instrText>
      </w:r>
      <w:r>
        <w:instrText>https</w:instrText>
      </w:r>
      <w:r w:rsidRPr="00352705">
        <w:rPr>
          <w:lang w:val="ru"/>
        </w:rPr>
        <w:instrText>://</w:instrText>
      </w:r>
      <w:r>
        <w:instrText>www</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/36784"</w:instrText>
      </w:r>
      <w:r>
        <w:fldChar w:fldCharType="separate"/>
      </w:r>
      <w:r>
        <w:rPr>
          <w:rStyle w:val="Hyperlink"/>
          <w:rFonts w:ascii="Arial" w:hAnsi="Arial" w:cs="Arial"/>
          <w:sz w:val="22"/>
          <w:szCs w:val="22"/>
          <w:lang w:val="ru"/>
        </w:rPr>
        <w:t>IOCAFRICA-VIII/3s</w:t>
      </w:r>
      <w:r>
        <w:fldChar w:fldCharType="end"/>
      </w:r>
      <w:r>
        <w:rPr>
          <w:rFonts w:ascii="Arial" w:hAnsi="Arial" w:cs="Arial"/>
          <w:sz w:val="22"/>
          <w:szCs w:val="22"/>
          <w:lang w:val="ru"/>
        </w:rPr>
        <w:t xml:space="preserve">. </w:t>
      </w:r>
    </w:p>
    <w:p w14:paraId="6FC6FD98" w14:textId="03E182AB" w:rsidR="00AC57FA" w:rsidRPr="00095868"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Посол Джичухи проинформировала Ассамблею о том, что восьмая сессия Подкомиссии МОК для Африки и прилегающих островных государств, состоявшаяся 7-9 мая 2025 г. в Момбасе, завершилась принятием семи стратегических решений и семи вспомогательных рекомендаций, которые будут определять работу МОКАФРИКА в межсессионный период 2026-2027 гг. Она отметила, что эти результаты отражают стремление Подкомиссии ускорить развитие океанографии и систем данных, создание потенциала раннего оповещения и институциональное развитие в регионе в соответствии со среднесрочной стратегией МОК и Планом проведения Десятилетия науки об океане в Африке.</w:t>
      </w:r>
    </w:p>
    <w:p w14:paraId="3FFB97B2" w14:textId="60EE9069" w:rsidR="00AC57FA" w:rsidRPr="00095868"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Она особо отметила принятие решений о создании рабочей группы по океанографическим данным и информации в Африке, рабочей группы МОКАФРИКА по океану и климату, а также о возобновлении деятельности группы экспертов МОКАФРИКА по вредоносному цветению водорослей. Подкомиссия также приняла решения в поддержку создания системы раннего оповещения об опасных явлениях в океане для Африки, создания Африканского сообщества специалистов-практиков по глобальному учету ресурсов океана, содействия разработке национальных планов и стратегий развития океанографии и разработки скользящего плана по развитию потенциала в сфере океана.</w:t>
      </w:r>
    </w:p>
    <w:p w14:paraId="31F75BA9" w14:textId="54D8A003" w:rsidR="00AC57FA" w:rsidRPr="00AE71B5"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В поддержку осуществления программы Подкомиссия одобрила рекомендации, касающиеся проекта программы и бюджета на 2026-2027 гг., а также подготовку подробных планов работы по четырем основным направлениям: наблюдения за океаном и мониторинг его состояния, океанография, биоразнообразие и оценки, управление океанографическими данными и информацией, а также развитие потенциала, партнерские связи и привлечение средств, и </w:t>
      </w:r>
      <w:r>
        <w:rPr>
          <w:rFonts w:ascii="Arial" w:hAnsi="Arial" w:cs="Arial"/>
          <w:color w:val="212121"/>
          <w:sz w:val="22"/>
          <w:szCs w:val="22"/>
          <w:lang w:val="ru"/>
        </w:rPr>
        <w:t>общий план работы на 2026-2027 гг. (рекомендация IOCAFRICA-VIII/5.2)</w:t>
      </w:r>
      <w:r>
        <w:rPr>
          <w:rFonts w:ascii="Arial" w:hAnsi="Arial" w:cs="Arial"/>
          <w:sz w:val="22"/>
          <w:szCs w:val="22"/>
          <w:lang w:val="ru"/>
        </w:rPr>
        <w:t xml:space="preserve">. </w:t>
      </w:r>
    </w:p>
    <w:p w14:paraId="318A15C1" w14:textId="157F7C38" w:rsidR="00E731F3" w:rsidRPr="00AE71B5"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Признавая ограниченность ресурсов обычной программы для работы по этим приоритетным направлениям, посол Джичухи настоятельно призвала государства-члены МОК увеличить внебюджетные взносы и поддержку в натуральной форме с учетом предлагаемого плана работы. </w:t>
      </w:r>
    </w:p>
    <w:p w14:paraId="15C50649" w14:textId="56CD1DC0" w:rsidR="00401E98" w:rsidRPr="00095868" w:rsidRDefault="00401E9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lastRenderedPageBreak/>
        <w:t xml:space="preserve">В работе сессии приняли участие 67 человек, представлявших 13 государств-членов МОКАФРИКА и 16 региональных и международных организаций. В заключение председатель МОКАФРИКА представила трех вновь избранных заместителей председателя Подкомиссии: д-ра Бопе Бопе Лапвонга (Демократическая Республика Конго), д-ра Гилберта Сико (Южная Африка) и д-ра Массата Ндао (Сенегал). </w:t>
      </w:r>
    </w:p>
    <w:p w14:paraId="03607C47" w14:textId="5FBE359C" w:rsidR="00F03FF4" w:rsidRPr="00AE71B5" w:rsidRDefault="00F03FF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Выступили представители 15 государств-членов.</w:t>
      </w:r>
    </w:p>
    <w:p w14:paraId="20F3E15E" w14:textId="77777777" w:rsidR="008F3821" w:rsidRPr="00095868"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Несколько государств-членов сообщили о национальных программах и совместных усилиях, дополняющих цели МОКАФРИКА. К ним относятся давние инициативы, направленные на создание систем океанографических данных, экологический мониторинг, развитие «голубой экономики» и наращивание потенциала - от выявления инвазивных морских видов и борьбы с ними до создания морских баз данных с открытым доступом и участия в трансграничных исследовательских платформах. Некоторые страны подтвердили свое намерение перенести и поддерживать региональные инструменты и порталы данных, способствуя дальнейшему развитию морских наук в интересах более широкого сообщества.</w:t>
      </w:r>
    </w:p>
    <w:p w14:paraId="3ADB27F3" w14:textId="77777777" w:rsidR="008F3821" w:rsidRPr="00095868"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Большое внимание было уделено обмену знаниями и техническому сотрудничеству, причем страны выразили заинтересованность в обмене опытом в области оперативной океанографии, систем раннего предупреждения, прогнозирования состояния океана и морских технологий. Часто подчеркивалась важность совместного обучения, передачи технологий и институциональных двусторонних договоренностей с африканскими центрами, а также необходимость ускорить внедрение цифровых инструментов и стратегий адаптации к климату во всем регионе.</w:t>
      </w:r>
    </w:p>
    <w:p w14:paraId="3023428C" w14:textId="0498756A" w:rsidR="008F3821" w:rsidRPr="00095868"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Делегации также говорили о той жизненно важной роли, которую играет МОКАФРИКА в поддержке начинающих специалистов-океанографов, повышении уровня океанической грамотности и обеспечении справедливого доступа к обучению и участию.</w:t>
      </w:r>
    </w:p>
    <w:p w14:paraId="1BC2E4EF" w14:textId="2F225AA2" w:rsidR="008F3821" w:rsidRPr="00095868"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В своих выступлениях многие государства-члены признали, что проблемы, связанные с кадровыми и бюджетными ограничениями в Секретариате МОКАФРИКА, по-прежнему сохраняются. В связи с этим Кения представила проект резолюции, предложенный по этому пункту повестки дня, под названием «</w:t>
      </w:r>
      <w:r>
        <w:rPr>
          <w:rFonts w:ascii="Arial" w:hAnsi="Arial" w:cs="Arial"/>
          <w:i/>
          <w:iCs/>
          <w:sz w:val="22"/>
          <w:szCs w:val="22"/>
          <w:lang w:val="ru"/>
        </w:rPr>
        <w:t>Укрепление Секретариата МОКАФРИКА: стратегический императив для развития наук об океане и управления им в Африке</w:t>
      </w:r>
      <w:r>
        <w:rPr>
          <w:rFonts w:ascii="Arial" w:hAnsi="Arial" w:cs="Arial"/>
          <w:sz w:val="22"/>
          <w:szCs w:val="22"/>
          <w:lang w:val="ru"/>
        </w:rPr>
        <w:t>» до его рассмотрения Финансовым комитетом и Комитетом по резолюциям.</w:t>
      </w:r>
    </w:p>
    <w:bookmarkEnd w:id="140"/>
    <w:p w14:paraId="39911DF5" w14:textId="1F1B9E48" w:rsidR="00EB3D92" w:rsidRPr="00095868" w:rsidRDefault="00EB3D92"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china</w:instrText>
      </w:r>
      <w:r w:rsidRPr="00352705">
        <w:rPr>
          <w:lang w:val="ru"/>
        </w:rPr>
        <w:instrText>331"</w:instrText>
      </w:r>
      <w:r>
        <w:fldChar w:fldCharType="separate"/>
      </w:r>
      <w:r>
        <w:rPr>
          <w:rStyle w:val="Hyperlink"/>
          <w:rFonts w:ascii="Arial" w:hAnsi="Arial" w:cs="Arial"/>
          <w:sz w:val="22"/>
          <w:szCs w:val="22"/>
          <w:lang w:val="ru"/>
        </w:rPr>
        <w:t>Индия</w:t>
      </w:r>
      <w:r>
        <w:fldChar w:fldCharType="end"/>
      </w:r>
      <w:r>
        <w:rPr>
          <w:rFonts w:ascii="Arial" w:hAnsi="Arial" w:cs="Arial"/>
          <w:sz w:val="22"/>
          <w:szCs w:val="22"/>
          <w:lang w:val="ru"/>
        </w:rPr>
        <w:t xml:space="preserve">, </w:t>
      </w:r>
      <w:hyperlink w:anchor="cot331" w:history="1">
        <w:r>
          <w:rPr>
            <w:rStyle w:val="Hyperlink"/>
            <w:rFonts w:ascii="Arial" w:hAnsi="Arial" w:cs="Arial"/>
            <w:sz w:val="22"/>
            <w:szCs w:val="22"/>
            <w:lang w:val="ru"/>
          </w:rPr>
          <w:t>Индонезия</w:t>
        </w:r>
      </w:hyperlink>
      <w:r>
        <w:rPr>
          <w:rFonts w:ascii="Arial" w:hAnsi="Arial" w:cs="Arial"/>
          <w:sz w:val="22"/>
          <w:szCs w:val="22"/>
          <w:lang w:val="ru"/>
        </w:rPr>
        <w:t xml:space="preserve">, </w:t>
      </w:r>
      <w:hyperlink w:anchor="india331" w:history="1">
        <w:r>
          <w:rPr>
            <w:rStyle w:val="Hyperlink"/>
            <w:rFonts w:ascii="Arial" w:hAnsi="Arial" w:cs="Arial"/>
            <w:sz w:val="22"/>
            <w:szCs w:val="22"/>
            <w:lang w:val="ru"/>
          </w:rPr>
          <w:t>Испания</w:t>
        </w:r>
      </w:hyperlink>
      <w:r>
        <w:rPr>
          <w:rFonts w:ascii="Arial" w:hAnsi="Arial" w:cs="Arial"/>
          <w:sz w:val="22"/>
          <w:szCs w:val="22"/>
          <w:lang w:val="ru"/>
        </w:rPr>
        <w:t xml:space="preserve">, </w:t>
      </w:r>
      <w:hyperlink w:anchor="indo331"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rus331" w:history="1">
        <w:r>
          <w:rPr>
            <w:rStyle w:val="Hyperlink"/>
            <w:rFonts w:ascii="Arial" w:hAnsi="Arial" w:cs="Arial"/>
            <w:sz w:val="22"/>
            <w:szCs w:val="22"/>
            <w:lang w:val="ru"/>
          </w:rPr>
          <w:t>Кот-д'Ивуар</w:t>
        </w:r>
      </w:hyperlink>
      <w:r>
        <w:rPr>
          <w:rFonts w:ascii="Arial" w:hAnsi="Arial" w:cs="Arial"/>
          <w:sz w:val="22"/>
          <w:szCs w:val="22"/>
          <w:lang w:val="ru"/>
        </w:rPr>
        <w:t xml:space="preserve">, </w:t>
      </w:r>
      <w:hyperlink w:anchor="sa331"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spa331" w:history="1">
        <w:r>
          <w:rPr>
            <w:rStyle w:val="Hyperlink"/>
            <w:rFonts w:ascii="Arial" w:hAnsi="Arial" w:cs="Arial"/>
            <w:sz w:val="22"/>
            <w:szCs w:val="22"/>
            <w:lang w:val="ru"/>
          </w:rPr>
          <w:t>Соединенное Королевство Великобритании и Северной Ирландии</w:t>
        </w:r>
      </w:hyperlink>
      <w:r>
        <w:rPr>
          <w:rFonts w:ascii="Arial" w:hAnsi="Arial" w:cs="Arial"/>
          <w:sz w:val="22"/>
          <w:szCs w:val="22"/>
          <w:lang w:val="ru"/>
        </w:rPr>
        <w:t xml:space="preserve">, </w:t>
      </w:r>
      <w:hyperlink w:anchor="uk331" w:history="1">
        <w:r>
          <w:rPr>
            <w:rStyle w:val="Hyperlink"/>
            <w:rFonts w:ascii="Arial" w:hAnsi="Arial" w:cs="Arial"/>
            <w:sz w:val="22"/>
            <w:szCs w:val="22"/>
            <w:lang w:val="ru"/>
          </w:rPr>
          <w:t>Южная Африка</w:t>
        </w:r>
      </w:hyperlink>
      <w:r>
        <w:rPr>
          <w:rFonts w:ascii="Arial" w:hAnsi="Arial" w:cs="Arial"/>
          <w:sz w:val="22"/>
          <w:szCs w:val="22"/>
          <w:lang w:val="ru"/>
        </w:rPr>
        <w:t>.</w:t>
      </w:r>
    </w:p>
    <w:p w14:paraId="75D54AB3" w14:textId="22F5CBF1" w:rsidR="00B103EC" w:rsidRPr="00095868" w:rsidRDefault="00B103E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Ассамблея приняла </w:t>
      </w:r>
      <w:r>
        <w:rPr>
          <w:rFonts w:ascii="Arial" w:hAnsi="Arial" w:cs="Arial"/>
          <w:sz w:val="22"/>
          <w:szCs w:val="22"/>
          <w:u w:val="single"/>
          <w:lang w:val="ru"/>
        </w:rPr>
        <w:t>решение МОК A-33/3.3.1.</w:t>
      </w:r>
    </w:p>
    <w:p w14:paraId="1E5AE196" w14:textId="21A9BBE8" w:rsidR="008158AA" w:rsidRPr="00095868" w:rsidRDefault="008D7C7D"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lang w:val="ru"/>
        </w:rPr>
      </w:pPr>
      <w:r>
        <w:rPr>
          <w:rFonts w:asciiTheme="minorBidi" w:hAnsiTheme="minorBidi"/>
          <w:lang w:val="ru"/>
        </w:rPr>
        <w:t xml:space="preserve">Ассамблея также приняла </w:t>
      </w:r>
      <w:r>
        <w:rPr>
          <w:rFonts w:asciiTheme="minorBidi" w:hAnsiTheme="minorBidi"/>
          <w:u w:val="single"/>
          <w:lang w:val="ru"/>
        </w:rPr>
        <w:t>резолюцию МОК A-33/1</w:t>
      </w:r>
      <w:r>
        <w:rPr>
          <w:rFonts w:asciiTheme="minorBidi" w:hAnsiTheme="minorBidi"/>
          <w:lang w:val="ru"/>
        </w:rPr>
        <w:t xml:space="preserve"> </w:t>
      </w:r>
      <w:r>
        <w:rPr>
          <w:rFonts w:ascii="Arial" w:hAnsi="Arial"/>
          <w:sz w:val="22"/>
          <w:szCs w:val="22"/>
          <w:lang w:val="ru"/>
        </w:rPr>
        <w:t>«</w:t>
      </w:r>
      <w:r>
        <w:rPr>
          <w:rFonts w:ascii="Arial" w:hAnsi="Arial"/>
          <w:i/>
          <w:iCs/>
          <w:sz w:val="22"/>
          <w:szCs w:val="22"/>
          <w:lang w:val="ru"/>
        </w:rPr>
        <w:t>Укрепление Секретариата МОКАФРИКА: стратегический императив для развития наук об океане и управления им в Африке</w:t>
      </w:r>
      <w:r>
        <w:rPr>
          <w:rFonts w:ascii="Arial" w:hAnsi="Arial"/>
          <w:sz w:val="22"/>
          <w:szCs w:val="22"/>
          <w:lang w:val="ru"/>
        </w:rPr>
        <w:t>»</w:t>
      </w:r>
      <w:r>
        <w:rPr>
          <w:rFonts w:asciiTheme="minorBidi" w:hAnsiTheme="minorBidi"/>
          <w:lang w:val="ru"/>
        </w:rPr>
        <w:t>, представленную Кенией, Бенином, Гвинеей, Демократической Республикой Конго, Египтом, Коморскими Островами, Кот-д'Ивуаром, Либерией, Намибией, Нигерией, Маврикием, Монако, Марокко, Сенегалом, Того, Южной Африкой.</w:t>
      </w:r>
    </w:p>
    <w:p w14:paraId="0F3714C0" w14:textId="5060335A" w:rsidR="00CA03E6" w:rsidRPr="00095868" w:rsidRDefault="002F5C5D" w:rsidP="00547D9B">
      <w:pPr>
        <w:pStyle w:val="Heading3"/>
        <w:numPr>
          <w:ilvl w:val="2"/>
          <w:numId w:val="20"/>
        </w:numPr>
        <w:tabs>
          <w:tab w:val="clear" w:pos="709"/>
        </w:tabs>
        <w:rPr>
          <w:b/>
          <w:lang w:val="ru"/>
        </w:rPr>
      </w:pPr>
      <w:bookmarkStart w:id="143" w:name="_Toc190766975"/>
      <w:bookmarkStart w:id="144" w:name="_Toc197955110"/>
      <w:bookmarkStart w:id="145" w:name="_Toc212133398"/>
      <w:bookmarkEnd w:id="141"/>
      <w:r>
        <w:rPr>
          <w:rFonts w:cs="Arial"/>
          <w:b/>
          <w:szCs w:val="22"/>
          <w:lang w:val="ru"/>
        </w:rPr>
        <w:lastRenderedPageBreak/>
        <w:t xml:space="preserve">Подкомиссия МОК для западной части Тихого океана: 15-я сессия ВЕСТПАК, </w:t>
      </w:r>
      <w:r>
        <w:rPr>
          <w:rFonts w:cs="Arial"/>
          <w:bCs w:val="0"/>
          <w:szCs w:val="22"/>
          <w:lang w:val="ru"/>
        </w:rPr>
        <w:br/>
      </w:r>
      <w:r>
        <w:rPr>
          <w:rFonts w:cs="Arial"/>
          <w:b/>
          <w:szCs w:val="22"/>
          <w:lang w:val="ru"/>
        </w:rPr>
        <w:t>Токио (Япония), 11-13 марта 2025 г.</w:t>
      </w:r>
      <w:bookmarkEnd w:id="143"/>
      <w:bookmarkEnd w:id="144"/>
      <w:bookmarkEnd w:id="145"/>
    </w:p>
    <w:p w14:paraId="545B6952" w14:textId="0193E642" w:rsidR="00DE37CA" w:rsidRPr="00095868"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Покидающий свой пост </w:t>
      </w:r>
      <w:r>
        <w:rPr>
          <w:rFonts w:ascii="Arial" w:hAnsi="Arial" w:cs="Arial"/>
          <w:sz w:val="22"/>
          <w:lang w:val="ru"/>
        </w:rPr>
        <w:t xml:space="preserve">председатель ВЕСТПАК Кентаро Андо представил этот пункт повестки дня </w:t>
      </w:r>
      <w:r>
        <w:rPr>
          <w:rFonts w:ascii="Arial" w:hAnsi="Arial" w:cs="Arial"/>
          <w:sz w:val="22"/>
          <w:szCs w:val="22"/>
          <w:lang w:val="ru"/>
        </w:rPr>
        <w:t xml:space="preserve">и рассказал о важнейших достижениях за последний межсессионный период и основных результатах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western</w:instrText>
      </w:r>
      <w:r w:rsidRPr="00352705">
        <w:rPr>
          <w:lang w:val="ru"/>
        </w:rPr>
        <w:instrText>-</w:instrText>
      </w:r>
      <w:r>
        <w:instrText>pacific</w:instrText>
      </w:r>
      <w:r w:rsidRPr="00352705">
        <w:rPr>
          <w:lang w:val="ru"/>
        </w:rPr>
        <w:instrText>-</w:instrText>
      </w:r>
      <w:r>
        <w:instrText>nations</w:instrText>
      </w:r>
      <w:r w:rsidRPr="00352705">
        <w:rPr>
          <w:lang w:val="ru"/>
        </w:rPr>
        <w:instrText>-</w:instrText>
      </w:r>
      <w:r>
        <w:instrText>unite</w:instrText>
      </w:r>
      <w:r w:rsidRPr="00352705">
        <w:rPr>
          <w:lang w:val="ru"/>
        </w:rPr>
        <w:instrText>/"</w:instrText>
      </w:r>
      <w:r>
        <w:fldChar w:fldCharType="separate"/>
      </w:r>
      <w:r>
        <w:rPr>
          <w:rStyle w:val="Hyperlink"/>
          <w:rFonts w:ascii="Arial" w:hAnsi="Arial" w:cs="Arial"/>
          <w:sz w:val="22"/>
          <w:szCs w:val="22"/>
          <w:u w:val="none"/>
          <w:lang w:val="ru"/>
        </w:rPr>
        <w:t>15-й межправительственной сессии ВЕСТПАК</w:t>
      </w:r>
      <w:r>
        <w:fldChar w:fldCharType="end"/>
      </w:r>
      <w:r>
        <w:rPr>
          <w:rFonts w:ascii="Arial" w:hAnsi="Arial" w:cs="Arial"/>
          <w:sz w:val="22"/>
          <w:szCs w:val="22"/>
          <w:lang w:val="ru"/>
        </w:rPr>
        <w:t xml:space="preserve"> (11-13 марта 2025 г., Токио). </w:t>
      </w:r>
    </w:p>
    <w:p w14:paraId="51E44422" w14:textId="21F52B00" w:rsidR="00DE37CA" w:rsidRPr="00095868"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lang w:val="ru"/>
        </w:rPr>
      </w:pPr>
      <w:r>
        <w:rPr>
          <w:rFonts w:ascii="Arial" w:hAnsi="Arial" w:cs="Arial"/>
          <w:sz w:val="22"/>
          <w:lang w:val="ru"/>
        </w:rPr>
        <w:t>Он подчеркнул, что Подкомиссия продолжала работу, направленную на повышение осведомленности о значении науки об океане для общества, прилагая колоссальные усилия для укрепления взаимодействия между наукой и политикой, развития океанографии, ускорения процессов морского пространственного планирования, взаимодействия с соответствующими заинтересованными сторонами и разработки научно обоснованных решений в сфере океана. Благодаря этим усилиям ВЕСТПАК продолжает расширять возможности государств-членов МОК в регионе в целях содействия устойчивому освоению океанических, морских и прибрежных ресурсов.</w:t>
      </w:r>
    </w:p>
    <w:p w14:paraId="3D16A1EC" w14:textId="77777777" w:rsidR="00DE37CA" w:rsidRPr="0009586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lang w:val="ru"/>
        </w:rPr>
      </w:pPr>
      <w:r>
        <w:rPr>
          <w:rFonts w:ascii="Arial" w:hAnsi="Arial" w:cs="Arial"/>
          <w:sz w:val="22"/>
          <w:lang w:val="ru"/>
        </w:rPr>
        <w:t xml:space="preserve">Подкомиссия расположена в развивающемся регионе, известном богатейшим морским биоразнообразием и высокой плотностью населения, в значительной степени зависящего от ресурсов океана в плане развития, </w:t>
      </w:r>
      <w:r>
        <w:rPr>
          <w:rFonts w:ascii="Arial" w:hAnsi="Arial" w:cs="Arial"/>
          <w:sz w:val="22"/>
          <w:szCs w:val="22"/>
          <w:lang w:val="ru"/>
        </w:rPr>
        <w:t xml:space="preserve">поэтому она продолжала оказывать содействие созданию надежных механизмов международного сотрудничества для расширения взаимодействия между государствами-членами, в частности, в рамках таких ключевых механизмов, как </w:t>
      </w:r>
      <w:r>
        <w:rPr>
          <w:rFonts w:ascii="Arial" w:hAnsi="Arial" w:cs="Arial"/>
          <w:i/>
          <w:iCs/>
          <w:sz w:val="22"/>
          <w:szCs w:val="22"/>
          <w:lang w:val="ru"/>
        </w:rPr>
        <w:t>круглый стол высокопоставленных государственных должностных лиц, проводимая один раз в два года межправительственная сессия ВЕСТПАК и проводимая один раз в три года Международная конференция ВЕСТПАК по морским наукам.</w:t>
      </w:r>
      <w:r>
        <w:rPr>
          <w:rFonts w:ascii="Arial" w:hAnsi="Arial" w:cs="Arial"/>
          <w:sz w:val="22"/>
          <w:szCs w:val="22"/>
          <w:lang w:val="ru"/>
        </w:rPr>
        <w:t xml:space="preserve"> Кроме того, ВЕСТПАК обеспечила практическое функционирование динамичного процесса совместного проектирования и разработки мероприятий в интересах поощрения международного лидерства и коллективных действий в регионе, предлагая международные инициативы и согласовывая их с приоритетными задачами, а также объединяя экспертов со всего региона для доработки и развития этих инициатив.</w:t>
      </w:r>
    </w:p>
    <w:p w14:paraId="284E9ED9" w14:textId="11DC405E" w:rsidR="00DE37CA" w:rsidRPr="00095868"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ru"/>
        </w:rPr>
      </w:pPr>
      <w:r>
        <w:rPr>
          <w:rFonts w:ascii="Arial" w:hAnsi="Arial" w:cs="Arial"/>
          <w:sz w:val="22"/>
          <w:szCs w:val="22"/>
          <w:lang w:val="ru"/>
        </w:rPr>
        <w:t xml:space="preserve">Он сообщил, что Подкомиссия продолжает играть в своем регионе ведущую роль в поощрении и привлечении экспертов, учреждений и стран к участию в Десятилетии науки об океане. Среди достойных внимания результатов ее работы и достижений можно назвать </w:t>
      </w:r>
      <w:r>
        <w:fldChar w:fldCharType="begin"/>
      </w:r>
      <w:r>
        <w:instrText>HYPERLINK</w:instrText>
      </w:r>
      <w:r w:rsidRPr="00352705">
        <w:rPr>
          <w:lang w:val="ru"/>
        </w:rPr>
        <w:instrText xml:space="preserve"> "</w:instrText>
      </w:r>
      <w:r>
        <w:instrText>https</w:instrText>
      </w:r>
      <w:r w:rsidRPr="00352705">
        <w:rPr>
          <w:lang w:val="ru"/>
        </w:rPr>
        <w:instrText>://</w:instrText>
      </w:r>
      <w:r>
        <w:instrText>www</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articles</w:instrText>
      </w:r>
      <w:r w:rsidRPr="00352705">
        <w:rPr>
          <w:lang w:val="ru"/>
        </w:rPr>
        <w:instrText>/</w:instrText>
      </w:r>
      <w:r>
        <w:instrText>unesco</w:instrText>
      </w:r>
      <w:r w:rsidRPr="00352705">
        <w:rPr>
          <w:lang w:val="ru"/>
        </w:rPr>
        <w:instrText>-</w:instrText>
      </w:r>
      <w:r>
        <w:instrText>conferences</w:instrText>
      </w:r>
      <w:r w:rsidRPr="00352705">
        <w:rPr>
          <w:lang w:val="ru"/>
        </w:rPr>
        <w:instrText>-</w:instrText>
      </w:r>
      <w:r>
        <w:instrText>ocean</w:instrText>
      </w:r>
      <w:r w:rsidRPr="00352705">
        <w:rPr>
          <w:lang w:val="ru"/>
        </w:rPr>
        <w:instrText>-</w:instrText>
      </w:r>
      <w:r>
        <w:instrText>decade</w:instrText>
      </w:r>
      <w:r w:rsidRPr="00352705">
        <w:rPr>
          <w:lang w:val="ru"/>
        </w:rPr>
        <w:instrText>-</w:instrText>
      </w:r>
      <w:r>
        <w:instrText>and</w:instrText>
      </w:r>
      <w:r w:rsidRPr="00352705">
        <w:rPr>
          <w:lang w:val="ru"/>
        </w:rPr>
        <w:instrText>-</w:instrText>
      </w:r>
      <w:r>
        <w:instrText>marine</w:instrText>
      </w:r>
      <w:r w:rsidRPr="00352705">
        <w:rPr>
          <w:lang w:val="ru"/>
        </w:rPr>
        <w:instrText>-</w:instrText>
      </w:r>
      <w:r>
        <w:instrText>sciences</w:instrText>
      </w:r>
      <w:r w:rsidRPr="00352705">
        <w:rPr>
          <w:lang w:val="ru"/>
        </w:rPr>
        <w:instrText>-</w:instrText>
      </w:r>
      <w:r>
        <w:instrText>catalyse</w:instrText>
      </w:r>
      <w:r w:rsidRPr="00352705">
        <w:rPr>
          <w:lang w:val="ru"/>
        </w:rPr>
        <w:instrText>-</w:instrText>
      </w:r>
      <w:r>
        <w:instrText>action</w:instrText>
      </w:r>
      <w:r w:rsidRPr="00352705">
        <w:rPr>
          <w:lang w:val="ru"/>
        </w:rPr>
        <w:instrText>-</w:instrText>
      </w:r>
      <w:r>
        <w:instrText>asia</w:instrText>
      </w:r>
      <w:r w:rsidRPr="00352705">
        <w:rPr>
          <w:lang w:val="ru"/>
        </w:rPr>
        <w:instrText>-</w:instrText>
      </w:r>
      <w:r>
        <w:instrText>pacific</w:instrText>
      </w:r>
      <w:r w:rsidRPr="00352705">
        <w:rPr>
          <w:lang w:val="ru"/>
        </w:rPr>
        <w:instrText>"</w:instrText>
      </w:r>
      <w:r>
        <w:fldChar w:fldCharType="separate"/>
      </w:r>
      <w:r>
        <w:rPr>
          <w:rStyle w:val="Hyperlink"/>
          <w:rFonts w:ascii="Arial" w:hAnsi="Arial" w:cs="Arial"/>
          <w:sz w:val="22"/>
          <w:szCs w:val="22"/>
          <w:u w:val="none"/>
          <w:lang w:val="ru"/>
        </w:rPr>
        <w:t>В</w:t>
      </w:r>
      <w:r>
        <w:rPr>
          <w:rStyle w:val="Hyperlink"/>
          <w:rFonts w:ascii="Arial" w:hAnsi="Arial" w:cs="Arial"/>
          <w:sz w:val="22"/>
          <w:szCs w:val="22"/>
          <w:lang w:val="ru"/>
        </w:rPr>
        <w:t>торую региональную конференцию по Десятилетию ООН, посвященному науке об океане, и 11-ю Международную конференцию ВЕСТПАК по морским наукам</w:t>
      </w:r>
      <w:r>
        <w:fldChar w:fldCharType="end"/>
      </w:r>
      <w:r>
        <w:rPr>
          <w:rFonts w:ascii="Arial" w:hAnsi="Arial" w:cs="Arial"/>
          <w:sz w:val="22"/>
          <w:szCs w:val="22"/>
          <w:lang w:val="ru"/>
        </w:rPr>
        <w:t>, состоявшиеся 22-25 апреля 2024 г. в Бангкоке. Принимающими сторонами выступили Министерство природных ресурсов и окружающей среды и Департамент морских и прибрежных ресурсов Таиланда. В представительной конференции, которую открыл заместитель премьер-министра Таиланда, приняли участие более 1200 человек, представляющих различные океанографические сообщества из 40 стран. Это выдающееся количество участников позволило установить новый стандарт в истории работы Подкомиссии и всего региона.</w:t>
      </w:r>
    </w:p>
    <w:p w14:paraId="6B30A294" w14:textId="5F8CC73E" w:rsidR="00DE37CA" w:rsidRPr="0009586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ru"/>
        </w:rPr>
      </w:pPr>
      <w:r>
        <w:rPr>
          <w:rFonts w:ascii="Arial" w:hAnsi="Arial"/>
          <w:sz w:val="22"/>
          <w:szCs w:val="22"/>
          <w:lang w:val="ru"/>
        </w:rPr>
        <w:t xml:space="preserve">Параллельно с этим Подкомиссия вела работу по представленным ею в рамках мероприятий Десятилетия ООН, посвященного науке об океане. Речь идет о следующих четырех инициативах: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decade</w:instrText>
      </w:r>
      <w:r w:rsidRPr="00352705">
        <w:rPr>
          <w:lang w:val="ru"/>
        </w:rPr>
        <w:instrText>-</w:instrText>
      </w:r>
      <w:r>
        <w:instrText>actions</w:instrText>
      </w:r>
      <w:r w:rsidRPr="00352705">
        <w:rPr>
          <w:lang w:val="ru"/>
        </w:rPr>
        <w:instrText>/</w:instrText>
      </w:r>
      <w:r>
        <w:instrText>msp</w:instrText>
      </w:r>
      <w:r w:rsidRPr="00352705">
        <w:rPr>
          <w:lang w:val="ru"/>
        </w:rPr>
        <w:instrText>/"</w:instrText>
      </w:r>
      <w:r>
        <w:fldChar w:fldCharType="separate"/>
      </w:r>
      <w:r>
        <w:rPr>
          <w:rStyle w:val="Hyperlink"/>
          <w:rFonts w:ascii="Arial" w:hAnsi="Arial" w:cs="Arial"/>
          <w:sz w:val="22"/>
          <w:szCs w:val="22"/>
          <w:lang w:val="ru"/>
        </w:rPr>
        <w:t>ООН21: Ускорение процессов морского пространственного планирования в западной части Тихого океана</w:t>
      </w:r>
      <w:r>
        <w:fldChar w:fldCharType="end"/>
      </w:r>
      <w:r>
        <w:rPr>
          <w:rFonts w:ascii="Arial" w:hAnsi="Arial"/>
          <w:sz w:val="22"/>
          <w:szCs w:val="22"/>
          <w:u w:val="single"/>
          <w:lang w:val="ru"/>
        </w:rPr>
        <w:t xml:space="preserve">; </w:t>
      </w:r>
      <w:hyperlink r:id="rId21" w:history="1">
        <w:r>
          <w:rPr>
            <w:rStyle w:val="Hyperlink"/>
            <w:rFonts w:ascii="Arial" w:hAnsi="Arial" w:cs="Arial"/>
            <w:sz w:val="22"/>
            <w:szCs w:val="22"/>
            <w:lang w:val="ru"/>
          </w:rPr>
          <w:t>ООН-22: Сдерживание речных выбросов частиц пластмасс в океан в Азии</w:t>
        </w:r>
      </w:hyperlink>
      <w:r>
        <w:rPr>
          <w:rFonts w:ascii="Arial" w:hAnsi="Arial"/>
          <w:sz w:val="22"/>
          <w:szCs w:val="22"/>
          <w:u w:val="single"/>
          <w:lang w:val="ru"/>
        </w:rPr>
        <w:t xml:space="preserve">; </w:t>
      </w:r>
      <w:hyperlink r:id="rId22" w:history="1">
        <w:r>
          <w:rPr>
            <w:rStyle w:val="Hyperlink"/>
            <w:rFonts w:ascii="Arial" w:hAnsi="Arial" w:cs="Arial"/>
            <w:sz w:val="22"/>
            <w:szCs w:val="22"/>
            <w:lang w:val="ru"/>
          </w:rPr>
          <w:t>ООН-23: Ускорение преобразований в области развития потенциала в западной части Тихого океана – Региональная сеть учебно-исследовательских центров</w:t>
        </w:r>
      </w:hyperlink>
      <w:r>
        <w:rPr>
          <w:rFonts w:ascii="Arial" w:hAnsi="Arial"/>
          <w:sz w:val="22"/>
          <w:szCs w:val="22"/>
          <w:u w:val="single"/>
          <w:lang w:val="ru"/>
        </w:rPr>
        <w:t xml:space="preserve">(РУИЦ) по морским наукам;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csk</w:instrText>
      </w:r>
      <w:r w:rsidRPr="00352705">
        <w:rPr>
          <w:lang w:val="ru"/>
        </w:rPr>
        <w:instrText>2/"</w:instrText>
      </w:r>
      <w:r>
        <w:fldChar w:fldCharType="separate"/>
      </w:r>
      <w:r>
        <w:rPr>
          <w:rStyle w:val="Hyperlink"/>
          <w:rFonts w:ascii="Arial" w:hAnsi="Arial" w:cs="Arial"/>
          <w:sz w:val="22"/>
          <w:szCs w:val="22"/>
          <w:lang w:val="ru"/>
        </w:rPr>
        <w:t>ООН-24: Второе совместное исследование течения Куросио и прилегающих регионов – от научных исследований к благополучию человека</w:t>
      </w:r>
      <w:r>
        <w:fldChar w:fldCharType="end"/>
      </w:r>
      <w:r>
        <w:rPr>
          <w:rFonts w:ascii="Arial" w:hAnsi="Arial"/>
          <w:sz w:val="22"/>
          <w:szCs w:val="22"/>
          <w:lang w:val="ru"/>
        </w:rPr>
        <w:t xml:space="preserve">. Позднее Подкомиссия предложила новое мероприятие в рамках Десятилетия ООН, посвященного науке об океане – </w:t>
      </w:r>
      <w:r>
        <w:fldChar w:fldCharType="begin"/>
      </w:r>
      <w:r>
        <w:instrText>HYPERLINK</w:instrText>
      </w:r>
      <w:r w:rsidRPr="00352705">
        <w:rPr>
          <w:lang w:val="ru"/>
        </w:rPr>
        <w:instrText xml:space="preserve"> "</w:instrText>
      </w:r>
      <w:r>
        <w:instrText>https</w:instrText>
      </w:r>
      <w:r w:rsidRPr="00352705">
        <w:rPr>
          <w:lang w:val="ru"/>
        </w:rPr>
        <w:instrText>://</w:instrText>
      </w:r>
      <w:r>
        <w:instrText>oceandecade</w:instrText>
      </w:r>
      <w:r w:rsidRPr="00352705">
        <w:rPr>
          <w:lang w:val="ru"/>
        </w:rPr>
        <w:instrText>.</w:instrText>
      </w:r>
      <w:r>
        <w:instrText>org</w:instrText>
      </w:r>
      <w:r w:rsidRPr="00352705">
        <w:rPr>
          <w:lang w:val="ru"/>
        </w:rPr>
        <w:instrText>/</w:instrText>
      </w:r>
      <w:r>
        <w:instrText>actions</w:instrText>
      </w:r>
      <w:r w:rsidRPr="00352705">
        <w:rPr>
          <w:lang w:val="ru"/>
        </w:rPr>
        <w:instrText>/</w:instrText>
      </w:r>
      <w:r>
        <w:instrText>ocean</w:instrText>
      </w:r>
      <w:r w:rsidRPr="00352705">
        <w:rPr>
          <w:lang w:val="ru"/>
        </w:rPr>
        <w:instrText>-</w:instrText>
      </w:r>
      <w:r>
        <w:instrText>solutions</w:instrText>
      </w:r>
      <w:r w:rsidRPr="00352705">
        <w:rPr>
          <w:lang w:val="ru"/>
        </w:rPr>
        <w:instrText>-</w:instrText>
      </w:r>
      <w:r>
        <w:instrText>in</w:instrText>
      </w:r>
      <w:r w:rsidRPr="00352705">
        <w:rPr>
          <w:lang w:val="ru"/>
        </w:rPr>
        <w:instrText>-</w:instrText>
      </w:r>
      <w:r>
        <w:instrText>the</w:instrText>
      </w:r>
      <w:r w:rsidRPr="00352705">
        <w:rPr>
          <w:lang w:val="ru"/>
        </w:rPr>
        <w:instrText>-</w:instrText>
      </w:r>
      <w:r>
        <w:instrText>east</w:instrText>
      </w:r>
      <w:r w:rsidRPr="00352705">
        <w:rPr>
          <w:lang w:val="ru"/>
        </w:rPr>
        <w:instrText>-</w:instrText>
      </w:r>
      <w:r>
        <w:instrText>asian</w:instrText>
      </w:r>
      <w:r w:rsidRPr="00352705">
        <w:rPr>
          <w:lang w:val="ru"/>
        </w:rPr>
        <w:instrText>-</w:instrText>
      </w:r>
      <w:r>
        <w:instrText>seas</w:instrText>
      </w:r>
      <w:r w:rsidRPr="00352705">
        <w:rPr>
          <w:lang w:val="ru"/>
        </w:rPr>
        <w:instrText>/"</w:instrText>
      </w:r>
      <w:r>
        <w:fldChar w:fldCharType="separate"/>
      </w:r>
      <w:r>
        <w:rPr>
          <w:rStyle w:val="Hyperlink"/>
          <w:rFonts w:ascii="Arial" w:hAnsi="Arial" w:cs="Arial"/>
          <w:sz w:val="22"/>
          <w:szCs w:val="22"/>
          <w:lang w:val="ru"/>
        </w:rPr>
        <w:t>ООН-39: океанические решения в морях Восточной Азии</w:t>
      </w:r>
      <w:r>
        <w:fldChar w:fldCharType="end"/>
      </w:r>
      <w:r>
        <w:rPr>
          <w:rFonts w:ascii="Arial" w:hAnsi="Arial"/>
          <w:sz w:val="22"/>
          <w:szCs w:val="22"/>
          <w:lang w:val="ru"/>
        </w:rPr>
        <w:t xml:space="preserve">, направленное на развитие междисциплинарных исследований многочисленных стресс-факторов в прибрежной экосистеме, и официально объявила свою </w:t>
      </w:r>
      <w:r>
        <w:rPr>
          <w:rFonts w:ascii="Arial" w:hAnsi="Arial"/>
          <w:sz w:val="22"/>
          <w:szCs w:val="22"/>
          <w:lang w:val="ru"/>
        </w:rPr>
        <w:lastRenderedPageBreak/>
        <w:t>трехгодичную Международную конференцию ВЕСТПАК по морским наукам вкладом (ООН-42) в Десятилетие ООН, посвященное науке об океане</w:t>
      </w:r>
      <w:r>
        <w:rPr>
          <w:rFonts w:ascii="Arial" w:hAnsi="Arial"/>
          <w:sz w:val="22"/>
          <w:lang w:val="ru"/>
        </w:rPr>
        <w:t>.</w:t>
      </w:r>
    </w:p>
    <w:p w14:paraId="43D9E700" w14:textId="21B11C23" w:rsidR="00DE37CA" w:rsidRPr="0009586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Председатель ВЕСТПАК проинформировал </w:t>
      </w:r>
      <w:r>
        <w:rPr>
          <w:rFonts w:ascii="Arial" w:hAnsi="Arial" w:cs="Arial"/>
          <w:snapToGrid w:val="0"/>
          <w:sz w:val="22"/>
          <w:szCs w:val="22"/>
          <w:lang w:val="ru"/>
        </w:rPr>
        <w:t>Ассамблею о том, что в рамках 29 программ, проектов и рабочих групп ВЕСТПАК за последний межсессионный период был достигнут значительный прогресс в нескольких ключевых областях:</w:t>
      </w:r>
      <w:r>
        <w:rPr>
          <w:rFonts w:ascii="Arial" w:hAnsi="Arial" w:cs="Arial"/>
          <w:sz w:val="22"/>
          <w:szCs w:val="22"/>
          <w:lang w:val="ru"/>
        </w:rPr>
        <w:t xml:space="preserve"> (i) в ходе осуществления инициативы </w:t>
      </w:r>
      <w:r>
        <w:rPr>
          <w:rFonts w:ascii="Arial" w:hAnsi="Arial" w:cs="Arial"/>
          <w:i/>
          <w:iCs/>
          <w:sz w:val="22"/>
          <w:szCs w:val="22"/>
          <w:lang w:val="ru"/>
        </w:rPr>
        <w:t>«Ускорение процессов морского пространственного планирования в западной части Тихого океана»</w:t>
      </w:r>
      <w:r>
        <w:rPr>
          <w:rFonts w:ascii="Arial" w:hAnsi="Arial" w:cs="Arial"/>
          <w:sz w:val="22"/>
          <w:szCs w:val="22"/>
          <w:lang w:val="ru"/>
        </w:rPr>
        <w:t xml:space="preserve"> ВЕСТПАК предприняла важные шаги для развития МПП, включая создание группы экспертов открытого состава (ГЭ) и организацию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charting</w:instrText>
      </w:r>
      <w:r w:rsidRPr="00352705">
        <w:rPr>
          <w:lang w:val="ru"/>
        </w:rPr>
        <w:instrText>-</w:instrText>
      </w:r>
      <w:r>
        <w:instrText>the</w:instrText>
      </w:r>
      <w:r w:rsidRPr="00352705">
        <w:rPr>
          <w:lang w:val="ru"/>
        </w:rPr>
        <w:instrText>-</w:instrText>
      </w:r>
      <w:r>
        <w:instrText>course</w:instrText>
      </w:r>
      <w:r w:rsidRPr="00352705">
        <w:rPr>
          <w:lang w:val="ru"/>
        </w:rPr>
        <w:instrText>-</w:instrText>
      </w:r>
      <w:r>
        <w:instrText>of</w:instrText>
      </w:r>
      <w:r w:rsidRPr="00352705">
        <w:rPr>
          <w:lang w:val="ru"/>
        </w:rPr>
        <w:instrText>-</w:instrText>
      </w:r>
      <w:r>
        <w:instrText>marine</w:instrText>
      </w:r>
      <w:r w:rsidRPr="00352705">
        <w:rPr>
          <w:lang w:val="ru"/>
        </w:rPr>
        <w:instrText>-</w:instrText>
      </w:r>
      <w:r>
        <w:instrText>spatial</w:instrText>
      </w:r>
      <w:r w:rsidRPr="00352705">
        <w:rPr>
          <w:lang w:val="ru"/>
        </w:rPr>
        <w:instrText>-</w:instrText>
      </w:r>
      <w:r>
        <w:instrText>planning</w:instrText>
      </w:r>
      <w:r w:rsidRPr="00352705">
        <w:rPr>
          <w:lang w:val="ru"/>
        </w:rPr>
        <w:instrText>-</w:instrText>
      </w:r>
      <w:r>
        <w:instrText>in</w:instrText>
      </w:r>
      <w:r w:rsidRPr="00352705">
        <w:rPr>
          <w:lang w:val="ru"/>
        </w:rPr>
        <w:instrText>-</w:instrText>
      </w:r>
      <w:r>
        <w:instrText>the</w:instrText>
      </w:r>
      <w:r w:rsidRPr="00352705">
        <w:rPr>
          <w:lang w:val="ru"/>
        </w:rPr>
        <w:instrText>-</w:instrText>
      </w:r>
      <w:r>
        <w:instrText>western</w:instrText>
      </w:r>
      <w:r w:rsidRPr="00352705">
        <w:rPr>
          <w:lang w:val="ru"/>
        </w:rPr>
        <w:instrText>-</w:instrText>
      </w:r>
      <w:r>
        <w:instrText>pacific</w:instrText>
      </w:r>
      <w:r w:rsidRPr="00352705">
        <w:rPr>
          <w:lang w:val="ru"/>
        </w:rPr>
        <w:instrText>/"</w:instrText>
      </w:r>
      <w:r>
        <w:fldChar w:fldCharType="separate"/>
      </w:r>
      <w:r>
        <w:rPr>
          <w:rStyle w:val="Hyperlink"/>
          <w:rFonts w:ascii="Arial" w:hAnsi="Arial" w:cs="Arial"/>
          <w:sz w:val="22"/>
          <w:szCs w:val="22"/>
          <w:lang w:val="ru"/>
        </w:rPr>
        <w:t>первого семинара экспертов ВЕСТПАК по МПП</w:t>
      </w:r>
      <w:r>
        <w:fldChar w:fldCharType="end"/>
      </w:r>
      <w:r>
        <w:rPr>
          <w:rFonts w:ascii="Arial" w:hAnsi="Arial" w:cs="Arial"/>
          <w:sz w:val="22"/>
          <w:szCs w:val="22"/>
          <w:lang w:val="ru"/>
        </w:rPr>
        <w:t xml:space="preserve"> (14-15 ноября 2023 г.). В пяти государствах-членах было создано шесть демонстрационных объектов МПП, а в национальных семинарах по укреплению потенциала в Китае и Таиланде приняли участие более 150 специалистов в области океана. Кроме того, для ускорения процессов МПП в регионе была разработана рамочная программа действий по ускорению МПП; (ii) в рамках </w:t>
      </w:r>
      <w:r>
        <w:rPr>
          <w:rFonts w:ascii="Arial" w:hAnsi="Arial" w:cs="Arial"/>
          <w:i/>
          <w:iCs/>
          <w:sz w:val="22"/>
          <w:szCs w:val="22"/>
          <w:lang w:val="ru"/>
        </w:rPr>
        <w:t>второго совместного исследования течения Куросио и прилегающих регионов (СИК-2)</w:t>
      </w:r>
      <w:r>
        <w:rPr>
          <w:rFonts w:ascii="Arial" w:hAnsi="Arial" w:cs="Arial"/>
          <w:sz w:val="22"/>
          <w:szCs w:val="22"/>
          <w:lang w:val="ru"/>
        </w:rPr>
        <w:t xml:space="preserve"> были достигнуты важные результаты в реализации инициативы СИК-2, в частности, были проведены ключевые совещания ее международной руководящей группы: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event</w:instrText>
      </w:r>
      <w:r w:rsidRPr="00352705">
        <w:rPr>
          <w:lang w:val="ru"/>
        </w:rPr>
        <w:instrText>/4</w:instrText>
      </w:r>
      <w:r>
        <w:instrText>th</w:instrText>
      </w:r>
      <w:r w:rsidRPr="00352705">
        <w:rPr>
          <w:lang w:val="ru"/>
        </w:rPr>
        <w:instrText>-</w:instrText>
      </w:r>
      <w:r>
        <w:instrText>session</w:instrText>
      </w:r>
      <w:r w:rsidRPr="00352705">
        <w:rPr>
          <w:lang w:val="ru"/>
        </w:rPr>
        <w:instrText>-</w:instrText>
      </w:r>
      <w:r>
        <w:instrText>csk</w:instrText>
      </w:r>
      <w:r w:rsidRPr="00352705">
        <w:rPr>
          <w:lang w:val="ru"/>
        </w:rPr>
        <w:instrText>-2/"</w:instrText>
      </w:r>
      <w:r>
        <w:fldChar w:fldCharType="separate"/>
      </w:r>
      <w:r>
        <w:rPr>
          <w:rStyle w:val="Hyperlink"/>
          <w:rFonts w:ascii="Arial" w:hAnsi="Arial" w:cs="Arial"/>
          <w:sz w:val="22"/>
          <w:szCs w:val="22"/>
          <w:lang w:val="ru"/>
        </w:rPr>
        <w:t>четвертое совещание</w:t>
      </w:r>
      <w:r>
        <w:fldChar w:fldCharType="end"/>
      </w:r>
      <w:r>
        <w:rPr>
          <w:rFonts w:ascii="Arial" w:hAnsi="Arial" w:cs="Arial"/>
          <w:sz w:val="22"/>
          <w:szCs w:val="22"/>
          <w:lang w:val="ru"/>
        </w:rPr>
        <w:t xml:space="preserve"> (4-6 декабря 2023 г., Циндао, Китай) и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fifth</w:instrText>
      </w:r>
      <w:r w:rsidRPr="00352705">
        <w:rPr>
          <w:lang w:val="ru"/>
        </w:rPr>
        <w:instrText>-</w:instrText>
      </w:r>
      <w:r>
        <w:instrText>session</w:instrText>
      </w:r>
      <w:r w:rsidRPr="00352705">
        <w:rPr>
          <w:lang w:val="ru"/>
        </w:rPr>
        <w:instrText>-</w:instrText>
      </w:r>
      <w:r>
        <w:instrText>of</w:instrText>
      </w:r>
      <w:r w:rsidRPr="00352705">
        <w:rPr>
          <w:lang w:val="ru"/>
        </w:rPr>
        <w:instrText>-</w:instrText>
      </w:r>
      <w:r>
        <w:instrText>the</w:instrText>
      </w:r>
      <w:r w:rsidRPr="00352705">
        <w:rPr>
          <w:lang w:val="ru"/>
        </w:rPr>
        <w:instrText>-</w:instrText>
      </w:r>
      <w:r>
        <w:instrText>csk</w:instrText>
      </w:r>
      <w:r w:rsidRPr="00352705">
        <w:rPr>
          <w:lang w:val="ru"/>
        </w:rPr>
        <w:instrText>-2/"</w:instrText>
      </w:r>
      <w:r>
        <w:fldChar w:fldCharType="separate"/>
      </w:r>
      <w:r>
        <w:rPr>
          <w:rStyle w:val="Hyperlink"/>
          <w:rFonts w:ascii="Arial" w:hAnsi="Arial" w:cs="Arial"/>
          <w:sz w:val="22"/>
          <w:szCs w:val="22"/>
          <w:lang w:val="ru"/>
        </w:rPr>
        <w:t>пятое совещание</w:t>
      </w:r>
      <w:r>
        <w:fldChar w:fldCharType="end"/>
      </w:r>
      <w:r>
        <w:rPr>
          <w:rFonts w:ascii="Arial" w:hAnsi="Arial" w:cs="Arial"/>
          <w:sz w:val="22"/>
          <w:szCs w:val="22"/>
          <w:lang w:val="ru"/>
        </w:rPr>
        <w:t xml:space="preserve"> (15 ноября 2024 г., Сендай, Япония), а также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event</w:instrText>
      </w:r>
      <w:r w:rsidRPr="00352705">
        <w:rPr>
          <w:lang w:val="ru"/>
        </w:rPr>
        <w:instrText>/</w:instrText>
      </w:r>
      <w:r>
        <w:instrText>csk</w:instrText>
      </w:r>
      <w:r w:rsidRPr="00352705">
        <w:rPr>
          <w:lang w:val="ru"/>
        </w:rPr>
        <w:instrText>2-</w:instrText>
      </w:r>
      <w:r>
        <w:instrText>second</w:instrText>
      </w:r>
      <w:r w:rsidRPr="00352705">
        <w:rPr>
          <w:lang w:val="ru"/>
        </w:rPr>
        <w:instrText>-</w:instrText>
      </w:r>
      <w:r>
        <w:instrText>symposium</w:instrText>
      </w:r>
      <w:r w:rsidRPr="00352705">
        <w:rPr>
          <w:lang w:val="ru"/>
        </w:rPr>
        <w:instrText>/"</w:instrText>
      </w:r>
      <w:r>
        <w:fldChar w:fldCharType="separate"/>
      </w:r>
      <w:r>
        <w:rPr>
          <w:rStyle w:val="Hyperlink"/>
          <w:rFonts w:ascii="Arial" w:hAnsi="Arial" w:cs="Arial"/>
          <w:sz w:val="22"/>
          <w:szCs w:val="22"/>
          <w:lang w:val="ru"/>
        </w:rPr>
        <w:t>второй научный симпозиум СИК-2</w:t>
      </w:r>
      <w:r>
        <w:fldChar w:fldCharType="end"/>
      </w:r>
      <w:r>
        <w:rPr>
          <w:rFonts w:ascii="Arial" w:hAnsi="Arial" w:cs="Arial"/>
          <w:sz w:val="22"/>
          <w:szCs w:val="22"/>
          <w:lang w:val="ru"/>
        </w:rPr>
        <w:t xml:space="preserve"> 13-14 ноября 2024 г. Кроме того, была организована миссия по изучению целесообразности создания отдела поддержки CИK-2 в лаборатории Лаошань в Циндао. На сегодняшний день в рамках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csk</w:instrText>
      </w:r>
      <w:r w:rsidRPr="00352705">
        <w:rPr>
          <w:lang w:val="ru"/>
        </w:rPr>
        <w:instrText>2/</w:instrText>
      </w:r>
      <w:r>
        <w:instrText>actions</w:instrText>
      </w:r>
      <w:r w:rsidRPr="00352705">
        <w:rPr>
          <w:lang w:val="ru"/>
        </w:rPr>
        <w:instrText>/"</w:instrText>
      </w:r>
      <w:r>
        <w:fldChar w:fldCharType="separate"/>
      </w:r>
      <w:r>
        <w:rPr>
          <w:rStyle w:val="Hyperlink"/>
          <w:rFonts w:ascii="Arial" w:hAnsi="Arial" w:cs="Arial"/>
          <w:i/>
          <w:iCs/>
          <w:sz w:val="22"/>
          <w:szCs w:val="22"/>
          <w:lang w:val="ru"/>
        </w:rPr>
        <w:t>плана научной работы СИК-2</w:t>
      </w:r>
      <w:r>
        <w:fldChar w:fldCharType="end"/>
      </w:r>
      <w:r>
        <w:rPr>
          <w:rFonts w:ascii="Arial" w:hAnsi="Arial" w:cs="Arial"/>
          <w:sz w:val="22"/>
          <w:szCs w:val="22"/>
          <w:lang w:val="ru"/>
        </w:rPr>
        <w:t xml:space="preserve"> </w:t>
      </w:r>
      <w:hyperlink r:id="rId23" w:history="1">
        <w:r>
          <w:rPr>
            <w:rStyle w:val="Hyperlink"/>
            <w:rFonts w:ascii="Arial" w:hAnsi="Arial" w:cs="Arial"/>
            <w:sz w:val="22"/>
            <w:szCs w:val="22"/>
            <w:lang w:val="ru"/>
          </w:rPr>
          <w:t>было одобрено 14 проектов</w:t>
        </w:r>
      </w:hyperlink>
      <w:r>
        <w:rPr>
          <w:rFonts w:ascii="Arial" w:hAnsi="Arial" w:cs="Arial"/>
          <w:sz w:val="22"/>
          <w:szCs w:val="22"/>
          <w:lang w:val="ru"/>
        </w:rPr>
        <w:t xml:space="preserve">, что заложило прочную основу для дальнейшей работы; (iii) в рамках проекта </w:t>
      </w:r>
      <w:r>
        <w:rPr>
          <w:rFonts w:ascii="Arial" w:hAnsi="Arial" w:cs="Arial"/>
          <w:i/>
          <w:iCs/>
          <w:sz w:val="22"/>
          <w:szCs w:val="22"/>
          <w:lang w:val="ru"/>
        </w:rPr>
        <w:t>«Использование потенциала экологической ДНК для сохранения морского биоразнообразия и управления ОМР»</w:t>
      </w:r>
      <w:r>
        <w:rPr>
          <w:rFonts w:ascii="Arial" w:hAnsi="Arial" w:cs="Arial"/>
          <w:sz w:val="22"/>
          <w:szCs w:val="22"/>
          <w:lang w:val="ru"/>
        </w:rPr>
        <w:t xml:space="preserve"> 27-29 ноября 2023 г. был проведен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edna</w:instrText>
      </w:r>
      <w:r w:rsidRPr="00352705">
        <w:rPr>
          <w:lang w:val="ru"/>
        </w:rPr>
        <w:instrText>/"</w:instrText>
      </w:r>
      <w:r>
        <w:fldChar w:fldCharType="separate"/>
      </w:r>
      <w:r>
        <w:rPr>
          <w:rStyle w:val="Hyperlink"/>
          <w:rFonts w:ascii="Arial" w:hAnsi="Arial" w:cs="Arial"/>
          <w:sz w:val="22"/>
          <w:szCs w:val="22"/>
          <w:lang w:val="ru"/>
        </w:rPr>
        <w:t>учебный семинар по эДНК</w:t>
      </w:r>
      <w:r>
        <w:fldChar w:fldCharType="end"/>
      </w:r>
      <w:r>
        <w:rPr>
          <w:rFonts w:ascii="Arial" w:hAnsi="Arial" w:cs="Arial"/>
          <w:sz w:val="22"/>
          <w:szCs w:val="22"/>
          <w:lang w:val="ru"/>
        </w:rPr>
        <w:t xml:space="preserve">, после чего в апреле 2024 г. в ходе 11-й Международной конференции ВЕСТПАК по морским наукам была организована экспериментальная платформа Десятилетия по эДНК. Результаты этой инициативы дали толчок к расширению применения методов эДНК во всем регионе и способствовали укреплению потенциала в области мониторинга и оценки морского биоразнообразия в поддержку национальных стратегий и планов действий по сохранению биоразнообразия (НСПДСБ); (iv) в рамках инициативы </w:t>
      </w:r>
      <w:r>
        <w:rPr>
          <w:rFonts w:ascii="Arial" w:hAnsi="Arial" w:cs="Arial"/>
          <w:i/>
          <w:iCs/>
          <w:sz w:val="22"/>
          <w:szCs w:val="22"/>
          <w:lang w:val="ru"/>
        </w:rPr>
        <w:t>«Сдерживание речных выбросов частиц пластмасс</w:t>
      </w:r>
      <w:r>
        <w:rPr>
          <w:rFonts w:ascii="Arial" w:hAnsi="Arial" w:cs="Arial"/>
          <w:sz w:val="22"/>
          <w:szCs w:val="22"/>
          <w:lang w:val="ru"/>
        </w:rPr>
        <w:t>»</w:t>
      </w:r>
      <w:hyperlink r:id="rId24" w:history="1">
        <w:r>
          <w:rPr>
            <w:rStyle w:val="Hyperlink"/>
            <w:rFonts w:ascii="Arial" w:hAnsi="Arial" w:cs="Arial"/>
            <w:sz w:val="22"/>
            <w:szCs w:val="22"/>
            <w:u w:val="none"/>
            <w:lang w:val="ru"/>
          </w:rPr>
          <w:t xml:space="preserve"> был организован международный семинар (21-23 ноября 2023 г., Санья, Китай)</w:t>
        </w:r>
      </w:hyperlink>
      <w:r>
        <w:rPr>
          <w:rFonts w:ascii="Arial" w:hAnsi="Arial" w:cs="Arial"/>
          <w:sz w:val="22"/>
          <w:szCs w:val="22"/>
          <w:lang w:val="ru"/>
        </w:rPr>
        <w:t xml:space="preserve"> в целях содействия развитию партнерских связей, стандартизации методологий и отбора рек для принятия адресных экспериментальных мер. В 2024 г. были проведены полевые работы на реках, определенных для реализации экспериментальных мер по решению проблемы загрязнения частицами пластмасс, в Египте, Таиланде и Вьетнаме.</w:t>
      </w:r>
    </w:p>
    <w:p w14:paraId="197FBFBF" w14:textId="395ED480" w:rsidR="00DE37CA" w:rsidRPr="0009586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Подкомиссия вносит вклад в реализацию </w:t>
      </w:r>
      <w:r>
        <w:rPr>
          <w:rFonts w:ascii="Arial" w:hAnsi="Arial" w:cs="Arial"/>
          <w:i/>
          <w:iCs/>
          <w:sz w:val="22"/>
          <w:szCs w:val="22"/>
          <w:lang w:val="ru"/>
        </w:rPr>
        <w:t xml:space="preserve">Стратегии МОК в области развития потенциала (2023-2030 гг.) </w:t>
      </w:r>
      <w:r>
        <w:rPr>
          <w:rFonts w:ascii="Arial" w:hAnsi="Arial" w:cs="Arial"/>
          <w:sz w:val="22"/>
          <w:szCs w:val="22"/>
          <w:lang w:val="ru"/>
        </w:rPr>
        <w:t xml:space="preserve">путем совместного проектирования и разработки инициатив по развитию потенциала с учетом конкретных потребностей, обеспечивая устойчивое развитие океанов, морей и прибрежных районов В прошедший межсессионный период Подкомиссия сосредоточилась на работе по осуществляемому под ее руководством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decade</w:instrText>
      </w:r>
      <w:r w:rsidRPr="00352705">
        <w:rPr>
          <w:lang w:val="ru"/>
        </w:rPr>
        <w:instrText>-</w:instrText>
      </w:r>
      <w:r>
        <w:instrText>actions</w:instrText>
      </w:r>
      <w:r w:rsidRPr="00352705">
        <w:rPr>
          <w:lang w:val="ru"/>
        </w:rPr>
        <w:instrText>/</w:instrText>
      </w:r>
      <w:r>
        <w:instrText>rtrc</w:instrText>
      </w:r>
      <w:r w:rsidRPr="00352705">
        <w:rPr>
          <w:lang w:val="ru"/>
        </w:rPr>
        <w:instrText>/"</w:instrText>
      </w:r>
      <w:r>
        <w:fldChar w:fldCharType="separate"/>
      </w:r>
      <w:r>
        <w:rPr>
          <w:rStyle w:val="Hyperlink"/>
          <w:rFonts w:ascii="Arial" w:hAnsi="Arial" w:cs="Arial"/>
          <w:sz w:val="22"/>
          <w:szCs w:val="22"/>
          <w:lang w:val="ru"/>
        </w:rPr>
        <w:t>мероприятию 23 в рамках Десятилетия ООН: «Ускорение преобразований в области развития потенциала в западной части Тихого океана с помощью Региональной сети учебных и исследовательских центров (РУИЦ) по морским наукам</w:t>
      </w:r>
      <w:r>
        <w:fldChar w:fldCharType="end"/>
      </w:r>
      <w:r>
        <w:rPr>
          <w:rFonts w:ascii="Arial" w:hAnsi="Arial" w:cs="Arial"/>
          <w:sz w:val="22"/>
          <w:szCs w:val="22"/>
          <w:lang w:val="ru"/>
        </w:rPr>
        <w:t>». Инициатива по созданию РУИЦ была признана государствами-членами в качестве примера передового опыта в области развития потенциала в регионе.</w:t>
      </w:r>
    </w:p>
    <w:p w14:paraId="54EBC692" w14:textId="3E3E833E" w:rsidR="00DE37CA" w:rsidRPr="0009586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Сеть РУИЦ неуклонно расширяется, растет число присоединяющихся к ней научно-исследовательских институтов и университетов, которые вносят свой вклад в развитие потенциала в этом регионе. По состоянию на 2024 г. было создано шесть РУИЦ, которые уделяют особое внимание западной части Тихого океана и прилегающим к ней районам и работают по соответствующим обязательствам. В настоящее время эти шесть РУИЦ занимаются вопросами </w:t>
      </w:r>
      <w:r>
        <w:rPr>
          <w:rFonts w:ascii="Arial" w:hAnsi="Arial" w:cs="Arial"/>
          <w:i/>
          <w:iCs/>
          <w:sz w:val="22"/>
          <w:szCs w:val="22"/>
          <w:lang w:val="ru"/>
        </w:rPr>
        <w:t xml:space="preserve">морского биоразнообразия и здоровья экосистем (Национальное агентство исследований и инноваций, Индонезия), мониторинга </w:t>
      </w:r>
      <w:r>
        <w:rPr>
          <w:rFonts w:ascii="Arial" w:hAnsi="Arial" w:cs="Arial"/>
          <w:i/>
          <w:iCs/>
          <w:sz w:val="22"/>
          <w:szCs w:val="22"/>
          <w:lang w:val="ru"/>
        </w:rPr>
        <w:lastRenderedPageBreak/>
        <w:t xml:space="preserve">прибрежных загрязнителей и морских инновационных технологий (Городской университет Гонконга, Китай), морских токсинов и безопасности морепродуктов (Институт океанографии, Вьетнам), морского пластикового мусора и микрочастиц пластмасс (Восточно-китайский педагогический университет, Китай), восстановления рифов и ОМР (Университет Филиппин), динамики океана и климата (Первый институт океанографии, министерство природных ресурсов, Китай). </w:t>
      </w:r>
    </w:p>
    <w:p w14:paraId="742DB41D" w14:textId="36C4920E" w:rsidR="00DE37CA" w:rsidRPr="0009586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Затем Председатель ВЕСТПАК рассказал об основных результатах 15-й межправительственной сессии ВЕСТПАК (ВЕСТПАК-XV, 11-13 марта 2025 г.). На протяжении всей сессии государства-члены неоднократно заявляли о своей решительной поддержке неустанной работы Подкомиссии по оказанию странам помощи в решении стоящих перед ними задач в области развития, а также ее ведущей роли в регионе в мобилизации поддержки и организации мероприятий в рамках Десятилетия науки об океане. В качестве составной части сессии 12 марта 2025 г. была проведена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session</w:instrText>
      </w:r>
      <w:r w:rsidRPr="00352705">
        <w:rPr>
          <w:lang w:val="ru"/>
        </w:rPr>
        <w:instrText>/</w:instrText>
      </w:r>
      <w:r>
        <w:instrText>xv</w:instrText>
      </w:r>
      <w:r w:rsidRPr="00352705">
        <w:rPr>
          <w:lang w:val="ru"/>
        </w:rPr>
        <w:instrText>/</w:instrText>
      </w:r>
      <w:r>
        <w:instrText>SGO</w:instrText>
      </w:r>
      <w:r w:rsidRPr="00352705">
        <w:rPr>
          <w:lang w:val="ru"/>
        </w:rPr>
        <w:instrText>%20</w:instrText>
      </w:r>
      <w:r>
        <w:instrText>Concept</w:instrText>
      </w:r>
      <w:r w:rsidRPr="00352705">
        <w:rPr>
          <w:lang w:val="ru"/>
        </w:rPr>
        <w:instrText>%20</w:instrText>
      </w:r>
      <w:r>
        <w:instrText>note</w:instrText>
      </w:r>
      <w:r w:rsidRPr="00352705">
        <w:rPr>
          <w:lang w:val="ru"/>
        </w:rPr>
        <w:instrText>-</w:instrText>
      </w:r>
      <w:r>
        <w:instrText>final</w:instrText>
      </w:r>
      <w:r w:rsidRPr="00352705">
        <w:rPr>
          <w:lang w:val="ru"/>
        </w:rPr>
        <w:instrText>.</w:instrText>
      </w:r>
      <w:r>
        <w:instrText>pdf</w:instrText>
      </w:r>
      <w:r w:rsidRPr="00352705">
        <w:rPr>
          <w:lang w:val="ru"/>
        </w:rPr>
        <w:instrText>"</w:instrText>
      </w:r>
      <w:r>
        <w:fldChar w:fldCharType="separate"/>
      </w:r>
      <w:r>
        <w:rPr>
          <w:rStyle w:val="Hyperlink"/>
          <w:rFonts w:ascii="Arial" w:hAnsi="Arial" w:cs="Arial"/>
          <w:i/>
          <w:iCs/>
          <w:sz w:val="22"/>
          <w:szCs w:val="22"/>
          <w:lang w:val="ru"/>
        </w:rPr>
        <w:t>второй круглый стол высокопоставленных государственных чиновников</w:t>
      </w:r>
      <w:r>
        <w:fldChar w:fldCharType="end"/>
      </w:r>
      <w:r>
        <w:rPr>
          <w:rFonts w:ascii="Arial" w:hAnsi="Arial" w:cs="Arial"/>
          <w:sz w:val="22"/>
          <w:szCs w:val="22"/>
          <w:lang w:val="ru"/>
        </w:rPr>
        <w:t xml:space="preserve"> для обмена опытом и мнениями между лицами, ответственными за принятие решений, по научно обоснованному управлению в сфере океана и практическим методам его сохранения. Кроме того, был организован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session</w:instrText>
      </w:r>
      <w:r w:rsidRPr="00352705">
        <w:rPr>
          <w:lang w:val="ru"/>
        </w:rPr>
        <w:instrText>/</w:instrText>
      </w:r>
      <w:r>
        <w:instrText>xv</w:instrText>
      </w:r>
      <w:r w:rsidRPr="00352705">
        <w:rPr>
          <w:lang w:val="ru"/>
        </w:rPr>
        <w:instrText>/2</w:instrText>
      </w:r>
      <w:r>
        <w:instrText>nd</w:instrText>
      </w:r>
      <w:r w:rsidRPr="00352705">
        <w:rPr>
          <w:lang w:val="ru"/>
        </w:rPr>
        <w:instrText>%20</w:instrText>
      </w:r>
      <w:r>
        <w:instrText>NDCs</w:instrText>
      </w:r>
      <w:r w:rsidRPr="00352705">
        <w:rPr>
          <w:lang w:val="ru"/>
        </w:rPr>
        <w:instrText>%20</w:instrText>
      </w:r>
      <w:r>
        <w:instrText>Forum</w:instrText>
      </w:r>
      <w:r w:rsidRPr="00352705">
        <w:rPr>
          <w:lang w:val="ru"/>
        </w:rPr>
        <w:instrText>_</w:instrText>
      </w:r>
      <w:r>
        <w:instrText>concept</w:instrText>
      </w:r>
      <w:r w:rsidRPr="00352705">
        <w:rPr>
          <w:lang w:val="ru"/>
        </w:rPr>
        <w:instrText>%20</w:instrText>
      </w:r>
      <w:r>
        <w:instrText>note</w:instrText>
      </w:r>
      <w:r w:rsidRPr="00352705">
        <w:rPr>
          <w:lang w:val="ru"/>
        </w:rPr>
        <w:instrText>_28</w:instrText>
      </w:r>
      <w:r>
        <w:instrText>Feb</w:instrText>
      </w:r>
      <w:r w:rsidRPr="00352705">
        <w:rPr>
          <w:lang w:val="ru"/>
        </w:rPr>
        <w:instrText>2025.</w:instrText>
      </w:r>
      <w:r>
        <w:instrText>pdf</w:instrText>
      </w:r>
      <w:r w:rsidRPr="00352705">
        <w:rPr>
          <w:lang w:val="ru"/>
        </w:rPr>
        <w:instrText>"</w:instrText>
      </w:r>
      <w:r>
        <w:fldChar w:fldCharType="separate"/>
      </w:r>
      <w:r>
        <w:rPr>
          <w:rStyle w:val="Hyperlink"/>
          <w:rFonts w:ascii="Arial" w:hAnsi="Arial" w:cs="Arial"/>
          <w:i/>
          <w:iCs/>
          <w:sz w:val="22"/>
          <w:szCs w:val="22"/>
          <w:lang w:val="ru"/>
        </w:rPr>
        <w:t>второй Форум национальных комитетов по проведению Десятилетия (НКД)</w:t>
      </w:r>
      <w:r>
        <w:fldChar w:fldCharType="end"/>
      </w:r>
      <w:r>
        <w:rPr>
          <w:rFonts w:ascii="Arial" w:hAnsi="Arial" w:cs="Arial"/>
          <w:sz w:val="22"/>
          <w:szCs w:val="22"/>
          <w:lang w:val="ru"/>
        </w:rPr>
        <w:t>, призванный содействовать обмену опытом между НКД в регионе.</w:t>
      </w:r>
    </w:p>
    <w:p w14:paraId="1863BE04" w14:textId="2E23F895" w:rsidR="00DE37CA" w:rsidRPr="00095868" w:rsidRDefault="00C85B37" w:rsidP="00547D9B">
      <w:pPr>
        <w:pStyle w:val="ListParagraph1"/>
        <w:widowControl/>
        <w:numPr>
          <w:ilvl w:val="0"/>
          <w:numId w:val="8"/>
        </w:numPr>
        <w:tabs>
          <w:tab w:val="left" w:pos="851"/>
        </w:tabs>
        <w:snapToGrid w:val="0"/>
        <w:spacing w:after="240"/>
        <w:ind w:left="0" w:firstLine="0"/>
        <w:contextualSpacing w:val="0"/>
        <w:rPr>
          <w:rFonts w:ascii="Arial" w:eastAsia="Malgun Gothic" w:hAnsi="Arial" w:cs="Arial"/>
          <w:sz w:val="22"/>
          <w:szCs w:val="22"/>
          <w:lang w:val="ru"/>
        </w:rPr>
      </w:pPr>
      <w:r>
        <w:rPr>
          <w:rFonts w:ascii="Arial" w:hAnsi="Arial" w:cs="Arial"/>
          <w:sz w:val="22"/>
          <w:szCs w:val="22"/>
          <w:lang w:val="ru"/>
        </w:rPr>
        <w:t>Председатель сообщил, что государства-члены в регионе подчеркнули исключительную важность развития потенциала в области океанографии для реализации положений Соглашения о БПНЮ, особенно в развивающихся регионах, в целях его эффективного осуществления. В этой связи Подкомиссия решила учредить межсессионную целевую группу открытого состава по Соглашению о БПНЮ. Говоря о Куньминско-Монреальской глобальной рамочной программе в области биоразнообразия (ГРПБ), государства-члены признали тесную связь деятельности Подкомиссии по сохранению морского биоразнообразия с достижением целей и задач ГРПБ. Соответственно, Подкомиссия приняла решение как можно более тесно согласовывать свои инициативы, связанные с биоразнообразием, с целями и задачами ГРПБ, расширять масштабы своей деятельности в области применимых на практике научных исследований, которые могут быть использованы для обоснования принятия решений и политики, и задействовать возможности международного финансирования для поддержки государств-членов в эффективной реализации их национальных стратегий и планов действий по сохранению биоразнообразия (НСПДСБ).</w:t>
      </w:r>
    </w:p>
    <w:p w14:paraId="457D4E22" w14:textId="31C10E94" w:rsidR="00DE37CA" w:rsidRPr="00AE71B5"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sz w:val="22"/>
          <w:szCs w:val="22"/>
          <w:lang w:val="ru"/>
        </w:rPr>
        <w:t>Подкомиссия приветствовала предложение Филиппин провести у себя 12-ю Международную конференцию ВЕСТПАК по морским наукам и третью региональную конференцию, посвященную Десятилетию наук об океане, предварительно запланированные на март-май 2027 г.</w:t>
      </w:r>
      <w:r>
        <w:rPr>
          <w:lang w:val="ru"/>
        </w:rPr>
        <w:t xml:space="preserve"> </w:t>
      </w:r>
      <w:r>
        <w:rPr>
          <w:rFonts w:ascii="Arial" w:hAnsi="Arial"/>
          <w:sz w:val="22"/>
          <w:szCs w:val="22"/>
          <w:lang w:val="ru"/>
        </w:rPr>
        <w:t xml:space="preserve">Для формирования комплексного портфеля мер, способствующих ускорению процессов морского пространственного планирования в регионе, Подкомиссия приняла в целом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session</w:instrText>
      </w:r>
      <w:r w:rsidRPr="00352705">
        <w:rPr>
          <w:lang w:val="ru"/>
        </w:rPr>
        <w:instrText>/</w:instrText>
      </w:r>
      <w:r>
        <w:instrText>xv</w:instrText>
      </w:r>
      <w:r w:rsidRPr="00352705">
        <w:rPr>
          <w:lang w:val="ru"/>
        </w:rPr>
        <w:instrText>/</w:instrText>
      </w:r>
      <w:r>
        <w:instrText>UN</w:instrText>
      </w:r>
      <w:r w:rsidRPr="00352705">
        <w:rPr>
          <w:lang w:val="ru"/>
        </w:rPr>
        <w:instrText>21-</w:instrText>
      </w:r>
      <w:r>
        <w:instrText>Report</w:instrText>
      </w:r>
      <w:r w:rsidRPr="00352705">
        <w:rPr>
          <w:lang w:val="ru"/>
        </w:rPr>
        <w:instrText>%20</w:instrText>
      </w:r>
      <w:r>
        <w:instrText>Annex</w:instrText>
      </w:r>
      <w:r w:rsidRPr="00352705">
        <w:rPr>
          <w:lang w:val="ru"/>
        </w:rPr>
        <w:instrText>-</w:instrText>
      </w:r>
      <w:r>
        <w:instrText>Regional</w:instrText>
      </w:r>
      <w:r w:rsidRPr="00352705">
        <w:rPr>
          <w:lang w:val="ru"/>
        </w:rPr>
        <w:instrText>%20</w:instrText>
      </w:r>
      <w:r>
        <w:instrText>Action</w:instrText>
      </w:r>
      <w:r w:rsidRPr="00352705">
        <w:rPr>
          <w:lang w:val="ru"/>
        </w:rPr>
        <w:instrText>%20</w:instrText>
      </w:r>
      <w:r>
        <w:instrText>Framework</w:instrText>
      </w:r>
      <w:r w:rsidRPr="00352705">
        <w:rPr>
          <w:lang w:val="ru"/>
        </w:rPr>
        <w:instrText>_11</w:instrText>
      </w:r>
      <w:r>
        <w:instrText>Feb</w:instrText>
      </w:r>
      <w:r w:rsidRPr="00352705">
        <w:rPr>
          <w:lang w:val="ru"/>
        </w:rPr>
        <w:instrText>2025.</w:instrText>
      </w:r>
      <w:r>
        <w:instrText>pdf</w:instrText>
      </w:r>
      <w:r w:rsidRPr="00352705">
        <w:rPr>
          <w:lang w:val="ru"/>
        </w:rPr>
        <w:instrText>"</w:instrText>
      </w:r>
      <w:r>
        <w:fldChar w:fldCharType="separate"/>
      </w:r>
      <w:r>
        <w:rPr>
          <w:rFonts w:ascii="Arial" w:hAnsi="Arial"/>
          <w:sz w:val="22"/>
          <w:szCs w:val="22"/>
          <w:lang w:val="ru"/>
        </w:rPr>
        <w:t>рамочную программу действий по ускорению процессов морского пространственного планирования в западной части Тихого океана и прилегающих районах (2025-2030 гг.)</w:t>
      </w:r>
      <w:r>
        <w:fldChar w:fldCharType="end"/>
      </w:r>
      <w:r>
        <w:rPr>
          <w:rFonts w:ascii="Arial" w:hAnsi="Arial"/>
          <w:sz w:val="22"/>
          <w:szCs w:val="22"/>
          <w:lang w:val="ru"/>
        </w:rPr>
        <w:t>.</w:t>
      </w:r>
    </w:p>
    <w:p w14:paraId="732B4E68" w14:textId="5EDF76F0" w:rsidR="00DE37CA" w:rsidRPr="00095868" w:rsidRDefault="002F31C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Учитывая растущее взаимодействие с более обширными сообществами в ходе второго Совместного исследования течения Куросио и прилегающих регионов (CИK-2) и основываясь на результатах оценки, Подкомиссия одобрила создание отдела поддержки CИK-2, который будет размещен в лаборатории Лаошань в Циндао (Китай). Кроме того, Подкомиссия также призвала государства-члены и их учреждения рассмотреть возможность размещения на их территории дополнительных региональных учебных и исследовательских центров, деятельность которых будет согласована с региональными приоритетами и соответствующими специализированными областями деятельности. Учитывая растущую потребность государств-членов в повышении грамотности в связанных с океаном вопросах и отсутствие стратегического и целостного подхода к ее распространению в регионе, Подкомиссия постановила учредить межсессионную целевую </w:t>
      </w:r>
      <w:r>
        <w:rPr>
          <w:rFonts w:ascii="Arial" w:hAnsi="Arial" w:cs="Arial"/>
          <w:sz w:val="22"/>
          <w:szCs w:val="22"/>
          <w:lang w:val="ru"/>
        </w:rPr>
        <w:lastRenderedPageBreak/>
        <w:t>группу по распространению грамотности в связанных с океаном вопросах в целях руководства соответствующей работой в регионе.</w:t>
      </w:r>
    </w:p>
    <w:p w14:paraId="5F6BE6BD" w14:textId="51D20E8D" w:rsidR="00DE37CA" w:rsidRPr="0009586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sz w:val="22"/>
          <w:szCs w:val="22"/>
          <w:lang w:val="ru"/>
        </w:rPr>
        <w:t xml:space="preserve">Подкомиссия поблагодарила Японию за ее председательство в ходе второго круглого стола высокопоставленных государственных должностных лиц и приветствовала совместное </w:t>
      </w:r>
      <w:r>
        <w:fldChar w:fldCharType="begin"/>
      </w:r>
      <w:r>
        <w:instrText>HYPERLINK</w:instrText>
      </w:r>
      <w:r w:rsidRPr="00352705">
        <w:rPr>
          <w:lang w:val="ru"/>
        </w:rPr>
        <w:instrText xml:space="preserve"> "</w:instrText>
      </w:r>
      <w:r>
        <w:instrText>https</w:instrText>
      </w:r>
      <w:r w:rsidRPr="00352705">
        <w:rPr>
          <w:lang w:val="ru"/>
        </w:rPr>
        <w:instrText>://</w:instrText>
      </w:r>
      <w:r>
        <w:instrText>ioc</w:instrText>
      </w:r>
      <w:r w:rsidRPr="00352705">
        <w:rPr>
          <w:lang w:val="ru"/>
        </w:rPr>
        <w:instrText>-</w:instrText>
      </w:r>
      <w:r>
        <w:instrText>westpac</w:instrText>
      </w:r>
      <w:r w:rsidRPr="00352705">
        <w:rPr>
          <w:lang w:val="ru"/>
        </w:rPr>
        <w:instrText>.</w:instrText>
      </w:r>
      <w:r>
        <w:instrText>org</w:instrText>
      </w:r>
      <w:r w:rsidRPr="00352705">
        <w:rPr>
          <w:lang w:val="ru"/>
        </w:rPr>
        <w:instrText>/</w:instrText>
      </w:r>
      <w:r>
        <w:instrText>session</w:instrText>
      </w:r>
      <w:r w:rsidRPr="00352705">
        <w:rPr>
          <w:lang w:val="ru"/>
        </w:rPr>
        <w:instrText>/</w:instrText>
      </w:r>
      <w:r>
        <w:instrText>xv</w:instrText>
      </w:r>
      <w:r w:rsidRPr="00352705">
        <w:rPr>
          <w:lang w:val="ru"/>
        </w:rPr>
        <w:instrText>/</w:instrText>
      </w:r>
      <w:r>
        <w:instrText>Tokyo</w:instrText>
      </w:r>
      <w:r w:rsidRPr="00352705">
        <w:rPr>
          <w:lang w:val="ru"/>
        </w:rPr>
        <w:instrText>%20</w:instrText>
      </w:r>
      <w:r>
        <w:instrText>SGO</w:instrText>
      </w:r>
      <w:r w:rsidRPr="00352705">
        <w:rPr>
          <w:lang w:val="ru"/>
        </w:rPr>
        <w:instrText>%20</w:instrText>
      </w:r>
      <w:r>
        <w:instrText>statement</w:instrText>
      </w:r>
      <w:r w:rsidRPr="00352705">
        <w:rPr>
          <w:lang w:val="ru"/>
        </w:rPr>
        <w:instrText>_</w:instrText>
      </w:r>
      <w:r>
        <w:instrText>adopted</w:instrText>
      </w:r>
      <w:r w:rsidRPr="00352705">
        <w:rPr>
          <w:lang w:val="ru"/>
        </w:rPr>
        <w:instrText>_12</w:instrText>
      </w:r>
      <w:r>
        <w:instrText>Mar</w:instrText>
      </w:r>
      <w:r w:rsidRPr="00352705">
        <w:rPr>
          <w:lang w:val="ru"/>
        </w:rPr>
        <w:instrText>2025%20</w:instrText>
      </w:r>
      <w:r>
        <w:instrText>FINAL</w:instrText>
      </w:r>
      <w:r w:rsidRPr="00352705">
        <w:rPr>
          <w:lang w:val="ru"/>
        </w:rPr>
        <w:instrText>.</w:instrText>
      </w:r>
      <w:r>
        <w:instrText>pdf</w:instrText>
      </w:r>
      <w:r w:rsidRPr="00352705">
        <w:rPr>
          <w:lang w:val="ru"/>
        </w:rPr>
        <w:instrText>"</w:instrText>
      </w:r>
      <w:r>
        <w:fldChar w:fldCharType="separate"/>
      </w:r>
      <w:r>
        <w:rPr>
          <w:rFonts w:ascii="Arial" w:hAnsi="Arial"/>
          <w:sz w:val="22"/>
          <w:szCs w:val="22"/>
          <w:lang w:val="ru"/>
        </w:rPr>
        <w:t>Токийское заявление высокопоставленных государственных должностных лиц</w:t>
      </w:r>
      <w:r>
        <w:fldChar w:fldCharType="end"/>
      </w:r>
      <w:r>
        <w:rPr>
          <w:rFonts w:ascii="Arial" w:hAnsi="Arial"/>
          <w:sz w:val="22"/>
          <w:szCs w:val="22"/>
          <w:lang w:val="ru"/>
        </w:rPr>
        <w:t xml:space="preserve"> о развитии науки об океане и сотрудничестве в целях устойчивого развития в западной части Тихого океана и прилегающих районах.</w:t>
      </w:r>
    </w:p>
    <w:p w14:paraId="497FBD59" w14:textId="38EBD24F" w:rsidR="00DE37CA" w:rsidRPr="0009586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 ответ на новые экологические, социальные и экономические проблемы Подкомиссия постановила учредить четыре новые инициативы, включая программу по </w:t>
      </w:r>
      <w:r>
        <w:rPr>
          <w:rFonts w:ascii="Arial" w:hAnsi="Arial" w:cs="Arial"/>
          <w:i/>
          <w:iCs/>
          <w:sz w:val="22"/>
          <w:szCs w:val="22"/>
          <w:lang w:val="ru"/>
        </w:rPr>
        <w:t>прогнозированию изменений морских экосистем в северо-западной части Тихого океана (2025-2030 гг.)</w:t>
      </w:r>
      <w:r>
        <w:rPr>
          <w:rFonts w:ascii="Arial" w:hAnsi="Arial" w:cs="Arial"/>
          <w:sz w:val="22"/>
          <w:szCs w:val="22"/>
          <w:lang w:val="ru"/>
        </w:rPr>
        <w:t xml:space="preserve">, проект по </w:t>
      </w:r>
      <w:r>
        <w:rPr>
          <w:rFonts w:ascii="Arial" w:hAnsi="Arial" w:cs="Arial"/>
          <w:i/>
          <w:iCs/>
          <w:sz w:val="22"/>
          <w:szCs w:val="22"/>
          <w:lang w:val="ru"/>
        </w:rPr>
        <w:t>потокам метана и их воздействию на климат и экосистемы в регионе Индийского и Тихого океанов (2025-2029 гг.)</w:t>
      </w:r>
      <w:r>
        <w:rPr>
          <w:rFonts w:ascii="Arial" w:hAnsi="Arial" w:cs="Arial"/>
          <w:sz w:val="22"/>
          <w:szCs w:val="22"/>
          <w:lang w:val="ru"/>
        </w:rPr>
        <w:t xml:space="preserve"> и две рабочие группы по</w:t>
      </w:r>
      <w:r>
        <w:rPr>
          <w:rFonts w:ascii="Arial" w:hAnsi="Arial" w:cs="Arial"/>
          <w:i/>
          <w:iCs/>
          <w:sz w:val="22"/>
          <w:szCs w:val="22"/>
          <w:lang w:val="ru"/>
        </w:rPr>
        <w:t xml:space="preserve"> исследованию морских водорослей в Индийском океане и западной части Тихого океана (2025-2028 гг.) и по восстановлению экосистем «голубого» углерода с первоначальным акцентом на мангровых лесах (2025-2028 гг.). </w:t>
      </w:r>
    </w:p>
    <w:p w14:paraId="6113F83A" w14:textId="4F8666E3" w:rsidR="00C85B37" w:rsidRPr="00095868"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eastAsiaTheme="minorEastAsia" w:hAnsi="Arial" w:cs="Arial"/>
          <w:sz w:val="22"/>
          <w:szCs w:val="22"/>
          <w:lang w:val="ru"/>
        </w:rPr>
        <w:t>Председатель также сообщил, что Подкомиссия приняла свою Программу и бюджет (2026-2027 гг.</w:t>
      </w:r>
      <w:r>
        <w:rPr>
          <w:rFonts w:ascii="Arial" w:eastAsiaTheme="minorEastAsia" w:hAnsi="Arial" w:cs="Arial"/>
          <w:sz w:val="22"/>
          <w:szCs w:val="22"/>
          <w:u w:val="single"/>
          <w:lang w:val="ru"/>
        </w:rPr>
        <w:t>)</w:t>
      </w:r>
      <w:r>
        <w:rPr>
          <w:rFonts w:ascii="Arial" w:eastAsiaTheme="minorEastAsia" w:hAnsi="Arial" w:cs="Arial"/>
          <w:sz w:val="22"/>
          <w:szCs w:val="22"/>
          <w:lang w:val="ru"/>
        </w:rPr>
        <w:t>, которая служит руководством по мероприятиям, которые государства-члены региона хотели бы совместно продвигать и для реализации которых они хотели бы найти финансирование в денежной или натуральной форме.</w:t>
      </w:r>
    </w:p>
    <w:p w14:paraId="7DEA7524" w14:textId="55479758" w:rsidR="00C300E7" w:rsidRPr="00095868" w:rsidRDefault="00DE37CA" w:rsidP="00547D9B">
      <w:pPr>
        <w:pStyle w:val="ListParagraph1"/>
        <w:widowControl/>
        <w:numPr>
          <w:ilvl w:val="0"/>
          <w:numId w:val="8"/>
        </w:numPr>
        <w:tabs>
          <w:tab w:val="left" w:pos="851"/>
        </w:tabs>
        <w:snapToGrid w:val="0"/>
        <w:spacing w:after="240"/>
        <w:ind w:left="0" w:firstLine="0"/>
        <w:contextualSpacing w:val="0"/>
        <w:rPr>
          <w:sz w:val="22"/>
          <w:szCs w:val="22"/>
          <w:lang w:val="ru"/>
        </w:rPr>
      </w:pPr>
      <w:r>
        <w:rPr>
          <w:rFonts w:ascii="Arial" w:hAnsi="Arial"/>
          <w:snapToGrid w:val="0"/>
          <w:sz w:val="22"/>
          <w:szCs w:val="22"/>
          <w:lang w:val="ru"/>
        </w:rPr>
        <w:t xml:space="preserve">Председатель ВЕСТПАК проинформировал Ассамблею о том, что Подкомиссия предварительно запланировала свою следующую сессию на март-апрель 2027 г. и путем аккламации избрала </w:t>
      </w:r>
      <w:r>
        <w:rPr>
          <w:rFonts w:ascii="Arial" w:hAnsi="Arial"/>
          <w:sz w:val="22"/>
          <w:lang w:val="ru"/>
        </w:rPr>
        <w:t>Эйлин Тан Шау Хвай из Малайзии</w:t>
      </w:r>
      <w:r>
        <w:rPr>
          <w:rFonts w:ascii="Arial" w:hAnsi="Arial"/>
          <w:snapToGrid w:val="0"/>
          <w:sz w:val="22"/>
          <w:szCs w:val="22"/>
          <w:lang w:val="ru"/>
        </w:rPr>
        <w:t xml:space="preserve"> председателем, а </w:t>
      </w:r>
      <w:r>
        <w:rPr>
          <w:rFonts w:ascii="Arial" w:hAnsi="Arial"/>
          <w:sz w:val="22"/>
          <w:lang w:val="ru"/>
        </w:rPr>
        <w:t>Вячеслава Лобанова из Российской Федерации, Сон Хен Нам из Республики Корея и Алетту Иньигес из Филиппин</w:t>
      </w:r>
      <w:r>
        <w:rPr>
          <w:rFonts w:ascii="Arial" w:hAnsi="Arial"/>
          <w:snapToGrid w:val="0"/>
          <w:sz w:val="22"/>
          <w:szCs w:val="22"/>
          <w:lang w:val="ru"/>
        </w:rPr>
        <w:t xml:space="preserve"> – заместителями председателя Подкомиссии на следующий межсессионный период.</w:t>
      </w:r>
    </w:p>
    <w:p w14:paraId="339F6078" w14:textId="6A0456FC" w:rsidR="001B3493" w:rsidRPr="00095868" w:rsidRDefault="001B3493" w:rsidP="00547D9B">
      <w:pPr>
        <w:pStyle w:val="ListParagraph1"/>
        <w:widowControl/>
        <w:numPr>
          <w:ilvl w:val="0"/>
          <w:numId w:val="8"/>
        </w:numPr>
        <w:tabs>
          <w:tab w:val="left" w:pos="851"/>
        </w:tabs>
        <w:snapToGrid w:val="0"/>
        <w:spacing w:after="240"/>
        <w:ind w:left="0" w:firstLine="0"/>
        <w:contextualSpacing w:val="0"/>
        <w:rPr>
          <w:sz w:val="22"/>
          <w:szCs w:val="22"/>
          <w:lang w:val="ru"/>
        </w:rPr>
      </w:pPr>
      <w:r>
        <w:rPr>
          <w:rFonts w:ascii="Arial" w:eastAsiaTheme="minorEastAsia" w:hAnsi="Arial" w:cs="Arial"/>
          <w:snapToGrid w:val="0"/>
          <w:sz w:val="22"/>
          <w:szCs w:val="22"/>
          <w:lang w:val="ru"/>
        </w:rPr>
        <w:t>Он сообщил, что Подкомиссия выразила глубокую озабоченность в связи с крайней ограниченностью людских ресурсов в Бюро Секретариата, в котором в настоящее время имеется всего должность специалиста МОК. В дополнение к своей основной роли по продвижению мандата и программ МОК в регионе Бюро приняло на себя функции бюро по координации проведения Десятилетия науки об океане (БКД) для западной части Тихого океана, и на него была возложена важнейшая роль по обеспечению содействия координации деятельности учреждений ООН по связанным с океаном вопросам на региональном уровне в Азиатско-Тихоокеанском регионе.</w:t>
      </w:r>
    </w:p>
    <w:p w14:paraId="3E388A6C" w14:textId="491DB114" w:rsidR="00400D71" w:rsidRPr="00095868" w:rsidRDefault="00974F61"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Выступили представители 11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china</w:instrText>
      </w:r>
      <w:r w:rsidRPr="00352705">
        <w:rPr>
          <w:lang w:val="ru"/>
        </w:rPr>
        <w:instrText>332"</w:instrText>
      </w:r>
      <w:r>
        <w:fldChar w:fldCharType="separate"/>
      </w:r>
      <w:r>
        <w:rPr>
          <w:rStyle w:val="Hyperlink"/>
          <w:rFonts w:ascii="Arial" w:eastAsiaTheme="minorEastAsia" w:hAnsi="Arial" w:cs="Arial"/>
          <w:snapToGrid w:val="0"/>
          <w:sz w:val="22"/>
          <w:szCs w:val="22"/>
          <w:lang w:val="ru"/>
        </w:rPr>
        <w:t>Индонезия</w:t>
      </w:r>
      <w:r>
        <w:fldChar w:fldCharType="end"/>
      </w:r>
      <w:r>
        <w:rPr>
          <w:rFonts w:ascii="Arial" w:hAnsi="Arial" w:cs="Arial"/>
          <w:snapToGrid w:val="0"/>
          <w:sz w:val="22"/>
          <w:szCs w:val="22"/>
          <w:lang w:val="ru"/>
        </w:rPr>
        <w:t xml:space="preserve">, </w:t>
      </w:r>
      <w:hyperlink w:anchor="indo332" w:history="1">
        <w:r>
          <w:rPr>
            <w:rStyle w:val="Hyperlink"/>
            <w:rFonts w:ascii="Arial" w:eastAsiaTheme="minorEastAsia" w:hAnsi="Arial" w:cs="Arial"/>
            <w:snapToGrid w:val="0"/>
            <w:sz w:val="22"/>
            <w:szCs w:val="22"/>
            <w:lang w:val="ru"/>
          </w:rPr>
          <w:t>Китай</w:t>
        </w:r>
      </w:hyperlink>
      <w:r>
        <w:rPr>
          <w:rFonts w:ascii="Arial" w:hAnsi="Arial" w:cs="Arial"/>
          <w:snapToGrid w:val="0"/>
          <w:sz w:val="22"/>
          <w:szCs w:val="22"/>
          <w:lang w:val="ru"/>
        </w:rPr>
        <w:t xml:space="preserve">, </w:t>
      </w:r>
      <w:hyperlink w:anchor="malay332" w:history="1">
        <w:r>
          <w:rPr>
            <w:rStyle w:val="Hyperlink"/>
            <w:rFonts w:ascii="Arial" w:eastAsiaTheme="minorEastAsia" w:hAnsi="Arial" w:cs="Arial"/>
            <w:snapToGrid w:val="0"/>
            <w:sz w:val="22"/>
            <w:szCs w:val="22"/>
            <w:lang w:val="ru"/>
          </w:rPr>
          <w:t>Малайзия</w:t>
        </w:r>
      </w:hyperlink>
      <w:r>
        <w:rPr>
          <w:rFonts w:ascii="Arial" w:hAnsi="Arial" w:cs="Arial"/>
          <w:snapToGrid w:val="0"/>
          <w:sz w:val="22"/>
          <w:szCs w:val="22"/>
          <w:lang w:val="ru"/>
        </w:rPr>
        <w:t xml:space="preserve">, </w:t>
      </w:r>
      <w:hyperlink w:anchor="rok332" w:history="1">
        <w:r>
          <w:rPr>
            <w:rStyle w:val="Hyperlink"/>
            <w:rFonts w:ascii="Arial" w:eastAsiaTheme="minorEastAsia" w:hAnsi="Arial" w:cs="Arial"/>
            <w:snapToGrid w:val="0"/>
            <w:sz w:val="22"/>
            <w:szCs w:val="22"/>
            <w:lang w:val="ru"/>
          </w:rPr>
          <w:t>Республика Корея</w:t>
        </w:r>
      </w:hyperlink>
      <w:r>
        <w:rPr>
          <w:rFonts w:ascii="Arial" w:hAnsi="Arial" w:cs="Arial"/>
          <w:snapToGrid w:val="0"/>
          <w:sz w:val="22"/>
          <w:szCs w:val="22"/>
          <w:lang w:val="ru"/>
        </w:rPr>
        <w:t xml:space="preserve">, </w:t>
      </w:r>
      <w:hyperlink w:anchor="rus332" w:history="1">
        <w:r>
          <w:rPr>
            <w:rStyle w:val="Hyperlink"/>
            <w:rFonts w:ascii="Arial" w:eastAsiaTheme="minorEastAsia" w:hAnsi="Arial" w:cs="Arial"/>
            <w:snapToGrid w:val="0"/>
            <w:sz w:val="22"/>
            <w:szCs w:val="22"/>
            <w:lang w:val="ru"/>
          </w:rPr>
          <w:t>Российская Федерация</w:t>
        </w:r>
      </w:hyperlink>
      <w:r>
        <w:rPr>
          <w:rFonts w:ascii="Arial" w:hAnsi="Arial" w:cs="Arial"/>
          <w:snapToGrid w:val="0"/>
          <w:sz w:val="22"/>
          <w:szCs w:val="22"/>
          <w:lang w:val="ru"/>
        </w:rPr>
        <w:t xml:space="preserve">, </w:t>
      </w:r>
      <w:hyperlink w:anchor="thai332" w:history="1">
        <w:r>
          <w:rPr>
            <w:rStyle w:val="Hyperlink"/>
            <w:rFonts w:ascii="Arial" w:eastAsiaTheme="minorEastAsia" w:hAnsi="Arial" w:cs="Arial"/>
            <w:snapToGrid w:val="0"/>
            <w:sz w:val="22"/>
            <w:szCs w:val="22"/>
            <w:lang w:val="ru"/>
          </w:rPr>
          <w:t>Таиланд</w:t>
        </w:r>
      </w:hyperlink>
      <w:r>
        <w:rPr>
          <w:rFonts w:ascii="Arial" w:hAnsi="Arial" w:cs="Arial"/>
          <w:sz w:val="22"/>
          <w:szCs w:val="22"/>
          <w:lang w:val="ru"/>
        </w:rPr>
        <w:t>.</w:t>
      </w:r>
    </w:p>
    <w:p w14:paraId="269A53A1" w14:textId="4A5E836D" w:rsidR="008158AA" w:rsidRPr="00AE71B5" w:rsidRDefault="008158AA" w:rsidP="00547D9B">
      <w:pPr>
        <w:pStyle w:val="ListParagraph1"/>
        <w:widowControl/>
        <w:numPr>
          <w:ilvl w:val="0"/>
          <w:numId w:val="8"/>
        </w:numPr>
        <w:tabs>
          <w:tab w:val="left" w:pos="851"/>
        </w:tabs>
        <w:snapToGrid w:val="0"/>
        <w:spacing w:after="36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A-33/3.3.2.</w:t>
      </w:r>
    </w:p>
    <w:p w14:paraId="1A232874" w14:textId="4BFC9FC4" w:rsidR="00400D71" w:rsidRPr="00AE71B5" w:rsidRDefault="002F5C5D" w:rsidP="00547D9B">
      <w:pPr>
        <w:pStyle w:val="Heading3"/>
        <w:numPr>
          <w:ilvl w:val="2"/>
          <w:numId w:val="20"/>
        </w:numPr>
        <w:tabs>
          <w:tab w:val="clear" w:pos="709"/>
        </w:tabs>
        <w:ind w:left="851" w:hanging="851"/>
        <w:rPr>
          <w:b/>
        </w:rPr>
      </w:pPr>
      <w:bookmarkStart w:id="146" w:name="_Toc190766976"/>
      <w:bookmarkStart w:id="147" w:name="_Toc197955111"/>
      <w:bookmarkStart w:id="148" w:name="_Toc212133399"/>
      <w:bookmarkStart w:id="149" w:name="_Hlk136008916"/>
      <w:r>
        <w:rPr>
          <w:rFonts w:cs="Arial"/>
          <w:b/>
          <w:szCs w:val="22"/>
          <w:lang w:val="ru"/>
        </w:rPr>
        <w:t xml:space="preserve">Подкомиссия МОК для Карибского бассейна и прилегающих регионов:  </w:t>
      </w:r>
      <w:r>
        <w:rPr>
          <w:rFonts w:cs="Arial"/>
          <w:bCs w:val="0"/>
          <w:szCs w:val="22"/>
          <w:lang w:val="ru"/>
        </w:rPr>
        <w:br/>
      </w:r>
      <w:r>
        <w:rPr>
          <w:rFonts w:cs="Arial"/>
          <w:b/>
          <w:szCs w:val="22"/>
          <w:lang w:val="ru"/>
        </w:rPr>
        <w:t xml:space="preserve">18я сессия МОКАРИБ, </w:t>
      </w:r>
      <w:bookmarkEnd w:id="146"/>
      <w:r>
        <w:rPr>
          <w:rFonts w:cs="Arial"/>
          <w:b/>
          <w:szCs w:val="22"/>
          <w:lang w:val="ru"/>
        </w:rPr>
        <w:t>Бразилиа, Бразилия, 23-25 апреля 2025 г.</w:t>
      </w:r>
      <w:bookmarkEnd w:id="147"/>
      <w:bookmarkEnd w:id="148"/>
    </w:p>
    <w:p w14:paraId="7C687885" w14:textId="7F0EE8C1" w:rsidR="006A0E38" w:rsidRPr="00AE71B5" w:rsidRDefault="008175AB" w:rsidP="00547D9B">
      <w:pPr>
        <w:pStyle w:val="ListParagraph1"/>
        <w:widowControl/>
        <w:numPr>
          <w:ilvl w:val="0"/>
          <w:numId w:val="8"/>
        </w:numPr>
        <w:tabs>
          <w:tab w:val="left" w:pos="851"/>
        </w:tabs>
        <w:snapToGrid w:val="0"/>
        <w:spacing w:after="240"/>
        <w:ind w:left="0" w:firstLine="0"/>
        <w:contextualSpacing w:val="0"/>
        <w:rPr>
          <w:rFonts w:cs="Arial"/>
          <w:bCs/>
          <w:szCs w:val="22"/>
        </w:rPr>
      </w:pPr>
      <w:r>
        <w:rPr>
          <w:rFonts w:ascii="Arial" w:hAnsi="Arial"/>
          <w:sz w:val="22"/>
          <w:lang w:val="ru"/>
        </w:rPr>
        <w:t>Этот пункт повестки дня представил председатель МОКАРИБ</w:t>
      </w:r>
      <w:r>
        <w:rPr>
          <w:rFonts w:ascii="Arial" w:hAnsi="Arial"/>
          <w:sz w:val="22"/>
          <w:szCs w:val="22"/>
          <w:lang w:val="ru"/>
        </w:rPr>
        <w:t xml:space="preserve"> г-н Марк Одубер, который рассказал об основных достижениях Подкомиссии за последний межсессионный период и об основных итогах 18-й межправительственной сессии МОКАРИБ, состоявшейся 23-25 апреля 2025 г. в Бразилиа (см. доклад </w:t>
      </w:r>
      <w:hyperlink r:id="rId25" w:history="1">
        <w:r>
          <w:rPr>
            <w:rStyle w:val="Hyperlink"/>
            <w:rFonts w:ascii="Arial" w:eastAsia="Arial" w:hAnsi="Arial" w:cs="Arial"/>
            <w:sz w:val="22"/>
            <w:szCs w:val="22"/>
            <w:u w:val="none"/>
            <w:lang w:val="ru"/>
          </w:rPr>
          <w:t>IOC/SC-IOCARIBE-XVIII/3s</w:t>
        </w:r>
      </w:hyperlink>
      <w:r>
        <w:rPr>
          <w:rFonts w:ascii="Arial" w:hAnsi="Arial"/>
          <w:sz w:val="22"/>
          <w:szCs w:val="22"/>
          <w:lang w:val="ru"/>
        </w:rPr>
        <w:t>).</w:t>
      </w:r>
      <w:r>
        <w:rPr>
          <w:rFonts w:ascii="Arial" w:hAnsi="Arial"/>
          <w:sz w:val="22"/>
          <w:lang w:val="ru"/>
        </w:rPr>
        <w:t xml:space="preserve"> </w:t>
      </w:r>
    </w:p>
    <w:p w14:paraId="5407E5B4" w14:textId="0F578B84" w:rsidR="00443D6F" w:rsidRPr="00AE71B5" w:rsidRDefault="00443D6F" w:rsidP="00547D9B">
      <w:pPr>
        <w:pStyle w:val="ListParagraph1"/>
        <w:widowControl/>
        <w:numPr>
          <w:ilvl w:val="0"/>
          <w:numId w:val="8"/>
        </w:numPr>
        <w:tabs>
          <w:tab w:val="left" w:pos="851"/>
        </w:tabs>
        <w:snapToGrid w:val="0"/>
        <w:spacing w:after="240"/>
        <w:ind w:left="0" w:firstLine="0"/>
        <w:contextualSpacing w:val="0"/>
        <w:rPr>
          <w:rFonts w:cs="Arial"/>
          <w:bCs/>
          <w:szCs w:val="22"/>
        </w:rPr>
      </w:pPr>
      <w:r>
        <w:rPr>
          <w:rFonts w:ascii="Arial" w:eastAsia="Arial" w:hAnsi="Arial" w:cs="Arial"/>
          <w:sz w:val="22"/>
          <w:szCs w:val="22"/>
          <w:lang w:val="ru"/>
        </w:rPr>
        <w:lastRenderedPageBreak/>
        <w:t>Председатель проинформировал Ассамблею о том, что правительство Антигуа и Барбуды выразило заинтересованность в присоединении к МОК ЮНЕСКО и участии в мероприятиях МОКАРИБ.</w:t>
      </w:r>
    </w:p>
    <w:p w14:paraId="1870ADF0" w14:textId="0784342B" w:rsidR="00443D6F" w:rsidRPr="00095868"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lang w:val="ru"/>
        </w:rPr>
      </w:pPr>
      <w:r>
        <w:rPr>
          <w:rFonts w:ascii="Arial" w:eastAsia="Arial" w:hAnsi="Arial" w:cs="Arial"/>
          <w:sz w:val="22"/>
          <w:szCs w:val="22"/>
          <w:lang w:val="ru"/>
        </w:rPr>
        <w:t>Подкомиссия способствовала повышению эффективности управления в сфере океана и научной координации на региональном уровне посредством расширения сети МОКАРИБ-ВВКА по вредоносному цветению водорослей, укрепления связей с Карибским центром Глобальной системы наблюдений за закислением океана (ГСН-ЗО), усиления интеграции систем океанографических данных в рамках МОКАРИБ-ГСНО и МООД и наращивания темпов распространения грамотности в связанных с океаном вопросах путем создания целевой группы МОКАРИБ по распространению грамотности в связанных с океаном вопросах и развертывания сети «Карибских голубых школ» по всему региону. Приоритетные направления деятельности Подкомиссии включают укрепление систем наблюдения за океаном в целях повышения точности прогнозов и устойчивости, поддержку расширения систем раннего оповещения о множественных опасных явлениях, развитие морского пространственного планирования в поддержку устойчивого управления в сфере океана, содействие развитию потенциала с учетом региональных потребностей и интеграцию грамотности в связанных с океаном вопросах в национальные системы образования в интересах формирования культуры бережного отношения к океану.</w:t>
      </w:r>
    </w:p>
    <w:p w14:paraId="16A3DDFE" w14:textId="6FB54274" w:rsidR="00DA5F55" w:rsidRPr="00095868"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lang w:val="ru"/>
        </w:rPr>
      </w:pPr>
      <w:r>
        <w:rPr>
          <w:rFonts w:ascii="Arial" w:eastAsia="Arial" w:hAnsi="Arial" w:cs="Arial"/>
          <w:sz w:val="22"/>
          <w:szCs w:val="22"/>
          <w:lang w:val="ru"/>
        </w:rPr>
        <w:t>Новые направления деятельности Подкомиссии включают развитие глубоководных научных исследований и разведки в районах за пределами национальной юрисдикции, развертывание океанических наблюдений с помощью рыболовных судов в целях расширения сбора данных о прибрежных районах, активизация мер в области океанографии для решения проблем, связанных с последствиями потепления океана, развитие инициатив по «голубому» углероду в рамках поиска природосберегающих решений проблемы изменения климата, внедрение передового регионального опыта в рамках проекта АДАПТ и повышение эффективности управления в сфере океана с помощью Координационного механизма по океану, созданного в рамках проекта ПРОКАРИБ+, совместно реализуемого ПРООН, ГЭФ и ЮНОПС.</w:t>
      </w:r>
    </w:p>
    <w:p w14:paraId="497AF67C" w14:textId="5BB78266" w:rsidR="00DA5F55" w:rsidRPr="00095868"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lang w:val="ru"/>
        </w:rPr>
      </w:pPr>
      <w:r>
        <w:rPr>
          <w:rFonts w:ascii="Arial" w:eastAsia="Arial" w:hAnsi="Arial" w:cs="Arial"/>
          <w:sz w:val="22"/>
          <w:szCs w:val="22"/>
          <w:lang w:val="ru"/>
        </w:rPr>
        <w:t>Десятилетие науки об океане стало стимулом для принятия мер на региональном уровне благодаря разработке плана действий для тропических регионов Америки и Карибского бассейна (ТАК) и расширению координационных структур Десятилетия, включая недавно созданное бюро по координации Десятилетия (ДКО) в ТАК, Целевую группу ТАК, национальные комитеты по проведению Десятилетия, Сеть Десятилетия науки об океане в ТАК и механизм, позволяющий малым островным развивающимся государствам (МОСРГ) назначать отдельных координаторов Десятилетия науки об океане для участия в работе регионального комитета Десятилетия (РКД) в случаях, когда создание полноценных национальных комитетов по проведению Десятилетия не представляется возможным из-за недостаточного потенциала. Эти структуры оказывают поддержку в работе по 120 утвержденным мероприятиям в рамках Десятилетия в регионе, 108 из которых осуществляются под руководством учреждений, расположенных в ТАК, и способствуют расширению взаимодействия молодежи, начинающих специалистов-океанографов (НСО) и МОСРГ в рамках совместно разработанных инклюзивных программ.</w:t>
      </w:r>
    </w:p>
    <w:p w14:paraId="4C159B20" w14:textId="1FD01633" w:rsidR="00DA5F55" w:rsidRPr="00095868"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lang w:val="ru"/>
        </w:rPr>
      </w:pPr>
      <w:r>
        <w:rPr>
          <w:rFonts w:ascii="Arial" w:eastAsia="Arial" w:hAnsi="Arial" w:cs="Arial"/>
          <w:sz w:val="22"/>
          <w:szCs w:val="22"/>
          <w:lang w:val="ru"/>
        </w:rPr>
        <w:t>На пост председателя Подкомиссии был переизбран г-н Марк Одубер (Аруба), а на посты заместителей председателя были переизбраны г-жа Сорайя Сильва (Венесуэла) и г-н Роберто Дантас де Пинью (Бразилия) и вновь избрана д-р Раханна Джуман (Тринидад и Тобаго).</w:t>
      </w:r>
    </w:p>
    <w:p w14:paraId="37F31A3F" w14:textId="131F2BA7" w:rsidR="00AB3FCC" w:rsidRPr="00095868" w:rsidRDefault="00AB3FCC" w:rsidP="00547D9B">
      <w:pPr>
        <w:pStyle w:val="ListParagraph1"/>
        <w:widowControl/>
        <w:numPr>
          <w:ilvl w:val="0"/>
          <w:numId w:val="8"/>
        </w:numPr>
        <w:tabs>
          <w:tab w:val="left" w:pos="851"/>
        </w:tabs>
        <w:snapToGrid w:val="0"/>
        <w:spacing w:after="240"/>
        <w:ind w:left="0" w:firstLine="0"/>
        <w:contextualSpacing w:val="0"/>
        <w:rPr>
          <w:rFonts w:cs="Arial"/>
          <w:bCs/>
          <w:szCs w:val="22"/>
          <w:lang w:val="ru"/>
        </w:rPr>
      </w:pPr>
      <w:r>
        <w:rPr>
          <w:rFonts w:ascii="Arial" w:eastAsia="Arial" w:hAnsi="Arial" w:cs="Arial"/>
          <w:sz w:val="22"/>
          <w:szCs w:val="22"/>
          <w:lang w:val="ru"/>
        </w:rPr>
        <w:t xml:space="preserve">Подкомиссия постановила провести свою 19-ю межправительственную сессию в третьем квартале 2026 г., с тем чтобы лучше согласовать ее с графиком осуществления плана работы МОК и бюджетным периодом 2028-2029 гг. О своей заинтересованности в проведении 19-й сессии заявили Гватемала, Мексика и Королевство Нидерландов. </w:t>
      </w:r>
    </w:p>
    <w:p w14:paraId="6D88DD3E" w14:textId="31239369" w:rsidR="00AB3FCC" w:rsidRPr="00095868" w:rsidRDefault="00AB3FCC" w:rsidP="00547D9B">
      <w:pPr>
        <w:pStyle w:val="ListParagraph1"/>
        <w:widowControl/>
        <w:numPr>
          <w:ilvl w:val="0"/>
          <w:numId w:val="8"/>
        </w:numPr>
        <w:tabs>
          <w:tab w:val="left" w:pos="851"/>
        </w:tabs>
        <w:snapToGrid w:val="0"/>
        <w:spacing w:after="240"/>
        <w:ind w:left="0" w:firstLine="0"/>
        <w:contextualSpacing w:val="0"/>
        <w:rPr>
          <w:rFonts w:cs="Arial"/>
          <w:bCs/>
          <w:szCs w:val="22"/>
          <w:lang w:val="ru"/>
        </w:rPr>
      </w:pPr>
      <w:r>
        <w:rPr>
          <w:rFonts w:ascii="Arial" w:hAnsi="Arial" w:cs="Arial"/>
          <w:sz w:val="22"/>
          <w:szCs w:val="20"/>
          <w:lang w:val="ru"/>
        </w:rPr>
        <w:lastRenderedPageBreak/>
        <w:t xml:space="preserve">Подкомиссия приняла 14 решений и обсудила свой план работы на 2026-2027 гг. В кратком докладе о работе сессии также отражены несколько предложений, по которым не удалось принять окончательное решение на этой сессии. </w:t>
      </w:r>
      <w:r>
        <w:rPr>
          <w:rFonts w:ascii="Arial" w:hAnsi="Arial" w:cs="Arial"/>
          <w:sz w:val="22"/>
          <w:szCs w:val="22"/>
          <w:lang w:val="ru"/>
        </w:rPr>
        <w:t>Они включают совместную разработку с Советом МОКАРИБ проекта документа о принятых и предлагаемых мерах задолго до сессии РК-МОКАРИБ-XIX, с тем чтобы государства-члены могли внести в него свой вклад, а также создание специальной подгруппы для проведения на раннем этапе консультаций по плану работы и бюджету на предстоящий двухлетний период. Участники сессии также призвали усилить поддержку глубоководных исследований под руководством местных организаций, улучшить координацию с МКГ/КАРИБ-СРП и расширить программу обучения по наблюдениям за океаном на английском языке в рамках проекта АДАПТ. Другие предложения включали поощрение интеграции грамотности в связанных с океаном вопросах в национальные учебные программы по примеру Бразилии и продолжение работы по формированию секретариата, функционирующего на трех языках в целях расширения региональной коммуникации и инклюзивности.</w:t>
      </w:r>
    </w:p>
    <w:p w14:paraId="68FCE403" w14:textId="2DDA61E9" w:rsidR="00EA2382" w:rsidRPr="00AE71B5" w:rsidRDefault="00400D7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Выступили представители 10 государств-членов. </w:t>
      </w:r>
    </w:p>
    <w:p w14:paraId="396DCC59" w14:textId="27F34DA1" w:rsidR="00EA2382" w:rsidRPr="00095868"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Государство Антигуа и Барбуда было принято в качестве 152-го государства-члена МОК и члена МОКАРИБ. Несколько делегаций отметили важнейшую роль МОКАРИБ в развитии и координации знаний об океане, океанических служб и систем раннего предупреждения в этом регионе, несмотря на ограниченность ресурсов. Государства-члены приветствовали введение в действие Координационного механизма по управлению ресурсами океана для Большого Карибского района, призванного уменьшить фрагментацию в управлении ресурсами океана.</w:t>
      </w:r>
    </w:p>
    <w:p w14:paraId="44453578" w14:textId="0FF2F129" w:rsidR="00EA2382" w:rsidRPr="00095868"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Особое внимание было уделено работе МОКАРИБ по обеспечению устойчивости и адаптации прибрежных районов посредством МОКАРИБ-ГСНО, а также программ CoastPredict и АДАПТ. Государства-члены решительно поддержали деятельность Подкомиссии по развитию потенциала, повышению грамотности в связанных с океаном вопросах и программам «голубых школ» для обеспечения равного доступа к знаниям об океане. Они приветствовали создание и укомплектование персоналом бюро по координации Десятилетия для тропической зоны Атлантического океана и Карибского бассейна (ТАК-БКД), которое будет служить каналом для ускорения реализации одобренных проектов в рамках Десятилетия науки об океане.</w:t>
      </w:r>
    </w:p>
    <w:p w14:paraId="2E210CD8" w14:textId="645D7225" w:rsidR="00EA2382" w:rsidRPr="00095868"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Они выразили поддержку усилиям МОКАРИБ по вовлечению всех МОСРГ Карибского бассейна и других островных региональных государств в Десятилетие науки об океане и в основные программы Подкомиссии с помощью нового регионального комитета по проведению Десятилетию. Они призвали к дальнейшей поддержке решения проблемы саргассовых водорослей, которая затрагивает экономические, социальные и экологические основы устойчивого развития в странах Карибского бассейна.</w:t>
      </w:r>
    </w:p>
    <w:p w14:paraId="2AA5744D" w14:textId="098FE2B2" w:rsidR="00EA2382" w:rsidRPr="00095868"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Некоторые государства-члены выразили обеспокоенность по поводу обширной утвержденной программы работы Подкомиссии и рекомендовали расставить приоритеты в условиях сокращения бюджетных ассигнований. Подкомиссия призвала государства-члены прикомандировать сотрудников для достижения прогресса по утвержденным решениям.</w:t>
      </w:r>
    </w:p>
    <w:p w14:paraId="03506211" w14:textId="2DEB02FC" w:rsidR="00400D71" w:rsidRPr="00095868" w:rsidRDefault="00400D7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Bra</w:instrText>
      </w:r>
      <w:r w:rsidRPr="00352705">
        <w:rPr>
          <w:lang w:val="ru"/>
        </w:rPr>
        <w:instrText>333"</w:instrText>
      </w:r>
      <w:r>
        <w:fldChar w:fldCharType="separate"/>
      </w:r>
      <w:r>
        <w:rPr>
          <w:rStyle w:val="Hyperlink"/>
          <w:rFonts w:ascii="Arial" w:hAnsi="Arial" w:cs="Arial"/>
          <w:sz w:val="22"/>
          <w:szCs w:val="22"/>
          <w:lang w:val="ru"/>
        </w:rPr>
        <w:t>Бразилия</w:t>
      </w:r>
      <w:r>
        <w:fldChar w:fldCharType="end"/>
      </w:r>
      <w:r>
        <w:rPr>
          <w:rFonts w:ascii="Arial" w:hAnsi="Arial" w:cs="Arial"/>
          <w:sz w:val="22"/>
          <w:szCs w:val="22"/>
          <w:lang w:val="ru"/>
        </w:rPr>
        <w:t xml:space="preserve">, </w:t>
      </w:r>
      <w:hyperlink w:anchor="col333" w:history="1">
        <w:r>
          <w:rPr>
            <w:rStyle w:val="Hyperlink"/>
            <w:rFonts w:ascii="Arial" w:hAnsi="Arial" w:cs="Arial"/>
            <w:sz w:val="22"/>
            <w:szCs w:val="22"/>
            <w:lang w:val="ru"/>
          </w:rPr>
          <w:t>Колумбия</w:t>
        </w:r>
      </w:hyperlink>
      <w:r>
        <w:rPr>
          <w:rFonts w:ascii="Arial" w:hAnsi="Arial" w:cs="Arial"/>
          <w:sz w:val="22"/>
          <w:szCs w:val="22"/>
          <w:lang w:val="ru"/>
        </w:rPr>
        <w:t xml:space="preserve">, </w:t>
      </w:r>
      <w:hyperlink w:anchor="nethe333" w:history="1">
        <w:r>
          <w:rPr>
            <w:rStyle w:val="Hyperlink"/>
            <w:rFonts w:ascii="Arial" w:hAnsi="Arial" w:cs="Arial"/>
            <w:sz w:val="22"/>
            <w:szCs w:val="22"/>
            <w:lang w:val="ru"/>
          </w:rPr>
          <w:t>Королевство Нидерландов</w:t>
        </w:r>
      </w:hyperlink>
      <w:r>
        <w:rPr>
          <w:rFonts w:ascii="Arial" w:hAnsi="Arial" w:cs="Arial"/>
          <w:sz w:val="22"/>
          <w:szCs w:val="22"/>
          <w:lang w:val="ru"/>
        </w:rPr>
        <w:t xml:space="preserve">, </w:t>
      </w:r>
      <w:hyperlink w:anchor="pana333" w:history="1">
        <w:r>
          <w:rPr>
            <w:rStyle w:val="Hyperlink"/>
            <w:rFonts w:ascii="Arial" w:hAnsi="Arial" w:cs="Arial"/>
            <w:sz w:val="22"/>
            <w:szCs w:val="22"/>
            <w:lang w:val="ru"/>
          </w:rPr>
          <w:t>Панама</w:t>
        </w:r>
      </w:hyperlink>
      <w:r>
        <w:rPr>
          <w:rFonts w:ascii="Arial" w:hAnsi="Arial" w:cs="Arial"/>
          <w:sz w:val="22"/>
          <w:szCs w:val="22"/>
          <w:lang w:val="ru"/>
        </w:rPr>
        <w:t>.</w:t>
      </w:r>
    </w:p>
    <w:p w14:paraId="0E430E21" w14:textId="36D4E034" w:rsidR="00FB70DE" w:rsidRPr="00AE71B5" w:rsidRDefault="00FB70DE" w:rsidP="00547D9B">
      <w:pPr>
        <w:pStyle w:val="ListParagraph1"/>
        <w:widowControl/>
        <w:numPr>
          <w:ilvl w:val="0"/>
          <w:numId w:val="8"/>
        </w:numPr>
        <w:tabs>
          <w:tab w:val="left" w:pos="851"/>
        </w:tabs>
        <w:snapToGrid w:val="0"/>
        <w:spacing w:after="240"/>
        <w:ind w:left="0" w:firstLine="0"/>
        <w:contextualSpacing w:val="0"/>
        <w:rPr>
          <w:rFonts w:cs="Arial"/>
          <w:bCs/>
          <w:sz w:val="22"/>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A-33/3.3.3.</w:t>
      </w:r>
    </w:p>
    <w:p w14:paraId="3DCEE4D1" w14:textId="1460BF7E" w:rsidR="00E204A0" w:rsidRPr="00AE71B5" w:rsidRDefault="412865E7" w:rsidP="00547D9B">
      <w:pPr>
        <w:pStyle w:val="Heading3"/>
        <w:numPr>
          <w:ilvl w:val="2"/>
          <w:numId w:val="20"/>
        </w:numPr>
        <w:tabs>
          <w:tab w:val="clear" w:pos="709"/>
        </w:tabs>
        <w:ind w:left="851" w:hanging="851"/>
        <w:rPr>
          <w:b/>
        </w:rPr>
      </w:pPr>
      <w:bookmarkStart w:id="150" w:name="_Toc190766977"/>
      <w:bookmarkStart w:id="151" w:name="_Toc197955112"/>
      <w:bookmarkStart w:id="152" w:name="_Toc212133400"/>
      <w:bookmarkStart w:id="153" w:name="_Hlk136009227"/>
      <w:bookmarkEnd w:id="149"/>
      <w:r>
        <w:rPr>
          <w:b/>
          <w:lang w:val="ru"/>
        </w:rPr>
        <w:lastRenderedPageBreak/>
        <w:t xml:space="preserve">Подкомиссия МОК для центральной части Индийского океана: </w:t>
      </w:r>
      <w:r>
        <w:rPr>
          <w:bCs w:val="0"/>
          <w:lang w:val="ru"/>
        </w:rPr>
        <w:br/>
      </w:r>
      <w:r>
        <w:rPr>
          <w:b/>
          <w:lang w:val="ru"/>
        </w:rPr>
        <w:t>первая сессия ИОСИНДИО, Рас-эль-Хайма, Объединенные Арабские Эмираты,</w:t>
      </w:r>
      <w:r>
        <w:rPr>
          <w:b/>
          <w:i/>
          <w:iCs/>
          <w:lang w:val="ru"/>
        </w:rPr>
        <w:t xml:space="preserve"> </w:t>
      </w:r>
      <w:r>
        <w:rPr>
          <w:bCs w:val="0"/>
          <w:lang w:val="ru"/>
        </w:rPr>
        <w:br/>
      </w:r>
      <w:r>
        <w:rPr>
          <w:b/>
          <w:lang w:val="ru"/>
        </w:rPr>
        <w:t>21-23 мая 2025 г.</w:t>
      </w:r>
      <w:bookmarkEnd w:id="150"/>
      <w:bookmarkEnd w:id="151"/>
      <w:bookmarkEnd w:id="152"/>
    </w:p>
    <w:p w14:paraId="2354A891" w14:textId="330777E8" w:rsidR="006620D0" w:rsidRPr="00095868" w:rsidRDefault="46E0BC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Этот пункт повестки дня представил вновь избранный председатель Подкомиссии ИОСИНДИО д-р Саиф Аль-Гаис (ОАЭ). На своей 32-й сессии (2023 г.) Ассамблея в резолюции А-32/1 постановила учредить Подкомиссию МОК для центральной части Индийского океана (ИОСИНДИО) в качестве межправительственного органа, ответственного за содействие региональному сотрудничеству в области наук об океане, с опорой на результаты тридцатилетней работы Регионального комитета ИОСИНДИО. На сегодняшний день Исполнительный секретарь МОК получил в общей сложности 11 (одиннадцать) писем о присоединении от уполномоченных национальных координаторов государств-членов МОК: Бангладеш, Индии, Исламской Республики Иран, Кувейта, Объединенных Арабских Эмиратов, Омана, Российской Федерации, Саудовской Аравии, Соединенных Штатов Америки, Франции и Шри-Ланки, благодаря которым стало возможным учредить ИОСИНДИО в качестве подкомиссии. Маврикий присоединился к Подкомиссии на ее первой сессии. Председатель предложил заинтересованным государствам-членам присоединиться к Подкомиссии и направить в Секретариат соответствующее официальное письмо. </w:t>
      </w:r>
    </w:p>
    <w:p w14:paraId="4F688E2F" w14:textId="7D06BA64" w:rsidR="46E0BCF0" w:rsidRPr="00095868" w:rsidRDefault="46E0BC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Председатель сослался на краткий доклад о работе сессии (доклад IOCINDIO-1/3s) и рассказал об итогах первой сессии Подкомиссии МОК и 22 принятых ею решениях. Эти решения служат основой для составления плана работы ИОСИНДИО, который будет окончательно утвержден, когда появится больше ясности в отношении нынешней финансовой ситуации. Для содействия в подготовке плана работы на следующий двухлетний период 2026-2027 гг. были созданы четыре сессионные группы. На основе их рекомендаций был составлен список приоритетных действий, потенциальных партнеров и предполагаемых бюджетных потребностей. </w:t>
      </w:r>
    </w:p>
    <w:p w14:paraId="758CAD41" w14:textId="1BF59C1E" w:rsidR="001072BB" w:rsidRPr="00095868" w:rsidRDefault="001072B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Подкомиссия приняла к сведению включение в программу и бюджет МОК на 2024-2025 гг. (утвержденный документ 42 С/5) положений о размещении секретариата в региональном бюро ЮНЕСКО в Дели и заявила о необходимости ускорения их реализации в кратчайшие сроки.</w:t>
      </w:r>
    </w:p>
    <w:p w14:paraId="404457C4" w14:textId="7E7C0510" w:rsidR="001072BB" w:rsidRPr="00095868" w:rsidRDefault="00B3052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На сессии путем аккламации был избран совет должностных лиц Подкомиссии: д-р Саиф Аль-Гаис (ОАЭ) был избран председателем, а д-р Балакришнан Наир (Индия) и д-р Марьям Гаеми (Исламская Республика Иран) – заместителями председателя. </w:t>
      </w:r>
    </w:p>
    <w:p w14:paraId="563DE62C" w14:textId="6AAD35D3" w:rsidR="00B30526" w:rsidRPr="00095868" w:rsidRDefault="00B3052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eastAsia="Arial" w:hAnsi="Arial" w:cs="Arial"/>
          <w:sz w:val="22"/>
          <w:szCs w:val="22"/>
          <w:lang w:val="ru"/>
        </w:rPr>
        <w:t>Д-р Саиф Аль-Гаис выразил от имени государств-членов ИОСИНДИО искреннюю признательность своему предшественнику, контр-адмиралу (в отставке) Хуршиду Аламу (Бангладеш), за его многолетнюю преданную службу в Региональном комитете ИОСИНДИО и за его неустанные усилия по повышению статуса ИОСИНДИО.</w:t>
      </w:r>
    </w:p>
    <w:p w14:paraId="5FAA4CB2" w14:textId="450F1B7F" w:rsidR="001B482D" w:rsidRPr="00095868" w:rsidRDefault="00FF3B2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 сессии приняли участие 50 человек, включая представителей 14 стран и шести местных и региональных организаций. </w:t>
      </w:r>
    </w:p>
    <w:p w14:paraId="18F1DDE4" w14:textId="2BDE4122" w:rsidR="007577C5" w:rsidRPr="00AE71B5" w:rsidRDefault="00E204A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Выступили представители 11 государств-членов. </w:t>
      </w:r>
    </w:p>
    <w:p w14:paraId="10CD0204" w14:textId="42D3779E" w:rsidR="007577C5" w:rsidRPr="00095868"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sz w:val="22"/>
          <w:szCs w:val="22"/>
          <w:lang w:val="ru"/>
        </w:rPr>
        <w:t>Ассамблея широко отпраздновала преобразование регионального комитета в</w:t>
      </w:r>
      <w:r>
        <w:rPr>
          <w:rFonts w:ascii="Cambria Math" w:hAnsi="Cambria Math"/>
          <w:sz w:val="22"/>
          <w:szCs w:val="22"/>
          <w:lang w:val="ru"/>
        </w:rPr>
        <w:t>подкомиссию</w:t>
      </w:r>
      <w:r>
        <w:rPr>
          <w:rFonts w:ascii="Arial" w:hAnsi="Arial"/>
          <w:sz w:val="22"/>
          <w:szCs w:val="22"/>
          <w:lang w:val="ru"/>
        </w:rPr>
        <w:t>, расценив это событие как историческую веху и платформу для решения общих приоритетных задач, таких как опасные явления, распространение грамотности в связанных с океаном воспросах, морской мусор, повышение уровня</w:t>
      </w:r>
      <w:r>
        <w:rPr>
          <w:rFonts w:ascii="Cambria Math" w:hAnsi="Cambria Math"/>
          <w:sz w:val="22"/>
          <w:szCs w:val="22"/>
          <w:lang w:val="ru"/>
        </w:rPr>
        <w:t xml:space="preserve"> </w:t>
      </w:r>
      <w:r>
        <w:rPr>
          <w:rFonts w:ascii="Arial" w:hAnsi="Arial"/>
          <w:sz w:val="22"/>
          <w:szCs w:val="22"/>
          <w:lang w:val="ru"/>
        </w:rPr>
        <w:t xml:space="preserve">моря, изменение климата, развитие потенциала и инициативы в области «голубой экономики». Некоторые государства-члены подчеркнули важность укрепления Секретариата ИОСИНДИО, обеспечения регулярных бюджетных ассигнований, согласования работы с общими </w:t>
      </w:r>
      <w:r>
        <w:rPr>
          <w:rFonts w:ascii="Arial" w:hAnsi="Arial"/>
          <w:sz w:val="22"/>
          <w:szCs w:val="22"/>
          <w:lang w:val="ru"/>
        </w:rPr>
        <w:lastRenderedPageBreak/>
        <w:t>приоритетами МОК</w:t>
      </w:r>
      <w:r>
        <w:rPr>
          <w:rFonts w:ascii="Cambria Math" w:hAnsi="Cambria Math"/>
          <w:sz w:val="22"/>
          <w:szCs w:val="22"/>
          <w:lang w:val="ru"/>
        </w:rPr>
        <w:t xml:space="preserve"> </w:t>
      </w:r>
      <w:r>
        <w:rPr>
          <w:rFonts w:ascii="Arial" w:hAnsi="Arial"/>
          <w:sz w:val="22"/>
          <w:szCs w:val="22"/>
          <w:lang w:val="ru"/>
        </w:rPr>
        <w:t>и Десятилетием ООН, посвященным науке об океане, а также укрепления сотрудничества с другими региональными органами, такими как ГСНО-ИО, МОКАФРИКА, МОК/ВЕСТПАК и СПЦСПИО.</w:t>
      </w:r>
    </w:p>
    <w:p w14:paraId="7A04A076" w14:textId="078C554E" w:rsidR="00F307D5" w:rsidRPr="00095868"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sz w:val="22"/>
          <w:szCs w:val="22"/>
          <w:lang w:val="ru"/>
        </w:rPr>
        <w:t>Несколько государств-членов изложили конкретные обязательства и предложения по продвижению мандата</w:t>
      </w:r>
      <w:r>
        <w:rPr>
          <w:rFonts w:ascii="Cambria Math" w:hAnsi="Cambria Math"/>
          <w:sz w:val="22"/>
          <w:szCs w:val="22"/>
          <w:lang w:val="ru"/>
        </w:rPr>
        <w:t xml:space="preserve"> </w:t>
      </w:r>
      <w:r>
        <w:rPr>
          <w:rFonts w:ascii="Arial" w:hAnsi="Arial"/>
          <w:sz w:val="22"/>
          <w:szCs w:val="22"/>
          <w:lang w:val="ru"/>
        </w:rPr>
        <w:t>Подкомиссии. Индонезия взяла на себя обязательство принять вторую</w:t>
      </w:r>
      <w:r>
        <w:rPr>
          <w:rFonts w:ascii="Cambria Math" w:hAnsi="Cambria Math"/>
          <w:sz w:val="22"/>
          <w:szCs w:val="22"/>
          <w:lang w:val="ru"/>
        </w:rPr>
        <w:t xml:space="preserve"> </w:t>
      </w:r>
      <w:r>
        <w:rPr>
          <w:rFonts w:ascii="Arial" w:hAnsi="Arial"/>
          <w:sz w:val="22"/>
          <w:szCs w:val="22"/>
          <w:lang w:val="ru"/>
        </w:rPr>
        <w:t>сессию ИОСИНДИО в 2026 г. и поддерживать совместные проекты по развитию потенциала; Кувейт, Маврикий и Оман сделали акцент на системах наблюдения в масштабах</w:t>
      </w:r>
      <w:r>
        <w:rPr>
          <w:rFonts w:ascii="Cambria Math" w:hAnsi="Cambria Math"/>
          <w:sz w:val="22"/>
          <w:szCs w:val="22"/>
          <w:lang w:val="ru"/>
        </w:rPr>
        <w:t xml:space="preserve"> </w:t>
      </w:r>
      <w:r>
        <w:rPr>
          <w:rFonts w:ascii="Arial" w:hAnsi="Arial"/>
          <w:sz w:val="22"/>
          <w:szCs w:val="22"/>
          <w:lang w:val="ru"/>
        </w:rPr>
        <w:t xml:space="preserve">всего бассейна, оперативной океанографии и комплексном управлении морской средой; Российская Федерация и Саудовская Аравия призвали к тематическому сотрудничеству по вопросам загрязнения, биоразнообразия и подготовки кадров. </w:t>
      </w:r>
    </w:p>
    <w:p w14:paraId="2132E689" w14:textId="2DB1499C" w:rsidR="007577C5" w:rsidRPr="00095868"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Cambria Math" w:hAnsi="Cambria Math"/>
          <w:sz w:val="22"/>
          <w:szCs w:val="22"/>
          <w:lang w:val="ru"/>
        </w:rPr>
        <w:t>Заместитель</w:t>
      </w:r>
      <w:r>
        <w:rPr>
          <w:rFonts w:ascii="Arial" w:hAnsi="Arial"/>
          <w:sz w:val="22"/>
          <w:szCs w:val="22"/>
          <w:lang w:val="ru"/>
        </w:rPr>
        <w:t>председателя д-р Балакришнан Наир с удовлетворением отметил положительные отзывы, настоятельно рекомендовал вести работу над совместными инициативами в области наблюдений за океаном и устойчивости климата, а также призвал к быстрому решению проблемы бюджетных ограничений для полной реализации потенциала ИОСИНДИО.</w:t>
      </w:r>
    </w:p>
    <w:p w14:paraId="52B653A8" w14:textId="0875890D" w:rsidR="00E204A0" w:rsidRPr="00095868" w:rsidRDefault="00E204A0"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india</w:instrText>
      </w:r>
      <w:r w:rsidRPr="00352705">
        <w:rPr>
          <w:lang w:val="ru"/>
        </w:rPr>
        <w:instrText>334"</w:instrText>
      </w:r>
      <w:r>
        <w:fldChar w:fldCharType="separate"/>
      </w:r>
      <w:r>
        <w:rPr>
          <w:rStyle w:val="Hyperlink"/>
          <w:rFonts w:ascii="Arial" w:hAnsi="Arial" w:cs="Arial"/>
          <w:sz w:val="22"/>
          <w:szCs w:val="22"/>
          <w:lang w:val="ru"/>
        </w:rPr>
        <w:t>Индия</w:t>
      </w:r>
      <w:r>
        <w:fldChar w:fldCharType="end"/>
      </w:r>
      <w:r>
        <w:rPr>
          <w:rFonts w:ascii="Arial" w:hAnsi="Arial" w:cs="Arial"/>
          <w:sz w:val="22"/>
          <w:szCs w:val="22"/>
          <w:lang w:val="ru"/>
        </w:rPr>
        <w:t xml:space="preserve">, </w:t>
      </w:r>
      <w:hyperlink w:anchor="indo334" w:history="1">
        <w:r>
          <w:rPr>
            <w:rStyle w:val="Hyperlink"/>
            <w:rFonts w:ascii="Arial" w:hAnsi="Arial" w:cs="Arial"/>
            <w:sz w:val="22"/>
            <w:szCs w:val="22"/>
            <w:lang w:val="ru"/>
          </w:rPr>
          <w:t>Индонезия</w:t>
        </w:r>
      </w:hyperlink>
      <w:r>
        <w:rPr>
          <w:rFonts w:ascii="Arial" w:hAnsi="Arial" w:cs="Arial"/>
          <w:sz w:val="22"/>
          <w:szCs w:val="22"/>
          <w:lang w:val="ru"/>
        </w:rPr>
        <w:t xml:space="preserve">, </w:t>
      </w:r>
      <w:hyperlink w:anchor="kuw334" w:history="1">
        <w:r>
          <w:rPr>
            <w:rStyle w:val="Hyperlink"/>
            <w:rFonts w:ascii="Arial" w:hAnsi="Arial" w:cs="Arial"/>
            <w:sz w:val="22"/>
            <w:szCs w:val="22"/>
            <w:lang w:val="ru"/>
          </w:rPr>
          <w:t>Кувейт</w:t>
        </w:r>
      </w:hyperlink>
      <w:r>
        <w:rPr>
          <w:rFonts w:ascii="Arial" w:hAnsi="Arial" w:cs="Arial"/>
          <w:sz w:val="22"/>
          <w:szCs w:val="22"/>
          <w:lang w:val="ru"/>
        </w:rPr>
        <w:t xml:space="preserve">, </w:t>
      </w:r>
      <w:hyperlink w:anchor="oman334" w:history="1">
        <w:r>
          <w:rPr>
            <w:rStyle w:val="Hyperlink"/>
            <w:rFonts w:ascii="Arial" w:hAnsi="Arial" w:cs="Arial"/>
            <w:sz w:val="22"/>
            <w:szCs w:val="22"/>
            <w:lang w:val="ru"/>
          </w:rPr>
          <w:t>Оман</w:t>
        </w:r>
      </w:hyperlink>
      <w:r>
        <w:rPr>
          <w:rFonts w:ascii="Arial" w:hAnsi="Arial" w:cs="Arial"/>
          <w:sz w:val="22"/>
          <w:szCs w:val="22"/>
          <w:lang w:val="ru"/>
        </w:rPr>
        <w:t xml:space="preserve">, </w:t>
      </w:r>
      <w:hyperlink w:anchor="rus334"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sa334" w:history="1">
        <w:r>
          <w:rPr>
            <w:rStyle w:val="Hyperlink"/>
            <w:rFonts w:ascii="Arial" w:hAnsi="Arial" w:cs="Arial"/>
            <w:sz w:val="22"/>
            <w:szCs w:val="22"/>
            <w:lang w:val="ru"/>
          </w:rPr>
          <w:t>Южная Африка</w:t>
        </w:r>
      </w:hyperlink>
      <w:r>
        <w:rPr>
          <w:rFonts w:ascii="Arial" w:hAnsi="Arial" w:cs="Arial"/>
          <w:sz w:val="22"/>
          <w:szCs w:val="22"/>
          <w:lang w:val="ru"/>
        </w:rPr>
        <w:t>.</w:t>
      </w:r>
    </w:p>
    <w:p w14:paraId="4951885C" w14:textId="34096FB7"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A-33/3.3.4.</w:t>
      </w:r>
    </w:p>
    <w:p w14:paraId="37B433CA" w14:textId="43365FF2" w:rsidR="00EB3D92" w:rsidRPr="00AE71B5" w:rsidRDefault="005B13F7" w:rsidP="00472C9A">
      <w:pPr>
        <w:pStyle w:val="Heading2"/>
        <w:tabs>
          <w:tab w:val="clear" w:pos="737"/>
        </w:tabs>
        <w:ind w:left="851" w:hanging="851"/>
      </w:pPr>
      <w:bookmarkStart w:id="154" w:name="_Toc67920993"/>
      <w:bookmarkStart w:id="155" w:name="_Toc68180558"/>
      <w:bookmarkStart w:id="156" w:name="_Toc131777748"/>
      <w:bookmarkStart w:id="157" w:name="_Toc134002197"/>
      <w:bookmarkStart w:id="158" w:name="_Toc134002373"/>
      <w:bookmarkStart w:id="159" w:name="_Toc190766978"/>
      <w:bookmarkStart w:id="160" w:name="_Toc197955113"/>
      <w:bookmarkStart w:id="161" w:name="_Toc212133401"/>
      <w:bookmarkStart w:id="162" w:name="_Toc2766661"/>
      <w:bookmarkStart w:id="163" w:name="_Toc531253830"/>
      <w:bookmarkEnd w:id="153"/>
      <w:r>
        <w:rPr>
          <w:bCs w:val="0"/>
          <w:lang w:val="ru"/>
        </w:rPr>
        <w:t>3.4</w:t>
      </w:r>
      <w:r>
        <w:rPr>
          <w:bCs w:val="0"/>
          <w:lang w:val="ru"/>
        </w:rPr>
        <w:tab/>
        <w:t>ДОКЛАДЫ ДРУГИХ ВСПОМОГАТЕЛЬНЫХ ОРГАНОВ МОК</w:t>
      </w:r>
      <w:bookmarkEnd w:id="154"/>
      <w:bookmarkEnd w:id="155"/>
      <w:bookmarkEnd w:id="156"/>
      <w:bookmarkEnd w:id="157"/>
      <w:bookmarkEnd w:id="158"/>
      <w:bookmarkEnd w:id="159"/>
      <w:bookmarkEnd w:id="160"/>
      <w:bookmarkEnd w:id="161"/>
    </w:p>
    <w:p w14:paraId="1733AB78" w14:textId="20C52FAF" w:rsidR="00EB3D92" w:rsidRPr="00AE71B5" w:rsidRDefault="00EB3D92" w:rsidP="00547D9B">
      <w:pPr>
        <w:pStyle w:val="Heading3"/>
        <w:numPr>
          <w:ilvl w:val="2"/>
          <w:numId w:val="12"/>
        </w:numPr>
        <w:tabs>
          <w:tab w:val="clear" w:pos="709"/>
        </w:tabs>
        <w:ind w:left="851" w:hanging="851"/>
        <w:rPr>
          <w:b/>
        </w:rPr>
      </w:pPr>
      <w:bookmarkStart w:id="164" w:name="_Toc67920994"/>
      <w:bookmarkStart w:id="165" w:name="_Toc68180559"/>
      <w:bookmarkStart w:id="166" w:name="_Toc131777749"/>
      <w:bookmarkStart w:id="167" w:name="_Toc134002198"/>
      <w:bookmarkStart w:id="168" w:name="_Toc134002374"/>
      <w:bookmarkStart w:id="169" w:name="_Toc190766979"/>
      <w:bookmarkStart w:id="170" w:name="_Toc197955114"/>
      <w:bookmarkStart w:id="171" w:name="_Toc212133402"/>
      <w:bookmarkStart w:id="172" w:name="_Hlk136009509"/>
      <w:r>
        <w:rPr>
          <w:b/>
          <w:lang w:val="ru"/>
        </w:rPr>
        <w:t>Системы оповещения об опасных океанических явлениях и смягчения их последствий</w:t>
      </w:r>
      <w:bookmarkEnd w:id="164"/>
      <w:bookmarkEnd w:id="165"/>
      <w:bookmarkEnd w:id="166"/>
      <w:bookmarkEnd w:id="167"/>
      <w:bookmarkEnd w:id="168"/>
      <w:bookmarkEnd w:id="169"/>
      <w:bookmarkEnd w:id="170"/>
      <w:bookmarkEnd w:id="171"/>
    </w:p>
    <w:p w14:paraId="3445E154" w14:textId="77777777" w:rsidR="0065434D" w:rsidRPr="00AE71B5" w:rsidRDefault="000803C1" w:rsidP="001A57D8">
      <w:pPr>
        <w:pStyle w:val="Heading5"/>
      </w:pPr>
      <w:bookmarkStart w:id="173" w:name="_Toc197955115"/>
      <w:bookmarkStart w:id="174" w:name="_Toc134002375"/>
      <w:bookmarkStart w:id="175" w:name="_Toc68180560"/>
      <w:bookmarkStart w:id="176" w:name="_Toc212133403"/>
      <w:r>
        <w:rPr>
          <w:bCs w:val="0"/>
          <w:iCs/>
          <w:lang w:val="ru"/>
        </w:rPr>
        <w:t>3.4.1.1</w:t>
      </w:r>
      <w:r>
        <w:rPr>
          <w:bCs w:val="0"/>
          <w:iCs/>
          <w:lang w:val="ru"/>
        </w:rPr>
        <w:tab/>
        <w:t>Региональные службы раннего оповещения</w:t>
      </w:r>
      <w:bookmarkEnd w:id="173"/>
      <w:bookmarkEnd w:id="174"/>
      <w:bookmarkEnd w:id="175"/>
      <w:bookmarkEnd w:id="176"/>
    </w:p>
    <w:p w14:paraId="2561E1BE" w14:textId="3CDA3C50" w:rsidR="002E62A2" w:rsidRPr="00AE71B5"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Г-жа Валери Клуар, национальный координатор Франции по цунами при МКГ/КАРИБ-СРП, от имени Жерара Метайе, председателя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регионах, представила доклад о 18-й сессии группы (МКГ/КАРИБ-СРП-XVIII), проходившей в режиме онлайн 5-7 и 9 мая 2025 г. Она осветила результаты проведенных 20 марта 2025 г. учений «Волна-2025» в Карибском бассейне, в которых приняли участие в общей сложности 500 тыс. человек.</w:t>
      </w:r>
    </w:p>
    <w:p w14:paraId="7113BE94" w14:textId="6F2B5784" w:rsidR="00224D69" w:rsidRPr="00AE71B5" w:rsidRDefault="00224D69"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Pr>
          <w:rFonts w:ascii="Arial" w:hAnsi="Arial" w:cs="Arial"/>
          <w:sz w:val="22"/>
          <w:szCs w:val="22"/>
          <w:lang w:val="ru"/>
        </w:rPr>
        <w:t>На данной сессии МКГ с удовлетворением отметила, что Национальная метеорологическая служба США выразила намерение и далее предоставлять через свои центры предупреждения о цунами и Международный центр информации о цунами своевременные и эффективные услуги в связи с цунами для защиты жизни, средств к существованию и экономического процветания в США, Тихоокеанском и Карибском регионах и прилегающих районах.</w:t>
      </w:r>
    </w:p>
    <w:p w14:paraId="3F72EA0C" w14:textId="32876B3D" w:rsidR="00224D69" w:rsidRPr="00095868" w:rsidRDefault="00224D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 рамках МКГ/КАРИБ-СРП сертификат готовности к цунами по Программе сертификации готовности к цунами МОК ЮНЕСКО получили 23 общины из 14 государств-членов (10 из которых являются МОСРГ). В 2024 г. сертификаты готовности к цунами получили общины </w:t>
      </w:r>
      <w:r>
        <w:fldChar w:fldCharType="begin"/>
      </w:r>
      <w:r>
        <w:instrText>HYPERLINK</w:instrText>
      </w:r>
      <w:r w:rsidRPr="00352705">
        <w:rPr>
          <w:lang w:val="ru"/>
        </w:rPr>
        <w:instrText xml:space="preserve"> "</w:instrText>
      </w:r>
      <w:r>
        <w:instrText>https</w:instrText>
      </w:r>
      <w:r w:rsidRPr="00352705">
        <w:rPr>
          <w:lang w:val="ru"/>
        </w:rPr>
        <w:instrText>://</w:instrText>
      </w:r>
      <w:r>
        <w:instrText>tsunami</w:instrText>
      </w:r>
      <w:r w:rsidRPr="00352705">
        <w:rPr>
          <w:lang w:val="ru"/>
        </w:rPr>
        <w:instrText>.</w:instrText>
      </w:r>
      <w:r>
        <w:instrText>ioc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tsunami</w:instrText>
      </w:r>
      <w:r w:rsidRPr="00352705">
        <w:rPr>
          <w:lang w:val="ru"/>
        </w:rPr>
        <w:instrText>-</w:instrText>
      </w:r>
      <w:r>
        <w:instrText>ready</w:instrText>
      </w:r>
      <w:r w:rsidRPr="00352705">
        <w:rPr>
          <w:lang w:val="ru"/>
        </w:rPr>
        <w:instrText>/</w:instrText>
      </w:r>
      <w:r>
        <w:instrText>bb</w:instrText>
      </w:r>
      <w:r w:rsidRPr="00352705">
        <w:rPr>
          <w:lang w:val="ru"/>
        </w:rPr>
        <w:instrText>/</w:instrText>
      </w:r>
      <w:r>
        <w:instrText>stjamescentralcommunity</w:instrText>
      </w:r>
      <w:r w:rsidRPr="00352705">
        <w:rPr>
          <w:lang w:val="ru"/>
        </w:rPr>
        <w:instrText>" \</w:instrText>
      </w:r>
      <w:r>
        <w:instrText>h</w:instrText>
      </w:r>
      <w:r>
        <w:fldChar w:fldCharType="separate"/>
      </w:r>
      <w:r>
        <w:rPr>
          <w:rStyle w:val="Hyperlink"/>
          <w:rFonts w:ascii="Arial" w:hAnsi="Arial" w:cs="Arial"/>
          <w:sz w:val="22"/>
          <w:szCs w:val="22"/>
          <w:lang w:val="ru"/>
        </w:rPr>
        <w:t>Сент-Джеймс</w:t>
      </w:r>
      <w:r>
        <w:fldChar w:fldCharType="end"/>
      </w:r>
      <w:r>
        <w:rPr>
          <w:rFonts w:ascii="Arial" w:hAnsi="Arial" w:cs="Arial"/>
          <w:sz w:val="22"/>
          <w:szCs w:val="22"/>
          <w:lang w:val="ru"/>
        </w:rPr>
        <w:t xml:space="preserve"> на Барбадосе, </w:t>
      </w:r>
      <w:r>
        <w:fldChar w:fldCharType="begin"/>
      </w:r>
      <w:r>
        <w:instrText>HYPERLINK</w:instrText>
      </w:r>
      <w:r w:rsidRPr="00352705">
        <w:rPr>
          <w:lang w:val="ru"/>
        </w:rPr>
        <w:instrText xml:space="preserve"> "</w:instrText>
      </w:r>
      <w:r>
        <w:instrText>https</w:instrText>
      </w:r>
      <w:r w:rsidRPr="00352705">
        <w:rPr>
          <w:lang w:val="ru"/>
        </w:rPr>
        <w:instrText>://</w:instrText>
      </w:r>
      <w:r>
        <w:instrText>tsunami</w:instrText>
      </w:r>
      <w:r w:rsidRPr="00352705">
        <w:rPr>
          <w:lang w:val="ru"/>
        </w:rPr>
        <w:instrText>.</w:instrText>
      </w:r>
      <w:r>
        <w:instrText>ioc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tsunami</w:instrText>
      </w:r>
      <w:r w:rsidRPr="00352705">
        <w:rPr>
          <w:lang w:val="ru"/>
        </w:rPr>
        <w:instrText>-</w:instrText>
      </w:r>
      <w:r>
        <w:instrText>ready</w:instrText>
      </w:r>
      <w:r w:rsidRPr="00352705">
        <w:rPr>
          <w:lang w:val="ru"/>
        </w:rPr>
        <w:instrText>/</w:instrText>
      </w:r>
      <w:r>
        <w:instrText>cr</w:instrText>
      </w:r>
      <w:r w:rsidRPr="00352705">
        <w:rPr>
          <w:lang w:val="ru"/>
        </w:rPr>
        <w:instrText>/</w:instrText>
      </w:r>
      <w:r>
        <w:instrText>cahuita</w:instrText>
      </w:r>
      <w:r w:rsidRPr="00352705">
        <w:rPr>
          <w:lang w:val="ru"/>
        </w:rPr>
        <w:instrText>" \</w:instrText>
      </w:r>
      <w:r>
        <w:instrText>h</w:instrText>
      </w:r>
      <w:r>
        <w:fldChar w:fldCharType="separate"/>
      </w:r>
      <w:r>
        <w:rPr>
          <w:rStyle w:val="Hyperlink"/>
          <w:rFonts w:ascii="Arial" w:hAnsi="Arial" w:cs="Arial"/>
          <w:sz w:val="22"/>
          <w:szCs w:val="22"/>
          <w:lang w:val="ru"/>
        </w:rPr>
        <w:t>Кауита</w:t>
      </w:r>
      <w:r>
        <w:fldChar w:fldCharType="end"/>
      </w:r>
      <w:r>
        <w:rPr>
          <w:rFonts w:ascii="Arial" w:hAnsi="Arial" w:cs="Arial"/>
          <w:sz w:val="22"/>
          <w:szCs w:val="22"/>
          <w:lang w:val="ru"/>
        </w:rPr>
        <w:t xml:space="preserve"> в Коста-Рике, </w:t>
      </w:r>
      <w:r>
        <w:fldChar w:fldCharType="begin"/>
      </w:r>
      <w:r>
        <w:instrText>HYPERLINK</w:instrText>
      </w:r>
      <w:r w:rsidRPr="00352705">
        <w:rPr>
          <w:lang w:val="ru"/>
        </w:rPr>
        <w:instrText xml:space="preserve"> "</w:instrText>
      </w:r>
      <w:r>
        <w:instrText>https</w:instrText>
      </w:r>
      <w:r w:rsidRPr="00352705">
        <w:rPr>
          <w:lang w:val="ru"/>
        </w:rPr>
        <w:instrText>://</w:instrText>
      </w:r>
      <w:r>
        <w:instrText>tsunami</w:instrText>
      </w:r>
      <w:r w:rsidRPr="00352705">
        <w:rPr>
          <w:lang w:val="ru"/>
        </w:rPr>
        <w:instrText>.</w:instrText>
      </w:r>
      <w:r>
        <w:instrText>ioc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tsunami</w:instrText>
      </w:r>
      <w:r w:rsidRPr="00352705">
        <w:rPr>
          <w:lang w:val="ru"/>
        </w:rPr>
        <w:instrText>-</w:instrText>
      </w:r>
      <w:r>
        <w:instrText>ready</w:instrText>
      </w:r>
      <w:r w:rsidRPr="00352705">
        <w:rPr>
          <w:lang w:val="ru"/>
        </w:rPr>
        <w:instrText>/</w:instrText>
      </w:r>
      <w:r>
        <w:instrText>dm</w:instrText>
      </w:r>
      <w:r w:rsidRPr="00352705">
        <w:rPr>
          <w:lang w:val="ru"/>
        </w:rPr>
        <w:instrText>/</w:instrText>
      </w:r>
      <w:r>
        <w:instrText>portsmouth</w:instrText>
      </w:r>
      <w:r w:rsidRPr="00352705">
        <w:rPr>
          <w:lang w:val="ru"/>
        </w:rPr>
        <w:instrText>" \</w:instrText>
      </w:r>
      <w:r>
        <w:instrText>h</w:instrText>
      </w:r>
      <w:r>
        <w:fldChar w:fldCharType="separate"/>
      </w:r>
      <w:r>
        <w:rPr>
          <w:rStyle w:val="Hyperlink"/>
          <w:rFonts w:ascii="Arial" w:hAnsi="Arial" w:cs="Arial"/>
          <w:sz w:val="22"/>
          <w:szCs w:val="22"/>
          <w:lang w:val="ru"/>
        </w:rPr>
        <w:t>Портсмут</w:t>
      </w:r>
      <w:r>
        <w:fldChar w:fldCharType="end"/>
      </w:r>
      <w:r>
        <w:rPr>
          <w:rFonts w:ascii="Arial" w:hAnsi="Arial" w:cs="Arial"/>
          <w:sz w:val="22"/>
          <w:szCs w:val="22"/>
          <w:lang w:val="ru"/>
        </w:rPr>
        <w:t xml:space="preserve"> на Доминике и </w:t>
      </w:r>
      <w:r>
        <w:fldChar w:fldCharType="begin"/>
      </w:r>
      <w:r>
        <w:instrText>HYPERLINK</w:instrText>
      </w:r>
      <w:r w:rsidRPr="00352705">
        <w:rPr>
          <w:lang w:val="ru"/>
        </w:rPr>
        <w:instrText xml:space="preserve"> "</w:instrText>
      </w:r>
      <w:r>
        <w:instrText>https</w:instrText>
      </w:r>
      <w:r w:rsidRPr="00352705">
        <w:rPr>
          <w:lang w:val="ru"/>
        </w:rPr>
        <w:instrText>://</w:instrText>
      </w:r>
      <w:r>
        <w:instrText>tsunami</w:instrText>
      </w:r>
      <w:r w:rsidRPr="00352705">
        <w:rPr>
          <w:lang w:val="ru"/>
        </w:rPr>
        <w:instrText>.</w:instrText>
      </w:r>
      <w:r>
        <w:instrText>ioc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tsunami</w:instrText>
      </w:r>
      <w:r w:rsidRPr="00352705">
        <w:rPr>
          <w:lang w:val="ru"/>
        </w:rPr>
        <w:instrText>-</w:instrText>
      </w:r>
      <w:r>
        <w:instrText>ready</w:instrText>
      </w:r>
      <w:r w:rsidRPr="00352705">
        <w:rPr>
          <w:lang w:val="ru"/>
        </w:rPr>
        <w:instrText>/</w:instrText>
      </w:r>
      <w:r>
        <w:instrText>lc</w:instrText>
      </w:r>
      <w:r w:rsidRPr="00352705">
        <w:rPr>
          <w:lang w:val="ru"/>
        </w:rPr>
        <w:instrText>/</w:instrText>
      </w:r>
      <w:r>
        <w:instrText>laboriedistrict</w:instrText>
      </w:r>
      <w:r w:rsidRPr="00352705">
        <w:rPr>
          <w:lang w:val="ru"/>
        </w:rPr>
        <w:instrText>" \</w:instrText>
      </w:r>
      <w:r>
        <w:instrText>h</w:instrText>
      </w:r>
      <w:r>
        <w:fldChar w:fldCharType="separate"/>
      </w:r>
      <w:r>
        <w:rPr>
          <w:rStyle w:val="Hyperlink"/>
          <w:rFonts w:ascii="Arial" w:hAnsi="Arial" w:cs="Arial"/>
          <w:sz w:val="22"/>
          <w:szCs w:val="22"/>
          <w:lang w:val="ru"/>
        </w:rPr>
        <w:t>Лабори</w:t>
      </w:r>
      <w:r>
        <w:fldChar w:fldCharType="end"/>
      </w:r>
      <w:r>
        <w:rPr>
          <w:rFonts w:ascii="Arial" w:hAnsi="Arial" w:cs="Arial"/>
          <w:sz w:val="22"/>
          <w:szCs w:val="22"/>
          <w:lang w:val="ru"/>
        </w:rPr>
        <w:t xml:space="preserve"> в Сент-Люсии, присоединившись к 19 другим общинам в регионе, охватываемом КАРИБ-СРП.</w:t>
      </w:r>
    </w:p>
    <w:p w14:paraId="4B583535" w14:textId="1AE6130B" w:rsidR="00224D69" w:rsidRPr="00095868"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lastRenderedPageBreak/>
        <w:t>Г-жа Клуар также сообщила, что учения «Волна-26» в Карибском бассейне пройдут в четверг 19 марта 2026 г. «Волна-26» в Карибском бассейне будет проводиться по двум сценариям: цунами, вызванное землетрясением вблизи острова Кайман, и извержение вулкана Кик-эм-Дженни. Государствам-членам предлагается рассмотреть возможность проведения всех или части своих мероприятий по проверке готовности к цунами в нерабочее время, в том числе ночью, с тем чтобы обеспечить более высокий уровень готовности к такому событию, которое с большой долей вероятности может случиться и в нерабочее время.</w:t>
      </w:r>
    </w:p>
    <w:p w14:paraId="260969D7" w14:textId="37B87CC2" w:rsidR="00420D28" w:rsidRPr="00095868"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eastAsiaTheme="minorEastAsia" w:hAnsi="Arial" w:cs="Arial"/>
          <w:sz w:val="22"/>
          <w:szCs w:val="22"/>
          <w:lang w:val="ru"/>
        </w:rPr>
        <w:t>МКГ/КАРИБ-СРП-XVIII обратилась к Руководящей группе МКГ/КАРИБ-СРП с просьбой определить механизм отчетности для поставщиков данных слежения за цунами, включая передачу и распространение ключевых показателей эффективности в рамках дополнения КАРИБ-СРП к Документу по определению глобальных услуг (ДОГУ), и представить его КЦЦЦА и ЦПЦТО к 30 сентября 2025 г.</w:t>
      </w:r>
    </w:p>
    <w:p w14:paraId="11FE116A" w14:textId="678F2D0B" w:rsidR="00224D69" w:rsidRPr="00095868" w:rsidRDefault="00224D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МКГ/CARIBE-СРП-XVIII рекомендовала Консультативному центру по цунами для региона Центральной Америки (КЦЦЦА) продолжать функционировать в полном объеме на временной основе, с тем чтобы оказывать поддержку национальным центрам предупреждения о цунами (НЦПЦ), координаторам по предупреждению о цунами (КПЦ) и органам-координаторам действий в чрезвычайных ситуациях стран Центральной Америки в решении возникающих вопросов. Она также рекомендовала руководящему комитету МКГ/КАРИБ-СРП совместно с КЦЦЦА и государствами-членами рассмотреть возможность назначения КЦЦЦА в качестве поставщика данных слежения за цунами на своей 19-й сессии в 2026 г. и включить этот вопрос в повестку дня следующей сессии Исполнительного совета МОК в июне 2026 г.</w:t>
      </w:r>
    </w:p>
    <w:p w14:paraId="5AEEDD35" w14:textId="6A2B3C4F" w:rsidR="00224D69" w:rsidRPr="00095868" w:rsidRDefault="00A0480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МКГ/КАРИБ-СРП-XVIII с удовлетворением приняла к сведению, что на предыдущей сессии Барбадос и на текущей сессии Кюрасао выразили пожелание принять у себя следующую сессию МКГ/КАРИБ-СРП в 2026 г. и предложила обеим странам направить в Секретариат до 15 июня 2025 г. официальное приглашение. 10 июня 2025 года Секретариат получил от Департамента метеорологии Кюрасао официальное письмо о проведении МКГ/КАРИБ-СРП-XIX 20-24 апреля 2026 года. МКГ/КАРИБ-СРП-XIX ознаменует 20-ю годовщину первой сессии МКГ/КАРИБ-СРП и предоставит широкие возможности для повышения осведомленности и обеспечения устойчивости к цунами в Карибском бассейне и прилегающих регионах. </w:t>
      </w:r>
    </w:p>
    <w:p w14:paraId="6FCFF2A0" w14:textId="0DF9BFB4" w:rsidR="002E62A2" w:rsidRPr="00095868" w:rsidRDefault="0015339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Был избран новый состав совета должностных лиц: на пост председателя был переизбран г-н Жерар Метайе (Гаити), а на посты заместителей председателя были переизбраны г-жа Мари-Ноэль Раво (Франция) и г-жа Регина Браун (Виргинские острова США) и вновь избрана д-р Сильвия Чакон Баррантес (Коста-Рика). </w:t>
      </w:r>
    </w:p>
    <w:p w14:paraId="179BE84D" w14:textId="5EE9132B"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Доклад о работе 14-й сессии Межправительственной координационной группы по системе предупреждения о цунами и смягчения их последствий в Индийском океане (МКГ/СПЦСПИО), проходившей с 17 по 19 ноября 2024 г. в Бантене, Индонезия, представил ее председатель г-н Паттабхи Рама Рао Элури. Г-н Рама Рао осветил ряд важных мероприятий, организованных за последний год, включая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net</w:instrText>
      </w:r>
      <w:r w:rsidRPr="00352705">
        <w:rPr>
          <w:lang w:val="ru"/>
        </w:rPr>
        <w:instrText>/</w:instrText>
      </w:r>
      <w:r>
        <w:instrText>event</w:instrText>
      </w:r>
      <w:r w:rsidRPr="00352705">
        <w:rPr>
          <w:lang w:val="ru"/>
        </w:rPr>
        <w:instrText>/4463"</w:instrText>
      </w:r>
      <w:r>
        <w:fldChar w:fldCharType="separate"/>
      </w:r>
      <w:r>
        <w:rPr>
          <w:rStyle w:val="Hyperlink"/>
          <w:rFonts w:ascii="Arial" w:hAnsi="Arial" w:cs="Arial"/>
          <w:sz w:val="22"/>
          <w:szCs w:val="22"/>
          <w:lang w:val="ru"/>
        </w:rPr>
        <w:t>семинар по подтверждению оценки потенциала готовности к цунами для Индийского и Тихого океанов</w:t>
      </w:r>
      <w:r>
        <w:fldChar w:fldCharType="end"/>
      </w:r>
      <w:r>
        <w:rPr>
          <w:rFonts w:ascii="Arial" w:hAnsi="Arial" w:cs="Arial"/>
          <w:sz w:val="22"/>
          <w:szCs w:val="22"/>
          <w:lang w:val="ru"/>
        </w:rPr>
        <w:t xml:space="preserve"> 4-6 сентября 2024 г. в Бангкоке, второй Всемирный симпозиум МОК ЮНЕСКО по цунами по теме «Двадцать лет спустя после цунами в Индийском океане 2004 г.: анализ и дальнейшие перспективы» 11-14 ноября 2024 г. в Банда-Ачехе и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net</w:instrText>
      </w:r>
      <w:r w:rsidRPr="00352705">
        <w:rPr>
          <w:lang w:val="ru"/>
        </w:rPr>
        <w:instrText>/</w:instrText>
      </w:r>
      <w:r>
        <w:instrText>event</w:instrText>
      </w:r>
      <w:r w:rsidRPr="00352705">
        <w:rPr>
          <w:lang w:val="ru"/>
        </w:rPr>
        <w:instrText>/4662"</w:instrText>
      </w:r>
      <w:r>
        <w:fldChar w:fldCharType="separate"/>
      </w:r>
      <w:r>
        <w:rPr>
          <w:rStyle w:val="Hyperlink"/>
          <w:rFonts w:ascii="Arial" w:hAnsi="Arial" w:cs="Arial"/>
          <w:sz w:val="22"/>
          <w:szCs w:val="22"/>
          <w:lang w:val="ru"/>
        </w:rPr>
        <w:t>учебный семинар СПЦСПИО-ЦИЦИО по картам, планам и процедурам эвакуации при цунами и Программе сертификации готовности к цунами МОК ЮНЕСКО</w:t>
      </w:r>
      <w:r>
        <w:fldChar w:fldCharType="end"/>
      </w:r>
      <w:r>
        <w:rPr>
          <w:rFonts w:ascii="Arial" w:hAnsi="Arial" w:cs="Arial"/>
          <w:sz w:val="22"/>
          <w:szCs w:val="22"/>
          <w:lang w:val="ru"/>
        </w:rPr>
        <w:t xml:space="preserve"> 15-23 апреля 2025 г. в Хайдарабаде. </w:t>
      </w:r>
    </w:p>
    <w:p w14:paraId="532B9555" w14:textId="77777777"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 с признательностью отметил получение 48 общинами в Индии и Индонезии сертификата готовности к цунами МОК ЮНЕСКО и призвал все государства-члены осуществлять Программу МОК ЮНЕСКО по сертификации готовности к цунами (ПСГЦ) в </w:t>
      </w:r>
      <w:r>
        <w:rPr>
          <w:rFonts w:ascii="Arial" w:hAnsi="Arial" w:cs="Arial"/>
          <w:sz w:val="22"/>
          <w:szCs w:val="22"/>
          <w:lang w:val="ru"/>
        </w:rPr>
        <w:lastRenderedPageBreak/>
        <w:t xml:space="preserve">уязвимых общинах в интересах достижения глобальной цели Программы по цунами Десятилетия ООН, посвященного науке об океане, заключающейся в обеспечении устойчивости и готовности к цунами 100% общин, подверженных риску цунами. Он также осветил усилия, прилагаемые СПЦСПИО в целях разработки информационных продуктов по цунами несейсмического происхождения и морских бюллетеней NAVAREA, а также отметил увеличение плотности покрытия сетями наблюдений. </w:t>
      </w:r>
    </w:p>
    <w:p w14:paraId="4A0CC308" w14:textId="17B59844"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 обратил внимание на успешное завершение этапов 1, 2a и 2b финансируемого ЭСКАТО ООН проекта </w:t>
      </w:r>
      <w:r>
        <w:rPr>
          <w:rFonts w:ascii="Arial" w:hAnsi="Arial" w:cs="Arial"/>
          <w:i/>
          <w:iCs/>
          <w:sz w:val="22"/>
          <w:szCs w:val="22"/>
          <w:lang w:val="ru"/>
        </w:rPr>
        <w:t>«Усовершенствование системы раннего оповещения о цунами в северо-западной части Индийского океана на основе регионального сотрудничества»</w:t>
      </w:r>
      <w:r>
        <w:rPr>
          <w:rFonts w:ascii="Arial" w:hAnsi="Arial" w:cs="Arial"/>
          <w:sz w:val="22"/>
          <w:szCs w:val="22"/>
          <w:lang w:val="ru"/>
        </w:rPr>
        <w:t xml:space="preserve"> и работу по этапу 2c проекта ЭСКАТО в северо-западной части Индийского океана, включающему обучение составлению карт наводнений и эвакуации в поддержку осуществления ПСГЦ в данном регионе.</w:t>
      </w:r>
    </w:p>
    <w:p w14:paraId="66A2EBFC" w14:textId="2C9F1BF5"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 проинформировал участников заседания о всеобъемлющем характере и значении оценки потенциала готовности к цунами в Индийском океане за 2024 г., включающей материалы, представленные 22 государствами-членами. </w:t>
      </w:r>
    </w:p>
    <w:p w14:paraId="134419D6" w14:textId="5B51C80A"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 отметил успешное проведение в октябре 2023 г. учений «Волна-23» по обеспечению готовности к цунами в Индийском океане, организованных по четырем сценариям, включая цунами несейсмического происхождения. В учениях приняли участие 20 государств-членов и 45 000 человек из всех районов Индийского океана. Он объявил, что учения «Волна-25» в Индийском океане начнутся 25 сентября 2025 года и завершатся в ноябре 2025 г. Будут использованы четыре сценария, включающие цунами несейсмического происхождения и цунами в нерабочее время. </w:t>
      </w:r>
    </w:p>
    <w:p w14:paraId="369FE0D0" w14:textId="764B4330"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Он также сообщил, что правительство Султаната Оман выразило намерение принять у себя в стране 15-ю сессию МКГ/СПЦСПИО в 2026 г. </w:t>
      </w:r>
    </w:p>
    <w:p w14:paraId="2E805CA3" w14:textId="6B740BF6"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В заключение г-н Элури с признательностью отметил ценный вклад правительства Австралии и его неизменную поддержку в размещении секретариата СПЦСПИО, а также поддержку правительства Республики Индонезия, в которой размещается Центр информации о цунами в Индийском океане (ЦИЦИО). Признавая огромный вклад г-на Ардито Кодиджата, руководителя ЦИЦИО, он обратил внимание на просьбу Руководящей группы СПЦСПИО к ЮНЕСКО-МОК уделить приоритетное внимание процессу подбора персонала в связи с предстоящим выходом г-на Кодиджата на пенсию. Г-н Элури также поблагодарил правительство Индии за проведение семинара КППЭЦ, ЭСКАТО ООН и ФЮСТ за финансирование ключевых проектов, а также государства-члены СПЦСПИО за их активное участие в работе СПЦСПИО.</w:t>
      </w:r>
    </w:p>
    <w:p w14:paraId="0D6EA139" w14:textId="77777777"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Д-р Алессандро Амато (Италия), председатель Межправительственной координационной группы по системе раннего предупреждения о цунами и смягчения их последствий в Северо-Восточной Атлантике, Средиземном и прилегающих морях (МКГ/СПЦСВАСМ), проинформировал участников сессии об итогах 19-й сессии группы, состоявшейся 27-29 ноября 2024 г. в Штаб-квартире ЮНЕСКО в Париже.  </w:t>
      </w:r>
    </w:p>
    <w:p w14:paraId="682BD089" w14:textId="31C7BA61"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Д-р Амато рассказал о ряде мероприятий, организованных в 2024 г., включая </w:t>
      </w:r>
      <w:r>
        <w:fldChar w:fldCharType="begin"/>
      </w:r>
      <w:r>
        <w:instrText>HYPERLINK</w:instrText>
      </w:r>
      <w:r w:rsidRPr="00352705">
        <w:rPr>
          <w:lang w:val="ru"/>
        </w:rPr>
        <w:instrText xml:space="preserve"> "</w:instrText>
      </w:r>
      <w:r>
        <w:instrText>https</w:instrText>
      </w:r>
      <w:r w:rsidRPr="00352705">
        <w:rPr>
          <w:lang w:val="ru"/>
        </w:rPr>
        <w:instrText>://</w:instrText>
      </w:r>
      <w:r>
        <w:instrText>cat</w:instrText>
      </w:r>
      <w:r w:rsidRPr="00352705">
        <w:rPr>
          <w:lang w:val="ru"/>
        </w:rPr>
        <w:instrText>.</w:instrText>
      </w:r>
      <w:r>
        <w:instrText>ingv</w:instrText>
      </w:r>
      <w:r w:rsidRPr="00352705">
        <w:rPr>
          <w:lang w:val="ru"/>
        </w:rPr>
        <w:instrText>.</w:instrText>
      </w:r>
      <w:r>
        <w:instrText>it</w:instrText>
      </w:r>
      <w:r w:rsidRPr="00352705">
        <w:rPr>
          <w:lang w:val="ru"/>
        </w:rPr>
        <w:instrText>/</w:instrText>
      </w:r>
      <w:r>
        <w:instrText>en</w:instrText>
      </w:r>
      <w:r w:rsidRPr="00352705">
        <w:rPr>
          <w:lang w:val="ru"/>
        </w:rPr>
        <w:instrText>/</w:instrText>
      </w:r>
      <w:r>
        <w:instrText>media</w:instrText>
      </w:r>
      <w:r w:rsidRPr="00352705">
        <w:rPr>
          <w:lang w:val="ru"/>
        </w:rPr>
        <w:instrText>-</w:instrText>
      </w:r>
      <w:r>
        <w:instrText>and</w:instrText>
      </w:r>
      <w:r w:rsidRPr="00352705">
        <w:rPr>
          <w:lang w:val="ru"/>
        </w:rPr>
        <w:instrText>-</w:instrText>
      </w:r>
      <w:r>
        <w:instrText>documents</w:instrText>
      </w:r>
      <w:r w:rsidRPr="00352705">
        <w:rPr>
          <w:lang w:val="ru"/>
        </w:rPr>
        <w:instrText>/</w:instrText>
      </w:r>
      <w:r>
        <w:instrText>events</w:instrText>
      </w:r>
      <w:r w:rsidRPr="00352705">
        <w:rPr>
          <w:lang w:val="ru"/>
        </w:rPr>
        <w:instrText>-</w:instrText>
      </w:r>
      <w:r>
        <w:instrText>and</w:instrText>
      </w:r>
      <w:r w:rsidRPr="00352705">
        <w:rPr>
          <w:lang w:val="ru"/>
        </w:rPr>
        <w:instrText>-</w:instrText>
      </w:r>
      <w:r>
        <w:instrText>workshops</w:instrText>
      </w:r>
      <w:r w:rsidRPr="00352705">
        <w:rPr>
          <w:lang w:val="ru"/>
        </w:rPr>
        <w:instrText>" \</w:instrText>
      </w:r>
      <w:r>
        <w:instrText>l</w:instrText>
      </w:r>
      <w:r w:rsidRPr="00352705">
        <w:rPr>
          <w:lang w:val="ru"/>
        </w:rPr>
        <w:instrText xml:space="preserve"> "</w:instrText>
      </w:r>
      <w:r>
        <w:instrText>documents</w:instrText>
      </w:r>
      <w:r w:rsidRPr="00352705">
        <w:rPr>
          <w:lang w:val="ru"/>
        </w:rPr>
        <w:instrText>"</w:instrText>
      </w:r>
      <w:r>
        <w:fldChar w:fldCharType="separate"/>
      </w:r>
      <w:r>
        <w:rPr>
          <w:rStyle w:val="Hyperlink"/>
          <w:rFonts w:ascii="Arial" w:hAnsi="Arial" w:cs="Arial"/>
          <w:i/>
          <w:iCs/>
          <w:sz w:val="22"/>
          <w:szCs w:val="22"/>
          <w:lang w:val="ru"/>
        </w:rPr>
        <w:t>семинар</w:t>
      </w:r>
      <w:r>
        <w:rPr>
          <w:rStyle w:val="Hyperlink"/>
          <w:rFonts w:ascii="Arial" w:hAnsi="Arial" w:cs="Arial"/>
          <w:i/>
          <w:iCs/>
          <w:sz w:val="22"/>
          <w:szCs w:val="22"/>
          <w:u w:val="none"/>
          <w:lang w:val="ru"/>
        </w:rPr>
        <w:t xml:space="preserve"> «Оповещение о цунами на острове Стромболи</w:t>
      </w:r>
      <w:r>
        <w:fldChar w:fldCharType="end"/>
      </w:r>
      <w:r>
        <w:rPr>
          <w:rFonts w:ascii="Arial" w:hAnsi="Arial" w:cs="Arial"/>
          <w:sz w:val="22"/>
          <w:szCs w:val="22"/>
          <w:lang w:val="ru"/>
        </w:rPr>
        <w:t>:</w:t>
      </w:r>
      <w:r>
        <w:rPr>
          <w:rFonts w:ascii="Arial" w:hAnsi="Arial" w:cs="Arial"/>
          <w:i/>
          <w:iCs/>
          <w:sz w:val="22"/>
          <w:szCs w:val="22"/>
          <w:lang w:val="ru"/>
        </w:rPr>
        <w:t xml:space="preserve"> наблюдения, моделирование, опасность, прогнозирование»</w:t>
      </w:r>
      <w:r>
        <w:rPr>
          <w:rFonts w:ascii="Arial" w:hAnsi="Arial" w:cs="Arial"/>
          <w:sz w:val="22"/>
          <w:szCs w:val="22"/>
          <w:lang w:val="ru"/>
        </w:rPr>
        <w:t xml:space="preserve">, организованный Национальным институтом геофизики и вулканологии (НИГВ) 5-7 октября 2024 г. в Стромболи, Италия, с участием 80 международных экспертов с целью более глубокого анализа несейсмических источников цунами и необходимости совершенствования систем раннего оповещения о цунами, источником которых может быть вулкан Стромболи. Среди последних встреч – ситуационный брифинг в режиме онлайн по землетрясениям на Санторини в феврале 2025 года; проведенный в марте 2025 года семинар экспертов для оценки цунами сейсмического, вулканического и оползневого происхождения, угрожающих региону </w:t>
      </w:r>
      <w:r>
        <w:rPr>
          <w:rFonts w:ascii="Arial" w:hAnsi="Arial" w:cs="Arial"/>
          <w:sz w:val="22"/>
          <w:szCs w:val="22"/>
          <w:lang w:val="ru"/>
        </w:rPr>
        <w:lastRenderedPageBreak/>
        <w:t>СВАСМ; заседание Руководящего комитета МКГ/СПЦСВАСМ, любезно организованное обсерваторией Кандилли и Институтом исследования землетрясений в Стамбуле, Турция, в мае 2025 года.</w:t>
      </w:r>
    </w:p>
    <w:p w14:paraId="73EC06E3" w14:textId="717B5425"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 сообщил об участии нескольких членов МКГ/СПЦСВАСМ во </w:t>
      </w:r>
      <w:r>
        <w:fldChar w:fldCharType="begin"/>
      </w:r>
      <w:r>
        <w:instrText>HYPERLINK</w:instrText>
      </w:r>
      <w:r w:rsidRPr="00352705">
        <w:rPr>
          <w:lang w:val="ru"/>
        </w:rPr>
        <w:instrText xml:space="preserve"> "</w:instrText>
      </w:r>
      <w:r>
        <w:instrText>https</w:instrText>
      </w:r>
      <w:r w:rsidRPr="00352705">
        <w:rPr>
          <w:lang w:val="ru"/>
        </w:rPr>
        <w:instrText>://</w:instrText>
      </w:r>
      <w:r>
        <w:instrText>globaltsunamisymposium</w:instrText>
      </w:r>
      <w:r w:rsidRPr="00352705">
        <w:rPr>
          <w:lang w:val="ru"/>
        </w:rPr>
        <w:instrText>.</w:instrText>
      </w:r>
      <w:r>
        <w:instrText>bmkg</w:instrText>
      </w:r>
      <w:r w:rsidRPr="00352705">
        <w:rPr>
          <w:lang w:val="ru"/>
        </w:rPr>
        <w:instrText>.</w:instrText>
      </w:r>
      <w:r>
        <w:instrText>go</w:instrText>
      </w:r>
      <w:r w:rsidRPr="00352705">
        <w:rPr>
          <w:lang w:val="ru"/>
        </w:rPr>
        <w:instrText>.</w:instrText>
      </w:r>
      <w:r>
        <w:instrText>id</w:instrText>
      </w:r>
      <w:r w:rsidRPr="00352705">
        <w:rPr>
          <w:lang w:val="ru"/>
        </w:rPr>
        <w:instrText>/" \</w:instrText>
      </w:r>
      <w:r>
        <w:instrText>h</w:instrText>
      </w:r>
      <w:r>
        <w:fldChar w:fldCharType="separate"/>
      </w:r>
      <w:r>
        <w:rPr>
          <w:rStyle w:val="Hyperlink"/>
          <w:rFonts w:ascii="Arial" w:hAnsi="Arial" w:cs="Arial"/>
          <w:sz w:val="22"/>
          <w:szCs w:val="22"/>
          <w:lang w:val="ru"/>
        </w:rPr>
        <w:t>втором Всемирном симпозиуме МОК ЮНЕСКО по цунами</w:t>
      </w:r>
      <w:r>
        <w:fldChar w:fldCharType="end"/>
      </w:r>
      <w:r>
        <w:rPr>
          <w:rFonts w:ascii="Arial" w:hAnsi="Arial" w:cs="Arial"/>
          <w:sz w:val="22"/>
          <w:szCs w:val="22"/>
          <w:lang w:val="ru"/>
        </w:rPr>
        <w:t xml:space="preserve"> на тему «Двадцать лет спустя после цунами 2004 г. в Индийском океане: анализ и дальнейшие перспективы», который состоялся 11-14 ноября 2024 г. в Банда-Ачехе, Индонезия. </w:t>
      </w:r>
    </w:p>
    <w:p w14:paraId="40D11A9E" w14:textId="77777777"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 также сообщил о выпуске </w:t>
      </w:r>
      <w:r>
        <w:fldChar w:fldCharType="begin"/>
      </w:r>
      <w:r>
        <w:instrText>HYPERLINK</w:instrText>
      </w:r>
      <w:r w:rsidRPr="00352705">
        <w:rPr>
          <w:lang w:val="ru"/>
        </w:rPr>
        <w:instrText xml:space="preserve"> "</w:instrText>
      </w:r>
      <w:r>
        <w:instrText>https</w:instrText>
      </w:r>
      <w:r w:rsidRPr="00352705">
        <w:rPr>
          <w:lang w:val="ru"/>
        </w:rPr>
        <w:instrText>://</w:instrText>
      </w:r>
      <w:r>
        <w:instrText>www</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articles</w:instrText>
      </w:r>
      <w:r w:rsidRPr="00352705">
        <w:rPr>
          <w:lang w:val="ru"/>
        </w:rPr>
        <w:instrText>/</w:instrText>
      </w:r>
      <w:r>
        <w:instrText>tsunami</w:instrText>
      </w:r>
      <w:r w:rsidRPr="00352705">
        <w:rPr>
          <w:lang w:val="ru"/>
        </w:rPr>
        <w:instrText>-</w:instrText>
      </w:r>
      <w:r>
        <w:instrText>risk</w:instrText>
      </w:r>
      <w:r w:rsidRPr="00352705">
        <w:rPr>
          <w:lang w:val="ru"/>
        </w:rPr>
        <w:instrText>-</w:instrText>
      </w:r>
      <w:r>
        <w:instrText>mediterranean</w:instrText>
      </w:r>
      <w:r w:rsidRPr="00352705">
        <w:rPr>
          <w:lang w:val="ru"/>
        </w:rPr>
        <w:instrText>-</w:instrText>
      </w:r>
      <w:r>
        <w:instrText>malta</w:instrText>
      </w:r>
      <w:r w:rsidRPr="00352705">
        <w:rPr>
          <w:lang w:val="ru"/>
        </w:rPr>
        <w:instrText>-</w:instrText>
      </w:r>
      <w:r>
        <w:instrText>and</w:instrText>
      </w:r>
      <w:r w:rsidRPr="00352705">
        <w:rPr>
          <w:lang w:val="ru"/>
        </w:rPr>
        <w:instrText>-</w:instrText>
      </w:r>
      <w:r>
        <w:instrText>stromboli</w:instrText>
      </w:r>
      <w:r w:rsidRPr="00352705">
        <w:rPr>
          <w:lang w:val="ru"/>
        </w:rPr>
        <w:instrText>-</w:instrText>
      </w:r>
      <w:r>
        <w:instrText>island</w:instrText>
      </w:r>
      <w:r w:rsidRPr="00352705">
        <w:rPr>
          <w:lang w:val="ru"/>
        </w:rPr>
        <w:instrText>-</w:instrText>
      </w:r>
      <w:r>
        <w:instrText>focus</w:instrText>
      </w:r>
      <w:r w:rsidRPr="00352705">
        <w:rPr>
          <w:lang w:val="ru"/>
        </w:rPr>
        <w:instrText>-</w:instrText>
      </w:r>
      <w:r>
        <w:instrText>new</w:instrText>
      </w:r>
      <w:r w:rsidRPr="00352705">
        <w:rPr>
          <w:lang w:val="ru"/>
        </w:rPr>
        <w:instrText>-</w:instrText>
      </w:r>
      <w:r>
        <w:instrText>documentaries</w:instrText>
      </w:r>
      <w:r w:rsidRPr="00352705">
        <w:rPr>
          <w:lang w:val="ru"/>
        </w:rPr>
        <w:instrText>"</w:instrText>
      </w:r>
      <w:r>
        <w:fldChar w:fldCharType="separate"/>
      </w:r>
      <w:r>
        <w:rPr>
          <w:rStyle w:val="Hyperlink"/>
          <w:rFonts w:ascii="Arial" w:hAnsi="Arial" w:cs="Arial"/>
          <w:sz w:val="22"/>
          <w:szCs w:val="22"/>
          <w:u w:val="none"/>
          <w:lang w:val="ru"/>
        </w:rPr>
        <w:t>двух короткометражных документальных фильмов</w:t>
      </w:r>
      <w:r>
        <w:fldChar w:fldCharType="end"/>
      </w:r>
      <w:r>
        <w:rPr>
          <w:rFonts w:ascii="Arial" w:hAnsi="Arial" w:cs="Arial"/>
          <w:sz w:val="22"/>
          <w:szCs w:val="22"/>
          <w:lang w:val="ru"/>
        </w:rPr>
        <w:t>, рассказывающих об опасности цунами и системе раннего оповещения для вулкана Стромболи, а также об угрозе дальних цунами для Мальты.</w:t>
      </w:r>
    </w:p>
    <w:p w14:paraId="30F6E575" w14:textId="5645F5AD" w:rsidR="002E62A2" w:rsidRPr="0035270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sz w:val="22"/>
          <w:szCs w:val="22"/>
          <w:lang w:val="ru"/>
        </w:rPr>
        <w:t>Он рассказал о том, что в 2024 г. сертификаты готовности к цунами МОК ЮНЕСКО получили общины в Египте (</w:t>
      </w:r>
      <w:r>
        <w:fldChar w:fldCharType="begin"/>
      </w:r>
      <w:r>
        <w:instrText>HYPERLINK</w:instrText>
      </w:r>
      <w:r w:rsidRPr="00352705">
        <w:rPr>
          <w:lang w:val="ru"/>
        </w:rPr>
        <w:instrText xml:space="preserve"> "</w:instrText>
      </w:r>
      <w:r>
        <w:instrText>https</w:instrText>
      </w:r>
      <w:r w:rsidRPr="00352705">
        <w:rPr>
          <w:lang w:val="ru"/>
        </w:rPr>
        <w:instrText>://</w:instrText>
      </w:r>
      <w:r>
        <w:instrText>www</w:instrText>
      </w:r>
      <w:r w:rsidRPr="00352705">
        <w:rPr>
          <w:lang w:val="ru"/>
        </w:rPr>
        <w:instrText>.</w:instrText>
      </w:r>
      <w:r>
        <w:instrText>ioc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articles</w:instrText>
      </w:r>
      <w:r w:rsidRPr="00352705">
        <w:rPr>
          <w:lang w:val="ru"/>
        </w:rPr>
        <w:instrText>/</w:instrText>
      </w:r>
      <w:r>
        <w:instrText>alexandria</w:instrText>
      </w:r>
      <w:r w:rsidRPr="00352705">
        <w:rPr>
          <w:lang w:val="ru"/>
        </w:rPr>
        <w:instrText>-</w:instrText>
      </w:r>
      <w:r>
        <w:instrText>achieves</w:instrText>
      </w:r>
      <w:r w:rsidRPr="00352705">
        <w:rPr>
          <w:lang w:val="ru"/>
        </w:rPr>
        <w:instrText>-</w:instrText>
      </w:r>
      <w:r>
        <w:instrText>momentous</w:instrText>
      </w:r>
      <w:r w:rsidRPr="00352705">
        <w:rPr>
          <w:lang w:val="ru"/>
        </w:rPr>
        <w:instrText>-</w:instrText>
      </w:r>
      <w:r>
        <w:instrText>recognition</w:instrText>
      </w:r>
      <w:r w:rsidRPr="00352705">
        <w:rPr>
          <w:lang w:val="ru"/>
        </w:rPr>
        <w:instrText>-</w:instrText>
      </w:r>
      <w:r>
        <w:instrText>egypt</w:instrText>
      </w:r>
      <w:r w:rsidRPr="00352705">
        <w:rPr>
          <w:lang w:val="ru"/>
        </w:rPr>
        <w:instrText>-</w:instrText>
      </w:r>
      <w:r>
        <w:instrText>and</w:instrText>
      </w:r>
      <w:r w:rsidRPr="00352705">
        <w:rPr>
          <w:lang w:val="ru"/>
        </w:rPr>
        <w:instrText>-</w:instrText>
      </w:r>
      <w:r>
        <w:instrText>africas</w:instrText>
      </w:r>
      <w:r w:rsidRPr="00352705">
        <w:rPr>
          <w:lang w:val="ru"/>
        </w:rPr>
        <w:instrText>-</w:instrText>
      </w:r>
      <w:r>
        <w:instrText>first</w:instrText>
      </w:r>
      <w:r w:rsidRPr="00352705">
        <w:rPr>
          <w:lang w:val="ru"/>
        </w:rPr>
        <w:instrText>-</w:instrText>
      </w:r>
      <w:r>
        <w:instrText>unesco</w:instrText>
      </w:r>
      <w:r w:rsidRPr="00352705">
        <w:rPr>
          <w:lang w:val="ru"/>
        </w:rPr>
        <w:instrText>-</w:instrText>
      </w:r>
      <w:r>
        <w:instrText>ioc</w:instrText>
      </w:r>
      <w:r w:rsidRPr="00352705">
        <w:rPr>
          <w:lang w:val="ru"/>
        </w:rPr>
        <w:instrText>-</w:instrText>
      </w:r>
      <w:r>
        <w:instrText>tsunami</w:instrText>
      </w:r>
      <w:r w:rsidRPr="00352705">
        <w:rPr>
          <w:lang w:val="ru"/>
        </w:rPr>
        <w:instrText>-</w:instrText>
      </w:r>
      <w:r>
        <w:instrText>ready</w:instrText>
      </w:r>
      <w:r w:rsidRPr="00352705">
        <w:rPr>
          <w:lang w:val="ru"/>
        </w:rPr>
        <w:instrText>-</w:instrText>
      </w:r>
      <w:r>
        <w:instrText>community</w:instrText>
      </w:r>
      <w:r w:rsidRPr="00352705">
        <w:rPr>
          <w:lang w:val="ru"/>
        </w:rPr>
        <w:instrText>" \</w:instrText>
      </w:r>
      <w:r>
        <w:instrText>l</w:instrText>
      </w:r>
      <w:r w:rsidRPr="00352705">
        <w:rPr>
          <w:lang w:val="ru"/>
        </w:rPr>
        <w:instrText xml:space="preserve"> ":~:</w:instrText>
      </w:r>
      <w:r>
        <w:instrText>text</w:instrText>
      </w:r>
      <w:r w:rsidRPr="00352705">
        <w:rPr>
          <w:lang w:val="ru"/>
        </w:rPr>
        <w:instrText>=</w:instrText>
      </w:r>
      <w:r>
        <w:instrText>News</w:instrText>
      </w:r>
      <w:r w:rsidRPr="00352705">
        <w:rPr>
          <w:lang w:val="ru"/>
        </w:rPr>
        <w:instrText>-,</w:instrText>
      </w:r>
      <w:r>
        <w:instrText>Alexandria</w:instrText>
      </w:r>
      <w:r w:rsidRPr="00352705">
        <w:rPr>
          <w:lang w:val="ru"/>
        </w:rPr>
        <w:instrText>%20</w:instrText>
      </w:r>
      <w:r>
        <w:instrText>Achieves</w:instrText>
      </w:r>
      <w:r w:rsidRPr="00352705">
        <w:rPr>
          <w:lang w:val="ru"/>
        </w:rPr>
        <w:instrText>%20</w:instrText>
      </w:r>
      <w:r>
        <w:instrText>Momentous</w:instrText>
      </w:r>
      <w:r w:rsidRPr="00352705">
        <w:rPr>
          <w:lang w:val="ru"/>
        </w:rPr>
        <w:instrText>%20</w:instrText>
      </w:r>
      <w:r>
        <w:instrText>Recognition</w:instrText>
      </w:r>
      <w:r w:rsidRPr="00352705">
        <w:rPr>
          <w:lang w:val="ru"/>
        </w:rPr>
        <w:instrText>%20</w:instrText>
      </w:r>
      <w:r>
        <w:instrText>as</w:instrText>
      </w:r>
      <w:r w:rsidRPr="00352705">
        <w:rPr>
          <w:lang w:val="ru"/>
        </w:rPr>
        <w:instrText>%20</w:instrText>
      </w:r>
      <w:r>
        <w:instrText>Egypt</w:instrText>
      </w:r>
      <w:r w:rsidRPr="00352705">
        <w:rPr>
          <w:lang w:val="ru"/>
        </w:rPr>
        <w:instrText>%20</w:instrText>
      </w:r>
      <w:r>
        <w:instrText>and</w:instrText>
      </w:r>
      <w:r w:rsidRPr="00352705">
        <w:rPr>
          <w:lang w:val="ru"/>
        </w:rPr>
        <w:instrText>%20</w:instrText>
      </w:r>
      <w:r>
        <w:instrText>Africa</w:instrText>
      </w:r>
      <w:r w:rsidRPr="00352705">
        <w:rPr>
          <w:lang w:val="ru"/>
        </w:rPr>
        <w:instrText>'</w:instrText>
      </w:r>
      <w:r>
        <w:instrText>s</w:instrText>
      </w:r>
      <w:r w:rsidRPr="00352705">
        <w:rPr>
          <w:lang w:val="ru"/>
        </w:rPr>
        <w:instrText>%20</w:instrText>
      </w:r>
      <w:r>
        <w:instrText>First</w:instrText>
      </w:r>
      <w:r w:rsidRPr="00352705">
        <w:rPr>
          <w:lang w:val="ru"/>
        </w:rPr>
        <w:instrText>%20</w:instrText>
      </w:r>
      <w:r>
        <w:instrText>UNESCO</w:instrText>
      </w:r>
      <w:r w:rsidRPr="00352705">
        <w:rPr>
          <w:lang w:val="ru"/>
        </w:rPr>
        <w:instrText>,</w:instrText>
      </w:r>
      <w:r>
        <w:instrText>UNESCO</w:instrText>
      </w:r>
      <w:r w:rsidRPr="00352705">
        <w:rPr>
          <w:lang w:val="ru"/>
        </w:rPr>
        <w:instrText>%2</w:instrText>
      </w:r>
      <w:r>
        <w:instrText>DIOC</w:instrText>
      </w:r>
      <w:r w:rsidRPr="00352705">
        <w:rPr>
          <w:lang w:val="ru"/>
        </w:rPr>
        <w:instrText>%20</w:instrText>
      </w:r>
      <w:r>
        <w:instrText>Tsunami</w:instrText>
      </w:r>
      <w:r w:rsidRPr="00352705">
        <w:rPr>
          <w:lang w:val="ru"/>
        </w:rPr>
        <w:instrText>%20</w:instrText>
      </w:r>
      <w:r>
        <w:instrText>Ready</w:instrText>
      </w:r>
      <w:r w:rsidRPr="00352705">
        <w:rPr>
          <w:lang w:val="ru"/>
        </w:rPr>
        <w:instrText>%20</w:instrText>
      </w:r>
      <w:r>
        <w:instrText>Recognition</w:instrText>
      </w:r>
      <w:r w:rsidRPr="00352705">
        <w:rPr>
          <w:lang w:val="ru"/>
        </w:rPr>
        <w:instrText>."</w:instrText>
      </w:r>
      <w:r>
        <w:fldChar w:fldCharType="separate"/>
      </w:r>
      <w:r>
        <w:rPr>
          <w:rStyle w:val="Hyperlink"/>
          <w:rFonts w:ascii="Arial" w:hAnsi="Arial" w:cs="Arial"/>
          <w:sz w:val="22"/>
          <w:szCs w:val="22"/>
          <w:lang w:val="ru"/>
        </w:rPr>
        <w:t>Александрия</w:t>
      </w:r>
      <w:r>
        <w:fldChar w:fldCharType="end"/>
      </w:r>
      <w:r>
        <w:rPr>
          <w:rFonts w:ascii="Arial" w:hAnsi="Arial"/>
          <w:sz w:val="22"/>
          <w:szCs w:val="22"/>
          <w:lang w:val="ru"/>
        </w:rPr>
        <w:t>), Франции (</w:t>
      </w:r>
      <w:r>
        <w:fldChar w:fldCharType="begin"/>
      </w:r>
      <w:r>
        <w:instrText>HYPERLINK</w:instrText>
      </w:r>
      <w:r w:rsidRPr="00352705">
        <w:rPr>
          <w:lang w:val="ru"/>
        </w:rPr>
        <w:instrText xml:space="preserve"> "</w:instrText>
      </w:r>
      <w:r>
        <w:instrText>https</w:instrText>
      </w:r>
      <w:r w:rsidRPr="00352705">
        <w:rPr>
          <w:lang w:val="ru"/>
        </w:rPr>
        <w:instrText>://</w:instrText>
      </w:r>
      <w:r>
        <w:instrText>www</w:instrText>
      </w:r>
      <w:r w:rsidRPr="00352705">
        <w:rPr>
          <w:lang w:val="ru"/>
        </w:rPr>
        <w:instrText>.</w:instrText>
      </w:r>
      <w:r>
        <w:instrText>ioc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articles</w:instrText>
      </w:r>
      <w:r w:rsidRPr="00352705">
        <w:rPr>
          <w:lang w:val="ru"/>
        </w:rPr>
        <w:instrText>/</w:instrText>
      </w:r>
      <w:r>
        <w:instrText>cannes</w:instrText>
      </w:r>
      <w:r w:rsidRPr="00352705">
        <w:rPr>
          <w:lang w:val="ru"/>
        </w:rPr>
        <w:instrText>-</w:instrText>
      </w:r>
      <w:r>
        <w:instrText>municipality</w:instrText>
      </w:r>
      <w:r w:rsidRPr="00352705">
        <w:rPr>
          <w:lang w:val="ru"/>
        </w:rPr>
        <w:instrText>-</w:instrText>
      </w:r>
      <w:r>
        <w:instrText>achieves</w:instrText>
      </w:r>
      <w:r w:rsidRPr="00352705">
        <w:rPr>
          <w:lang w:val="ru"/>
        </w:rPr>
        <w:instrText>-</w:instrText>
      </w:r>
      <w:r>
        <w:instrText>historic</w:instrText>
      </w:r>
      <w:r w:rsidRPr="00352705">
        <w:rPr>
          <w:lang w:val="ru"/>
        </w:rPr>
        <w:instrText>-</w:instrText>
      </w:r>
      <w:r>
        <w:instrText>recognition</w:instrText>
      </w:r>
      <w:r w:rsidRPr="00352705">
        <w:rPr>
          <w:lang w:val="ru"/>
        </w:rPr>
        <w:instrText>-</w:instrText>
      </w:r>
      <w:r>
        <w:instrText>unesco</w:instrText>
      </w:r>
      <w:r w:rsidRPr="00352705">
        <w:rPr>
          <w:lang w:val="ru"/>
        </w:rPr>
        <w:instrText>-</w:instrText>
      </w:r>
      <w:r>
        <w:instrText>ioc</w:instrText>
      </w:r>
      <w:r w:rsidRPr="00352705">
        <w:rPr>
          <w:lang w:val="ru"/>
        </w:rPr>
        <w:instrText>-</w:instrText>
      </w:r>
      <w:r>
        <w:instrText>tsunami</w:instrText>
      </w:r>
      <w:r w:rsidRPr="00352705">
        <w:rPr>
          <w:lang w:val="ru"/>
        </w:rPr>
        <w:instrText>-</w:instrText>
      </w:r>
      <w:r>
        <w:instrText>ready</w:instrText>
      </w:r>
      <w:r w:rsidRPr="00352705">
        <w:rPr>
          <w:lang w:val="ru"/>
        </w:rPr>
        <w:instrText>-</w:instrText>
      </w:r>
      <w:r>
        <w:instrText>community</w:instrText>
      </w:r>
      <w:r w:rsidRPr="00352705">
        <w:rPr>
          <w:lang w:val="ru"/>
        </w:rPr>
        <w:instrText>"</w:instrText>
      </w:r>
      <w:r>
        <w:fldChar w:fldCharType="separate"/>
      </w:r>
      <w:r>
        <w:rPr>
          <w:rStyle w:val="Hyperlink"/>
          <w:rFonts w:ascii="Arial" w:hAnsi="Arial" w:cs="Arial"/>
          <w:sz w:val="22"/>
          <w:szCs w:val="22"/>
          <w:lang w:val="ru"/>
        </w:rPr>
        <w:t>Канны</w:t>
      </w:r>
      <w:r>
        <w:fldChar w:fldCharType="end"/>
      </w:r>
      <w:r>
        <w:rPr>
          <w:rFonts w:ascii="Arial" w:hAnsi="Arial"/>
          <w:sz w:val="22"/>
          <w:szCs w:val="22"/>
          <w:lang w:val="ru"/>
        </w:rPr>
        <w:t>), Греции (</w:t>
      </w:r>
      <w:r>
        <w:fldChar w:fldCharType="begin"/>
      </w:r>
      <w:r>
        <w:instrText>HYPERLINK</w:instrText>
      </w:r>
      <w:r w:rsidRPr="00352705">
        <w:rPr>
          <w:lang w:val="ru"/>
        </w:rPr>
        <w:instrText xml:space="preserve"> "</w:instrText>
      </w:r>
      <w:r>
        <w:instrText>https</w:instrText>
      </w:r>
      <w:r w:rsidRPr="00352705">
        <w:rPr>
          <w:lang w:val="ru"/>
        </w:rPr>
        <w:instrText>://</w:instrText>
      </w:r>
      <w:r>
        <w:instrText>www</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articles</w:instrText>
      </w:r>
      <w:r w:rsidRPr="00352705">
        <w:rPr>
          <w:lang w:val="ru"/>
        </w:rPr>
        <w:instrText>/</w:instrText>
      </w:r>
      <w:r>
        <w:instrText>samos</w:instrText>
      </w:r>
      <w:r w:rsidRPr="00352705">
        <w:rPr>
          <w:lang w:val="ru"/>
        </w:rPr>
        <w:instrText>-</w:instrText>
      </w:r>
      <w:r>
        <w:instrText>achieves</w:instrText>
      </w:r>
      <w:r w:rsidRPr="00352705">
        <w:rPr>
          <w:lang w:val="ru"/>
        </w:rPr>
        <w:instrText>-</w:instrText>
      </w:r>
      <w:r>
        <w:instrText>unesco</w:instrText>
      </w:r>
      <w:r w:rsidRPr="00352705">
        <w:rPr>
          <w:lang w:val="ru"/>
        </w:rPr>
        <w:instrText>-</w:instrText>
      </w:r>
      <w:r>
        <w:instrText>ioc</w:instrText>
      </w:r>
      <w:r w:rsidRPr="00352705">
        <w:rPr>
          <w:lang w:val="ru"/>
        </w:rPr>
        <w:instrText>-</w:instrText>
      </w:r>
      <w:r>
        <w:instrText>tsunami</w:instrText>
      </w:r>
      <w:r w:rsidRPr="00352705">
        <w:rPr>
          <w:lang w:val="ru"/>
        </w:rPr>
        <w:instrText>-</w:instrText>
      </w:r>
      <w:r>
        <w:instrText>ready</w:instrText>
      </w:r>
      <w:r w:rsidRPr="00352705">
        <w:rPr>
          <w:lang w:val="ru"/>
        </w:rPr>
        <w:instrText>-</w:instrText>
      </w:r>
      <w:r>
        <w:instrText>recognition</w:instrText>
      </w:r>
      <w:r w:rsidRPr="00352705">
        <w:rPr>
          <w:lang w:val="ru"/>
        </w:rPr>
        <w:instrText>" \</w:instrText>
      </w:r>
      <w:r>
        <w:instrText>l</w:instrText>
      </w:r>
      <w:r w:rsidRPr="00352705">
        <w:rPr>
          <w:lang w:val="ru"/>
        </w:rPr>
        <w:instrText xml:space="preserve"> ":~:</w:instrText>
      </w:r>
      <w:r>
        <w:instrText>text</w:instrText>
      </w:r>
      <w:r w:rsidRPr="00352705">
        <w:rPr>
          <w:lang w:val="ru"/>
        </w:rPr>
        <w:instrText>=</w:instrText>
      </w:r>
      <w:r>
        <w:instrText>On</w:instrText>
      </w:r>
      <w:r w:rsidRPr="00352705">
        <w:rPr>
          <w:lang w:val="ru"/>
        </w:rPr>
        <w:instrText>%2019%20</w:instrText>
      </w:r>
      <w:r>
        <w:instrText>June</w:instrText>
      </w:r>
      <w:r w:rsidRPr="00352705">
        <w:rPr>
          <w:lang w:val="ru"/>
        </w:rPr>
        <w:instrText>%202024%2</w:instrText>
      </w:r>
      <w:r>
        <w:instrText>C</w:instrText>
      </w:r>
      <w:r w:rsidRPr="00352705">
        <w:rPr>
          <w:lang w:val="ru"/>
        </w:rPr>
        <w:instrText>%20</w:instrText>
      </w:r>
      <w:r>
        <w:instrText>UNESCO</w:instrText>
      </w:r>
      <w:r w:rsidRPr="00352705">
        <w:rPr>
          <w:lang w:val="ru"/>
        </w:rPr>
        <w:instrText>,</w:instrText>
      </w:r>
      <w:r>
        <w:instrText>the</w:instrText>
      </w:r>
      <w:r w:rsidRPr="00352705">
        <w:rPr>
          <w:lang w:val="ru"/>
        </w:rPr>
        <w:instrText>%20</w:instrText>
      </w:r>
      <w:r>
        <w:instrText>threat</w:instrText>
      </w:r>
      <w:r w:rsidRPr="00352705">
        <w:rPr>
          <w:lang w:val="ru"/>
        </w:rPr>
        <w:instrText>%20</w:instrText>
      </w:r>
      <w:r>
        <w:instrText>of</w:instrText>
      </w:r>
      <w:r w:rsidRPr="00352705">
        <w:rPr>
          <w:lang w:val="ru"/>
        </w:rPr>
        <w:instrText>%20</w:instrText>
      </w:r>
      <w:r>
        <w:instrText>a</w:instrText>
      </w:r>
      <w:r w:rsidRPr="00352705">
        <w:rPr>
          <w:lang w:val="ru"/>
        </w:rPr>
        <w:instrText>%20</w:instrText>
      </w:r>
      <w:r>
        <w:instrText>tsunami</w:instrText>
      </w:r>
      <w:r w:rsidRPr="00352705">
        <w:rPr>
          <w:lang w:val="ru"/>
        </w:rPr>
        <w:instrText>."</w:instrText>
      </w:r>
      <w:r>
        <w:fldChar w:fldCharType="separate"/>
      </w:r>
      <w:r>
        <w:rPr>
          <w:rStyle w:val="Hyperlink"/>
          <w:rFonts w:ascii="Arial" w:hAnsi="Arial" w:cs="Arial"/>
          <w:sz w:val="22"/>
          <w:szCs w:val="22"/>
          <w:lang w:val="ru"/>
        </w:rPr>
        <w:t>Самос</w:t>
      </w:r>
      <w:r>
        <w:fldChar w:fldCharType="end"/>
      </w:r>
      <w:r>
        <w:rPr>
          <w:rFonts w:ascii="Arial" w:hAnsi="Arial"/>
          <w:sz w:val="22"/>
          <w:szCs w:val="22"/>
          <w:lang w:val="ru"/>
        </w:rPr>
        <w:t>), Италии (</w:t>
      </w:r>
      <w:r>
        <w:fldChar w:fldCharType="begin"/>
      </w:r>
      <w:r>
        <w:instrText>HYPERLINK</w:instrText>
      </w:r>
      <w:r w:rsidRPr="00352705">
        <w:rPr>
          <w:lang w:val="ru"/>
        </w:rPr>
        <w:instrText xml:space="preserve"> "</w:instrText>
      </w:r>
      <w:r>
        <w:instrText>https</w:instrText>
      </w:r>
      <w:r w:rsidRPr="00352705">
        <w:rPr>
          <w:lang w:val="ru"/>
        </w:rPr>
        <w:instrText>://</w:instrText>
      </w:r>
      <w:r>
        <w:instrText>www</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articles</w:instrText>
      </w:r>
      <w:r w:rsidRPr="00352705">
        <w:rPr>
          <w:lang w:val="ru"/>
        </w:rPr>
        <w:instrText>/</w:instrText>
      </w:r>
      <w:r>
        <w:instrText>unescos</w:instrText>
      </w:r>
      <w:r w:rsidRPr="00352705">
        <w:rPr>
          <w:lang w:val="ru"/>
        </w:rPr>
        <w:instrText>-</w:instrText>
      </w:r>
      <w:r>
        <w:instrText>intergovernmental</w:instrText>
      </w:r>
      <w:r w:rsidRPr="00352705">
        <w:rPr>
          <w:lang w:val="ru"/>
        </w:rPr>
        <w:instrText>-</w:instrText>
      </w:r>
      <w:r>
        <w:instrText>oceanographic</w:instrText>
      </w:r>
      <w:r w:rsidRPr="00352705">
        <w:rPr>
          <w:lang w:val="ru"/>
        </w:rPr>
        <w:instrText>-</w:instrText>
      </w:r>
      <w:r>
        <w:instrText>commission</w:instrText>
      </w:r>
      <w:r w:rsidRPr="00352705">
        <w:rPr>
          <w:lang w:val="ru"/>
        </w:rPr>
        <w:instrText>-</w:instrText>
      </w:r>
      <w:r>
        <w:instrText>unesco</w:instrText>
      </w:r>
      <w:r w:rsidRPr="00352705">
        <w:rPr>
          <w:lang w:val="ru"/>
        </w:rPr>
        <w:instrText>-</w:instrText>
      </w:r>
      <w:r>
        <w:instrText>ioc</w:instrText>
      </w:r>
      <w:r w:rsidRPr="00352705">
        <w:rPr>
          <w:lang w:val="ru"/>
        </w:rPr>
        <w:instrText>-</w:instrText>
      </w:r>
      <w:r>
        <w:instrText>recognizes</w:instrText>
      </w:r>
      <w:r w:rsidRPr="00352705">
        <w:rPr>
          <w:lang w:val="ru"/>
        </w:rPr>
        <w:instrText>-</w:instrText>
      </w:r>
      <w:r>
        <w:instrText>minturno</w:instrText>
      </w:r>
      <w:r w:rsidRPr="00352705">
        <w:rPr>
          <w:lang w:val="ru"/>
        </w:rPr>
        <w:instrText>-</w:instrText>
      </w:r>
      <w:r>
        <w:instrText>italys</w:instrText>
      </w:r>
      <w:r w:rsidRPr="00352705">
        <w:rPr>
          <w:lang w:val="ru"/>
        </w:rPr>
        <w:instrText>-</w:instrText>
      </w:r>
      <w:r>
        <w:instrText>first</w:instrText>
      </w:r>
      <w:r w:rsidRPr="00352705">
        <w:rPr>
          <w:lang w:val="ru"/>
        </w:rPr>
        <w:instrText>"</w:instrText>
      </w:r>
      <w:r>
        <w:fldChar w:fldCharType="separate"/>
      </w:r>
      <w:r>
        <w:rPr>
          <w:rStyle w:val="Hyperlink"/>
          <w:rFonts w:ascii="Arial" w:hAnsi="Arial" w:cs="Arial"/>
          <w:sz w:val="22"/>
          <w:szCs w:val="22"/>
          <w:lang w:val="ru"/>
        </w:rPr>
        <w:t>Минтурно</w:t>
      </w:r>
      <w:r>
        <w:fldChar w:fldCharType="end"/>
      </w:r>
      <w:r>
        <w:rPr>
          <w:rFonts w:ascii="Arial" w:hAnsi="Arial"/>
          <w:sz w:val="22"/>
          <w:szCs w:val="22"/>
          <w:lang w:val="ru"/>
        </w:rPr>
        <w:t>), Испании (</w:t>
      </w:r>
      <w:r>
        <w:fldChar w:fldCharType="begin"/>
      </w:r>
      <w:r>
        <w:instrText>HYPERLINK</w:instrText>
      </w:r>
      <w:r w:rsidRPr="00352705">
        <w:rPr>
          <w:lang w:val="ru"/>
        </w:rPr>
        <w:instrText xml:space="preserve"> "</w:instrText>
      </w:r>
      <w:r>
        <w:instrText>https</w:instrText>
      </w:r>
      <w:r w:rsidRPr="00352705">
        <w:rPr>
          <w:lang w:val="ru"/>
        </w:rPr>
        <w:instrText>://</w:instrText>
      </w:r>
      <w:r>
        <w:instrText>www</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articles</w:instrText>
      </w:r>
      <w:r w:rsidRPr="00352705">
        <w:rPr>
          <w:lang w:val="ru"/>
        </w:rPr>
        <w:instrText>/</w:instrText>
      </w:r>
      <w:r>
        <w:instrText>chipiona</w:instrText>
      </w:r>
      <w:r w:rsidRPr="00352705">
        <w:rPr>
          <w:lang w:val="ru"/>
        </w:rPr>
        <w:instrText>-</w:instrText>
      </w:r>
      <w:r>
        <w:instrText>honoured</w:instrText>
      </w:r>
      <w:r w:rsidRPr="00352705">
        <w:rPr>
          <w:lang w:val="ru"/>
        </w:rPr>
        <w:instrText>-</w:instrText>
      </w:r>
      <w:r>
        <w:instrText>spains</w:instrText>
      </w:r>
      <w:r w:rsidRPr="00352705">
        <w:rPr>
          <w:lang w:val="ru"/>
        </w:rPr>
        <w:instrText>-</w:instrText>
      </w:r>
      <w:r>
        <w:instrText>first</w:instrText>
      </w:r>
      <w:r w:rsidRPr="00352705">
        <w:rPr>
          <w:lang w:val="ru"/>
        </w:rPr>
        <w:instrText>-</w:instrText>
      </w:r>
      <w:r>
        <w:instrText>unesco</w:instrText>
      </w:r>
      <w:r w:rsidRPr="00352705">
        <w:rPr>
          <w:lang w:val="ru"/>
        </w:rPr>
        <w:instrText>-</w:instrText>
      </w:r>
      <w:r>
        <w:instrText>ioc</w:instrText>
      </w:r>
      <w:r w:rsidRPr="00352705">
        <w:rPr>
          <w:lang w:val="ru"/>
        </w:rPr>
        <w:instrText>-</w:instrText>
      </w:r>
      <w:r>
        <w:instrText>tsunami</w:instrText>
      </w:r>
      <w:r w:rsidRPr="00352705">
        <w:rPr>
          <w:lang w:val="ru"/>
        </w:rPr>
        <w:instrText>-</w:instrText>
      </w:r>
      <w:r>
        <w:instrText>ready</w:instrText>
      </w:r>
      <w:r w:rsidRPr="00352705">
        <w:rPr>
          <w:lang w:val="ru"/>
        </w:rPr>
        <w:instrText>-</w:instrText>
      </w:r>
      <w:r>
        <w:instrText>recognized</w:instrText>
      </w:r>
      <w:r w:rsidRPr="00352705">
        <w:rPr>
          <w:lang w:val="ru"/>
        </w:rPr>
        <w:instrText>-</w:instrText>
      </w:r>
      <w:r>
        <w:instrText>city</w:instrText>
      </w:r>
      <w:r w:rsidRPr="00352705">
        <w:rPr>
          <w:lang w:val="ru"/>
        </w:rPr>
        <w:instrText>"</w:instrText>
      </w:r>
      <w:r>
        <w:fldChar w:fldCharType="separate"/>
      </w:r>
      <w:r>
        <w:rPr>
          <w:rStyle w:val="Hyperlink"/>
          <w:rFonts w:ascii="Arial" w:hAnsi="Arial" w:cs="Arial"/>
          <w:sz w:val="22"/>
          <w:szCs w:val="22"/>
          <w:lang w:val="ru"/>
        </w:rPr>
        <w:t>Чипиона</w:t>
      </w:r>
      <w:r>
        <w:fldChar w:fldCharType="end"/>
      </w:r>
      <w:r>
        <w:rPr>
          <w:rFonts w:ascii="Arial" w:hAnsi="Arial"/>
          <w:sz w:val="22"/>
          <w:szCs w:val="22"/>
          <w:lang w:val="ru"/>
        </w:rPr>
        <w:t>) и Турции (</w:t>
      </w:r>
      <w:r>
        <w:fldChar w:fldCharType="begin"/>
      </w:r>
      <w:r>
        <w:instrText>HYPERLINK</w:instrText>
      </w:r>
      <w:r w:rsidRPr="00352705">
        <w:rPr>
          <w:lang w:val="ru"/>
        </w:rPr>
        <w:instrText xml:space="preserve"> "</w:instrText>
      </w:r>
      <w:r>
        <w:instrText>https</w:instrText>
      </w:r>
      <w:r w:rsidRPr="00352705">
        <w:rPr>
          <w:lang w:val="ru"/>
        </w:rPr>
        <w:instrText>://</w:instrText>
      </w:r>
      <w:r>
        <w:instrText>www</w:instrText>
      </w:r>
      <w:r w:rsidRPr="00352705">
        <w:rPr>
          <w:lang w:val="ru"/>
        </w:rPr>
        <w:instrText>.</w:instrText>
      </w:r>
      <w:r>
        <w:instrText>ioc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articles</w:instrText>
      </w:r>
      <w:r w:rsidRPr="00352705">
        <w:rPr>
          <w:lang w:val="ru"/>
        </w:rPr>
        <w:instrText>/</w:instrText>
      </w:r>
      <w:r>
        <w:instrText>unesco</w:instrText>
      </w:r>
      <w:r w:rsidRPr="00352705">
        <w:rPr>
          <w:lang w:val="ru"/>
        </w:rPr>
        <w:instrText>-</w:instrText>
      </w:r>
      <w:r>
        <w:instrText>recognizes</w:instrText>
      </w:r>
      <w:r w:rsidRPr="00352705">
        <w:rPr>
          <w:lang w:val="ru"/>
        </w:rPr>
        <w:instrText>-</w:instrText>
      </w:r>
      <w:r>
        <w:instrText>buyukcekmece</w:instrText>
      </w:r>
      <w:r w:rsidRPr="00352705">
        <w:rPr>
          <w:lang w:val="ru"/>
        </w:rPr>
        <w:instrText>-</w:instrText>
      </w:r>
      <w:r>
        <w:instrText>first</w:instrText>
      </w:r>
      <w:r w:rsidRPr="00352705">
        <w:rPr>
          <w:lang w:val="ru"/>
        </w:rPr>
        <w:instrText>-</w:instrText>
      </w:r>
      <w:r>
        <w:instrText>tsunami</w:instrText>
      </w:r>
      <w:r w:rsidRPr="00352705">
        <w:rPr>
          <w:lang w:val="ru"/>
        </w:rPr>
        <w:instrText>-</w:instrText>
      </w:r>
      <w:r>
        <w:instrText>ready</w:instrText>
      </w:r>
      <w:r w:rsidRPr="00352705">
        <w:rPr>
          <w:lang w:val="ru"/>
        </w:rPr>
        <w:instrText>-</w:instrText>
      </w:r>
      <w:r>
        <w:instrText>community</w:instrText>
      </w:r>
      <w:r w:rsidRPr="00352705">
        <w:rPr>
          <w:lang w:val="ru"/>
        </w:rPr>
        <w:instrText>-</w:instrText>
      </w:r>
      <w:r>
        <w:instrText>turkiye</w:instrText>
      </w:r>
      <w:r w:rsidRPr="00352705">
        <w:rPr>
          <w:lang w:val="ru"/>
        </w:rPr>
        <w:instrText>"</w:instrText>
      </w:r>
      <w:r>
        <w:fldChar w:fldCharType="separate"/>
      </w:r>
      <w:r>
        <w:rPr>
          <w:rStyle w:val="Hyperlink"/>
          <w:rFonts w:ascii="Arial" w:hAnsi="Arial" w:cs="Arial"/>
          <w:sz w:val="22"/>
          <w:szCs w:val="22"/>
          <w:lang w:val="ru"/>
        </w:rPr>
        <w:t>Бююкчекмедже</w:t>
      </w:r>
      <w:r>
        <w:fldChar w:fldCharType="end"/>
      </w:r>
      <w:r>
        <w:rPr>
          <w:rFonts w:ascii="Arial" w:hAnsi="Arial"/>
          <w:sz w:val="22"/>
          <w:szCs w:val="22"/>
          <w:lang w:val="ru"/>
        </w:rPr>
        <w:t xml:space="preserve">), работа по сертификации ведется на Кипре (Ларнака), Мальте (Марсашлокк) и в Марокко (Эль-Джадида). </w:t>
      </w:r>
    </w:p>
    <w:p w14:paraId="0ACD8CFA" w14:textId="52942B3A"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sz w:val="22"/>
          <w:szCs w:val="22"/>
          <w:lang w:val="ru"/>
        </w:rPr>
        <w:t>Он объявил об официальном начале реализации с 1 июля 2024 г. второго этапа проекта «Прибрежная волна» (</w:t>
      </w:r>
      <w:r>
        <w:fldChar w:fldCharType="begin"/>
      </w:r>
      <w:r>
        <w:instrText>HYPERLINK</w:instrText>
      </w:r>
      <w:r w:rsidRPr="00352705">
        <w:rPr>
          <w:lang w:val="ru"/>
        </w:rPr>
        <w:instrText xml:space="preserve"> "</w:instrText>
      </w:r>
      <w:r>
        <w:instrText>https</w:instrText>
      </w:r>
      <w:r w:rsidRPr="00352705">
        <w:rPr>
          <w:lang w:val="ru"/>
        </w:rPr>
        <w:instrText>://</w:instrText>
      </w:r>
      <w:r>
        <w:instrText>tsunami</w:instrText>
      </w:r>
      <w:r w:rsidRPr="00352705">
        <w:rPr>
          <w:lang w:val="ru"/>
        </w:rPr>
        <w:instrText>.</w:instrText>
      </w:r>
      <w:r>
        <w:instrText>ioc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en</w:instrText>
      </w:r>
      <w:r w:rsidRPr="00352705">
        <w:rPr>
          <w:lang w:val="ru"/>
        </w:rPr>
        <w:instrText>/</w:instrText>
      </w:r>
      <w:r>
        <w:instrText>articles</w:instrText>
      </w:r>
      <w:r w:rsidRPr="00352705">
        <w:rPr>
          <w:lang w:val="ru"/>
        </w:rPr>
        <w:instrText>/</w:instrText>
      </w:r>
      <w:r>
        <w:instrText>coastwave</w:instrText>
      </w:r>
      <w:r w:rsidRPr="00352705">
        <w:rPr>
          <w:lang w:val="ru"/>
        </w:rPr>
        <w:instrText>" \</w:instrText>
      </w:r>
      <w:r>
        <w:instrText>l</w:instrText>
      </w:r>
      <w:r w:rsidRPr="00352705">
        <w:rPr>
          <w:lang w:val="ru"/>
        </w:rPr>
        <w:instrText xml:space="preserve"> ":~:</w:instrText>
      </w:r>
      <w:r>
        <w:instrText>text</w:instrText>
      </w:r>
      <w:r w:rsidRPr="00352705">
        <w:rPr>
          <w:lang w:val="ru"/>
        </w:rPr>
        <w:instrText>=</w:instrText>
      </w:r>
      <w:r>
        <w:instrText>The</w:instrText>
      </w:r>
      <w:r w:rsidRPr="00352705">
        <w:rPr>
          <w:lang w:val="ru"/>
        </w:rPr>
        <w:instrText>%20</w:instrText>
      </w:r>
      <w:r>
        <w:instrText>CoastWave</w:instrText>
      </w:r>
      <w:r w:rsidRPr="00352705">
        <w:rPr>
          <w:lang w:val="ru"/>
        </w:rPr>
        <w:instrText>%202.0%20</w:instrText>
      </w:r>
      <w:r>
        <w:instrText>Project</w:instrText>
      </w:r>
      <w:r w:rsidRPr="00352705">
        <w:rPr>
          <w:lang w:val="ru"/>
        </w:rPr>
        <w:instrText>%20(</w:instrText>
      </w:r>
      <w:r>
        <w:instrText>Scaling</w:instrText>
      </w:r>
      <w:r w:rsidRPr="00352705">
        <w:rPr>
          <w:lang w:val="ru"/>
        </w:rPr>
        <w:instrText>,</w:instrText>
      </w:r>
      <w:r>
        <w:instrText>Commission</w:instrText>
      </w:r>
      <w:r w:rsidRPr="00352705">
        <w:rPr>
          <w:lang w:val="ru"/>
        </w:rPr>
        <w:instrText>%20(</w:instrText>
      </w:r>
      <w:r>
        <w:instrText>IOC</w:instrText>
      </w:r>
      <w:r w:rsidRPr="00352705">
        <w:rPr>
          <w:lang w:val="ru"/>
        </w:rPr>
        <w:instrText>)%20</w:instrText>
      </w:r>
      <w:r>
        <w:instrText>that</w:instrText>
      </w:r>
      <w:r w:rsidRPr="00352705">
        <w:rPr>
          <w:lang w:val="ru"/>
        </w:rPr>
        <w:instrText>%20</w:instrText>
      </w:r>
      <w:r>
        <w:instrText>focuses</w:instrText>
      </w:r>
      <w:r w:rsidRPr="00352705">
        <w:rPr>
          <w:lang w:val="ru"/>
        </w:rPr>
        <w:instrText>%20</w:instrText>
      </w:r>
      <w:r>
        <w:instrText>on</w:instrText>
      </w:r>
      <w:r w:rsidRPr="00352705">
        <w:rPr>
          <w:lang w:val="ru"/>
        </w:rPr>
        <w:instrText>"</w:instrText>
      </w:r>
      <w:r>
        <w:fldChar w:fldCharType="separate"/>
      </w:r>
      <w:r>
        <w:rPr>
          <w:rStyle w:val="Hyperlink"/>
          <w:rFonts w:ascii="Arial" w:hAnsi="Arial" w:cs="Arial"/>
          <w:sz w:val="22"/>
          <w:szCs w:val="22"/>
          <w:u w:val="none"/>
          <w:lang w:val="ru"/>
        </w:rPr>
        <w:t>«Прибрежная волна 2.0»</w:t>
      </w:r>
      <w:r>
        <w:fldChar w:fldCharType="end"/>
      </w:r>
      <w:r>
        <w:rPr>
          <w:rFonts w:ascii="Arial" w:hAnsi="Arial"/>
          <w:sz w:val="22"/>
          <w:szCs w:val="22"/>
          <w:lang w:val="ru"/>
        </w:rPr>
        <w:t xml:space="preserve">) под лозунгом </w:t>
      </w:r>
      <w:r>
        <w:rPr>
          <w:rFonts w:ascii="Arial" w:hAnsi="Arial"/>
          <w:i/>
          <w:iCs/>
          <w:sz w:val="22"/>
          <w:szCs w:val="22"/>
          <w:lang w:val="ru"/>
        </w:rPr>
        <w:t>«Масштабирование проекта и укрепление устойчивости прибрежных общин в регионе Северо-Восточной Атлантики и Средиземноморья к негативным последствиям цунами и других опасных природных явлений, связанных с изменением уровня моря»</w:t>
      </w:r>
      <w:r>
        <w:rPr>
          <w:rFonts w:ascii="Arial" w:hAnsi="Arial"/>
          <w:sz w:val="22"/>
          <w:szCs w:val="22"/>
          <w:lang w:val="ru"/>
        </w:rPr>
        <w:t xml:space="preserve"> и проведении по этому случаю 6 ноября 2024 г. стартового рабочего совещания, после закрытия 30 июня 2024 г. первого этапа проекта Генерального директората Европейской комиссии по гражданской обороне и операциям гуманитарной помощи (ГД ГООГП) «Прибрежная волна». </w:t>
      </w:r>
    </w:p>
    <w:p w14:paraId="0AA613A3" w14:textId="77777777"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Он с признательностью отметил вклад ГД ГООГП в работу механизма Европейского союза по защите гражданского населения, заключающийся в поддержке разработки и совершенствования систем раннего оповещения о цунами и обеспечения готовности к ним в регионе СВАСМ, и подчеркнул, что эти усилия следует рассматривать также как ценный вклад в осуществление инициативы </w:t>
      </w:r>
      <w:r>
        <w:fldChar w:fldCharType="begin"/>
      </w:r>
      <w:r>
        <w:instrText>HYPERLINK</w:instrText>
      </w:r>
      <w:r w:rsidRPr="00352705">
        <w:rPr>
          <w:lang w:val="ru"/>
        </w:rPr>
        <w:instrText xml:space="preserve"> "</w:instrText>
      </w:r>
      <w:r>
        <w:instrText>https</w:instrText>
      </w:r>
      <w:r w:rsidRPr="00352705">
        <w:rPr>
          <w:lang w:val="ru"/>
        </w:rPr>
        <w:instrText>://</w:instrText>
      </w:r>
      <w:r>
        <w:instrText>earlywarningsforall</w:instrText>
      </w:r>
      <w:r w:rsidRPr="00352705">
        <w:rPr>
          <w:lang w:val="ru"/>
        </w:rPr>
        <w:instrText>.</w:instrText>
      </w:r>
      <w:r>
        <w:instrText>org</w:instrText>
      </w:r>
      <w:r w:rsidRPr="00352705">
        <w:rPr>
          <w:lang w:val="ru"/>
        </w:rPr>
        <w:instrText>/</w:instrText>
      </w:r>
      <w:r>
        <w:instrText>site</w:instrText>
      </w:r>
      <w:r w:rsidRPr="00352705">
        <w:rPr>
          <w:lang w:val="ru"/>
        </w:rPr>
        <w:instrText>/</w:instrText>
      </w:r>
      <w:r>
        <w:instrText>early</w:instrText>
      </w:r>
      <w:r w:rsidRPr="00352705">
        <w:rPr>
          <w:lang w:val="ru"/>
        </w:rPr>
        <w:instrText>-</w:instrText>
      </w:r>
      <w:r>
        <w:instrText>warnings</w:instrText>
      </w:r>
      <w:r w:rsidRPr="00352705">
        <w:rPr>
          <w:lang w:val="ru"/>
        </w:rPr>
        <w:instrText>-</w:instrText>
      </w:r>
      <w:r>
        <w:instrText>all</w:instrText>
      </w:r>
      <w:r w:rsidRPr="00352705">
        <w:rPr>
          <w:lang w:val="ru"/>
        </w:rPr>
        <w:instrText>"</w:instrText>
      </w:r>
      <w:r>
        <w:fldChar w:fldCharType="separate"/>
      </w:r>
      <w:r>
        <w:rPr>
          <w:rStyle w:val="Hyperlink"/>
          <w:rFonts w:ascii="Arial" w:hAnsi="Arial" w:cs="Arial"/>
          <w:sz w:val="22"/>
          <w:szCs w:val="22"/>
          <w:lang w:val="ru"/>
        </w:rPr>
        <w:t>«Раннее оповещение для всех»</w:t>
      </w:r>
      <w:r>
        <w:fldChar w:fldCharType="end"/>
      </w:r>
      <w:r>
        <w:rPr>
          <w:rFonts w:ascii="Arial" w:hAnsi="Arial" w:cs="Arial"/>
          <w:sz w:val="22"/>
          <w:szCs w:val="22"/>
          <w:lang w:val="ru"/>
        </w:rPr>
        <w:t xml:space="preserve"> и реализацию </w:t>
      </w:r>
      <w:r>
        <w:fldChar w:fldCharType="begin"/>
      </w:r>
      <w:r>
        <w:instrText>HYPERLINK</w:instrText>
      </w:r>
      <w:r w:rsidRPr="00352705">
        <w:rPr>
          <w:lang w:val="ru"/>
        </w:rPr>
        <w:instrText xml:space="preserve"> "</w:instrText>
      </w:r>
      <w:r>
        <w:instrText>https</w:instrText>
      </w:r>
      <w:r w:rsidRPr="00352705">
        <w:rPr>
          <w:lang w:val="ru"/>
        </w:rPr>
        <w:instrText>://</w:instrText>
      </w:r>
      <w:r>
        <w:instrText>civil</w:instrText>
      </w:r>
      <w:r w:rsidRPr="00352705">
        <w:rPr>
          <w:lang w:val="ru"/>
        </w:rPr>
        <w:instrText>-</w:instrText>
      </w:r>
      <w:r>
        <w:instrText>protection</w:instrText>
      </w:r>
      <w:r w:rsidRPr="00352705">
        <w:rPr>
          <w:lang w:val="ru"/>
        </w:rPr>
        <w:instrText>-</w:instrText>
      </w:r>
      <w:r>
        <w:instrText>humanitarian</w:instrText>
      </w:r>
      <w:r w:rsidRPr="00352705">
        <w:rPr>
          <w:lang w:val="ru"/>
        </w:rPr>
        <w:instrText>-</w:instrText>
      </w:r>
      <w:r>
        <w:instrText>aid</w:instrText>
      </w:r>
      <w:r w:rsidRPr="00352705">
        <w:rPr>
          <w:lang w:val="ru"/>
        </w:rPr>
        <w:instrText>.</w:instrText>
      </w:r>
      <w:r>
        <w:instrText>ec</w:instrText>
      </w:r>
      <w:r w:rsidRPr="00352705">
        <w:rPr>
          <w:lang w:val="ru"/>
        </w:rPr>
        <w:instrText>.</w:instrText>
      </w:r>
      <w:r>
        <w:instrText>europa</w:instrText>
      </w:r>
      <w:r w:rsidRPr="00352705">
        <w:rPr>
          <w:lang w:val="ru"/>
        </w:rPr>
        <w:instrText>.</w:instrText>
      </w:r>
      <w:r>
        <w:instrText>eu</w:instrText>
      </w:r>
      <w:r w:rsidRPr="00352705">
        <w:rPr>
          <w:lang w:val="ru"/>
        </w:rPr>
        <w:instrText>/</w:instrText>
      </w:r>
      <w:r>
        <w:instrText>what</w:instrText>
      </w:r>
      <w:r w:rsidRPr="00352705">
        <w:rPr>
          <w:lang w:val="ru"/>
        </w:rPr>
        <w:instrText>/</w:instrText>
      </w:r>
      <w:r>
        <w:instrText>civil</w:instrText>
      </w:r>
      <w:r w:rsidRPr="00352705">
        <w:rPr>
          <w:lang w:val="ru"/>
        </w:rPr>
        <w:instrText>-</w:instrText>
      </w:r>
      <w:r>
        <w:instrText>protection</w:instrText>
      </w:r>
      <w:r w:rsidRPr="00352705">
        <w:rPr>
          <w:lang w:val="ru"/>
        </w:rPr>
        <w:instrText>/</w:instrText>
      </w:r>
      <w:r>
        <w:instrText>european</w:instrText>
      </w:r>
      <w:r w:rsidRPr="00352705">
        <w:rPr>
          <w:lang w:val="ru"/>
        </w:rPr>
        <w:instrText>-</w:instrText>
      </w:r>
      <w:r>
        <w:instrText>disaster</w:instrText>
      </w:r>
      <w:r w:rsidRPr="00352705">
        <w:rPr>
          <w:lang w:val="ru"/>
        </w:rPr>
        <w:instrText>-</w:instrText>
      </w:r>
      <w:r>
        <w:instrText>risk</w:instrText>
      </w:r>
      <w:r w:rsidRPr="00352705">
        <w:rPr>
          <w:lang w:val="ru"/>
        </w:rPr>
        <w:instrText>-</w:instrText>
      </w:r>
      <w:r>
        <w:instrText>management</w:instrText>
      </w:r>
      <w:r w:rsidRPr="00352705">
        <w:rPr>
          <w:lang w:val="ru"/>
        </w:rPr>
        <w:instrText>/</w:instrText>
      </w:r>
      <w:r>
        <w:instrText>european</w:instrText>
      </w:r>
      <w:r w:rsidRPr="00352705">
        <w:rPr>
          <w:lang w:val="ru"/>
        </w:rPr>
        <w:instrText>-</w:instrText>
      </w:r>
      <w:r>
        <w:instrText>disaster</w:instrText>
      </w:r>
      <w:r w:rsidRPr="00352705">
        <w:rPr>
          <w:lang w:val="ru"/>
        </w:rPr>
        <w:instrText>-</w:instrText>
      </w:r>
      <w:r>
        <w:instrText>resilience</w:instrText>
      </w:r>
      <w:r w:rsidRPr="00352705">
        <w:rPr>
          <w:lang w:val="ru"/>
        </w:rPr>
        <w:instrText>-</w:instrText>
      </w:r>
      <w:r>
        <w:instrText>goals</w:instrText>
      </w:r>
      <w:r w:rsidRPr="00352705">
        <w:rPr>
          <w:lang w:val="ru"/>
        </w:rPr>
        <w:instrText>_</w:instrText>
      </w:r>
      <w:r>
        <w:instrText>en</w:instrText>
      </w:r>
      <w:r w:rsidRPr="00352705">
        <w:rPr>
          <w:lang w:val="ru"/>
        </w:rPr>
        <w:instrText>"</w:instrText>
      </w:r>
      <w:r>
        <w:fldChar w:fldCharType="separate"/>
      </w:r>
      <w:r>
        <w:rPr>
          <w:rStyle w:val="Hyperlink"/>
          <w:rFonts w:ascii="Arial" w:hAnsi="Arial" w:cs="Arial"/>
          <w:sz w:val="22"/>
          <w:szCs w:val="22"/>
          <w:lang w:val="ru"/>
        </w:rPr>
        <w:t>целей Европейского союза, касающихся обеспечения устойчивости к опасностям стихийных бедствий</w:t>
      </w:r>
      <w:r>
        <w:rPr>
          <w:rStyle w:val="Hyperlink"/>
          <w:rFonts w:ascii="Arial" w:hAnsi="Arial" w:cs="Arial"/>
          <w:sz w:val="22"/>
          <w:szCs w:val="22"/>
          <w:u w:val="none"/>
          <w:lang w:val="ru"/>
        </w:rPr>
        <w:t>.</w:t>
      </w:r>
      <w:r>
        <w:fldChar w:fldCharType="end"/>
      </w:r>
    </w:p>
    <w:p w14:paraId="204C0C43" w14:textId="54EED0E7"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Он проинформировал Ассамблею о ходе реализации инициатив по прокладке подводных кабелей СМАРТ, в частности о </w:t>
      </w:r>
      <w:hyperlink r:id="rId26" w:history="1">
        <w:r>
          <w:rPr>
            <w:rFonts w:ascii="Arial" w:hAnsi="Arial" w:cs="Arial"/>
            <w:lang w:val="ru"/>
          </w:rPr>
          <w:t>прокладке кабелей СМАРТ в Атлантическом океане у берегов Португалии</w:t>
        </w:r>
      </w:hyperlink>
      <w:r>
        <w:rPr>
          <w:rFonts w:ascii="Arial" w:hAnsi="Arial" w:cs="Arial"/>
          <w:sz w:val="22"/>
          <w:szCs w:val="22"/>
          <w:lang w:val="ru"/>
        </w:rPr>
        <w:t>, о планируемом размещении в 2025 г. компанией INGV, Италия, двух глубинных датчиков давления в Ионическом море, а также об установке нового берегового модуля для мониторинга цунами на вулканическом острове Стромболи.</w:t>
      </w:r>
    </w:p>
    <w:p w14:paraId="207F3B16" w14:textId="77777777"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Д-р Амато призвал принять дополнительные меры для расширения доступности сейсмических данных и данных об уровне моря в районе Северной Африки посредством заключения соглашений с государствами-членами и учреждениями, отвечающими за управление сетями наблюдений. </w:t>
      </w:r>
    </w:p>
    <w:p w14:paraId="4DFAB120" w14:textId="5A9782F5" w:rsidR="00BB6B9D" w:rsidRPr="00AE71B5" w:rsidRDefault="00BB6B9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eastAsiaTheme="minorEastAsia" w:hAnsi="Arial" w:cs="Arial"/>
          <w:sz w:val="22"/>
          <w:szCs w:val="22"/>
          <w:lang w:val="ru"/>
        </w:rPr>
        <w:t>Он сообщил об очень хорошей работе и слаженности действий трех провайдеров услуг по цунами в рамках СВАСМ, которые своевременно (за 5-6 минут) передали информационные сообщения после землетрясения магнитудой 5,9 баллов, которое произошло вблизи острова Крит, Греция, 13 мая 2025 года.</w:t>
      </w:r>
    </w:p>
    <w:p w14:paraId="4C0A7F2D" w14:textId="36E1269D" w:rsidR="002E62A2" w:rsidRPr="00AE71B5"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В заключение он объявил, что следующие учения «Волна-26» в регионе СВАСМ состоятся в марте 2026 г. </w:t>
      </w:r>
    </w:p>
    <w:p w14:paraId="49BDC66D" w14:textId="3DB342D4" w:rsidR="002E62A2" w:rsidRPr="00AE71B5"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Г-н Карлос Зунига, ннациональный координатор Франции по цунами при МКГ/СПЦТО, от имени г-на Дакуи Ванга (Китай), недавно избранного председателя </w:t>
      </w:r>
      <w:r>
        <w:rPr>
          <w:rFonts w:ascii="Arial" w:hAnsi="Arial" w:cs="Arial"/>
          <w:sz w:val="22"/>
          <w:szCs w:val="22"/>
          <w:lang w:val="ru"/>
        </w:rPr>
        <w:lastRenderedPageBreak/>
        <w:t>Межправительственной координационной группы по Системе предупреждения о цунами и смягчения их последствий в Тихом океане (МКГ/СПЦТО), представил доклад о работе 31-й сессии группы, состоявшейся 7-11 апреля 2025 г. в Китае, и трех вновь избранных заместителей: г-жу Лару Бланд (Новая Зеландия), г-жу Милен Вильегас (Филиппины) и г-на Леву Антфало (Вануату).</w:t>
      </w:r>
    </w:p>
    <w:p w14:paraId="10721EB7" w14:textId="1F531220"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Затем он рассказал об успешной организации и проведении учений «Волна-24» в Тихом океане в период с сентября по ноябрь 2024 г., а также о первой пробной рассылке сообщений для судов относительно безопасности на море, в частности, координаторам районов NAVAREA VI, X, XI, XII, XIII, XIV, XV и XVI. Он отметил, что учения «Волна-2026» в Тихом океане пройдут с сентября по ноябрь 2026 г. В ходе учений будет проводиться проверка способности стран выполнять свои обязанности по оповещению и реагированию на цунами в случае, если один или несколько ПДСЦ СПЦТО не смогут своевременно предоставить необходимые указания. Для укрепления сотрудничества с местными, национальными или региональными учреждениями, ответственными за мониторинг геологически опасных явлений, будут рассматриваться и более сложные сценарии с цунами несейсмического происхождения или сценарии с несколькими опасными явлениями.</w:t>
      </w:r>
    </w:p>
    <w:p w14:paraId="0511012A" w14:textId="0E2B456A"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Он отметил, что в рамках МКГ/СПЦТО сертификат готовности к цунами по Программе сертификации готовности к цунами МОК ЮНЕСКО получили 23 общины из восьми государств-членов (пять из которых являются МОСРГ). Палау стало первым тихоокеанским государством-членом МОК ЮНЕСКО и малым островным развивающимся государством (МОСРГ), получившим такой сертификат. На своей 31-й сессии МКГ/СПЦТО в предварительном порядке утвердила Руководство по признанию эквивалентности мер по обеспечению готовности к цунами СПЦТО, которое позволит государствам-членам представлять информацию о существующих стратегиях управления рисками цунами, как это делается в рамках ПСГЦ в соответствии со второй целью Программы МОК ЮНЕСКО по цунами в рамках Десятилетия науки об океане: обеспечение к 2030 г. устойчивости и готовности к цунами 100 % общин, подверженных риску цунами, с помощью таких программ, как ПСГЦ МОК ЮНЕСКО.</w:t>
      </w:r>
    </w:p>
    <w:p w14:paraId="786661F3" w14:textId="50EB092D" w:rsidR="002E62A2" w:rsidRPr="00095868"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Г-н Зунига сообщил, что в январе 2025 г. при любезной поддержке Экономической и социальной комиссии ООН для Азии и Тихого океана (ЭСКАТО) было начато проведение оценки потенциала готовности к цунами в Тихом океане, которая станет первой общесистемной оценкой существующего потенциала и будет использоваться при разработке дальнейших мер по совершенствованию СПЦТО. Заключительный доклад по этой инициативе будет подготовлен в сентябре 2025 г. и направлен на рассмотрение национальных контактных лиц по цунами (НКЦ) МКГ/СПЦТО.</w:t>
      </w:r>
    </w:p>
    <w:p w14:paraId="0AC8A23D" w14:textId="63CBDBFC" w:rsidR="002E62A2" w:rsidRPr="00095868"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Он также сообщил, что 32-я сессию МКГ/СПЦТО состоится в Эквадоре в 2027 г.; конкретные даты и место проведения будут определены позднее.</w:t>
      </w:r>
    </w:p>
    <w:p w14:paraId="4E04B47C" w14:textId="4592C4C4" w:rsidR="002E62A2" w:rsidRPr="0009586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Говоря о необходимости активного взаимодействия Аргентины с МКГ/КАРИБ-СРП и МКГ/СПЦТО по функциям координации Аргентинской поисково-спасательной службы и NAVAREA VI, как это определено в решении Исполнительного совета МОК EC-57/3.2.1, он сообщил об активном участии Аргентины в учениях «Волна-24» в Тихом океане в качестве координатора NAVAREA VI в целях пробной рассылки сообщений для судов о безопасности на море в связи с цунами и о ее участии в 31-й сессии МКГ/СПЦТО в качестве наблюдателя, а также о том, что МКГ/СПЦТО призывает Аргентину активно участвовать в будущих учениях «Волна» в Тихом океане в соответствии с ее обязанностями по координации поисково-спасательных операций и района NAVAREA VI.</w:t>
      </w:r>
    </w:p>
    <w:p w14:paraId="3E6D5AF8" w14:textId="725B6DBB" w:rsidR="00E76505" w:rsidRPr="00095868"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eastAsiaTheme="minorEastAsia" w:hAnsi="Arial" w:cs="Arial"/>
          <w:sz w:val="22"/>
          <w:szCs w:val="22"/>
          <w:lang w:val="ru"/>
        </w:rPr>
        <w:t xml:space="preserve">КЦЦЮКМ продолжила успешно осуществлять свою международную кадровую программу в 2023 и 2024 годах. 7-18 августа 2023 года на Гавайях (Соединенные Штаты Америки) и 19-30 августа 2024 года в Вальпараисо (Чили) была организована Программа </w:t>
      </w:r>
      <w:r>
        <w:rPr>
          <w:rFonts w:ascii="Arial" w:eastAsiaTheme="minorEastAsia" w:hAnsi="Arial" w:cs="Arial"/>
          <w:sz w:val="22"/>
          <w:szCs w:val="22"/>
          <w:lang w:val="ru"/>
        </w:rPr>
        <w:lastRenderedPageBreak/>
        <w:t>обучения МЦИЦ для Гавайев (ПОМ-ГАВАЙИ) по системам раннего предупреждения о цунами и усовершенствованным продуктам СПЦТО, планированию эвакуации при цунами и программе готовности к цунами. В дальнейшем тренинги пройдут на Гавайях, США, 15-21 сентября 2025 года и в Вальпараисо, Чили, в 2026 году.</w:t>
      </w:r>
    </w:p>
    <w:p w14:paraId="6BA1485C" w14:textId="04B9892A" w:rsidR="002E62A2" w:rsidRPr="00095868" w:rsidRDefault="00935AA0"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ru"/>
        </w:rPr>
      </w:pPr>
      <w:r>
        <w:rPr>
          <w:rFonts w:ascii="Arial" w:hAnsi="Arial" w:cs="Arial"/>
          <w:sz w:val="22"/>
          <w:szCs w:val="22"/>
          <w:lang w:val="ru"/>
        </w:rPr>
        <w:t>В отношении начала полного функционирования Консультативного центра по цунами для региона Центральной Америки (КЦЦЦА) в качестве поставщика данных слежения за цунами МКГ/КАРИБ-СРП он напомнил о рекомендации 30-й сессии МКГ/СПЦТО о допуске КЦЦЦА к полноценной официальной деятельности, при этом дата ее начала должна быть определена после координации с МКГ/КАРИБ-СРП (рекомендация ICG/PTWS-XXX-6), с учетом рекомендации ICG/CARIBE-EWS-XVII.8 рассмотреть вопрос о присвоении КЦЦЦА статуса ПДСЦ в перспективе его окончательного утверждения Ассамблеей на нынешней сессии.</w:t>
      </w:r>
    </w:p>
    <w:p w14:paraId="7639D594" w14:textId="6F9FA601" w:rsidR="00E76505" w:rsidRPr="00095868" w:rsidRDefault="00AE5EB0"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ru"/>
        </w:rPr>
      </w:pPr>
      <w:r>
        <w:rPr>
          <w:rFonts w:ascii="Arial" w:eastAsiaTheme="minorEastAsia" w:hAnsi="Arial" w:cs="Arial"/>
          <w:sz w:val="22"/>
          <w:szCs w:val="22"/>
          <w:lang w:val="ru"/>
        </w:rPr>
        <w:t>По обоим подпунктам в рамках пункта 3.4.1 повестки дня редставители 22 государств-членов и ВМО.</w:t>
      </w:r>
    </w:p>
    <w:p w14:paraId="1FC2F5C6" w14:textId="35AC370F" w:rsidR="00E76505" w:rsidRPr="00095868" w:rsidRDefault="0019022C"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ru"/>
        </w:rPr>
      </w:pPr>
      <w:r>
        <w:rPr>
          <w:rFonts w:ascii="Arial" w:hAnsi="Arial" w:cs="Arial"/>
          <w:sz w:val="22"/>
          <w:szCs w:val="22"/>
          <w:lang w:val="ru"/>
        </w:rPr>
        <w:t>Ассамблея подчеркнула важность целей Программы по цунами в рамках Десятилетия науки об океане; признала прогресс, достигнутый во всех МКГ в контексте осуществения Программы сертификации готовности к цунами МОК ЮНЕСКО при поддержке партнеров, а именно Европейской комиссии по гражданской защите и оказанию гуманитарной помощи (DG ECHO) и ЭСКАТО; отметила важность вовлечения детей и людей с ограниченными возможностями в деятельность, связанную с обеспечением устойчивости к цунами прибрежных сообществ; высоко оценила выпуск онлайновых учебных модулей ГАОИ по обеспечению готовности к цунами; высоко оценила предварительное утверждение «Руководства по эквивалентности готовности к цунами» МКГ/СПЦТО; одобрительно отозвалась о проводимых при поддержке ЭСКАТО ООН оценках потенциала готовности к цунами в регионах Индийского и Тихого океанов.</w:t>
      </w:r>
    </w:p>
    <w:p w14:paraId="0029F7C1" w14:textId="548C86DD" w:rsidR="0065434D" w:rsidRPr="00095868" w:rsidRDefault="000803C1" w:rsidP="001A57D8">
      <w:pPr>
        <w:pStyle w:val="Heading5"/>
        <w:rPr>
          <w:lang w:val="ru"/>
        </w:rPr>
      </w:pPr>
      <w:bookmarkStart w:id="177" w:name="_Toc197955116"/>
      <w:bookmarkStart w:id="178" w:name="_Toc134002376"/>
      <w:bookmarkStart w:id="179" w:name="_Toc68180561"/>
      <w:bookmarkStart w:id="180" w:name="_Toc212133404"/>
      <w:r>
        <w:rPr>
          <w:bCs w:val="0"/>
          <w:iCs/>
          <w:lang w:val="ru"/>
        </w:rPr>
        <w:t>3.4.1.2</w:t>
      </w:r>
      <w:r>
        <w:rPr>
          <w:bCs w:val="0"/>
          <w:iCs/>
          <w:lang w:val="ru"/>
        </w:rPr>
        <w:tab/>
        <w:t xml:space="preserve">Глобальная координация систем оповещения о связанных с океаном опасных явлениях </w:t>
      </w:r>
      <w:r>
        <w:rPr>
          <w:bCs w:val="0"/>
          <w:i w:val="0"/>
          <w:lang w:val="ru"/>
        </w:rPr>
        <w:br/>
      </w:r>
      <w:r>
        <w:rPr>
          <w:bCs w:val="0"/>
          <w:iCs/>
          <w:lang w:val="ru"/>
        </w:rPr>
        <w:t>и смягчения их последствий</w:t>
      </w:r>
      <w:bookmarkEnd w:id="177"/>
      <w:bookmarkEnd w:id="178"/>
      <w:bookmarkEnd w:id="179"/>
      <w:bookmarkEnd w:id="180"/>
    </w:p>
    <w:p w14:paraId="2A53F6AA" w14:textId="0D036EEF" w:rsidR="0060132E" w:rsidRPr="00095868"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Г-н Амр Закария Хамуда (Египет), заместитель Председателя МОК и председатель Рабочей группы по системам предупреждения о цунами и других опасных явлениях, связанных с изменением уровня моря, и смягчения их последствий (РГ-СПЦО), представил доклад о 18-м заседании этой группы, состоявшемся 24-25 февраля 2025 г. в Штаб-квартире МОК ЮНЕСКО. </w:t>
      </w:r>
    </w:p>
    <w:p w14:paraId="722AA980" w14:textId="137BBDEE" w:rsidR="0060132E" w:rsidRPr="00095868"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Он рассказал, что на заседании была произведена оценка прогресса в выполнении решения A-32/4.3.1 Ассамблеи МОК и решения EC-57/3.2.1 Исполнительного совета МОК. Он сообщил, что группа рассмотрела доклады межправительственных координационных групп (МКГ) МОК, научного комитета Программы по цунами в рамках Десятилетия науки об океане (НК-ПЦДО), целевой группы по ликвидации последствий стихийных бедствий и обеспечению готовности к ним (ЦГ-ЛПГ) и целевой группы по наблюдениям за цунами (ЦГ-НЦ).</w:t>
      </w:r>
    </w:p>
    <w:p w14:paraId="69B59A38" w14:textId="1EC34E2E" w:rsidR="0060132E" w:rsidRPr="00095868"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Г-н Хамуда информировал о продолжении сотрудничества с Управлением ООН по снижению риска бедствий (УСРБ ООН), которое предложило МОК участвовать в определении темы Всемирного дня распространения информации о проблеме цунами 2025 г., на основе увязки Программы сертификации готовности к цунами МОК ЮНЕСКО, кампании по повышению жизнестойкости городов к 2030 г. и хэштегов </w:t>
      </w:r>
      <w:r>
        <w:rPr>
          <w:rFonts w:ascii="Arial" w:hAnsi="Arial" w:cs="Arial"/>
          <w:color w:val="0070C0"/>
          <w:sz w:val="22"/>
          <w:szCs w:val="22"/>
          <w:lang w:val="ru"/>
        </w:rPr>
        <w:t>#GetToHighGround</w:t>
      </w:r>
      <w:r>
        <w:rPr>
          <w:rFonts w:ascii="Arial" w:hAnsi="Arial" w:cs="Arial"/>
          <w:sz w:val="22"/>
          <w:szCs w:val="22"/>
          <w:lang w:val="ru"/>
        </w:rPr>
        <w:t xml:space="preserve"> и </w:t>
      </w:r>
      <w:r>
        <w:rPr>
          <w:rFonts w:ascii="Arial" w:hAnsi="Arial" w:cs="Arial"/>
          <w:color w:val="0070C0"/>
          <w:sz w:val="22"/>
          <w:szCs w:val="22"/>
          <w:lang w:val="ru"/>
        </w:rPr>
        <w:t>#TsunamiReady</w:t>
      </w:r>
      <w:r>
        <w:rPr>
          <w:rFonts w:ascii="Arial" w:hAnsi="Arial" w:cs="Arial"/>
          <w:sz w:val="22"/>
          <w:szCs w:val="22"/>
          <w:lang w:val="ru"/>
        </w:rPr>
        <w:t xml:space="preserve"> с целью привлечения граждан к работе по повышению осведомленности о цунами.</w:t>
      </w:r>
    </w:p>
    <w:p w14:paraId="76EA46F5" w14:textId="528A9E83" w:rsidR="0060132E" w:rsidRPr="00095868"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sz w:val="22"/>
          <w:szCs w:val="22"/>
          <w:lang w:val="ru"/>
        </w:rPr>
        <w:lastRenderedPageBreak/>
        <w:t xml:space="preserve">Он сообщил, что группа одобрила публикацию пересмотренного документа </w:t>
      </w:r>
      <w:r>
        <w:rPr>
          <w:rFonts w:ascii="Arial" w:hAnsi="Arial"/>
          <w:i/>
          <w:iCs/>
          <w:sz w:val="22"/>
          <w:szCs w:val="22"/>
          <w:lang w:val="ru"/>
        </w:rPr>
        <w:t>«Операции по наблюдению за цунами: определение глобальных услуг»</w:t>
      </w:r>
      <w:r>
        <w:rPr>
          <w:rFonts w:ascii="Arial" w:hAnsi="Arial"/>
          <w:sz w:val="22"/>
          <w:szCs w:val="22"/>
          <w:lang w:val="ru"/>
        </w:rPr>
        <w:t xml:space="preserve"> в </w:t>
      </w:r>
      <w:hyperlink r:id="rId27" w:history="1">
        <w:r>
          <w:rPr>
            <w:rStyle w:val="Hyperlink"/>
            <w:rFonts w:ascii="Arial" w:hAnsi="Arial" w:cs="Arial"/>
            <w:sz w:val="22"/>
            <w:szCs w:val="22"/>
            <w:lang w:val="ru"/>
          </w:rPr>
          <w:t>Серии технических докладов МОК, № 130</w:t>
        </w:r>
      </w:hyperlink>
      <w:r>
        <w:rPr>
          <w:rFonts w:ascii="Arial" w:hAnsi="Arial"/>
          <w:sz w:val="22"/>
          <w:szCs w:val="22"/>
          <w:lang w:val="ru"/>
        </w:rPr>
        <w:t xml:space="preserve"> (2016 г.), с обновлениями, предложенными ЦГ-НЦ.</w:t>
      </w:r>
    </w:p>
    <w:p w14:paraId="14B1256F" w14:textId="4527370B" w:rsidR="0060132E" w:rsidRPr="00095868"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Г-н Хамуда выразил от имени РГ-СПЦО и четырех региональных МКГ глубокую признательность правительству Индонезии за совместную организацию и успешное проведение </w:t>
      </w:r>
      <w:r>
        <w:rPr>
          <w:rFonts w:ascii="Arial" w:hAnsi="Arial" w:cs="Arial"/>
          <w:i/>
          <w:iCs/>
          <w:sz w:val="22"/>
          <w:szCs w:val="22"/>
          <w:lang w:val="ru"/>
        </w:rPr>
        <w:t xml:space="preserve">второго Всемирного симпозиума МОК ЮНЕСКО по цунами на тему «Двадцать лет спустя после цунами 2004 г. в Индийском океане: анализ и дальнейшие перспективы», </w:t>
      </w:r>
      <w:r>
        <w:rPr>
          <w:rFonts w:ascii="Arial" w:hAnsi="Arial" w:cs="Arial"/>
          <w:sz w:val="22"/>
          <w:szCs w:val="22"/>
          <w:lang w:val="ru"/>
        </w:rPr>
        <w:t>который состоялся 11-14 ноября 2024 г. в Банда-Ачехе, Индонезия.</w:t>
      </w:r>
    </w:p>
    <w:p w14:paraId="0B66084D" w14:textId="1453E036" w:rsidR="00426950" w:rsidRPr="00095868" w:rsidRDefault="0060132E" w:rsidP="00547D9B">
      <w:pPr>
        <w:pStyle w:val="ListParagraph1"/>
        <w:widowControl/>
        <w:numPr>
          <w:ilvl w:val="0"/>
          <w:numId w:val="8"/>
        </w:numPr>
        <w:tabs>
          <w:tab w:val="left" w:pos="851"/>
        </w:tabs>
        <w:snapToGrid w:val="0"/>
        <w:spacing w:after="240"/>
        <w:ind w:left="0" w:firstLine="0"/>
        <w:contextualSpacing w:val="0"/>
        <w:rPr>
          <w:lang w:val="ru"/>
        </w:rPr>
      </w:pPr>
      <w:r>
        <w:rPr>
          <w:rFonts w:ascii="Arial" w:hAnsi="Arial" w:cs="Arial"/>
          <w:sz w:val="22"/>
          <w:szCs w:val="22"/>
          <w:lang w:val="ru"/>
        </w:rPr>
        <w:t>В заключение г-н Хамуда сообщил, что Группа рекомендовала Ассамблее МОК продлить срок полномочий межгрупповых МКГ ЦГ-ЛПГ и ЦГ-НЦ, а также утвердить обновленный круг ведения целевой группы по ликвидации последствий цунами и обеспечению готовности к ним.</w:t>
      </w:r>
    </w:p>
    <w:p w14:paraId="09D34D96" w14:textId="67C10A4B" w:rsidR="00426950" w:rsidRPr="00095868"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Ассамблея поддержала утверждение Плана реализации Коалиции в поддержку обеспечения готовности к цунами, подчеркнула важность достижения договоренностей между провайдерами данных слежения за цунами (ПДСЦ) в каждой МКГ для обеспечения постоянного предоставления данных по всей зоне обслуживания МКГ и разработки УОП для любых вулканов с цунамигенным потенциалом, затрагивающих зону обслуживания ПДСЦ в МКГ.</w:t>
      </w:r>
    </w:p>
    <w:p w14:paraId="75029D83" w14:textId="77777777" w:rsidR="00AE5EB0" w:rsidRPr="00095868"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Ассамблея отметила необходимость расширения возможностей мониторинга цунами, вызванных вулканами (ЦВВ), и выразила удовлетворение МОК в связи с организацией глобальных вебинаров по вопросам ЦВВ. Она акцентировала внимание на важности приоритетной установки новых мареографов и обеспечения устойчивости существующих устройств, а также прогрессе в реализации инициатив по прокладке подводных кабелей для научного мониторинга и надежных телекоммуникаций (СМАРТ), в частности, в Португалии, которые, как ожидается, будут введены в эксплуатацию в 2026 году. </w:t>
      </w:r>
    </w:p>
    <w:p w14:paraId="4F613C37" w14:textId="77777777" w:rsidR="00AE5EB0" w:rsidRPr="00095868"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Китай объявил, что выделит более значительные ресурсы на реализацию программы по цунами в рамках Десятилетия ООН, посвященного науке об океане, Программы сертификации готовности к цунами и соответствующих инициатив. Аргентина обратилась к МКГ/СПЦТО, а также к МКГ/КАРИБ-СРП с просьбой приглашать Аргентину принять активное участие во всех этапах организации и проведения научных семинаров по оценке цунамигенного потенциала Южно-Антильского хребта. </w:t>
      </w:r>
    </w:p>
    <w:p w14:paraId="63106D09" w14:textId="73B4BCFB" w:rsidR="00426950" w:rsidRPr="00095868" w:rsidRDefault="00AE5EB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Соединенные Штаты Америки заявили о своей поддержке утверждения Плана реализации Коалиции в поддержку обеспечения готовности к цунами, не согласившись при этом с первым пунктом раздела 1.2 Плана реализации Коалиции в поддержку обеспечения готовности к цунами. </w:t>
      </w:r>
    </w:p>
    <w:p w14:paraId="2A1DCEC7" w14:textId="07169F9E" w:rsidR="0065434D" w:rsidRPr="00095868" w:rsidRDefault="00AE5EB0" w:rsidP="00B21807">
      <w:pPr>
        <w:pStyle w:val="ListParagraph1"/>
        <w:widowControl/>
        <w:numPr>
          <w:ilvl w:val="0"/>
          <w:numId w:val="8"/>
        </w:numPr>
        <w:tabs>
          <w:tab w:val="left" w:pos="851"/>
        </w:tabs>
        <w:snapToGrid w:val="0"/>
        <w:spacing w:after="240"/>
        <w:ind w:left="0" w:firstLine="0"/>
        <w:contextualSpacing w:val="0"/>
        <w:rPr>
          <w:rFonts w:ascii="Arial" w:hAnsi="Arial"/>
          <w:i/>
          <w:sz w:val="22"/>
          <w:lang w:val="ru"/>
        </w:rPr>
      </w:pPr>
      <w:r>
        <w:rPr>
          <w:rFonts w:ascii="Arial" w:eastAsiaTheme="minorEastAsia" w:hAnsi="Arial" w:cs="Arial"/>
          <w:sz w:val="22"/>
          <w:szCs w:val="22"/>
          <w:lang w:val="ru"/>
        </w:rPr>
        <w:t xml:space="preserve">Пожелание представить тексты своих выступлений на пленарном заседании по обоим подпунктам пункта 3.4.1 повестки дня для включения в информационное приложение к докладу настоящей сессии выразили следующие государства-члены и один наблюдатель: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arg</w:instrText>
      </w:r>
      <w:r w:rsidRPr="00352705">
        <w:rPr>
          <w:lang w:val="ru"/>
        </w:rPr>
        <w:instrText>341"</w:instrText>
      </w:r>
      <w:r>
        <w:fldChar w:fldCharType="separate"/>
      </w:r>
      <w:r>
        <w:rPr>
          <w:rStyle w:val="Hyperlink"/>
          <w:rFonts w:ascii="Arial" w:eastAsiaTheme="minorEastAsia" w:hAnsi="Arial" w:cs="Arial"/>
          <w:sz w:val="22"/>
          <w:szCs w:val="22"/>
          <w:lang w:val="ru"/>
        </w:rPr>
        <w:t>Аргентина</w:t>
      </w:r>
      <w:r>
        <w:fldChar w:fldCharType="end"/>
      </w:r>
      <w:r>
        <w:rPr>
          <w:rFonts w:ascii="Arial" w:eastAsiaTheme="minorEastAsia" w:hAnsi="Arial" w:cs="Arial"/>
          <w:sz w:val="22"/>
          <w:szCs w:val="22"/>
          <w:lang w:val="ru"/>
        </w:rPr>
        <w:t xml:space="preserve">, </w:t>
      </w:r>
      <w:hyperlink w:anchor="chil341" w:history="1">
        <w:r>
          <w:rPr>
            <w:rStyle w:val="Hyperlink"/>
            <w:rFonts w:ascii="Arial" w:eastAsiaTheme="minorEastAsia" w:hAnsi="Arial" w:cs="Arial"/>
            <w:sz w:val="22"/>
            <w:szCs w:val="22"/>
            <w:lang w:val="ru"/>
          </w:rPr>
          <w:t>Индия</w:t>
        </w:r>
      </w:hyperlink>
      <w:r>
        <w:rPr>
          <w:rFonts w:ascii="Arial" w:eastAsiaTheme="minorEastAsia" w:hAnsi="Arial" w:cs="Arial"/>
          <w:sz w:val="22"/>
          <w:szCs w:val="22"/>
          <w:lang w:val="ru"/>
        </w:rPr>
        <w:t xml:space="preserve">, </w:t>
      </w:r>
      <w:hyperlink w:anchor="chin341" w:history="1">
        <w:r>
          <w:rPr>
            <w:rStyle w:val="Hyperlink"/>
            <w:rFonts w:ascii="Arial" w:eastAsiaTheme="minorEastAsia" w:hAnsi="Arial" w:cs="Arial"/>
            <w:sz w:val="22"/>
            <w:szCs w:val="22"/>
            <w:lang w:val="ru"/>
          </w:rPr>
          <w:t>Индонезия</w:t>
        </w:r>
      </w:hyperlink>
      <w:r>
        <w:rPr>
          <w:rFonts w:ascii="Arial" w:eastAsiaTheme="minorEastAsia" w:hAnsi="Arial" w:cs="Arial"/>
          <w:sz w:val="22"/>
          <w:szCs w:val="22"/>
          <w:lang w:val="ru"/>
        </w:rPr>
        <w:t xml:space="preserve">, </w:t>
      </w:r>
      <w:hyperlink w:anchor="fra341" w:history="1">
        <w:r>
          <w:rPr>
            <w:rStyle w:val="Hyperlink"/>
            <w:rFonts w:ascii="Arial" w:eastAsiaTheme="minorEastAsia" w:hAnsi="Arial" w:cs="Arial"/>
            <w:sz w:val="22"/>
            <w:szCs w:val="22"/>
            <w:lang w:val="ru"/>
          </w:rPr>
          <w:t>Испания</w:t>
        </w:r>
      </w:hyperlink>
      <w:r>
        <w:rPr>
          <w:rFonts w:ascii="Arial" w:eastAsiaTheme="minorEastAsia" w:hAnsi="Arial" w:cs="Arial"/>
          <w:sz w:val="22"/>
          <w:szCs w:val="22"/>
          <w:lang w:val="ru"/>
        </w:rPr>
        <w:t xml:space="preserve">, </w:t>
      </w:r>
      <w:hyperlink w:anchor="ind341" w:history="1">
        <w:r>
          <w:rPr>
            <w:rStyle w:val="Hyperlink"/>
            <w:rFonts w:ascii="Arial" w:eastAsiaTheme="minorEastAsia" w:hAnsi="Arial" w:cs="Arial"/>
            <w:sz w:val="22"/>
            <w:szCs w:val="22"/>
            <w:lang w:val="ru"/>
          </w:rPr>
          <w:t>Китай</w:t>
        </w:r>
      </w:hyperlink>
      <w:r>
        <w:rPr>
          <w:rFonts w:ascii="Arial" w:eastAsiaTheme="minorEastAsia" w:hAnsi="Arial" w:cs="Arial"/>
          <w:sz w:val="22"/>
          <w:szCs w:val="22"/>
          <w:lang w:val="ru"/>
        </w:rPr>
        <w:t xml:space="preserve">, </w:t>
      </w:r>
      <w:hyperlink w:anchor="indo341" w:history="1">
        <w:r>
          <w:rPr>
            <w:rStyle w:val="Hyperlink"/>
            <w:rFonts w:ascii="Arial" w:eastAsiaTheme="minorEastAsia" w:hAnsi="Arial" w:cs="Arial"/>
            <w:sz w:val="22"/>
            <w:szCs w:val="22"/>
            <w:lang w:val="ru"/>
          </w:rPr>
          <w:t>Малайзия</w:t>
        </w:r>
      </w:hyperlink>
      <w:r>
        <w:rPr>
          <w:rFonts w:ascii="Arial" w:eastAsiaTheme="minorEastAsia" w:hAnsi="Arial" w:cs="Arial"/>
          <w:sz w:val="22"/>
          <w:szCs w:val="22"/>
          <w:lang w:val="ru"/>
        </w:rPr>
        <w:t xml:space="preserve">, </w:t>
      </w:r>
      <w:hyperlink w:anchor="jap341" w:history="1">
        <w:r>
          <w:rPr>
            <w:rStyle w:val="Hyperlink"/>
            <w:rFonts w:ascii="Arial" w:eastAsiaTheme="minorEastAsia" w:hAnsi="Arial" w:cs="Arial"/>
            <w:sz w:val="22"/>
            <w:szCs w:val="22"/>
            <w:lang w:val="ru"/>
          </w:rPr>
          <w:t>Оман</w:t>
        </w:r>
      </w:hyperlink>
      <w:r>
        <w:rPr>
          <w:rFonts w:ascii="Arial" w:eastAsiaTheme="minorEastAsia" w:hAnsi="Arial" w:cs="Arial"/>
          <w:sz w:val="22"/>
          <w:szCs w:val="22"/>
          <w:lang w:val="ru"/>
        </w:rPr>
        <w:t xml:space="preserve">, </w:t>
      </w:r>
      <w:hyperlink w:anchor="malay341" w:history="1">
        <w:r>
          <w:rPr>
            <w:rStyle w:val="Hyperlink"/>
            <w:rFonts w:ascii="Arial" w:eastAsiaTheme="minorEastAsia" w:hAnsi="Arial" w:cs="Arial"/>
            <w:sz w:val="22"/>
            <w:szCs w:val="22"/>
            <w:lang w:val="ru"/>
          </w:rPr>
          <w:t>Португалия</w:t>
        </w:r>
      </w:hyperlink>
      <w:r>
        <w:rPr>
          <w:rFonts w:ascii="Arial" w:eastAsiaTheme="minorEastAsia" w:hAnsi="Arial" w:cs="Arial"/>
          <w:sz w:val="22"/>
          <w:szCs w:val="22"/>
          <w:lang w:val="ru"/>
        </w:rPr>
        <w:t xml:space="preserve">, </w:t>
      </w:r>
      <w:hyperlink w:anchor="oman341" w:history="1">
        <w:r>
          <w:rPr>
            <w:rStyle w:val="Hyperlink"/>
            <w:rFonts w:ascii="Arial" w:eastAsiaTheme="minorEastAsia" w:hAnsi="Arial" w:cs="Arial"/>
            <w:sz w:val="22"/>
            <w:szCs w:val="22"/>
            <w:lang w:val="ru"/>
          </w:rPr>
          <w:t>Республика Корея</w:t>
        </w:r>
      </w:hyperlink>
      <w:r>
        <w:rPr>
          <w:rFonts w:ascii="Arial" w:eastAsiaTheme="minorEastAsia" w:hAnsi="Arial" w:cs="Arial"/>
          <w:sz w:val="22"/>
          <w:szCs w:val="22"/>
          <w:lang w:val="ru"/>
        </w:rPr>
        <w:t xml:space="preserve">, </w:t>
      </w:r>
      <w:hyperlink w:anchor="port341" w:history="1">
        <w:r>
          <w:rPr>
            <w:rStyle w:val="Hyperlink"/>
            <w:rFonts w:ascii="Arial" w:eastAsiaTheme="minorEastAsia" w:hAnsi="Arial" w:cs="Arial"/>
            <w:sz w:val="22"/>
            <w:szCs w:val="22"/>
            <w:lang w:val="ru"/>
          </w:rPr>
          <w:t>Соединенное Королевство Великобритании и Северной Ирландии</w:t>
        </w:r>
      </w:hyperlink>
      <w:r>
        <w:rPr>
          <w:rFonts w:ascii="Arial" w:eastAsiaTheme="minorEastAsia" w:hAnsi="Arial" w:cs="Arial"/>
          <w:sz w:val="22"/>
          <w:szCs w:val="22"/>
          <w:lang w:val="ru"/>
        </w:rPr>
        <w:t xml:space="preserve">, </w:t>
      </w:r>
      <w:hyperlink w:anchor="rok341" w:history="1">
        <w:r>
          <w:rPr>
            <w:rStyle w:val="Hyperlink"/>
            <w:rFonts w:ascii="Arial" w:eastAsiaTheme="minorEastAsia" w:hAnsi="Arial" w:cs="Arial"/>
            <w:sz w:val="22"/>
            <w:szCs w:val="22"/>
            <w:lang w:val="ru"/>
          </w:rPr>
          <w:t>Соединенные Штаты Америки</w:t>
        </w:r>
      </w:hyperlink>
      <w:r>
        <w:rPr>
          <w:rFonts w:ascii="Arial" w:eastAsiaTheme="minorEastAsia" w:hAnsi="Arial" w:cs="Arial"/>
          <w:sz w:val="22"/>
          <w:szCs w:val="22"/>
          <w:lang w:val="ru"/>
        </w:rPr>
        <w:t xml:space="preserve">, </w:t>
      </w:r>
      <w:hyperlink w:anchor="spain341" w:history="1">
        <w:r>
          <w:rPr>
            <w:rStyle w:val="Hyperlink"/>
            <w:rFonts w:ascii="Arial" w:eastAsiaTheme="minorEastAsia" w:hAnsi="Arial" w:cs="Arial"/>
            <w:sz w:val="22"/>
            <w:szCs w:val="22"/>
            <w:lang w:val="ru"/>
          </w:rPr>
          <w:t>Турция</w:t>
        </w:r>
      </w:hyperlink>
      <w:r>
        <w:rPr>
          <w:rFonts w:ascii="Arial" w:eastAsiaTheme="minorEastAsia" w:hAnsi="Arial" w:cs="Arial"/>
          <w:sz w:val="22"/>
          <w:szCs w:val="22"/>
          <w:lang w:val="ru"/>
        </w:rPr>
        <w:t xml:space="preserve">, </w:t>
      </w:r>
      <w:hyperlink w:anchor="turk341" w:history="1">
        <w:r>
          <w:rPr>
            <w:rStyle w:val="Hyperlink"/>
            <w:rFonts w:ascii="Arial" w:eastAsiaTheme="minorEastAsia" w:hAnsi="Arial" w:cs="Arial"/>
            <w:sz w:val="22"/>
            <w:szCs w:val="22"/>
            <w:lang w:val="ru"/>
          </w:rPr>
          <w:t>Франция</w:t>
        </w:r>
      </w:hyperlink>
      <w:r>
        <w:rPr>
          <w:rFonts w:ascii="Arial" w:eastAsiaTheme="minorEastAsia" w:hAnsi="Arial" w:cs="Arial"/>
          <w:sz w:val="22"/>
          <w:szCs w:val="22"/>
          <w:lang w:val="ru"/>
        </w:rPr>
        <w:t xml:space="preserve">, </w:t>
      </w:r>
      <w:hyperlink w:anchor="turk341" w:history="1">
        <w:r>
          <w:rPr>
            <w:rStyle w:val="Hyperlink"/>
            <w:rFonts w:ascii="Arial" w:eastAsiaTheme="minorEastAsia" w:hAnsi="Arial" w:cs="Arial"/>
            <w:sz w:val="22"/>
            <w:szCs w:val="22"/>
            <w:lang w:val="ru"/>
          </w:rPr>
          <w:t>Чили</w:t>
        </w:r>
      </w:hyperlink>
      <w:r>
        <w:rPr>
          <w:rFonts w:ascii="Arial" w:eastAsiaTheme="minorEastAsia" w:hAnsi="Arial" w:cs="Arial"/>
          <w:sz w:val="22"/>
          <w:szCs w:val="22"/>
          <w:lang w:val="ru"/>
        </w:rPr>
        <w:t xml:space="preserve">, </w:t>
      </w:r>
      <w:hyperlink w:anchor="us341" w:history="1">
        <w:r>
          <w:rPr>
            <w:rStyle w:val="Hyperlink"/>
            <w:rFonts w:ascii="Arial" w:eastAsiaTheme="minorEastAsia" w:hAnsi="Arial" w:cs="Arial"/>
            <w:sz w:val="22"/>
            <w:szCs w:val="22"/>
            <w:lang w:val="ru"/>
          </w:rPr>
          <w:t>Япония</w:t>
        </w:r>
      </w:hyperlink>
      <w:r>
        <w:rPr>
          <w:rFonts w:ascii="Arial" w:eastAsiaTheme="minorEastAsia" w:hAnsi="Arial" w:cs="Arial"/>
          <w:sz w:val="22"/>
          <w:szCs w:val="22"/>
          <w:lang w:val="ru"/>
        </w:rPr>
        <w:t xml:space="preserve"> и </w:t>
      </w:r>
      <w:hyperlink w:anchor="wmo341" w:history="1">
        <w:r>
          <w:rPr>
            <w:rStyle w:val="Hyperlink"/>
            <w:rFonts w:ascii="Arial" w:eastAsiaTheme="minorEastAsia" w:hAnsi="Arial" w:cs="Arial"/>
            <w:sz w:val="22"/>
            <w:szCs w:val="22"/>
            <w:lang w:val="ru"/>
          </w:rPr>
          <w:t>ВМО</w:t>
        </w:r>
      </w:hyperlink>
      <w:r>
        <w:rPr>
          <w:rFonts w:ascii="Arial" w:eastAsiaTheme="minorEastAsia" w:hAnsi="Arial" w:cs="Arial"/>
          <w:sz w:val="22"/>
          <w:szCs w:val="22"/>
          <w:lang w:val="ru"/>
        </w:rPr>
        <w:t>.</w:t>
      </w:r>
    </w:p>
    <w:p w14:paraId="16DE4BF0" w14:textId="7CE7536E"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A-33/3.4.1.</w:t>
      </w:r>
    </w:p>
    <w:p w14:paraId="54925FD0" w14:textId="15C418E6" w:rsidR="0065434D" w:rsidRPr="00AE71B5" w:rsidRDefault="00E03B32" w:rsidP="00547D9B">
      <w:pPr>
        <w:pStyle w:val="Heading3"/>
        <w:numPr>
          <w:ilvl w:val="2"/>
          <w:numId w:val="12"/>
        </w:numPr>
        <w:tabs>
          <w:tab w:val="clear" w:pos="709"/>
        </w:tabs>
        <w:ind w:left="851" w:hanging="851"/>
        <w:rPr>
          <w:b/>
        </w:rPr>
      </w:pPr>
      <w:bookmarkStart w:id="181" w:name="_Toc131777750"/>
      <w:bookmarkStart w:id="182" w:name="_Toc134002199"/>
      <w:bookmarkStart w:id="183" w:name="_Toc134002377"/>
      <w:bookmarkStart w:id="184" w:name="_Toc190766980"/>
      <w:bookmarkStart w:id="185" w:name="_Toc197955117"/>
      <w:bookmarkStart w:id="186" w:name="_Toc212133405"/>
      <w:bookmarkEnd w:id="172"/>
      <w:r>
        <w:rPr>
          <w:rFonts w:cs="Arial"/>
          <w:b/>
          <w:szCs w:val="22"/>
          <w:lang w:val="ru"/>
        </w:rPr>
        <w:lastRenderedPageBreak/>
        <w:t xml:space="preserve">Международный обмен океанографическими данными и информацией: </w:t>
      </w:r>
      <w:r>
        <w:rPr>
          <w:rFonts w:cs="Arial"/>
          <w:bCs w:val="0"/>
          <w:szCs w:val="22"/>
          <w:lang w:val="ru"/>
        </w:rPr>
        <w:br/>
      </w:r>
      <w:r>
        <w:rPr>
          <w:rFonts w:cs="Arial"/>
          <w:b/>
          <w:szCs w:val="22"/>
          <w:lang w:val="ru"/>
        </w:rPr>
        <w:t>28я сессия МООД, 12-14 марта 2025 г., Санта-Марта, Колумбия</w:t>
      </w:r>
      <w:bookmarkEnd w:id="181"/>
      <w:bookmarkEnd w:id="182"/>
      <w:bookmarkEnd w:id="183"/>
      <w:bookmarkEnd w:id="184"/>
      <w:bookmarkEnd w:id="185"/>
      <w:bookmarkEnd w:id="186"/>
    </w:p>
    <w:p w14:paraId="31A82B49" w14:textId="0A3CA30D" w:rsidR="00E76206" w:rsidRPr="00AE71B5" w:rsidRDefault="43C22CD1"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Pr>
          <w:rFonts w:ascii="Arial" w:hAnsi="Arial" w:cs="Arial"/>
          <w:sz w:val="22"/>
          <w:szCs w:val="22"/>
          <w:lang w:val="ru"/>
        </w:rPr>
        <w:t>Сопредседатель/и Комитета по МООД г-жа Лотта Фюрберг/д-р Паула Корреа Сьерра представила/и этот пункт повестки дня и проинформировала/и Ассамблею об итогах 28-й сессии Комитета по МООД и предшествовавшей ей третьей Международной конференции по океанографическим данным (МКОД-III), которые прошли в Институте морских и прибрежных исследований (ИНВЕМАР) в Санта-Марте, Колумбия.</w:t>
      </w:r>
    </w:p>
    <w:p w14:paraId="6576CCE3" w14:textId="320BF031" w:rsidR="00E76206" w:rsidRPr="00AE71B5" w:rsidRDefault="7B1693A1"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rPr>
      </w:pPr>
      <w:r>
        <w:rPr>
          <w:lang w:val="ru"/>
        </w:rPr>
        <w:t xml:space="preserve">В </w:t>
      </w:r>
      <w:hyperlink r:id="rId28" w:history="1">
        <w:r>
          <w:rPr>
            <w:rStyle w:val="Hyperlink"/>
            <w:rFonts w:ascii="Arial" w:eastAsia="Arial" w:hAnsi="Arial" w:cs="Arial"/>
            <w:sz w:val="22"/>
            <w:szCs w:val="22"/>
            <w:u w:val="none"/>
            <w:lang w:val="ru"/>
          </w:rPr>
          <w:t>МКОД-III</w:t>
        </w:r>
      </w:hyperlink>
      <w:r>
        <w:rPr>
          <w:rFonts w:ascii="Arial" w:eastAsia="Arial" w:hAnsi="Arial" w:cs="Arial"/>
          <w:sz w:val="22"/>
          <w:szCs w:val="22"/>
          <w:lang w:val="ru"/>
        </w:rPr>
        <w:t xml:space="preserve"> приняли участие 198 ведущих специалистов в области данных о морском биоразнообразии, океанографии, информационных технологий и аналитики данных, а также специалистов по управлению экосистемами, морскому пространственному планированию и даже по таким новым темам, как управление геоданными и управление морскими районами в Антарктике. </w:t>
      </w:r>
    </w:p>
    <w:p w14:paraId="24E2B5FA" w14:textId="09F61365" w:rsidR="00E76206" w:rsidRPr="00095868" w:rsidRDefault="1784F64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hAnsi="Arial" w:cs="Arial"/>
          <w:sz w:val="22"/>
          <w:szCs w:val="22"/>
          <w:lang w:val="ru"/>
        </w:rPr>
        <w:t>Участники конференции подчеркнули важное значение совершенствования инфраструктуры данных, повышения их доступности и развития сотрудничества в целях обеспечения инклюзивного и справедливого участия в глобальной цифровой экосистеме океана. Ключевой темой МКОД-III стало повышение функциональной совместимости и расширение стандартизации данных в поддержку реализации основных рамочных соглашений глобального уровня, таких как подписанное под эгидой Организации Объединенных Наций Соглашение о сохранении и устойчивом использовании морского биоразнообразия в районах за пределами национальной юрисдикции (БПНЮ) и Куньминско-Монреальская глобальная рамочная программа в области биоразнообразия (ГРПБ). В ходе обсуждений была отмечена необходимость применения принципов FAIR (удобство поиска, доступность, функциональная совместимость и возможность повторного использования), использования надежной инфраструктуры и согласованных методик для оптимизации обмена данными и мер по их интеграции. Новые технологии, включая экологическую ДНК (эДНК), автономные подводные аппараты и организацию взаимодействия с пользователями на основе ИИ, были отмечены в качестве инновационных решений для мониторинга и сохранения морского биоразнообразия. Эти инновации способствуют экономически эффективному сбору данных, улучшению качества оценок биоразнообразия и принятию решений по охране морской среды. Однако включение этих новых потоков данных в существующие хранилища остается сложной задачей, требующей дальнейшей координации и новых технических решений.</w:t>
      </w:r>
    </w:p>
    <w:p w14:paraId="5FCA440F" w14:textId="1A343A91" w:rsidR="00E76206" w:rsidRPr="00095868" w:rsidRDefault="2E28E9E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hAnsi="Arial" w:cs="Arial"/>
          <w:sz w:val="22"/>
          <w:szCs w:val="22"/>
          <w:lang w:val="ru"/>
        </w:rPr>
        <w:t xml:space="preserve">Участники конференции подчеркнули необходимость применения инклюзивных методик сбора данных, учитывающих знания местного населения и инициативы на региональном уровне. Проекты, осуществляемые под руководством общин, и приложения для мобильных устройств наглядно показали, как взаимодействие с простыми гражданами может способствовать созданию хранилищ морских данных, расширению глобальных наборов данных и одновременно удовлетворению экологических и социально-экономических потребностей на местах. В качестве ключевых приоритетов были названы укрепление политических рамок, совершенствование регионального мониторинга и стимулирование сотрудничества между научными сообществами и местным населением. Деятельность по укреплению потенциала по-прежнему имеет фундаментальное значение для обеспечения равноправного доступа к океанографическим данным. Региональное сотрудничество, например, в странах Латинской Америки и Карибского бассейна, направлено на расширение обмена данными и обеспечение их доступности для различных групп заинтересованных сторон. Программы подготовки, наставнические инициативы и разработка примеров передового опыта способствуют обеспечению долгосрочной устойчивости в сфере управления морскими данными. Помимо технологических достижений, участники МКОД-III признали незаменимую роль людей в сборе, хранении и применении океанографических данных. Сети добровольцев, инициативы в области гражданской науки и подготовка кадров имеют решающее значение для поддержания высокого качества информации о морском биоразнообразии. Устойчивое финансирование </w:t>
      </w:r>
      <w:r>
        <w:rPr>
          <w:rFonts w:ascii="Arial" w:hAnsi="Arial" w:cs="Arial"/>
          <w:sz w:val="22"/>
          <w:szCs w:val="22"/>
          <w:lang w:val="ru"/>
        </w:rPr>
        <w:lastRenderedPageBreak/>
        <w:t>и институциональная поддержка этих усилий крайне важны для обеспечения долгосрочной надежности систем океанографических данных. Участники конференции вновь заявили о настоятельной необходимости создания единой и инклюзивной цифровой экосистемы океана, объединяющей научные, культурные, исторические и местные знания. Достижение этой цели требует постоянной работы по унификации данных, согласованию политики и организации международного сотрудничества. Укрепляя эти основы, сообщество специалистов-океанологов приближает будущее, в котором знания об океане будут доступными и пригодными для практического применения, а также обеспечат полезные результаты для всех.</w:t>
      </w:r>
    </w:p>
    <w:p w14:paraId="64AFF746" w14:textId="7B01BABB" w:rsidR="00E76206" w:rsidRPr="00095868" w:rsidRDefault="2E28E9E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hAnsi="Arial" w:cs="Arial"/>
          <w:sz w:val="22"/>
          <w:szCs w:val="22"/>
          <w:lang w:val="ru"/>
        </w:rPr>
        <w:t>На секционном заседании, посвященном нетехническим аспектам внедрения Системы океанографических данных и информации (ОДИС), были сформулированы следующие рекомендации: (i) следует разъяснять, какими океанографическими данными полезно обмениваться; (ii) когда бюро Десятилетия науки об океане по совместному использованию океанографических данных (БКД-СОД) в конце этого года будет пересматривать</w:t>
      </w:r>
      <w:r>
        <w:rPr>
          <w:rFonts w:ascii="Arial" w:hAnsi="Arial" w:cs="Arial"/>
          <w:i/>
          <w:iCs/>
          <w:sz w:val="22"/>
          <w:szCs w:val="22"/>
          <w:lang w:val="ru"/>
        </w:rPr>
        <w:t xml:space="preserve"> Руководство по публикации данных</w:t>
      </w:r>
      <w:r>
        <w:rPr>
          <w:rFonts w:ascii="Arial" w:hAnsi="Arial" w:cs="Arial"/>
          <w:sz w:val="22"/>
          <w:szCs w:val="22"/>
          <w:lang w:val="ru"/>
        </w:rPr>
        <w:t>, необходимо четко сформулировать рекомендации относительно открытой публикации и открытого доступа; (iii) следует укреплять национальные центры океанографических данных, в первую очередь путем повышения осведомленности об их существовании и целях, а также о важности работы в области управления данными; (iv) по мере развития архитектуры данных МОК (см. пункт 3.4.3), включающей ОДИС, рекомендуется наладить совместную работу и связь с другими межправительственными организациями, аналогично сотрудничеству со Всемирной метеорологической организацией; (v) следует организовать плотный обмен информацией между БКД-СОД и ОДИС по проблемам, которые могут возникать в ходе реализации мероприятий Десятилетия и у других органов в связи с подключением к системе ОДИС, с тем чтобы обеспечить приоритетное внимание к разработкам, касающимся систем и процессов; (vi) БКД-СОД следует подготовить информационные сообщения для повышения осведомленности о существовании и целях национальных центров океанографических данных (НЦОД); (vii) Руководящей группе МООД следует рекомендовать региональным бюро МОК поддерживать связь с НЦОД и проводить совещания с ними; (viii) Руководящей группе МООД следует рекомендовать новому председателю рамочной системы МООД по обеспечению качества напомнить НЦОД о том, что аккредитация является частью процесса укрепления НЦОД; (ix) следует разработать раздел «Извлеченные уроки» для руководства по ОДИС, с тем чтобы помочь специалистам понять, с какими проблемами сталкивались их коллеги при присоединении к системе ОДИС.</w:t>
      </w:r>
    </w:p>
    <w:p w14:paraId="1F063DDB" w14:textId="3F7B3E91" w:rsidR="00E76206" w:rsidRPr="00AE71B5" w:rsidRDefault="7B1693A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Г-жа Лотта Фюрберг/д-р Паула Корреа Сьерра сообщила/и, что на 28-й сессии Комитета по МООД присутствовал 71 участник от 24 государств-членов МОК и двух организаций. Для обеспечения более широкого участия, особенно государств-членов из региона глобального Юга, велась онлайновая трансляция сессии с возможностью отправки комментариев и вопросов в чате. Онлайновую трансляцию смотрели 62 человека.</w:t>
      </w:r>
    </w:p>
    <w:p w14:paraId="6D1A52E1" w14:textId="4052B680" w:rsidR="6A1FE0D2" w:rsidRPr="00AE71B5" w:rsidRDefault="004E2E2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Комитет сосредоточил свое внимание на следующих ключевых вопросах: (i) вклад программы МООД в осуществление среднесрочной стратегии МОК (2022-2029 гг.); (ii) состояние сети МООД и работоспособность НЦОД; (iii) прогресс в осуществлении программных компонентов МООД и программных мероприятий; (iv) прогресс в осуществлении совместных мероприятий с программами МОК и другими организациями; (v) итоги третьей Международной конференции по океанографическим данным; (vi) прогресс в рамках сотрудничества МООД с Десятилетием ООН, посвященным науке об океане; (vii) содействие совместному использованию океанографических данных в интересах устойчивого развития в районах, находящихся под национальной юрисдикцией; (viii) разработка архитектуры данных МОК; (ix) продление меморандума о взаимопонимании между Морским институтом Фландрии и МОК в отношении бюро МОК по проектам МООД (2027-2031 гг.); (xi) план работы и бюджет на 2025-2026 гг.</w:t>
      </w:r>
    </w:p>
    <w:p w14:paraId="6A186A59" w14:textId="0D656051" w:rsidR="16460264" w:rsidRPr="00AE71B5" w:rsidRDefault="1646026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lastRenderedPageBreak/>
        <w:t>Комитет отметил, что МООД вносит вклад в достижение четырех из пяти целей среднесрочной стратегии в рамках своих программных компонентов ОБИС, ОДИС и ГАОИ, однако просил секретариат в консультации с руководящей группой МООД: (i) определить соответствующие КПЭ и (ii) рассмотреть необходимость сотрудничества с другими программами МОК, принимая во внимание сквозной характер управления и обмена океанографическими данными и информацией.</w:t>
      </w:r>
    </w:p>
    <w:p w14:paraId="5A8A5DC2" w14:textId="18FBDD6B" w:rsidR="2B75DAA8" w:rsidRPr="00095868" w:rsidRDefault="2B75DAA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В межсессионный период три государства-члена (Египет, Маврикий и Панама) создали или восстановили свои НЦОД, два НЦОД перешли в другие принимающие учреждения, а шесть организаций успешно подали заявки на вступление в МООД в качестве ассоциированной структуры МООД по обмену данными. Комитет подчеркнул важность создания в странах НЦОД и настоятельно призвал государства-члены МОК, которые еще этого не сделали, учредить свои НЦОД, с тем чтобы обеспечить обмен их океанографическими данными на глобальном уровне и свободный доступ их национальных ученых-океанологов к глобальному общему фонду океанографических данных.</w:t>
      </w:r>
    </w:p>
    <w:p w14:paraId="1AE27E77" w14:textId="100E025F" w:rsidR="00671F35" w:rsidRPr="00095868" w:rsidRDefault="43A34C2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Г-жа Лотта Фюрберг сообщила о проведении первой проверки работоспособности НЦОД с использованием базовых критериев. По итогам оценки значительное число НЦОД получили низкие баллы. Это указывает на то, что многим НЦОД следует обратить внимание на их участие в международных мероприятиях МООД. Признавая, что эта первая проверка работоспособности требует дальнейшей доработки, Комитет тем не менее выразил свою обеспокоенность по поводу НЦОД, получивших низкие баллы. </w:t>
      </w:r>
    </w:p>
    <w:p w14:paraId="7FF9A824" w14:textId="30A5662E" w:rsidR="00E76206" w:rsidRPr="00095868" w:rsidRDefault="4A5E236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 отношении мероприятия МООД/ГСНО по созданию Системы передового опыта в области океанографических исследований Комитет, принимая во внимание актуальность Системы передового опыта МОК в области океанографических исследований для всех программ МОК, призвал государства-члены МОК рассматривать СПОО в качестве общего направления деятельности МОК, а программы МОК (глобальные и региональные) – участвовать в финансировании этой системы совместно с ГСНО и МООД (см. пункт 3.4.4). </w:t>
      </w:r>
    </w:p>
    <w:p w14:paraId="326F8C88" w14:textId="047DA366" w:rsidR="05419402" w:rsidRPr="00095868" w:rsidRDefault="0541940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Г-жа Лотта Фюрберг проинформировала Ассамблею о продолжении и расширении сотрудничества с другими программами МОК, а также с другими организациями. На этом направлении следует отметить сотрудничество в рамках Системы информации о вредоносном цветении водорослей (СИВЦВ) и Глобальной базы данных и атласа по океаническому кислороду, содействие в представлении данных по показателю 14.3.1 ЦУР на специальном интернет-портале, подготовку </w:t>
      </w:r>
      <w:r>
        <w:rPr>
          <w:rFonts w:ascii="Arial" w:hAnsi="Arial" w:cs="Arial"/>
          <w:i/>
          <w:iCs/>
          <w:sz w:val="22"/>
          <w:szCs w:val="22"/>
          <w:lang w:val="ru"/>
        </w:rPr>
        <w:t>Глобального доклада МОК ЮНЕСКО о состоянии океанографии</w:t>
      </w:r>
      <w:r>
        <w:rPr>
          <w:rFonts w:ascii="Arial" w:hAnsi="Arial" w:cs="Arial"/>
          <w:sz w:val="22"/>
          <w:szCs w:val="22"/>
          <w:lang w:val="ru"/>
        </w:rPr>
        <w:t xml:space="preserve"> (ГДСО) и </w:t>
      </w:r>
      <w:r>
        <w:rPr>
          <w:rFonts w:ascii="Arial" w:hAnsi="Arial" w:cs="Arial"/>
          <w:i/>
          <w:iCs/>
          <w:sz w:val="22"/>
          <w:szCs w:val="22"/>
          <w:lang w:val="ru"/>
        </w:rPr>
        <w:t>Доклада МОК о состоянии Мирового океана</w:t>
      </w:r>
      <w:r>
        <w:rPr>
          <w:rFonts w:ascii="Arial" w:hAnsi="Arial" w:cs="Arial"/>
          <w:sz w:val="22"/>
          <w:szCs w:val="22"/>
          <w:lang w:val="ru"/>
        </w:rPr>
        <w:t xml:space="preserve"> (ДСМО), внедрение совместно с ГСНО Системы передового опыта в области океанографических исследований, сотрудничество со всеми программами МОК в области архитектуры данных МОК, сотрудничество с секцией МОК по обеспечению устойчивости к цунами в разработке онлайновых учебных материалов с помощью ГАОИ, сотрудничество с секцией МОК по морской политике и региональной координации в разработке онлайнового учебного курса по проекту «МПП Глобал» для самостоятельной подготовки в рамках ГАОИ.  </w:t>
      </w:r>
    </w:p>
    <w:p w14:paraId="3EA208F1" w14:textId="62F22BF6" w:rsidR="05419402" w:rsidRPr="00095868" w:rsidRDefault="0541940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Г-жа Лотта Фюрберг сообщила далее, что Исполнительный секретарь МОК проинформировал Комитет о том, что после выхода на пенсию г-на Петера Писсирсенса 31 мая 2025 г. его обязанности будет исполнять г-жа Джоанна Поуст, руководитель секции океанических наблюдений и служб. Комитет подчеркнул настоятельную необходимость как можно скорее найти постоянную замену для руководителя бюро по проектам МООД. Он также подчеркнул важность найма администратора данных ОБИС в рамках обычной программы, продления приема заявок на эту вакансию до конца 2025 г. и создания более стабильной должности для административной поддержки МООД.</w:t>
      </w:r>
    </w:p>
    <w:p w14:paraId="4F7F94F4" w14:textId="15E10997" w:rsidR="0C380324" w:rsidRPr="00095868" w:rsidRDefault="0C38032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На региональном уровне Комитет по МООД также продолжал и расширял сотрудничество с МОКАФРИКА (ЦОИ/ОДИС, проведение курсов ГАОИ, поддержка НСО), </w:t>
      </w:r>
      <w:r>
        <w:rPr>
          <w:rFonts w:ascii="Arial" w:hAnsi="Arial" w:cs="Arial"/>
          <w:sz w:val="22"/>
          <w:szCs w:val="22"/>
          <w:lang w:val="ru"/>
        </w:rPr>
        <w:lastRenderedPageBreak/>
        <w:t xml:space="preserve">МОКАРИБ (ЦОИ/ОДИС, проведение курсов ГАОИ), в настоящее время начинается сотрудничество с ИОСИНДИО. </w:t>
      </w:r>
    </w:p>
    <w:p w14:paraId="272295A5" w14:textId="7F8D6723" w:rsidR="1BA2B948" w:rsidRPr="00095868" w:rsidRDefault="1BA2B94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В отношении сотрудничества МООД с Десятилетием ООН, посвященным науке об океане, г-жа Лотта Фюрберг сообщила, что были достигнуты положительные результаты, особенно в сотрудничестве с бюро по координации проведения Десятилетия (БКД) для совместного использования океанографических данных (СОД): БКД-СОД было создано в июне 2023 г. и размещено в бюро МОК по проектам МООД, оно действует в качестве подразделения центральной Группы МОК по координации проведения Десятилетия и призвано активизировать и координировать работу по мероприятиям в рамках Десятилетия, относящимся к его сфере деятельности, оказывать помощь участникам Десятилетия в решении проблем и использовании возможностей в области данных и информации, содействовать сотрудничеству между ООН и партнерами из государств-членов, вести мониторинг прогресса, распространять информацию о достижениях и привлекать средства. В течение первого года своего функционирования (июнь 2023 – июнь 2024 гг.) БКД-СОД играло центральную роль в создании и укреплении отношений между сообществами цифровой экосистемы океана в рамках Десятилетия, внутри и между структурами Десятилетия, а также с более широким кругом экспертов в этой области. Благодаря взаимодействию с участниками мероприятий в рамках Десятилетия и специальному опросу партнеров БКД, МООД и БКД-СОД получили более глубокое представление о работе по мероприятиям в рамках Десятилетия и их потребностям в отношении сбора, управления и обмена данными, которые лягут в основу будущих мероприятий и направлений деятельности. Из-за проблем с финансированием БКД-СОД было вынуждено приостановить свою деятельность примерно на семь месяцев. Был подготовлен подробный план работы на 2025-2026 гг., который включает: (i) тесное сотрудничество с бюро по проектам МООД и более обширным сообществом МООД, поскольку БКД-СОД и МООД преследуют общие и взаимодополняющие цели; (ii) тесное сотрудничество БКД-СОД с другими центрами совместной работы и бюро по координации Десятилетия, в том числе с БКД по наблюдениям за океаном и БКД по прогнозированию состояния океана, в целях содействия практической реализации общей концепции цифровой экосистемы океана в рамках Десятилетия.</w:t>
      </w:r>
    </w:p>
    <w:p w14:paraId="6718D54B" w14:textId="3585612E" w:rsidR="77224425" w:rsidRPr="00095868" w:rsidRDefault="7722442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БКД-СОД тесно сотрудничает с Группой Десятилетия науки об океане по корпоративным данным в целях содействия обмену океанографическими данными с частными промышленными предприятиями, данные которых традиционно хранились отдельно и были недоступны. Было подготовлено предложение относительно дальнейшего применения </w:t>
      </w:r>
      <w:r>
        <w:rPr>
          <w:rFonts w:ascii="Arial" w:hAnsi="Arial" w:cs="Arial"/>
          <w:i/>
          <w:iCs/>
          <w:sz w:val="22"/>
          <w:szCs w:val="22"/>
          <w:lang w:val="ru"/>
        </w:rPr>
        <w:t>политики МОК в области данных и условий их использования (2023 г.)</w:t>
      </w:r>
      <w:r>
        <w:rPr>
          <w:rFonts w:ascii="Arial" w:hAnsi="Arial" w:cs="Arial"/>
          <w:sz w:val="22"/>
          <w:szCs w:val="22"/>
          <w:lang w:val="ru"/>
        </w:rPr>
        <w:t xml:space="preserve">, особенно при лицензировании и выдаче разрешений на коммерческую деятельность, которая подразумевает производство данных в рамках национальной юрисдикции. В нем государствам-членам рекомендуется признать, что практика совместного использования данных будет способствовать укреплению общего коллективного потенциала для достижения целей Десятилетия ООН, посвященного науке об океане, и цели 14 в области устойчивого развития ООН, и содержится настоятельный призыв к государствам-членам сотрудничать с заинтересованными сторонами в сфере промышленности, научных исследований и инфраструктуры данных в целях стандартизации методик совместного использования океанографических данных путем разработки национальной политики, нормативных актов и разрешений на совместное использование данных для всех связанных с океаном видов деятельности, осуществляемых в их территориальных водах и исключительных экономических зонах, в том числе путем включения положений </w:t>
      </w:r>
      <w:r>
        <w:rPr>
          <w:rFonts w:ascii="Arial" w:hAnsi="Arial" w:cs="Arial"/>
          <w:i/>
          <w:iCs/>
          <w:sz w:val="22"/>
          <w:szCs w:val="22"/>
          <w:lang w:val="ru"/>
        </w:rPr>
        <w:t>политики МОК в области данных и условий их использования</w:t>
      </w:r>
      <w:r>
        <w:rPr>
          <w:rFonts w:ascii="Arial" w:hAnsi="Arial" w:cs="Arial"/>
          <w:sz w:val="22"/>
          <w:szCs w:val="22"/>
          <w:lang w:val="ru"/>
        </w:rPr>
        <w:t xml:space="preserve"> в процедуры лицензирования и выдачи разрешений в рамках их юрисдикции. Комитет принял рекомендацию IODE-28/6.2.5 (Содействие совместному использованию океанографических данных в интересах устойчивого развития в районах, находящихся под национальной юрисдикцией). </w:t>
      </w:r>
    </w:p>
    <w:p w14:paraId="73AEACBA" w14:textId="05D72065" w:rsidR="5922897E" w:rsidRPr="00095868" w:rsidRDefault="592289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lastRenderedPageBreak/>
        <w:t xml:space="preserve">В отношении меморандума о взаимопонимании между Морским институтом Фландрии и МОК, касающегося бюро МОК по проектам МООД, г-жа Лотта Фюрберг/д-р Паула Корреа Сьерра отметила/и, что проведение «внутреннего обзора» является одним из требований, включенных в меморандум о взаимопонимании между Морским институтом Фландрии и МОК. Поскольку срок действия нынешнего соглашения истекает 31 декабря 2026 г. и принимая во внимание, что Ассамблея МОК должна запросить его продление, было принято решение провести обзор текущего соглашения до 28-й сессии МООД, с тем чтобы Ассамблея могла рассмотреть его на этой сессии. </w:t>
      </w:r>
    </w:p>
    <w:p w14:paraId="1A2C5616" w14:textId="6EBAA3B2" w:rsidR="282C1B9B" w:rsidRPr="00095868" w:rsidRDefault="282C1B9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Провести обзор любезно согласились д-р Лесли Рикардс и г-н Тако де Бруин. По итогам обзора был сделан вывод о том, что бюро по проектам играет важнейшую роль в экосистеме данных МОК и за ее пределами в рамках ОБИС, ОДИС и ГАОИ и функционирует весьма эффективно. На основе результатов, изложенных в докладе об обзоре деятельности бюро по проектам, эксперты определили ряд областей, которые бюро по проектам МООД следует рассмотреть в будущем (полные выводы и рекомендации содержатся в докладе об обзоре, размещенном по следующей ссылке: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/35719" \</w:instrText>
      </w:r>
      <w:r>
        <w:instrText>h</w:instrText>
      </w:r>
      <w:r>
        <w:fldChar w:fldCharType="separate"/>
      </w:r>
      <w:r>
        <w:rPr>
          <w:rStyle w:val="Hyperlink"/>
          <w:rFonts w:ascii="Arial" w:hAnsi="Arial"/>
          <w:sz w:val="20"/>
          <w:u w:val="none"/>
          <w:lang w:val="ru"/>
        </w:rPr>
        <w:t>https://oceanexpert.org/document/35719</w:t>
      </w:r>
      <w:r>
        <w:fldChar w:fldCharType="end"/>
      </w:r>
      <w:r>
        <w:rPr>
          <w:rFonts w:ascii="Arial" w:hAnsi="Arial" w:cs="Arial"/>
          <w:sz w:val="22"/>
          <w:szCs w:val="22"/>
          <w:lang w:val="ru"/>
        </w:rPr>
        <w:t xml:space="preserve">)). </w:t>
      </w:r>
    </w:p>
    <w:p w14:paraId="73C9C91C" w14:textId="0926D8C8" w:rsidR="282C1B9B" w:rsidRPr="00095868" w:rsidRDefault="282C1B9B"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Комитет выразил глубокую признательность правительству Фландрии (Королевство Бельгия) и Морскому институту Фландрии за долгосрочную поддержку, оказываемую бюро МОК по проектам МООД, подчеркнув, что данное бюро имеет решающее значение для дальнейшего расширения и успешной реализации программы МООД и МОК в целом. Комитет просил Ассамблею МОК предложить правительству Фландрии (Королевство Бельгия) продолжать оказывать поддержку бюро МОК по проектам МООД и предложил другим государствам-членам дополнить эту поддержку, с тем чтобы обеспечить дальнейшее развитие МООД, ее мероприятий, продуктов и услуг. </w:t>
      </w:r>
    </w:p>
    <w:p w14:paraId="6EA36925" w14:textId="32572089" w:rsidR="00842073" w:rsidRPr="00AE71B5" w:rsidRDefault="54CC8AB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Выступили представители 20 государств-членов. </w:t>
      </w:r>
    </w:p>
    <w:p w14:paraId="16C47788" w14:textId="5D771CD7" w:rsidR="00370D0B" w:rsidRPr="00095868"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Ассамблея признала, что МООД является флагманской программой МОК, имеющей важнейшее значение для глобального обмена океаногафическими данными, улучшения операционной совместимости и соблюдения принципов FAIR и CARE, и выразила готовность оказывать широкую и постоянную поддержку МООД и ее основным компонентам – ОБИС, ОДИС и ГАОИ. Она особо подчеркнула роль программы в развитии наук об океане, информационном обеспечении политики и поддержке Десятилетия ООН, посвященного науке об океане.</w:t>
      </w:r>
    </w:p>
    <w:p w14:paraId="0A2A5595" w14:textId="53D15D8D" w:rsidR="00370D0B" w:rsidRPr="00095868"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Собравшиеся выразили большую признательность правительству Фландрии (Королевство Бельгия) за размещение и поддержку Бюро МОК по проектам МООД. Ассамблея призвала продлить Меморандум о взаимопонимании с Фландрией в 2026 году. Представители государств-членов отдали дань уважения г-ну Петеру Писсерссенсу за его выдающееся руководство и многолетнюю работу в качестве руководителя Бюро МООД, выразив теплые пожелания в связи с его уходом на пенсию. </w:t>
      </w:r>
    </w:p>
    <w:p w14:paraId="1521D8F3" w14:textId="087C3A8A" w:rsidR="00370D0B" w:rsidRPr="00095868"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Несколько государств-членов подтвердили свою приверженность МООД посредством своих НЦОД, ОАД, центры ОБИС и региональные центры ГАОИ, а некоторые из них выразили намерение активизировать свое участие.</w:t>
      </w:r>
    </w:p>
    <w:p w14:paraId="4E8C8F02" w14:textId="48326ECA" w:rsidR="00370D0B" w:rsidRPr="00095868"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Особую обеспокоенность вызвала проблема доступа к океанографическим данным, в частности дисбаланс между государственным и частным сектором в обмене данными. Государства-члены поддержали усилия по решению этого вопроса с помощью мер регулирования, признав при этом, что сложные правовые и экономические последствия, включая права на данные и справедливое распределение получаемых преимуществ, заслуживают дальнейшего изучения.</w:t>
      </w:r>
    </w:p>
    <w:p w14:paraId="01572A6E" w14:textId="665803C6" w:rsidR="00370D0B" w:rsidRPr="00095868"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lastRenderedPageBreak/>
        <w:t>Государства-члены указали на необходимость заполнения вакантных должностей руководителя Бюро МОК по проектам МООД и администратора данных ОБИС (Р-3) для поддержкания эффективности и стратегической координации программы.</w:t>
      </w:r>
    </w:p>
    <w:p w14:paraId="08036441" w14:textId="77777777" w:rsidR="00370D0B" w:rsidRPr="00095868"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Ряд выступавших отметили расширение сотрудничества между МООД и ГСНО, а также потенциальную роль ОБИС в качестве платформы данных для механизма обмена информацией в рамках Соглашения о БПНЮ. Государства-члены подчеркнули растущую значимость МООД для глобального управления ресурсами океана.</w:t>
      </w:r>
    </w:p>
    <w:p w14:paraId="0529BE20" w14:textId="77777777" w:rsidR="00370D0B" w:rsidRPr="00095868"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Ассамблея приветствовала предложения, касающиеся межсессионных рабочих групп, включая механизм быстрого реагирования для решения возникающих проблем, связанных с океаническими данными, предлагая открытые призывы к участию государств-членов посредством циркулярного письма; и рабочую группу по совместному использованию океанографических данных в рамках национальной юрисдикции для изучения практических и правовых путей расширения доступа.</w:t>
      </w:r>
    </w:p>
    <w:p w14:paraId="2AEC9B6F" w14:textId="6FBDF8AF" w:rsidR="001B6A30" w:rsidRPr="00095868" w:rsidRDefault="001B6A3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Российская Федерация сделала следующее заявление: «Ввиду своего национального законодательства Российская Федерация не будет придерживаться пункта 18 Решения A-33/3.4.2».</w:t>
      </w:r>
    </w:p>
    <w:p w14:paraId="71592CC5" w14:textId="5388043B" w:rsidR="00370D0B" w:rsidRPr="00095868" w:rsidRDefault="00370D0B" w:rsidP="00B21807">
      <w:pPr>
        <w:pStyle w:val="ListParagraph1"/>
        <w:widowControl/>
        <w:numPr>
          <w:ilvl w:val="0"/>
          <w:numId w:val="8"/>
        </w:numPr>
        <w:tabs>
          <w:tab w:val="left" w:pos="851"/>
        </w:tabs>
        <w:snapToGrid w:val="0"/>
        <w:spacing w:after="240"/>
        <w:ind w:left="0" w:firstLine="0"/>
        <w:contextualSpacing w:val="0"/>
        <w:rPr>
          <w:rFonts w:ascii="Arial" w:hAnsi="Arial"/>
          <w:sz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arg</w:instrText>
      </w:r>
      <w:r w:rsidRPr="00352705">
        <w:rPr>
          <w:lang w:val="ru"/>
        </w:rPr>
        <w:instrText>342"</w:instrText>
      </w:r>
      <w:r>
        <w:fldChar w:fldCharType="separate"/>
      </w:r>
      <w:r>
        <w:rPr>
          <w:rStyle w:val="Hyperlink"/>
          <w:rFonts w:ascii="Arial" w:hAnsi="Arial" w:cs="Arial"/>
          <w:sz w:val="22"/>
          <w:szCs w:val="22"/>
          <w:lang w:val="ru"/>
        </w:rPr>
        <w:t>Аргентина</w:t>
      </w:r>
      <w:r>
        <w:fldChar w:fldCharType="end"/>
      </w:r>
      <w:r>
        <w:rPr>
          <w:rFonts w:ascii="Arial" w:hAnsi="Arial" w:cs="Arial"/>
          <w:sz w:val="22"/>
          <w:szCs w:val="22"/>
          <w:lang w:val="ru"/>
        </w:rPr>
        <w:t xml:space="preserve">, </w:t>
      </w:r>
      <w:hyperlink w:anchor="can342" w:history="1">
        <w:r>
          <w:rPr>
            <w:rStyle w:val="Hyperlink"/>
            <w:rFonts w:ascii="Arial" w:hAnsi="Arial" w:cs="Arial"/>
            <w:sz w:val="22"/>
            <w:szCs w:val="22"/>
            <w:lang w:val="ru"/>
          </w:rPr>
          <w:t>Индия</w:t>
        </w:r>
      </w:hyperlink>
      <w:r>
        <w:rPr>
          <w:rFonts w:ascii="Arial" w:hAnsi="Arial" w:cs="Arial"/>
          <w:sz w:val="22"/>
          <w:szCs w:val="22"/>
          <w:lang w:val="ru"/>
        </w:rPr>
        <w:t xml:space="preserve">, </w:t>
      </w:r>
      <w:hyperlink w:anchor="chil342" w:history="1">
        <w:r>
          <w:rPr>
            <w:rStyle w:val="Hyperlink"/>
            <w:rFonts w:ascii="Arial" w:hAnsi="Arial" w:cs="Arial"/>
            <w:sz w:val="22"/>
            <w:szCs w:val="22"/>
            <w:lang w:val="ru"/>
          </w:rPr>
          <w:t>Испания</w:t>
        </w:r>
      </w:hyperlink>
      <w:r>
        <w:rPr>
          <w:rFonts w:ascii="Arial" w:hAnsi="Arial" w:cs="Arial"/>
          <w:sz w:val="22"/>
          <w:szCs w:val="22"/>
          <w:lang w:val="ru"/>
        </w:rPr>
        <w:t xml:space="preserve">, </w:t>
      </w:r>
      <w:hyperlink w:anchor="china342" w:history="1">
        <w:r>
          <w:rPr>
            <w:rStyle w:val="Hyperlink"/>
            <w:rFonts w:ascii="Arial" w:hAnsi="Arial" w:cs="Arial"/>
            <w:sz w:val="22"/>
            <w:szCs w:val="22"/>
            <w:lang w:val="ru"/>
          </w:rPr>
          <w:t>Канада</w:t>
        </w:r>
      </w:hyperlink>
      <w:r>
        <w:rPr>
          <w:rFonts w:ascii="Arial" w:hAnsi="Arial" w:cs="Arial"/>
          <w:sz w:val="22"/>
          <w:szCs w:val="22"/>
          <w:lang w:val="ru"/>
        </w:rPr>
        <w:t xml:space="preserve">, </w:t>
      </w:r>
      <w:hyperlink w:anchor="col342"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fra342" w:history="1">
        <w:r>
          <w:rPr>
            <w:rStyle w:val="Hyperlink"/>
            <w:rFonts w:ascii="Arial" w:hAnsi="Arial" w:cs="Arial"/>
            <w:sz w:val="22"/>
            <w:szCs w:val="22"/>
            <w:lang w:val="ru"/>
          </w:rPr>
          <w:t>Колумбия</w:t>
        </w:r>
      </w:hyperlink>
      <w:r>
        <w:rPr>
          <w:rFonts w:ascii="Arial" w:hAnsi="Arial" w:cs="Arial"/>
          <w:sz w:val="22"/>
          <w:szCs w:val="22"/>
          <w:lang w:val="ru"/>
        </w:rPr>
        <w:t xml:space="preserve">, </w:t>
      </w:r>
      <w:hyperlink w:anchor="india342" w:history="1">
        <w:r>
          <w:rPr>
            <w:rStyle w:val="Hyperlink"/>
            <w:rFonts w:ascii="Arial" w:hAnsi="Arial" w:cs="Arial"/>
            <w:sz w:val="22"/>
            <w:szCs w:val="22"/>
            <w:lang w:val="ru"/>
          </w:rPr>
          <w:t>Королевство Нидерландов</w:t>
        </w:r>
      </w:hyperlink>
      <w:r>
        <w:rPr>
          <w:rFonts w:ascii="Arial" w:hAnsi="Arial" w:cs="Arial"/>
          <w:sz w:val="22"/>
          <w:szCs w:val="22"/>
          <w:lang w:val="ru"/>
        </w:rPr>
        <w:t xml:space="preserve">, </w:t>
      </w:r>
      <w:hyperlink w:anchor="jap342" w:history="1">
        <w:r>
          <w:rPr>
            <w:rStyle w:val="Hyperlink"/>
            <w:rFonts w:ascii="Arial" w:hAnsi="Arial" w:cs="Arial"/>
            <w:sz w:val="22"/>
            <w:szCs w:val="22"/>
            <w:lang w:val="ru"/>
          </w:rPr>
          <w:t>Малайзия Япония</w:t>
        </w:r>
      </w:hyperlink>
      <w:r>
        <w:rPr>
          <w:rFonts w:ascii="Arial" w:hAnsi="Arial" w:cs="Arial"/>
          <w:sz w:val="22"/>
          <w:szCs w:val="22"/>
          <w:lang w:val="ru"/>
        </w:rPr>
        <w:t xml:space="preserve">, </w:t>
      </w:r>
      <w:hyperlink w:anchor="uk342"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malay342" w:history="1">
        <w:r>
          <w:rPr>
            <w:rStyle w:val="Hyperlink"/>
            <w:rFonts w:ascii="Arial" w:hAnsi="Arial" w:cs="Arial"/>
            <w:sz w:val="22"/>
            <w:szCs w:val="22"/>
            <w:lang w:val="ru"/>
          </w:rPr>
          <w:t>Соединенное Королевство Великобритании и Северной Ирландии</w:t>
        </w:r>
      </w:hyperlink>
      <w:r>
        <w:rPr>
          <w:rFonts w:ascii="Arial" w:hAnsi="Arial" w:cs="Arial"/>
          <w:sz w:val="22"/>
          <w:szCs w:val="22"/>
          <w:lang w:val="ru"/>
        </w:rPr>
        <w:t xml:space="preserve">, </w:t>
      </w:r>
      <w:hyperlink w:anchor="rus342" w:history="1">
        <w:r>
          <w:rPr>
            <w:rStyle w:val="Hyperlink"/>
            <w:rFonts w:ascii="Arial" w:hAnsi="Arial" w:cs="Arial"/>
            <w:sz w:val="22"/>
            <w:szCs w:val="22"/>
            <w:lang w:val="ru"/>
          </w:rPr>
          <w:t>Таиланд</w:t>
        </w:r>
      </w:hyperlink>
      <w:r>
        <w:rPr>
          <w:rFonts w:ascii="Arial" w:hAnsi="Arial" w:cs="Arial"/>
          <w:sz w:val="22"/>
          <w:szCs w:val="22"/>
          <w:lang w:val="ru"/>
        </w:rPr>
        <w:t xml:space="preserve">, </w:t>
      </w:r>
      <w:hyperlink w:anchor="spa342" w:history="1">
        <w:r>
          <w:rPr>
            <w:rStyle w:val="Hyperlink"/>
            <w:rFonts w:ascii="Arial" w:hAnsi="Arial" w:cs="Arial"/>
            <w:sz w:val="22"/>
            <w:szCs w:val="22"/>
            <w:lang w:val="ru"/>
          </w:rPr>
          <w:t>Франция</w:t>
        </w:r>
      </w:hyperlink>
      <w:r>
        <w:rPr>
          <w:rFonts w:ascii="Arial" w:hAnsi="Arial" w:cs="Arial"/>
          <w:sz w:val="22"/>
          <w:szCs w:val="22"/>
          <w:lang w:val="ru"/>
        </w:rPr>
        <w:t xml:space="preserve">, </w:t>
      </w:r>
      <w:hyperlink w:anchor="thai342" w:history="1">
        <w:r>
          <w:rPr>
            <w:rStyle w:val="Hyperlink"/>
            <w:rFonts w:ascii="Arial" w:hAnsi="Arial" w:cs="Arial"/>
            <w:sz w:val="22"/>
            <w:szCs w:val="22"/>
            <w:lang w:val="ru"/>
          </w:rPr>
          <w:t>Чили</w:t>
        </w:r>
      </w:hyperlink>
      <w:r>
        <w:rPr>
          <w:rFonts w:ascii="Arial" w:hAnsi="Arial" w:cs="Arial"/>
          <w:sz w:val="22"/>
          <w:szCs w:val="22"/>
          <w:lang w:val="ru"/>
        </w:rPr>
        <w:t xml:space="preserve">, </w:t>
      </w:r>
      <w:hyperlink w:anchor="uk342" w:history="1">
        <w:r>
          <w:rPr>
            <w:rStyle w:val="Hyperlink"/>
            <w:rFonts w:ascii="Arial" w:hAnsi="Arial" w:cs="Arial"/>
            <w:sz w:val="22"/>
            <w:szCs w:val="22"/>
            <w:lang w:val="ru"/>
          </w:rPr>
          <w:t>Япония</w:t>
        </w:r>
      </w:hyperlink>
      <w:r>
        <w:rPr>
          <w:rFonts w:ascii="Arial" w:hAnsi="Arial" w:cs="Arial"/>
          <w:sz w:val="22"/>
          <w:szCs w:val="22"/>
          <w:lang w:val="ru"/>
        </w:rPr>
        <w:t>.</w:t>
      </w:r>
    </w:p>
    <w:p w14:paraId="1CB38D06" w14:textId="24172AD2"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A-33/3.4.2.</w:t>
      </w:r>
    </w:p>
    <w:p w14:paraId="264FD515" w14:textId="08C4532F" w:rsidR="00347C83" w:rsidRPr="00AE71B5" w:rsidRDefault="00347C83" w:rsidP="00547D9B">
      <w:pPr>
        <w:pStyle w:val="Heading3"/>
        <w:numPr>
          <w:ilvl w:val="2"/>
          <w:numId w:val="12"/>
        </w:numPr>
        <w:tabs>
          <w:tab w:val="clear" w:pos="709"/>
        </w:tabs>
        <w:ind w:left="851" w:hanging="851"/>
        <w:rPr>
          <w:rFonts w:cs="Arial"/>
          <w:sz w:val="20"/>
          <w:szCs w:val="20"/>
        </w:rPr>
      </w:pPr>
      <w:bookmarkStart w:id="187" w:name="_Toc190766981"/>
      <w:bookmarkStart w:id="188" w:name="_Toc197955118"/>
      <w:bookmarkStart w:id="189" w:name="_Toc212133406"/>
      <w:bookmarkStart w:id="190" w:name="_Toc131777751"/>
      <w:bookmarkStart w:id="191" w:name="_Toc134002200"/>
      <w:bookmarkStart w:id="192" w:name="_Toc134002378"/>
      <w:r>
        <w:rPr>
          <w:rFonts w:cs="Arial"/>
          <w:b/>
          <w:szCs w:val="22"/>
          <w:lang w:val="ru"/>
        </w:rPr>
        <w:t>Архитектура данных МОК</w:t>
      </w:r>
      <w:bookmarkEnd w:id="187"/>
      <w:bookmarkEnd w:id="188"/>
      <w:bookmarkEnd w:id="189"/>
    </w:p>
    <w:p w14:paraId="2064B503" w14:textId="4D6A21D3" w:rsidR="779D8F22" w:rsidRPr="00095868"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Этот пункт представили представители ГСНО и МООД. Они проинформировали Ассамблею о том, что 30 сентября – 2 октября 2024 г. в бюро МОК по проектам МООД был проведен семинар МОК/МООД-ГСНО по данным. Основное внимание на нем было уделено укреплению сотрудничества между Программой международного обмена океанографическими данными и информацией (МООД) и Глобальной системой наблюдений за океаном (ГСНО). Цель семинара заключалась в укреплении координации и обсуждении комплексной и масштабируемой цифровой архитектуры МОК, которая позволит улучшить обмен данными, управление ими и их доступность во всех системах океанографических данных и усилить поддержку, оказываемую МОК государствам-членам и работе по основным мандатам Организации Объединенных Наций. В семинаре приняли участие специалисты из различных компонентов ГСНО и МООД, из секции наук об океане и отдела цунами МОК, а также специалисты соответствующих компонентов структуры Десятилетия науки об океане. Доклад об этом семинаре опубликован в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/35428" \</w:instrText>
      </w:r>
      <w:r>
        <w:instrText>h</w:instrText>
      </w:r>
      <w:r>
        <w:fldChar w:fldCharType="separate"/>
      </w:r>
      <w:r>
        <w:rPr>
          <w:rFonts w:ascii="Arial" w:hAnsi="Arial" w:cs="Arial"/>
          <w:sz w:val="22"/>
          <w:szCs w:val="22"/>
          <w:lang w:val="ru"/>
        </w:rPr>
        <w:t>Серии докладов семинаров МОК, № 311</w:t>
      </w:r>
      <w:r>
        <w:fldChar w:fldCharType="end"/>
      </w:r>
      <w:r>
        <w:rPr>
          <w:rFonts w:ascii="Arial" w:hAnsi="Arial" w:cs="Arial"/>
          <w:sz w:val="22"/>
          <w:szCs w:val="22"/>
          <w:lang w:val="ru"/>
        </w:rPr>
        <w:t>.</w:t>
      </w:r>
    </w:p>
    <w:p w14:paraId="71D9E939" w14:textId="0A9EF7DF" w:rsidR="779D8F22" w:rsidRPr="00095868"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Основные цели семинара заключались в следующем: (i) определение функций и возможностей синергетического взаимодействия: уточнение круга полномочий, обязанностей и связей между ГСНО и МООД в отношении всех основных переменных показателей состояния океана(ОППО); (ii) разработка совместной концепции архитектуры данных МОК: создание совместно развивающейся, комплексной, согласованной с принципами FAIR и CARE архитектуры данных МОК для поддержки цифровой экосистемы океана; (iii) создание технической основы: разработка технической архитектуры для единого пространства данных МОК, которая должна быть представлена Ассамблее МОК в 2025 г.; (iv) координация: определение возможностей для координации между ГСНО, МООД и другими программами МОК в целях развития и совершенствования архитектуры </w:t>
      </w:r>
      <w:r>
        <w:rPr>
          <w:rFonts w:ascii="Arial" w:hAnsi="Arial" w:cs="Arial"/>
          <w:sz w:val="22"/>
          <w:szCs w:val="22"/>
          <w:lang w:val="ru"/>
        </w:rPr>
        <w:lastRenderedPageBreak/>
        <w:t>данных МОК; (v) планирование будущей деятельности: определение последующих действий (в краткосрочном и долгосрочном периоде) для удовлетворения будущих потребностей пользователей.</w:t>
      </w:r>
    </w:p>
    <w:p w14:paraId="7C7BB5CB" w14:textId="503479EF" w:rsidR="779D8F22" w:rsidRPr="00095868"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Участники семинара согласовали проект базовой схемы архитектуры данных МОК, объединяющей ключевые компоненты МОК в целостную экосистему, на основе которой будет подготовлена совместная концепция архитектуры данных МОК и разработан план создания такой архитектуры.</w:t>
      </w:r>
    </w:p>
    <w:p w14:paraId="0EF80474" w14:textId="6865178D" w:rsidR="00E9576A" w:rsidRPr="00095868"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Представители ГСНО и МООД сообщили, что многие элементы предлагаемой архитектуры данных МОК уже существуют, однако на семинаре были определены основные параметры дальнейшей работы в целях оптимизации связей между существующими элементами, а также уточнения необходимой поддержки, что позволит повысить эффективность предоставления океанографических данных для оперативных служб. Участники семинара приняли решение о создании рабочей группы для подготовки концептуального документа, который представляется в качестве документа IOC/INF-1550 (Предложение по концепции архитектуры данных МОК), а основные его параметры изложены в документе IOC-33/3.4.3Doc(1) (Краткое предложение по концепции архитектуры данных МОК).</w:t>
      </w:r>
    </w:p>
    <w:p w14:paraId="4FAA6FAB" w14:textId="27D27689" w:rsidR="00F37236" w:rsidRPr="00095868" w:rsidRDefault="00F37236" w:rsidP="00547D9B">
      <w:pPr>
        <w:pStyle w:val="ListParagraph1"/>
        <w:widowControl/>
        <w:numPr>
          <w:ilvl w:val="0"/>
          <w:numId w:val="8"/>
        </w:numPr>
        <w:tabs>
          <w:tab w:val="left" w:pos="851"/>
        </w:tabs>
        <w:snapToGrid w:val="0"/>
        <w:spacing w:after="240"/>
        <w:ind w:left="0" w:firstLine="0"/>
        <w:contextualSpacing w:val="0"/>
        <w:rPr>
          <w:b/>
          <w:bCs/>
          <w:lang w:val="ru"/>
        </w:rPr>
      </w:pPr>
      <w:r>
        <w:rPr>
          <w:rFonts w:ascii="Arial" w:hAnsi="Arial" w:cs="Arial"/>
          <w:sz w:val="22"/>
          <w:szCs w:val="22"/>
          <w:lang w:val="ru"/>
        </w:rPr>
        <w:t xml:space="preserve">Выступили представители шести государств-членов и одного наблюдателя. </w:t>
      </w:r>
    </w:p>
    <w:p w14:paraId="794A3BFF" w14:textId="77777777" w:rsidR="005745B7" w:rsidRPr="00095868"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Ассамблея приветствовала предложение о разработке комплексной и объединенной архитектуры данных МОК, призванной укрепить координацию и оперативную совместимость океанографических данных. Государства-члены одобрили согласованный подход к этой инициативе, подчеркнув потенциальные преимущества в плане эффективности и координации. Высокую оценку получила приверженность принципам FAIR и CARE. Кроме того, государства-члены признали, что архитектура данных МОК обеспечит значительные преимущества другим компонентам МОК, включая науки об океане, системы предупреждения о цунами, поддержку будущей работы по устойчивому планированию и управлению в сфере океана (УПУО), реагирование на Соглашение о БПНЮ и поддержку информационно-координационного механизма, а также потенциальное применение за пределами МОК, например, в МГО. </w:t>
      </w:r>
    </w:p>
    <w:p w14:paraId="50208257" w14:textId="7E45265D" w:rsidR="005745B7" w:rsidRPr="00095868"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Ассамблея признала и поддержала укрепление интеграции и сотрудничества между МООД и ГСНО. Кроме того, государства-члены отметили, что НЦОД и другие национальные/региональные системы данных могли бы поделиться своим опытом и поэтому должны принять участие в процессе консультаций. Было предложено разработать подробный план и стоимость реализации этой инициативы. Несколько государств-членов предложили свою поддержку и попросили провести с ними консультации на этом этапе планирования.</w:t>
      </w:r>
    </w:p>
    <w:p w14:paraId="4A26D2BD" w14:textId="57868604" w:rsidR="005745B7" w:rsidRPr="00095868"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После выступления государств-членов слово взяла Эмма Хеслоп, специалист по программе ГСНО МОК-ЮНЕСКО. Она отметила, что в течение следующих месяцев будут разработаны план реализации и соответствующая модель затрат, которые, как ожидается, будут представлены на рассмотрение Исполнительному совету МОК в 2026 году. Кроме того, она рассказала о предстоящем процессе консультаций, направленном на сбор информации от государств-членов по поднятым вопросам. Она отметила, что при наличии финансовых средств, которые должны быть предоставлены Секретариату в рамках Программы и бюджета 42 С/5, эта работа может быть начата незамедлительно.</w:t>
      </w:r>
    </w:p>
    <w:p w14:paraId="689F70DD" w14:textId="501A1ABE" w:rsidR="005745B7" w:rsidRPr="00095868"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sz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Can</w:instrText>
      </w:r>
      <w:r w:rsidRPr="00352705">
        <w:rPr>
          <w:lang w:val="ru"/>
        </w:rPr>
        <w:instrText>343"</w:instrText>
      </w:r>
      <w:r>
        <w:fldChar w:fldCharType="separate"/>
      </w:r>
      <w:r>
        <w:rPr>
          <w:rStyle w:val="Hyperlink"/>
          <w:rFonts w:ascii="Arial" w:hAnsi="Arial" w:cs="Arial"/>
          <w:sz w:val="22"/>
          <w:szCs w:val="22"/>
          <w:lang w:val="ru"/>
        </w:rPr>
        <w:t>Индия</w:t>
      </w:r>
      <w:r>
        <w:fldChar w:fldCharType="end"/>
      </w:r>
      <w:r>
        <w:rPr>
          <w:rFonts w:ascii="Arial" w:hAnsi="Arial" w:cs="Arial"/>
          <w:sz w:val="22"/>
          <w:szCs w:val="22"/>
          <w:lang w:val="ru"/>
        </w:rPr>
        <w:t xml:space="preserve">, </w:t>
      </w:r>
      <w:hyperlink w:anchor="Chin343" w:history="1">
        <w:r>
          <w:rPr>
            <w:rStyle w:val="Hyperlink"/>
            <w:rFonts w:ascii="Arial" w:hAnsi="Arial" w:cs="Arial"/>
            <w:sz w:val="22"/>
            <w:szCs w:val="22"/>
            <w:lang w:val="ru"/>
          </w:rPr>
          <w:t>Испания</w:t>
        </w:r>
      </w:hyperlink>
      <w:r>
        <w:rPr>
          <w:rFonts w:ascii="Arial" w:hAnsi="Arial" w:cs="Arial"/>
          <w:sz w:val="22"/>
          <w:szCs w:val="22"/>
          <w:lang w:val="ru"/>
        </w:rPr>
        <w:t xml:space="preserve">, </w:t>
      </w:r>
      <w:hyperlink w:anchor="india343" w:history="1">
        <w:r>
          <w:rPr>
            <w:rStyle w:val="Hyperlink"/>
            <w:rFonts w:ascii="Arial" w:hAnsi="Arial" w:cs="Arial"/>
            <w:sz w:val="22"/>
            <w:szCs w:val="22"/>
            <w:lang w:val="ru"/>
          </w:rPr>
          <w:t>Канада</w:t>
        </w:r>
      </w:hyperlink>
      <w:r>
        <w:rPr>
          <w:rFonts w:ascii="Arial" w:hAnsi="Arial" w:cs="Arial"/>
          <w:sz w:val="22"/>
          <w:szCs w:val="22"/>
          <w:lang w:val="ru"/>
        </w:rPr>
        <w:t xml:space="preserve">, </w:t>
      </w:r>
      <w:hyperlink w:anchor="jap343"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spain343" w:history="1">
        <w:r>
          <w:rPr>
            <w:rStyle w:val="Hyperlink"/>
            <w:rFonts w:ascii="Arial" w:hAnsi="Arial" w:cs="Arial"/>
            <w:sz w:val="22"/>
            <w:szCs w:val="22"/>
            <w:lang w:val="ru"/>
          </w:rPr>
          <w:t>Соединенное Королевство Великобритании и Северной Ирландии</w:t>
        </w:r>
      </w:hyperlink>
      <w:r>
        <w:rPr>
          <w:rFonts w:ascii="Arial" w:hAnsi="Arial" w:cs="Arial"/>
          <w:sz w:val="22"/>
          <w:szCs w:val="22"/>
          <w:lang w:val="ru"/>
        </w:rPr>
        <w:t xml:space="preserve">, </w:t>
      </w:r>
      <w:hyperlink w:anchor="uk343" w:history="1">
        <w:r>
          <w:rPr>
            <w:rStyle w:val="Hyperlink"/>
            <w:rFonts w:ascii="Arial" w:hAnsi="Arial" w:cs="Arial"/>
            <w:sz w:val="22"/>
            <w:szCs w:val="22"/>
            <w:lang w:val="ru"/>
          </w:rPr>
          <w:t>Япония</w:t>
        </w:r>
      </w:hyperlink>
      <w:r>
        <w:rPr>
          <w:rFonts w:ascii="Arial" w:hAnsi="Arial" w:cs="Arial"/>
          <w:sz w:val="22"/>
          <w:szCs w:val="22"/>
          <w:lang w:val="ru"/>
        </w:rPr>
        <w:t>.</w:t>
      </w:r>
    </w:p>
    <w:p w14:paraId="20C5E299" w14:textId="05161D37"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lastRenderedPageBreak/>
        <w:t xml:space="preserve">Ассамблея приняла </w:t>
      </w:r>
      <w:r>
        <w:rPr>
          <w:rFonts w:asciiTheme="minorBidi" w:hAnsiTheme="minorBidi" w:cstheme="minorBidi"/>
          <w:sz w:val="22"/>
          <w:szCs w:val="22"/>
          <w:u w:val="single"/>
          <w:lang w:val="ru"/>
        </w:rPr>
        <w:t>решение A-33/3.4.3.</w:t>
      </w:r>
    </w:p>
    <w:p w14:paraId="381F9C79" w14:textId="10272F65" w:rsidR="00781C64" w:rsidRPr="00AE71B5" w:rsidRDefault="00EA5B69" w:rsidP="00AE1A0F">
      <w:pPr>
        <w:pStyle w:val="Heading3"/>
        <w:numPr>
          <w:ilvl w:val="0"/>
          <w:numId w:val="0"/>
        </w:numPr>
        <w:tabs>
          <w:tab w:val="clear" w:pos="709"/>
        </w:tabs>
        <w:ind w:left="851" w:hanging="851"/>
        <w:rPr>
          <w:sz w:val="20"/>
          <w:szCs w:val="20"/>
        </w:rPr>
      </w:pPr>
      <w:bookmarkStart w:id="193" w:name="_Toc197955119"/>
      <w:bookmarkStart w:id="194" w:name="_Toc212133407"/>
      <w:bookmarkStart w:id="195" w:name="_Toc190766982"/>
      <w:r>
        <w:rPr>
          <w:b/>
          <w:lang w:val="ru"/>
        </w:rPr>
        <w:t>3.4.4</w:t>
      </w:r>
      <w:r>
        <w:rPr>
          <w:b/>
          <w:lang w:val="ru"/>
        </w:rPr>
        <w:tab/>
        <w:t>Система примеров передового опыта МОК в области океанографических исследований (СППО)</w:t>
      </w:r>
      <w:bookmarkEnd w:id="193"/>
      <w:bookmarkEnd w:id="194"/>
    </w:p>
    <w:p w14:paraId="0F14A289" w14:textId="59B3B033" w:rsidR="00781C64" w:rsidRPr="00095868"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Представители ГСНО и МООД представили этот пункт повестки дня от имени гжи Ребекки Зитун (сопредседатель СППО), которая не смогла присутствовать на сессии. Они проинформировали Ассамблею о том, что Система примеров передового опыта в области океанографических исследований (СППО) является проектом МОК ЮНЕСКО, утвержденным на 30-й сессии Ассамблеи МОК (июнь/июль 2019 г.) в соответствии с решением IOCXXX/7.2.1 и осуществляемым при поддержке Глобальной системы наблюдений за океаном (ГСНО) и Программы по международному обмену океанографическими данными и информацией (МООД). Концепция СППО заключается в сборе и распространении широко принятых методов океанографических исследований, практических приемов их проведения и применения их результатов.</w:t>
      </w:r>
    </w:p>
    <w:p w14:paraId="7AFB2611" w14:textId="39C27273" w:rsidR="00781C64" w:rsidRPr="00095868"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Они сообщили, что шестое ежегодное заседание руководящей группы СППО состоялось 12-14 ноября 2024 г. в Париже, Франция. Участники совещания смогли оценить выполнение плана работы на 2024 г. и обсудить ключевые приоритеты на следующий межсессионный период. Эти приоритеты включают развитие хранилища СППО, модернизацию его программного обеспечения и изменение конфигурации аналитической базы данных для поддержания функциональной эффективности системы. Большое внимание было также уделено оценке содержания хранилища и внедрению надежного процесса рецензирования для сохранения только актуальных материалов. Кроме того, обсуждались изменения в процедуре одобрения СППО, направленные на повышение эффективности признания и популяризации примеров передового опыта путем активного взаимодействия с сообществом и создания организаций, ответственных за одобрение.</w:t>
      </w:r>
    </w:p>
    <w:p w14:paraId="5B2A5D94" w14:textId="1480D4FA" w:rsidR="00781C64" w:rsidRPr="00095868"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Они пояснили, что разработка пятилетнего стратегического плана была определена в качестве одного из главных приоритетов для согласования работы со стратегиями МОК. Ключевым направлением дискуссий по стратегическим вопросам стало расширение роли СППО за пределами МООД и ГСНО, с тем чтобы обеспечить долгосрочную устойчивость и актуальность этой системы для всех программ и региональных подкомиссий МОК. Кроме того, было предложено принять решение о совместной разработке и финансировании СППО в рамках МОК, сопровождаемое пересмотром круга ведения СППО МОК и ее руководящей группы с целью повышения эффективности управления и совместной работы в рамках СППО.</w:t>
      </w:r>
    </w:p>
    <w:p w14:paraId="1BD98218" w14:textId="2D772827" w:rsidR="0078063F" w:rsidRPr="00095868" w:rsidRDefault="00BB0FF1" w:rsidP="00547D9B">
      <w:pPr>
        <w:pStyle w:val="ListParagraph1"/>
        <w:widowControl/>
        <w:numPr>
          <w:ilvl w:val="0"/>
          <w:numId w:val="8"/>
        </w:numPr>
        <w:tabs>
          <w:tab w:val="left" w:pos="851"/>
        </w:tabs>
        <w:snapToGrid w:val="0"/>
        <w:spacing w:after="240"/>
        <w:ind w:left="0" w:firstLine="0"/>
        <w:contextualSpacing w:val="0"/>
        <w:rPr>
          <w:b/>
          <w:bCs/>
          <w:lang w:val="ru"/>
        </w:rPr>
      </w:pPr>
      <w:r>
        <w:rPr>
          <w:rFonts w:ascii="Arial" w:hAnsi="Arial" w:cs="Arial"/>
          <w:sz w:val="22"/>
          <w:szCs w:val="22"/>
          <w:lang w:val="ru"/>
        </w:rPr>
        <w:t xml:space="preserve">Выступили представители семи государств-членов. </w:t>
      </w:r>
    </w:p>
    <w:p w14:paraId="13873798" w14:textId="77777777" w:rsidR="0078063F" w:rsidRPr="00095868" w:rsidRDefault="0078063F" w:rsidP="0078063F">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Государства-члены приветствовали эту инициативу и признали СППО в качестве ключевого механизма поддержки стандартизации, оперативной совместимости и воспроизводимости океанографических данных и методологий в рамках исследований, операций и услуг. Ассамблея отметила значение СППО для повышения эффективности, поддержки осуществления Среднесрочной стратегии МОК и содействия таким инициативам, как Десятилетие ООН, посвященное науке об океане, и БПНЮ. Государства-члены призвали к дальнейшему сотрудничеству с существующими региональными и международными организациями, работающими над стандартизацией примеров передового опыта (например, с Северотихоокеанская организация по морским наукам (СТОМН)), и подчеркнули важность всеохватного управления и прозрачного процесса выдвижения экспертов. </w:t>
      </w:r>
    </w:p>
    <w:p w14:paraId="456C735F" w14:textId="77777777" w:rsidR="0078063F" w:rsidRPr="00095868" w:rsidRDefault="0078063F" w:rsidP="0078063F">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Несколько государств-членов выразили готовность оказать поддержку системе, а другие подчеркнули важность передового опыта для укрепления потенциала в развивающихся регионах. Индия предложила внести в хранилище СППО </w:t>
      </w:r>
      <w:r>
        <w:rPr>
          <w:rFonts w:ascii="Arial" w:hAnsi="Arial" w:cs="Arial"/>
          <w:sz w:val="22"/>
          <w:szCs w:val="22"/>
          <w:lang w:val="ru"/>
        </w:rPr>
        <w:lastRenderedPageBreak/>
        <w:t xml:space="preserve">задокументированный ею передовой опыт создания и использования сети буев WAMAN, разработанной в сотрудничестве с региональными партнерами. </w:t>
      </w:r>
    </w:p>
    <w:p w14:paraId="7BD344C8" w14:textId="77777777" w:rsidR="00990938" w:rsidRPr="00095868" w:rsidRDefault="00990938" w:rsidP="00990938">
      <w:pPr>
        <w:pStyle w:val="ListParagraph1"/>
        <w:widowControl/>
        <w:numPr>
          <w:ilvl w:val="0"/>
          <w:numId w:val="8"/>
        </w:numPr>
        <w:tabs>
          <w:tab w:val="left" w:pos="851"/>
        </w:tabs>
        <w:snapToGrid w:val="0"/>
        <w:spacing w:after="240"/>
        <w:ind w:left="0" w:firstLine="0"/>
        <w:contextualSpacing w:val="0"/>
        <w:rPr>
          <w:b/>
          <w:bCs/>
          <w:sz w:val="22"/>
          <w:szCs w:val="22"/>
          <w:lang w:val="ru"/>
        </w:rPr>
      </w:pPr>
      <w:r>
        <w:rPr>
          <w:rFonts w:ascii="Arial" w:eastAsia="Simsun (Founder Extended)" w:hAnsi="Arial" w:cs="Arial"/>
          <w:sz w:val="22"/>
          <w:szCs w:val="22"/>
          <w:lang w:val="ru"/>
        </w:rPr>
        <w:t xml:space="preserve">Подтвердив свою поддержку деятельности Руководящей группы Системы примеров передового опыта в области океанографических исследований, Соединенные Штаты Америки, в соответствии со своим первоначальным национальным заявлением по пункту 3.2 повестки дня, сообщили о неприсоединении к пункту 3 решения после его принятия. </w:t>
      </w:r>
    </w:p>
    <w:p w14:paraId="1C3DDFA9" w14:textId="4D5CCA8C" w:rsidR="00990938" w:rsidRPr="00095868" w:rsidRDefault="00990938" w:rsidP="00990938">
      <w:pPr>
        <w:pStyle w:val="ListParagraph1"/>
        <w:widowControl/>
        <w:numPr>
          <w:ilvl w:val="0"/>
          <w:numId w:val="8"/>
        </w:numPr>
        <w:tabs>
          <w:tab w:val="left" w:pos="851"/>
        </w:tabs>
        <w:snapToGrid w:val="0"/>
        <w:spacing w:after="240"/>
        <w:ind w:left="0" w:firstLine="0"/>
        <w:contextualSpacing w:val="0"/>
        <w:rPr>
          <w:b/>
          <w:bCs/>
          <w:sz w:val="22"/>
          <w:szCs w:val="22"/>
          <w:lang w:val="ru"/>
        </w:rPr>
      </w:pPr>
      <w:r>
        <w:rPr>
          <w:rFonts w:ascii="Arial" w:hAnsi="Arial" w:cs="Arial"/>
          <w:sz w:val="22"/>
          <w:szCs w:val="22"/>
          <w:lang w:val="ru"/>
        </w:rPr>
        <w:t>Аргентина отказалась присоединиться к пункту 3 решения, подтвердив при этом свою приверженность остальной части документа.</w:t>
      </w:r>
    </w:p>
    <w:p w14:paraId="3A69C579" w14:textId="4F4C35E3" w:rsidR="009254F8" w:rsidRPr="00095868" w:rsidRDefault="009254F8" w:rsidP="00547D9B">
      <w:pPr>
        <w:pStyle w:val="ListParagraph1"/>
        <w:widowControl/>
        <w:numPr>
          <w:ilvl w:val="0"/>
          <w:numId w:val="8"/>
        </w:numPr>
        <w:tabs>
          <w:tab w:val="left" w:pos="851"/>
        </w:tabs>
        <w:snapToGrid w:val="0"/>
        <w:spacing w:after="240"/>
        <w:ind w:left="0" w:firstLine="0"/>
        <w:contextualSpacing w:val="0"/>
        <w:rPr>
          <w:b/>
          <w:bCs/>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India</w:instrText>
      </w:r>
      <w:r w:rsidRPr="00352705">
        <w:rPr>
          <w:lang w:val="ru"/>
        </w:rPr>
        <w:instrText>344"</w:instrText>
      </w:r>
      <w:r>
        <w:fldChar w:fldCharType="separate"/>
      </w:r>
      <w:r>
        <w:rPr>
          <w:rStyle w:val="Hyperlink"/>
          <w:rFonts w:ascii="Arial" w:hAnsi="Arial" w:cs="Arial"/>
          <w:sz w:val="22"/>
          <w:szCs w:val="22"/>
          <w:lang w:val="ru"/>
        </w:rPr>
        <w:t>Индия</w:t>
      </w:r>
      <w:r>
        <w:fldChar w:fldCharType="end"/>
      </w:r>
      <w:r>
        <w:rPr>
          <w:rFonts w:ascii="Arial" w:hAnsi="Arial" w:cs="Arial"/>
          <w:sz w:val="22"/>
          <w:szCs w:val="22"/>
          <w:lang w:val="ru"/>
        </w:rPr>
        <w:t xml:space="preserve">, </w:t>
      </w:r>
      <w:hyperlink w:anchor="jap344" w:history="1">
        <w:r>
          <w:rPr>
            <w:rStyle w:val="Hyperlink"/>
            <w:rFonts w:ascii="Arial" w:hAnsi="Arial" w:cs="Arial"/>
            <w:sz w:val="22"/>
            <w:szCs w:val="22"/>
            <w:lang w:val="ru"/>
          </w:rPr>
          <w:t>Испания</w:t>
        </w:r>
      </w:hyperlink>
      <w:r>
        <w:rPr>
          <w:rFonts w:ascii="Arial" w:hAnsi="Arial" w:cs="Arial"/>
          <w:sz w:val="22"/>
          <w:szCs w:val="22"/>
          <w:lang w:val="ru"/>
        </w:rPr>
        <w:t xml:space="preserve">, </w:t>
      </w:r>
      <w:hyperlink w:anchor="spain344" w:history="1">
        <w:r>
          <w:rPr>
            <w:rStyle w:val="Hyperlink"/>
            <w:rFonts w:ascii="Arial" w:hAnsi="Arial" w:cs="Arial"/>
            <w:sz w:val="22"/>
            <w:szCs w:val="22"/>
            <w:lang w:val="ru"/>
          </w:rPr>
          <w:t>Соединенное Королевство Великобритании и Северной Ирландии</w:t>
        </w:r>
      </w:hyperlink>
      <w:r>
        <w:rPr>
          <w:rFonts w:ascii="Arial" w:hAnsi="Arial" w:cs="Arial"/>
          <w:sz w:val="22"/>
          <w:szCs w:val="22"/>
          <w:lang w:val="ru"/>
        </w:rPr>
        <w:t xml:space="preserve">, </w:t>
      </w:r>
      <w:hyperlink w:anchor="uk344" w:history="1">
        <w:r>
          <w:rPr>
            <w:rStyle w:val="Hyperlink"/>
            <w:rFonts w:ascii="Arial" w:hAnsi="Arial" w:cs="Arial"/>
            <w:sz w:val="22"/>
            <w:szCs w:val="22"/>
            <w:lang w:val="ru"/>
          </w:rPr>
          <w:t>Соединенные Штаты Америки</w:t>
        </w:r>
      </w:hyperlink>
      <w:r>
        <w:rPr>
          <w:rFonts w:ascii="Arial" w:hAnsi="Arial" w:cs="Arial"/>
          <w:sz w:val="22"/>
          <w:szCs w:val="22"/>
          <w:lang w:val="ru"/>
        </w:rPr>
        <w:t xml:space="preserve">, </w:t>
      </w:r>
      <w:hyperlink w:anchor="us344" w:history="1">
        <w:r>
          <w:rPr>
            <w:rStyle w:val="Hyperlink"/>
            <w:rFonts w:ascii="Arial" w:hAnsi="Arial" w:cs="Arial"/>
            <w:sz w:val="22"/>
            <w:szCs w:val="22"/>
            <w:lang w:val="ru"/>
          </w:rPr>
          <w:t>Япония</w:t>
        </w:r>
      </w:hyperlink>
      <w:r>
        <w:rPr>
          <w:rFonts w:ascii="Arial" w:hAnsi="Arial" w:cs="Arial"/>
          <w:sz w:val="22"/>
          <w:szCs w:val="22"/>
          <w:lang w:val="ru"/>
        </w:rPr>
        <w:t xml:space="preserve">. </w:t>
      </w:r>
    </w:p>
    <w:p w14:paraId="043CC334" w14:textId="65EAB55F"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b/>
          <w:bCs/>
          <w:sz w:val="22"/>
          <w:szCs w:val="22"/>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A-33/3.4.4.</w:t>
      </w:r>
    </w:p>
    <w:p w14:paraId="0E05A8DB" w14:textId="2DD8CF0A" w:rsidR="00842073" w:rsidRPr="00AE71B5" w:rsidRDefault="00E03B32" w:rsidP="00547D9B">
      <w:pPr>
        <w:pStyle w:val="Heading3"/>
        <w:numPr>
          <w:ilvl w:val="2"/>
          <w:numId w:val="14"/>
        </w:numPr>
        <w:tabs>
          <w:tab w:val="clear" w:pos="709"/>
        </w:tabs>
        <w:ind w:left="851" w:hanging="851"/>
        <w:rPr>
          <w:b/>
        </w:rPr>
      </w:pPr>
      <w:bookmarkStart w:id="196" w:name="_Toc197955120"/>
      <w:bookmarkStart w:id="197" w:name="_Toc212133408"/>
      <w:r>
        <w:rPr>
          <w:rFonts w:cs="Arial"/>
          <w:b/>
          <w:szCs w:val="22"/>
          <w:lang w:val="ru"/>
        </w:rPr>
        <w:t xml:space="preserve">Межправительственная группа МОК-ФАО по вредоносному цветению водорослей: </w:t>
      </w:r>
      <w:r>
        <w:rPr>
          <w:rFonts w:cs="Arial"/>
          <w:bCs w:val="0"/>
          <w:szCs w:val="22"/>
          <w:lang w:val="ru"/>
        </w:rPr>
        <w:br/>
      </w:r>
      <w:r>
        <w:rPr>
          <w:rFonts w:cs="Arial"/>
          <w:b/>
          <w:szCs w:val="22"/>
          <w:lang w:val="ru"/>
        </w:rPr>
        <w:t>17-я сессия МГВЦВ, ФАО, ЮНЕСКО, 18-20 марта 2025 г.</w:t>
      </w:r>
      <w:bookmarkEnd w:id="190"/>
      <w:bookmarkEnd w:id="191"/>
      <w:bookmarkEnd w:id="192"/>
      <w:bookmarkEnd w:id="195"/>
      <w:bookmarkEnd w:id="196"/>
      <w:bookmarkEnd w:id="197"/>
    </w:p>
    <w:p w14:paraId="085D633E" w14:textId="223CB27D" w:rsidR="00AC4038" w:rsidRPr="00095868" w:rsidRDefault="00AC4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Этот пункт повестки дня представил председатель МГВЦВ г-н Филипп Хесс (Франция), который рассказал Ассамблее об итогах 17-й сессии Межправительственной группы МОК-ФАО по вредоносному цветению водорослей, проходившей 18-20 марта 2025 г. в Штаб-квартире ЮНЕСКО. Это была вторая сессия МГВЦВ, прошедшая с участием ФАО в качестве соучредителя группы, после МГВЦВ-III в 1995 г., и первая сессия после подписания нового меморандума о взаимопонимании с ФАО в мае 2024 г.</w:t>
      </w:r>
    </w:p>
    <w:p w14:paraId="01B4EEB6" w14:textId="6DABD1E8" w:rsidR="00AC4038" w:rsidRPr="00095868" w:rsidRDefault="00AC4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Г-н Хесс кратко рассказал об осуществленных МГВЦВ в межсессионный период мероприятиях и отметил удовлетворительное выполнение решений и рекомендаций 16-й сессии МГВЦВ (март 2023 г.) в рамках имеющихся ресурсов. Основные результаты работы в межсессионный период (работа по некоторым направлениям еще идет) включают: продолжение публикации </w:t>
      </w:r>
      <w:r>
        <w:rPr>
          <w:rFonts w:ascii="Arial" w:hAnsi="Arial" w:cs="Arial"/>
          <w:i/>
          <w:iCs/>
          <w:sz w:val="22"/>
          <w:szCs w:val="22"/>
          <w:lang w:val="ru"/>
        </w:rPr>
        <w:t>информационного бюллетеня МОК о вредоносных водорослях</w:t>
      </w:r>
      <w:r>
        <w:rPr>
          <w:rFonts w:ascii="Arial" w:hAnsi="Arial" w:cs="Arial"/>
          <w:sz w:val="22"/>
          <w:szCs w:val="22"/>
          <w:lang w:val="ru"/>
        </w:rPr>
        <w:t xml:space="preserve">; продолжение компиляции данных на всех уровнях для информационной системы МГВЦВ-МООД по вредоносному цветению водорослей из базы данных по вредоносному цветению водорослей ВЦВДАТ и ОБИС в качестве поставщиков высококачественной информации о событиях, связанных с ВЦВ, состоянии и тенденциях возникновения ВЦВ, а также из базы данных по токсинам, связанной с классификационным справочным списком через Всемирный регистр морских видов (ВРМВ); организацию шести международных учебных курсов и нескольких курсов на региональном и национальном уровнях; разработку в рамках совместной научной программы МОК-СКОР «ГлобалВЦВ» нового десятилетнего плана международной программы исследований ВЦВ с упором на понимание ВЦВ в контексте глобальной устойчивости; результаты деятельности рабочей группы МСИМ-МОК по динамике вредоносного цветения водорослей и рабочей группы МСИМ-МОК-ИМО по балластной воде и другим переносчикам морских организмов на судах; осуществление региональных мероприятий в западной части Тихого океана (МОК/ВЕСТПАК/ВЦВ) и Карибском бассейне (МОК/МОКАРИБ/ВВКА), а также в Южной Америке (МОК/МГВЦВ/ФАНСА), несмотря на нехватку ресурсов; публикацию дискуссионного документа ГлобалВЦВ </w:t>
      </w:r>
      <w:r>
        <w:rPr>
          <w:rFonts w:ascii="Arial" w:hAnsi="Arial" w:cs="Arial"/>
          <w:i/>
          <w:iCs/>
          <w:sz w:val="22"/>
          <w:szCs w:val="22"/>
          <w:lang w:val="ru"/>
        </w:rPr>
        <w:t>«Цветение морских водорослей, убивающее рыбу: возбудители, ихтиотоксические механизмы, воздействие и смягчение последствий»</w:t>
      </w:r>
      <w:r>
        <w:rPr>
          <w:rFonts w:ascii="Arial" w:hAnsi="Arial" w:cs="Arial"/>
          <w:sz w:val="22"/>
          <w:szCs w:val="22"/>
          <w:lang w:val="ru"/>
        </w:rPr>
        <w:t xml:space="preserve"> в серии «Справочники и руководства МОК», </w:t>
      </w:r>
      <w:r>
        <w:fldChar w:fldCharType="begin"/>
      </w:r>
      <w:r>
        <w:instrText>HYPERLINK</w:instrText>
      </w:r>
      <w:r w:rsidRPr="00352705">
        <w:rPr>
          <w:lang w:val="ru"/>
        </w:rPr>
        <w:instrText xml:space="preserve"> "</w:instrText>
      </w:r>
      <w:r>
        <w:instrText>https</w:instrText>
      </w:r>
      <w:r w:rsidRPr="00352705">
        <w:rPr>
          <w:lang w:val="ru"/>
        </w:rPr>
        <w:instrText>://</w:instrText>
      </w:r>
      <w:r>
        <w:instrText>unesdoc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ark</w:instrText>
      </w:r>
      <w:r w:rsidRPr="00352705">
        <w:rPr>
          <w:lang w:val="ru"/>
        </w:rPr>
        <w:instrText>:/48223/</w:instrText>
      </w:r>
      <w:r>
        <w:instrText>pf</w:instrText>
      </w:r>
      <w:r w:rsidRPr="00352705">
        <w:rPr>
          <w:lang w:val="ru"/>
        </w:rPr>
        <w:instrText>0000387393.</w:instrText>
      </w:r>
      <w:r>
        <w:instrText>locale</w:instrText>
      </w:r>
      <w:r w:rsidRPr="00352705">
        <w:rPr>
          <w:lang w:val="ru"/>
        </w:rPr>
        <w:instrText>=</w:instrText>
      </w:r>
      <w:r>
        <w:instrText>en</w:instrText>
      </w:r>
      <w:r w:rsidRPr="00352705">
        <w:rPr>
          <w:lang w:val="ru"/>
        </w:rPr>
        <w:instrText>" \</w:instrText>
      </w:r>
      <w:r>
        <w:instrText>h</w:instrText>
      </w:r>
      <w:r>
        <w:fldChar w:fldCharType="separate"/>
      </w:r>
      <w:r>
        <w:rPr>
          <w:rStyle w:val="Hyperlink"/>
          <w:rFonts w:ascii="Arial" w:hAnsi="Arial" w:cs="Arial"/>
          <w:snapToGrid w:val="0"/>
          <w:sz w:val="22"/>
          <w:szCs w:val="22"/>
          <w:lang w:val="ru"/>
        </w:rPr>
        <w:t>№ 93</w:t>
      </w:r>
      <w:r>
        <w:fldChar w:fldCharType="end"/>
      </w:r>
      <w:r>
        <w:rPr>
          <w:rFonts w:ascii="Arial" w:hAnsi="Arial" w:cs="Arial"/>
          <w:sz w:val="22"/>
          <w:szCs w:val="22"/>
          <w:lang w:val="ru"/>
        </w:rPr>
        <w:t xml:space="preserve">; совместную публикацию ГлобалВЦВ-ГЕСАМП дискуссионного документа </w:t>
      </w:r>
      <w:r>
        <w:rPr>
          <w:rFonts w:ascii="Arial" w:hAnsi="Arial" w:cs="Arial"/>
          <w:i/>
          <w:iCs/>
          <w:sz w:val="22"/>
          <w:szCs w:val="22"/>
          <w:lang w:val="ru"/>
        </w:rPr>
        <w:t xml:space="preserve">«Саргассум: решение проблемы притока холопелагического саргассума в экваториальной и субтропической Атлантике – последние научные </w:t>
      </w:r>
      <w:r>
        <w:rPr>
          <w:rFonts w:ascii="Arial" w:hAnsi="Arial" w:cs="Arial"/>
          <w:i/>
          <w:iCs/>
          <w:sz w:val="22"/>
          <w:szCs w:val="22"/>
          <w:lang w:val="ru"/>
        </w:rPr>
        <w:lastRenderedPageBreak/>
        <w:t>данные об их динамике»</w:t>
      </w:r>
      <w:r>
        <w:rPr>
          <w:rFonts w:ascii="Arial" w:hAnsi="Arial" w:cs="Arial"/>
          <w:sz w:val="22"/>
          <w:szCs w:val="22"/>
          <w:lang w:val="ru"/>
        </w:rPr>
        <w:t xml:space="preserve"> в серии «Справочники и руководства МОК», </w:t>
      </w:r>
      <w:r>
        <w:fldChar w:fldCharType="begin"/>
      </w:r>
      <w:r>
        <w:instrText>HYPERLINK</w:instrText>
      </w:r>
      <w:r w:rsidRPr="00352705">
        <w:rPr>
          <w:lang w:val="ru"/>
        </w:rPr>
        <w:instrText xml:space="preserve"> "</w:instrText>
      </w:r>
      <w:r>
        <w:instrText>https</w:instrText>
      </w:r>
      <w:r w:rsidRPr="00352705">
        <w:rPr>
          <w:lang w:val="ru"/>
        </w:rPr>
        <w:instrText>://</w:instrText>
      </w:r>
      <w:r>
        <w:instrText>unesdoc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ark</w:instrText>
      </w:r>
      <w:r w:rsidRPr="00352705">
        <w:rPr>
          <w:lang w:val="ru"/>
        </w:rPr>
        <w:instrText>:/48223/</w:instrText>
      </w:r>
      <w:r>
        <w:instrText>pf</w:instrText>
      </w:r>
      <w:r w:rsidRPr="00352705">
        <w:rPr>
          <w:lang w:val="ru"/>
        </w:rPr>
        <w:instrText>0000391875.</w:instrText>
      </w:r>
      <w:r>
        <w:instrText>locale</w:instrText>
      </w:r>
      <w:r w:rsidRPr="00352705">
        <w:rPr>
          <w:lang w:val="ru"/>
        </w:rPr>
        <w:instrText>=</w:instrText>
      </w:r>
      <w:r>
        <w:instrText>en</w:instrText>
      </w:r>
      <w:r w:rsidRPr="00352705">
        <w:rPr>
          <w:lang w:val="ru"/>
        </w:rPr>
        <w:instrText>" \</w:instrText>
      </w:r>
      <w:r>
        <w:instrText>h</w:instrText>
      </w:r>
      <w:r>
        <w:fldChar w:fldCharType="separate"/>
      </w:r>
      <w:r>
        <w:rPr>
          <w:rStyle w:val="Hyperlink"/>
          <w:rFonts w:ascii="Arial" w:hAnsi="Arial" w:cs="Arial"/>
          <w:snapToGrid w:val="0"/>
          <w:sz w:val="22"/>
          <w:szCs w:val="22"/>
          <w:lang w:val="ru"/>
        </w:rPr>
        <w:t>№ 96</w:t>
      </w:r>
      <w:r>
        <w:fldChar w:fldCharType="end"/>
      </w:r>
      <w:r>
        <w:rPr>
          <w:rFonts w:ascii="Arial" w:hAnsi="Arial" w:cs="Arial"/>
          <w:sz w:val="22"/>
          <w:szCs w:val="22"/>
          <w:lang w:val="ru"/>
        </w:rPr>
        <w:t>; успешное тестирование усовершенствованного мониторинга ВЦВ в Африке в системах раннего оповещения.</w:t>
      </w:r>
    </w:p>
    <w:p w14:paraId="1813CA93" w14:textId="7F8AFB51" w:rsidR="00AC4038" w:rsidRPr="00352705"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Затем он представил 11 принятых на 17-й сессии МГВЦВ решений, которые в первую очередь касаются работы, организованной в рамках целевых групп МГВЦВ. Эти решения, помимо представления Ассамблее, будут переданы в Комитет ФАО по рыбному хозяйству (КОФИ). Решения касались Целевых групп, занимающихся вопросами раннего обнаружения, предупреждения и прогнозирования явлений ВЦВ; разработки информационной системы по вредоносным водорослям и подготовки периодического глобального доклада о положении дел с вредоносным цветением водорослей; бентических вредоносных водорослей и их токсинов; вредоносных водорослей и опреснения морской воды; мониторинга, управления и регулирования биотоксинов; таксономии водорослей; приводящего к гибели рыбы цветения микроводорослей и его последствий для экосистемы; информационного взаимодействия в области ВЦВ. Группа также приняла решение по новому десятилетнему плану для программы МОК-СКОР «ГлобалВЦВ» и по инициативам по подготовке кадров и развитию потенциала в области ВЦВ в рамках ГАОИ. Решение по последнему вопросу было принято, в частности, для сохранения в будущем Международных учений по унификации методов мониторинга фитопланктона.</w:t>
      </w:r>
    </w:p>
    <w:p w14:paraId="43ADCC27" w14:textId="11D84631" w:rsidR="00B81190" w:rsidRPr="00352705"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В ходе 17-й сессии МГВЦВ г-н Филипп Хесс (Франция) был переизбран на пост председателя, а д-р Бегонья Бен Гигирей (Испания) была избрана на пост заместителя председателя.</w:t>
      </w:r>
    </w:p>
    <w:p w14:paraId="3EA7C272" w14:textId="310991B4" w:rsidR="00734F38" w:rsidRPr="00352705" w:rsidRDefault="0084207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Выступили представители 17 государств-членов и одного наблюдателя. </w:t>
      </w:r>
    </w:p>
    <w:p w14:paraId="00BA7FA3" w14:textId="0ACFF787" w:rsidR="00734F38" w:rsidRPr="0035270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Ассамблея с теплотой приветствовала ФАО как соучредителя МГВЦВ и подчеркнула важность увязки научных данных о ВЦВ с вопросами продовольственной безопасности, здравоохранения и средств к существованию.</w:t>
      </w:r>
    </w:p>
    <w:p w14:paraId="0DBF353C" w14:textId="7E247EDC" w:rsidR="00734F38" w:rsidRPr="00AE71B5"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Ассамблея отметила широкую обеспокоенность на национальном уровне, касащуюуся распространения ВЦВ и сложной периодической угрозы, которую эти водоросли представляют для аквакультуры, безопасности пищевых продуктов и туризма. Она также отметила, что эта обеспокоенность находит отражение в национальных приоритетах по управлению ВЦВ и смягчению его последствий во многих государствах-членах.</w:t>
      </w:r>
    </w:p>
    <w:p w14:paraId="7B69E7EE" w14:textId="49BD94C1" w:rsidR="00734F38" w:rsidRPr="0035270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Ассамблея выразила широкую признательность за деятельность и достижения в рамках МГВЦВ, а также за предложенный план работы на 2026-2027 годы, включая новый десятилетний план для программы МОК-СКОР «ГлобалВЦВ». В своих выступлениях государства-члены, в частности, определили возможности развития потенциала, связанные с разработкой систем раннего предупреждения о ВЦВ, подходов к смягчению последствий и адаптивному управлению ВЦВ; полным изучением течений и последствий ВЦВ; региональным сотрудничеством для решения серьезной проблемы массового распространения саргассовых водорослей; пониманием роли изменения климата как фактора, способствующего распространению ВЦВ, и региональным сотрудничеством в целом. Кроме того, Ассамблея отметила, что управление ВЦВ и смягчение его последствий должны быть частью регулирования «голубой экономики». </w:t>
      </w:r>
    </w:p>
    <w:p w14:paraId="28F39674" w14:textId="77777777" w:rsidR="00734F38" w:rsidRPr="0035270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Информационная система о вредоносных водорослях, объединяющая информацию, содержащуюуся в ОБИС и базе данных МОК-МСИМ-СТОМН о событиях, связанных с вредоносным цветением водорослей, ВЦВДАТ (в рамках МООД), была признана глобальным ресурсом, а дальнейшее предоставление глобального доклада о положении дел с ВЦВ – ценным и важным.</w:t>
      </w:r>
    </w:p>
    <w:p w14:paraId="23DF9B1C" w14:textId="778AA6D9" w:rsidR="00734F38" w:rsidRPr="0035270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lastRenderedPageBreak/>
        <w:t>Ассамблея с удовлетворением отметила пилотные проекты по системам раннего предупреждения о ВЦВ в Африке, разработанные и осуществленные в сотрудничестве с ФАО, и выразила благодарность НОРАД за финансирование. Ассамблея признала, что подобные проекты непосредственно содействуют аквакультуре, туризму и местному рыболовству.</w:t>
      </w:r>
    </w:p>
    <w:p w14:paraId="5CBE76FE" w14:textId="5D06EFA0" w:rsidR="00734F38" w:rsidRPr="0035270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СТОМН подтвердила свое желание продолжать давнее сотрудничество с МОК и МГВЦВ по ВЦВ, включая ведение совместной базы данных МОК-МСИМ-СТОМН о событиях, связанных с вредоносным цветением водорослей (ВЦВДАТ). СТОМН отметила, что их деятельность тесно связана с миссией трех целевых групп МГВЦВ: по бентическим вредноносным водорослям и их токсинам, таксономии водорослей, а также микроводорослям, убивающим рыбу, и воздействию на экосистему.</w:t>
      </w:r>
    </w:p>
    <w:p w14:paraId="596EA069" w14:textId="1D2FD403" w:rsidR="00734F38" w:rsidRPr="00352705"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Кроме того, СТОМН в сотрудничестве с МОК/ВЕСТПАК продолжила осуществление ряда проектов по развитию потенциала на Филиппинах и в Индонезии, а также проектов в Гватемале, направленных на укрепление потенциала раннего предупреждения о ВЦВ и повышение устойчивости рыбных ресурсов путем предоставления информации о ВЦВ.</w:t>
      </w:r>
    </w:p>
    <w:p w14:paraId="48D63DF6" w14:textId="5727804E" w:rsidR="00842073" w:rsidRPr="00352705" w:rsidRDefault="00842073" w:rsidP="00B21807">
      <w:pPr>
        <w:pStyle w:val="ListParagraph1"/>
        <w:widowControl/>
        <w:numPr>
          <w:ilvl w:val="0"/>
          <w:numId w:val="8"/>
        </w:numPr>
        <w:tabs>
          <w:tab w:val="left" w:pos="851"/>
        </w:tabs>
        <w:snapToGrid w:val="0"/>
        <w:spacing w:after="240"/>
        <w:ind w:left="0" w:firstLine="0"/>
        <w:contextualSpacing w:val="0"/>
        <w:rPr>
          <w:rFonts w:ascii="Arial" w:hAnsi="Arial"/>
          <w:sz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и один наблюдатель: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chil</w:instrText>
      </w:r>
      <w:r w:rsidRPr="00352705">
        <w:rPr>
          <w:lang w:val="ru"/>
        </w:rPr>
        <w:instrText>345"</w:instrText>
      </w:r>
      <w:r>
        <w:fldChar w:fldCharType="separate"/>
      </w:r>
      <w:r>
        <w:rPr>
          <w:rStyle w:val="Hyperlink"/>
          <w:rFonts w:ascii="Arial" w:hAnsi="Arial" w:cs="Arial"/>
          <w:sz w:val="22"/>
          <w:szCs w:val="22"/>
          <w:lang w:val="ru"/>
        </w:rPr>
        <w:t>Индия</w:t>
      </w:r>
      <w:r>
        <w:fldChar w:fldCharType="end"/>
      </w:r>
      <w:r>
        <w:rPr>
          <w:rFonts w:ascii="Arial" w:hAnsi="Arial" w:cs="Arial"/>
          <w:sz w:val="22"/>
          <w:szCs w:val="22"/>
          <w:lang w:val="ru"/>
        </w:rPr>
        <w:t xml:space="preserve">, </w:t>
      </w:r>
      <w:hyperlink w:anchor="chin345" w:history="1">
        <w:r>
          <w:rPr>
            <w:rStyle w:val="Hyperlink"/>
            <w:rFonts w:ascii="Arial" w:hAnsi="Arial" w:cs="Arial"/>
            <w:sz w:val="22"/>
            <w:szCs w:val="22"/>
            <w:lang w:val="ru"/>
          </w:rPr>
          <w:t>Испания</w:t>
        </w:r>
      </w:hyperlink>
      <w:r>
        <w:rPr>
          <w:rFonts w:ascii="Arial" w:hAnsi="Arial" w:cs="Arial"/>
          <w:sz w:val="22"/>
          <w:szCs w:val="22"/>
          <w:lang w:val="ru"/>
        </w:rPr>
        <w:t xml:space="preserve">, </w:t>
      </w:r>
      <w:hyperlink w:anchor="fra345"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india345" w:history="1">
        <w:r>
          <w:rPr>
            <w:rStyle w:val="Hyperlink"/>
            <w:rFonts w:ascii="Arial" w:hAnsi="Arial" w:cs="Arial"/>
            <w:sz w:val="22"/>
            <w:szCs w:val="22"/>
            <w:lang w:val="ru"/>
          </w:rPr>
          <w:t>Малайзия</w:t>
        </w:r>
      </w:hyperlink>
      <w:r>
        <w:rPr>
          <w:rFonts w:ascii="Arial" w:hAnsi="Arial" w:cs="Arial"/>
          <w:sz w:val="22"/>
          <w:szCs w:val="22"/>
          <w:lang w:val="ru"/>
        </w:rPr>
        <w:t xml:space="preserve">, </w:t>
      </w:r>
      <w:hyperlink w:anchor="jap345"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malay345" w:history="1">
        <w:r>
          <w:rPr>
            <w:rStyle w:val="Hyperlink"/>
            <w:rFonts w:ascii="Arial" w:hAnsi="Arial" w:cs="Arial"/>
            <w:sz w:val="22"/>
            <w:szCs w:val="22"/>
            <w:lang w:val="ru"/>
          </w:rPr>
          <w:t>Соединенное Королевство Великобритании и Северной Ирландии</w:t>
        </w:r>
      </w:hyperlink>
      <w:r>
        <w:rPr>
          <w:rFonts w:ascii="Arial" w:hAnsi="Arial" w:cs="Arial"/>
          <w:sz w:val="22"/>
          <w:szCs w:val="22"/>
          <w:lang w:val="ru"/>
        </w:rPr>
        <w:t xml:space="preserve">, </w:t>
      </w:r>
      <w:hyperlink w:anchor="rus345" w:history="1">
        <w:r>
          <w:rPr>
            <w:rStyle w:val="Hyperlink"/>
            <w:rFonts w:ascii="Arial" w:hAnsi="Arial" w:cs="Arial"/>
            <w:sz w:val="22"/>
            <w:szCs w:val="22"/>
            <w:lang w:val="ru"/>
          </w:rPr>
          <w:t>Франция</w:t>
        </w:r>
      </w:hyperlink>
      <w:r>
        <w:rPr>
          <w:rFonts w:ascii="Arial" w:hAnsi="Arial" w:cs="Arial"/>
          <w:sz w:val="22"/>
          <w:szCs w:val="22"/>
          <w:lang w:val="ru"/>
        </w:rPr>
        <w:t xml:space="preserve">, </w:t>
      </w:r>
      <w:hyperlink w:anchor="spain345" w:history="1">
        <w:r>
          <w:rPr>
            <w:rStyle w:val="Hyperlink"/>
            <w:rFonts w:ascii="Arial" w:hAnsi="Arial" w:cs="Arial"/>
            <w:sz w:val="22"/>
            <w:szCs w:val="22"/>
            <w:lang w:val="ru"/>
          </w:rPr>
          <w:t>Чили</w:t>
        </w:r>
      </w:hyperlink>
      <w:r>
        <w:rPr>
          <w:rFonts w:ascii="Arial" w:hAnsi="Arial" w:cs="Arial"/>
          <w:sz w:val="22"/>
          <w:szCs w:val="22"/>
          <w:lang w:val="ru"/>
        </w:rPr>
        <w:t xml:space="preserve">, </w:t>
      </w:r>
      <w:hyperlink w:anchor="uk345" w:history="1">
        <w:r>
          <w:rPr>
            <w:rStyle w:val="Hyperlink"/>
            <w:rFonts w:ascii="Arial" w:hAnsi="Arial" w:cs="Arial"/>
            <w:sz w:val="22"/>
            <w:szCs w:val="22"/>
            <w:lang w:val="ru"/>
          </w:rPr>
          <w:t>Япония</w:t>
        </w:r>
      </w:hyperlink>
      <w:r>
        <w:rPr>
          <w:rFonts w:ascii="Arial" w:hAnsi="Arial" w:cs="Arial"/>
          <w:sz w:val="22"/>
          <w:szCs w:val="22"/>
          <w:lang w:val="ru"/>
        </w:rPr>
        <w:t xml:space="preserve"> и </w:t>
      </w:r>
      <w:hyperlink w:anchor="pices345" w:history="1">
        <w:r>
          <w:rPr>
            <w:rStyle w:val="Hyperlink"/>
            <w:rFonts w:ascii="Arial" w:hAnsi="Arial" w:cs="Arial"/>
            <w:sz w:val="22"/>
            <w:szCs w:val="22"/>
            <w:lang w:val="ru"/>
          </w:rPr>
          <w:t>СТОМН</w:t>
        </w:r>
      </w:hyperlink>
      <w:r>
        <w:rPr>
          <w:rFonts w:ascii="Arial" w:hAnsi="Arial" w:cs="Arial"/>
          <w:sz w:val="22"/>
          <w:szCs w:val="22"/>
          <w:lang w:val="ru"/>
        </w:rPr>
        <w:t>.</w:t>
      </w:r>
    </w:p>
    <w:p w14:paraId="54AAC080" w14:textId="6D5E1B0B"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A-33/3.4.5.</w:t>
      </w:r>
    </w:p>
    <w:p w14:paraId="5E13F509" w14:textId="0106F72E" w:rsidR="0065434D" w:rsidRPr="00AE71B5" w:rsidRDefault="00AE1A0F" w:rsidP="00AE1A0F">
      <w:pPr>
        <w:pStyle w:val="Heading2"/>
        <w:tabs>
          <w:tab w:val="clear" w:pos="737"/>
        </w:tabs>
        <w:ind w:left="851" w:hanging="851"/>
      </w:pPr>
      <w:bookmarkStart w:id="198" w:name="_Toc131777752"/>
      <w:bookmarkStart w:id="199" w:name="_Toc134002201"/>
      <w:bookmarkStart w:id="200" w:name="_Toc134002379"/>
      <w:bookmarkStart w:id="201" w:name="_Toc190766983"/>
      <w:bookmarkStart w:id="202" w:name="_Toc197955121"/>
      <w:bookmarkStart w:id="203" w:name="_Toc212133409"/>
      <w:bookmarkStart w:id="204" w:name="_Hlk136010378"/>
      <w:r>
        <w:rPr>
          <w:bCs w:val="0"/>
          <w:lang w:val="ru"/>
        </w:rPr>
        <w:t>3.5</w:t>
      </w:r>
      <w:r>
        <w:rPr>
          <w:bCs w:val="0"/>
          <w:lang w:val="ru"/>
        </w:rPr>
        <w:tab/>
        <w:t>ДОКЛАД МОК 43-Й СЕССИИ ГЕНЕРАЛЬНОЙ КОНФЕРЕНЦИИ ЮНЕСКО</w:t>
      </w:r>
      <w:bookmarkEnd w:id="198"/>
      <w:bookmarkEnd w:id="199"/>
      <w:bookmarkEnd w:id="200"/>
      <w:bookmarkEnd w:id="201"/>
      <w:bookmarkEnd w:id="202"/>
      <w:bookmarkEnd w:id="203"/>
    </w:p>
    <w:p w14:paraId="3E8D7C24" w14:textId="1DFB7300" w:rsidR="00700F7D" w:rsidRPr="00AE71B5" w:rsidRDefault="00BB2EB7" w:rsidP="00547D9B">
      <w:pPr>
        <w:pStyle w:val="ListParagraph1"/>
        <w:widowControl/>
        <w:numPr>
          <w:ilvl w:val="0"/>
          <w:numId w:val="8"/>
        </w:numPr>
        <w:tabs>
          <w:tab w:val="left" w:pos="851"/>
        </w:tabs>
        <w:snapToGrid w:val="0"/>
        <w:spacing w:after="240"/>
        <w:ind w:left="0" w:firstLine="0"/>
        <w:contextualSpacing w:val="0"/>
        <w:rPr>
          <w:rFonts w:ascii="Adobe Devanagari" w:hAnsi="Adobe Devanagari" w:cs="Adobe Devanagari"/>
        </w:rPr>
      </w:pPr>
      <w:r>
        <w:rPr>
          <w:rFonts w:ascii="Arial" w:hAnsi="Arial" w:cs="Arial"/>
          <w:sz w:val="22"/>
          <w:szCs w:val="22"/>
          <w:lang w:val="ru"/>
        </w:rPr>
        <w:t>Исполнительный секретарь кратко представил этот пункт, пояснив, что информация, включенная в документ, подготовлена на основе докладов, представленных Ассамблее по пункту 3.2 повестки дня.</w:t>
      </w:r>
    </w:p>
    <w:p w14:paraId="243252F7" w14:textId="217208FA" w:rsidR="00656368" w:rsidRPr="00AE71B5" w:rsidRDefault="009552B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Выступили представители четырех государств-членов. </w:t>
      </w:r>
    </w:p>
    <w:p w14:paraId="6BFE21EF" w14:textId="010E30A6" w:rsidR="00656368" w:rsidRPr="00352705" w:rsidRDefault="00FA09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Ассамблея поблагодарила Секретариат за качество представленного доклада. Она повторила, что, учитывая важность Мирового океана для человечества, применение Устава МОК и реализация ее функциональной автономии имеют важнейшее значение для улучшения функционирования МОК и предоставления ею основных услуг. В связи с этим и благодаря предложению постоянного представительства Японии при ЮНЕСКО Ассамблея приветствовала решение 221-й сессии Исполнительного совета ЮНЕСКО по Проекту программы и бюджета на 2026-2029 гг. (Проект 43 С/5), в котором признается функциональная автономия МОК, и просила передать ее рекомендации, основанные на целях и приоритетах МОК, 43-й сессии Генеральной конференции ЮНЕСКО.</w:t>
      </w:r>
    </w:p>
    <w:p w14:paraId="5D7B2C46" w14:textId="5FAC933C" w:rsidR="00A27F31" w:rsidRPr="00352705" w:rsidRDefault="00A27F31" w:rsidP="00B21807">
      <w:pPr>
        <w:pStyle w:val="ListParagraph1"/>
        <w:widowControl/>
        <w:numPr>
          <w:ilvl w:val="0"/>
          <w:numId w:val="8"/>
        </w:numPr>
        <w:tabs>
          <w:tab w:val="left" w:pos="851"/>
        </w:tabs>
        <w:snapToGrid w:val="0"/>
        <w:spacing w:after="240"/>
        <w:ind w:left="0" w:firstLine="0"/>
        <w:contextualSpacing w:val="0"/>
        <w:rPr>
          <w:rFonts w:ascii="Arial" w:hAnsi="Arial"/>
          <w:sz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выразило следующее государство-член: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uk</w:instrText>
      </w:r>
      <w:r w:rsidRPr="00352705">
        <w:rPr>
          <w:lang w:val="ru"/>
        </w:rPr>
        <w:instrText>35"</w:instrText>
      </w:r>
      <w:r>
        <w:fldChar w:fldCharType="separate"/>
      </w:r>
      <w:r>
        <w:rPr>
          <w:rStyle w:val="Hyperlink"/>
          <w:rFonts w:ascii="Arial" w:hAnsi="Arial" w:cs="Arial"/>
          <w:sz w:val="22"/>
          <w:szCs w:val="22"/>
          <w:lang w:val="ru"/>
        </w:rPr>
        <w:t>Соединенное Королевство Великобритании и Северной Ирландии</w:t>
      </w:r>
      <w:r>
        <w:fldChar w:fldCharType="end"/>
      </w:r>
      <w:r>
        <w:rPr>
          <w:rFonts w:ascii="Arial" w:hAnsi="Arial" w:cs="Arial"/>
          <w:sz w:val="22"/>
          <w:szCs w:val="22"/>
          <w:lang w:val="ru"/>
        </w:rPr>
        <w:t>.</w:t>
      </w:r>
    </w:p>
    <w:p w14:paraId="173695CC" w14:textId="7573F16C"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A-33/3.5.</w:t>
      </w:r>
    </w:p>
    <w:p w14:paraId="56F6425B" w14:textId="77777777" w:rsidR="00D70716" w:rsidRPr="00AE71B5" w:rsidRDefault="00D70716" w:rsidP="00547D9B">
      <w:pPr>
        <w:pStyle w:val="Heading1"/>
        <w:numPr>
          <w:ilvl w:val="0"/>
          <w:numId w:val="20"/>
        </w:numPr>
        <w:tabs>
          <w:tab w:val="clear" w:pos="567"/>
        </w:tabs>
        <w:spacing w:before="360"/>
        <w:ind w:left="851" w:hanging="851"/>
      </w:pPr>
      <w:bookmarkStart w:id="205" w:name="_Toc197955122"/>
      <w:bookmarkStart w:id="206" w:name="_Toc190766984"/>
      <w:bookmarkStart w:id="207" w:name="_Toc134002380"/>
      <w:bookmarkStart w:id="208" w:name="_Toc134002202"/>
      <w:bookmarkStart w:id="209" w:name="_Toc131777753"/>
      <w:bookmarkStart w:id="210" w:name="_Toc212133410"/>
      <w:bookmarkEnd w:id="204"/>
      <w:r>
        <w:rPr>
          <w:lang w:val="ru"/>
        </w:rPr>
        <w:lastRenderedPageBreak/>
        <w:t>ПРОГРАММНАЯ ДЕЯТЕЛЬНОСТЬ</w:t>
      </w:r>
      <w:bookmarkEnd w:id="205"/>
      <w:bookmarkEnd w:id="206"/>
      <w:bookmarkEnd w:id="207"/>
      <w:bookmarkEnd w:id="208"/>
      <w:bookmarkEnd w:id="209"/>
      <w:bookmarkEnd w:id="210"/>
    </w:p>
    <w:p w14:paraId="405C801D" w14:textId="5815CC49" w:rsidR="00D70716" w:rsidRPr="00AE71B5" w:rsidRDefault="005B13F7" w:rsidP="00AE1A0F">
      <w:pPr>
        <w:pStyle w:val="Heading2"/>
        <w:tabs>
          <w:tab w:val="clear" w:pos="737"/>
        </w:tabs>
        <w:ind w:left="851" w:hanging="851"/>
      </w:pPr>
      <w:bookmarkStart w:id="211" w:name="_Toc131777754"/>
      <w:bookmarkStart w:id="212" w:name="_Toc134002203"/>
      <w:bookmarkStart w:id="213" w:name="_Toc134002381"/>
      <w:bookmarkStart w:id="214" w:name="_Toc190766985"/>
      <w:bookmarkStart w:id="215" w:name="_Toc197955123"/>
      <w:bookmarkStart w:id="216" w:name="_Toc212133411"/>
      <w:bookmarkStart w:id="217" w:name="_Hlk136010765"/>
      <w:r>
        <w:rPr>
          <w:bCs w:val="0"/>
          <w:lang w:val="ru"/>
        </w:rPr>
        <w:t>4.1</w:t>
      </w:r>
      <w:r>
        <w:rPr>
          <w:bCs w:val="0"/>
          <w:lang w:val="ru"/>
        </w:rPr>
        <w:tab/>
        <w:t xml:space="preserve">ПРОЕКТ ОБЩЕЙ СТРАТЕГИИ МОК ПО УСТОЙЧИВОМУ </w:t>
      </w:r>
      <w:r>
        <w:rPr>
          <w:bCs w:val="0"/>
          <w:lang w:val="ru"/>
        </w:rPr>
        <w:br/>
        <w:t>ПЛАНИРОВАНИЮ И УПРАВЛЕНИЮ В СФЕРЕ ОКЕАНА</w:t>
      </w:r>
      <w:bookmarkEnd w:id="211"/>
      <w:bookmarkEnd w:id="212"/>
      <w:bookmarkEnd w:id="213"/>
      <w:bookmarkEnd w:id="214"/>
      <w:bookmarkEnd w:id="215"/>
      <w:bookmarkEnd w:id="216"/>
    </w:p>
    <w:p w14:paraId="58CE3B64" w14:textId="63433A90" w:rsidR="00761441" w:rsidRPr="00352705" w:rsidRDefault="4EFE166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Этот пункт повестки дня представили сопредседатели рабочей группы МОК по устойчивому планированию и управлению в сфере океана г-жа Маринес Шерер (Бразилия) и гн Гуннар Финке (Германия). Ассамблея МОК на своей 32-й сессии приняла к сведению представленную в документе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/32672"</w:instrText>
      </w:r>
      <w:r>
        <w:fldChar w:fldCharType="separate"/>
      </w:r>
      <w:r>
        <w:rPr>
          <w:rStyle w:val="Hyperlink"/>
          <w:rFonts w:ascii="Arial" w:hAnsi="Arial" w:cs="Arial"/>
          <w:sz w:val="22"/>
          <w:szCs w:val="22"/>
          <w:u w:val="none"/>
          <w:lang w:val="ru"/>
        </w:rPr>
        <w:t>IOC/A-32/4.7.Doc(1)</w:t>
      </w:r>
      <w:r>
        <w:fldChar w:fldCharType="end"/>
      </w:r>
      <w:r>
        <w:rPr>
          <w:rFonts w:ascii="Arial" w:hAnsi="Arial" w:cs="Arial"/>
          <w:sz w:val="22"/>
          <w:szCs w:val="22"/>
          <w:lang w:val="ru"/>
        </w:rPr>
        <w:t xml:space="preserve"> информацию о сфере охвата и процессе разработки общей стратегии МОК по устойчивому планированию и управлению в сфере океана на период 2024-2030 гг. и просила Секретариат собрать материалы государств-членов, программ и технических органов МОК, а также других соответствующих заинтересованных сторон и представить Исполнительному совету МОК на его 57-й сессии пересмотренный документ. Проект стратегии МОК по устойчивому планированию и управлению в сфере океана был представлен Исполнительному совету МОК на его 57-й сессии в документе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/34332"</w:instrText>
      </w:r>
      <w:r>
        <w:fldChar w:fldCharType="separate"/>
      </w:r>
      <w:r>
        <w:rPr>
          <w:rStyle w:val="Hyperlink"/>
          <w:rFonts w:ascii="Arial" w:hAnsi="Arial" w:cs="Arial"/>
          <w:sz w:val="22"/>
          <w:szCs w:val="22"/>
          <w:u w:val="none"/>
          <w:lang w:val="ru"/>
        </w:rPr>
        <w:t>IOC/EC57/4.3.Doc(1).Rev</w:t>
      </w:r>
      <w:r>
        <w:fldChar w:fldCharType="end"/>
      </w:r>
      <w:r>
        <w:rPr>
          <w:rFonts w:ascii="Arial" w:hAnsi="Arial" w:cs="Arial"/>
          <w:sz w:val="22"/>
          <w:szCs w:val="22"/>
          <w:lang w:val="ru"/>
        </w:rPr>
        <w:t xml:space="preserve">. Этот проект был подготовлен на основе материалов, полученных в ответ на циркулярное письмо МОК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/33359"</w:instrText>
      </w:r>
      <w:r>
        <w:fldChar w:fldCharType="separate"/>
      </w:r>
      <w:r>
        <w:rPr>
          <w:rStyle w:val="Hyperlink"/>
          <w:rFonts w:ascii="Arial" w:hAnsi="Arial" w:cs="Arial"/>
          <w:sz w:val="22"/>
          <w:szCs w:val="22"/>
          <w:lang w:val="ru"/>
        </w:rPr>
        <w:t>№ 2968</w:t>
      </w:r>
      <w:r>
        <w:fldChar w:fldCharType="end"/>
      </w:r>
      <w:r>
        <w:rPr>
          <w:rFonts w:ascii="Arial" w:hAnsi="Arial" w:cs="Arial"/>
          <w:sz w:val="22"/>
          <w:szCs w:val="22"/>
          <w:lang w:val="ru"/>
        </w:rPr>
        <w:t xml:space="preserve">, и в рамках опроса, разработанного и проведенного с тем, чтобы лучше понимать текущее положение дел в области устойчивого планирования и управления в сфере океана и определить потребности заинтересованных сторон в технической и научной поддержке. Полученные материалы были обобщены в документе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/34472"</w:instrText>
      </w:r>
      <w:r>
        <w:fldChar w:fldCharType="separate"/>
      </w:r>
      <w:r>
        <w:rPr>
          <w:rStyle w:val="Hyperlink"/>
          <w:rFonts w:ascii="Arial" w:hAnsi="Arial" w:cs="Arial"/>
          <w:sz w:val="22"/>
          <w:szCs w:val="22"/>
          <w:lang w:val="ru"/>
        </w:rPr>
        <w:t>IOC/INF-1537</w:t>
      </w:r>
      <w:r>
        <w:fldChar w:fldCharType="end"/>
      </w:r>
      <w:r>
        <w:rPr>
          <w:rFonts w:ascii="Arial" w:hAnsi="Arial" w:cs="Arial"/>
          <w:sz w:val="22"/>
          <w:szCs w:val="22"/>
          <w:lang w:val="ru"/>
        </w:rPr>
        <w:t xml:space="preserve"> и добавлении к нему, в мае 2024 г. были организованы два онлайновых консультативных совещания с государствами-членами МОК.</w:t>
      </w:r>
    </w:p>
    <w:p w14:paraId="054B1A78" w14:textId="4E959C3E" w:rsidR="00761441" w:rsidRPr="00352705" w:rsidRDefault="0A73A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Исполнительный совет МОК в своем решении EC-57/4.3 поручил создать рабочую группу МОК по устойчивому планированию и управлению в сфере океана, в задачи которой, в частности, входило завершение работы над проектом стратегии МОК по устойчивому планированию и управлению в сфере океана и планом ее осуществления. Рабочая группа провела два заседания – одно в режиме онлайн 6 февраля 2025 г. и одно очное 4-6 марта 2025 г., а также представила свои замечания в ходе двух дополнительных раундов консультаций. Третье онлайновое совещание было организовано 15 апреля. На нем рабочая группа завершила работу над окончательным текстом стратегии МОК по устойчивому планированию и управлению в сфере океана и плана ее осуществления. Учитывая необходимость создания механизма для мониторинга хода осуществления данной стратегии в период 2025-2030 гг. и руководства этим процессом, а также необходимость учета результатов консультативного процесса по теме «МОК и будущее Мирового океана» применительно к устойчивому планированию в сфере океана, на рассмотрение Ассамблеи МОК представляется проект круга ведения для продолжения деятельности рабочей группы МОК по устойчивому планированию и управлению в сфере океана. </w:t>
      </w:r>
    </w:p>
    <w:p w14:paraId="7609047A" w14:textId="7A994287" w:rsidR="001B514A" w:rsidRPr="00AE71B5" w:rsidRDefault="008A6A09" w:rsidP="00547D9B">
      <w:pPr>
        <w:pStyle w:val="ListParagraph1"/>
        <w:widowControl/>
        <w:numPr>
          <w:ilvl w:val="0"/>
          <w:numId w:val="8"/>
        </w:numPr>
        <w:tabs>
          <w:tab w:val="left" w:pos="851"/>
        </w:tabs>
        <w:snapToGrid w:val="0"/>
        <w:spacing w:after="240"/>
        <w:ind w:left="0" w:firstLine="0"/>
        <w:contextualSpacing w:val="0"/>
      </w:pPr>
      <w:r>
        <w:rPr>
          <w:rFonts w:ascii="Arial" w:hAnsi="Arial" w:cs="Arial"/>
          <w:sz w:val="22"/>
          <w:szCs w:val="22"/>
          <w:lang w:val="ru"/>
        </w:rPr>
        <w:t xml:space="preserve">Выступили представители 18 государств-членов. </w:t>
      </w:r>
    </w:p>
    <w:p w14:paraId="182C4326" w14:textId="77777777" w:rsidR="001B514A" w:rsidRPr="00AE71B5"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Общая стратегия МОК на 2025-2030 гг. и План осуществления на 2025-2027 гг. получили единодушную поддержку и были признаны весьма своевременной инициативой и важной мерой, которая должна лечь в основу деятельности государств-члеовы, учитывая растущую сложность управления последствиями изменения климата и утраты биоразнообразия с одновременным развитием устойчивой «голубой эклономики». </w:t>
      </w:r>
    </w:p>
    <w:p w14:paraId="63713C5A" w14:textId="77777777" w:rsidR="001B514A" w:rsidRPr="00352705"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Ассамблея с удовлетворением отметила структуру и четкость стратегии в отношении целевой аудитории, видения и миссии, а также подход к устойчивому планированию и управлению в сфере океана, направленный на развитие и расширение существующих подходов к комплексному управлению океаном, таких как МПП и КУПЗ, которые уже применяются в государствах-членах. Она подчеркнула, что МОК является наиболее подходящим учреждением для продвижения такого подхода на глобальном уровне, и выразила надежду на то, что предстоящая деятельность обеспечит </w:t>
      </w:r>
      <w:r>
        <w:rPr>
          <w:rFonts w:ascii="Arial" w:hAnsi="Arial" w:cs="Arial"/>
          <w:sz w:val="22"/>
          <w:szCs w:val="22"/>
          <w:lang w:val="ru"/>
        </w:rPr>
        <w:lastRenderedPageBreak/>
        <w:t xml:space="preserve">государствам-членам комплексное руководство, в том числе по вопросам изменения климата и защиты биоразнообразия, и позволит добиться осязаемых результатов. </w:t>
      </w:r>
    </w:p>
    <w:p w14:paraId="3BE80322" w14:textId="77777777" w:rsidR="001B514A" w:rsidRPr="00352705"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Государства-члены также с удовлетворением отметили четкое научное измерение стратегии и подчеркнули, что ее миссия должна быть прочно закреплена на самых высоких уровнях управления во всех государствах-членах. Государства-члены также подчеркнули уникальный потенциал стратегии МОК по устойчивому планированию и управлению в сфере океана для преобразования системы управления ресурсами океана, критическое значение трансграничного и регионального сотрудничества, а также необходимость уделить приоритетное внимание МОСРГ и НРС. Они также положительно отметили цель наладить взаимодействие и присоединиться к процессу консультаций «МОК и будущее Мирового океана». Государства-члены также подчеркнули необходимость привлечения ресурсов и совместной работы в рамках партнерств, особенно на региональном уровне, для обеспечения эффективной реализации стратегии. </w:t>
      </w:r>
    </w:p>
    <w:p w14:paraId="3FAE81C1" w14:textId="77777777" w:rsidR="001B514A" w:rsidRPr="00352705"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Коста-Рика предложила свою кандидатуру в качестве первого пилотного проекта по подготовке рекомендаций по разработке стратегии МОК по устойчивому планированию и управлению в сфере океана в рамках Плана осуществления стратегии. </w:t>
      </w:r>
    </w:p>
    <w:p w14:paraId="1B1D31E2" w14:textId="23555223" w:rsidR="00DF3BC1" w:rsidRPr="00352705" w:rsidRDefault="00DF3BC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Государства-члены приветствовали новый круг ведения Рабочей группы по разработке стратегии МОК по устойчивому планированию и управлению в сфере океана, а несколько государств-членов заявили о своем намерении активно участвовать в ее работе и назначить своих представителей, которые к ней присоединятся.</w:t>
      </w:r>
    </w:p>
    <w:p w14:paraId="47869557" w14:textId="054E18DE" w:rsidR="008F1339" w:rsidRPr="00352705" w:rsidRDefault="008F133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Российская Федерация официально отказалась присоединиться к консенсусу по стратегии из-за включения в нее Соглашения о БПНЮ, которое та не поддержала, в качестве одного из ключевых инструментов осуществления.</w:t>
      </w:r>
    </w:p>
    <w:p w14:paraId="09CE0FF2" w14:textId="0ECABC52" w:rsidR="001B514A" w:rsidRPr="00AE71B5" w:rsidRDefault="000020B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Соединенные Штаты Америки выразили озабоченность по поводу разработки стратегии МОК по устойчивому планированию и управлению в сфере океана и не поддержали продолжение деятельности Рабочей группы. В связи с этим Соединенные Штаты Америки призвали к проведению голосования по вопросу о принятии предложенного проекта решения путем поднятия руки. В результате голосования 61 голос был подан за принятие и два голоса против. Проект решения и приложение были приняты без поправок.</w:t>
      </w:r>
    </w:p>
    <w:p w14:paraId="5553D2D7" w14:textId="649A3E29" w:rsidR="008A6A09" w:rsidRPr="00AE71B5" w:rsidRDefault="008A6A09" w:rsidP="00B21807">
      <w:pPr>
        <w:pStyle w:val="ListParagraph1"/>
        <w:widowControl/>
        <w:numPr>
          <w:ilvl w:val="0"/>
          <w:numId w:val="8"/>
        </w:numPr>
        <w:tabs>
          <w:tab w:val="left" w:pos="851"/>
        </w:tabs>
        <w:snapToGrid w:val="0"/>
        <w:spacing w:after="240"/>
        <w:ind w:left="0" w:firstLine="0"/>
        <w:contextualSpacing w:val="0"/>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hyperlink w:anchor="bra41" w:history="1">
        <w:r>
          <w:rPr>
            <w:rStyle w:val="Hyperlink"/>
            <w:rFonts w:ascii="Arial" w:hAnsi="Arial" w:cs="Arial"/>
            <w:sz w:val="22"/>
            <w:szCs w:val="22"/>
            <w:lang w:val="ru"/>
          </w:rPr>
          <w:t>Бразилия</w:t>
        </w:r>
      </w:hyperlink>
      <w:r>
        <w:rPr>
          <w:rFonts w:ascii="Arial" w:hAnsi="Arial" w:cs="Arial"/>
          <w:sz w:val="22"/>
          <w:szCs w:val="22"/>
          <w:lang w:val="ru"/>
        </w:rPr>
        <w:t xml:space="preserve">, </w:t>
      </w:r>
      <w:hyperlink w:anchor="Chin41"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cot41" w:history="1">
        <w:r>
          <w:rPr>
            <w:rStyle w:val="Hyperlink"/>
            <w:rFonts w:ascii="Arial" w:hAnsi="Arial" w:cs="Arial"/>
            <w:sz w:val="22"/>
            <w:szCs w:val="22"/>
            <w:lang w:val="ru"/>
          </w:rPr>
          <w:t>Кот-д'Ивуар</w:t>
        </w:r>
      </w:hyperlink>
      <w:r>
        <w:rPr>
          <w:rFonts w:ascii="Arial" w:hAnsi="Arial" w:cs="Arial"/>
          <w:sz w:val="22"/>
          <w:szCs w:val="22"/>
          <w:lang w:val="ru"/>
        </w:rPr>
        <w:t xml:space="preserve">, </w:t>
      </w:r>
      <w:hyperlink w:anchor="fra41" w:history="1">
        <w:r>
          <w:rPr>
            <w:rStyle w:val="Hyperlink"/>
            <w:rFonts w:ascii="Arial" w:hAnsi="Arial" w:cs="Arial"/>
            <w:sz w:val="22"/>
            <w:szCs w:val="22"/>
            <w:lang w:val="ru"/>
          </w:rPr>
          <w:t>Малайзия</w:t>
        </w:r>
      </w:hyperlink>
      <w:r>
        <w:rPr>
          <w:rFonts w:ascii="Arial" w:hAnsi="Arial" w:cs="Arial"/>
          <w:sz w:val="22"/>
          <w:szCs w:val="22"/>
          <w:lang w:val="ru"/>
        </w:rPr>
        <w:t xml:space="preserve">, </w:t>
      </w:r>
      <w:hyperlink w:anchor="jap41" w:history="1">
        <w:r>
          <w:rPr>
            <w:rStyle w:val="Hyperlink"/>
            <w:rFonts w:ascii="Arial" w:hAnsi="Arial" w:cs="Arial"/>
            <w:sz w:val="22"/>
            <w:szCs w:val="22"/>
            <w:lang w:val="ru"/>
          </w:rPr>
          <w:t xml:space="preserve">Норвегия </w:t>
        </w:r>
      </w:hyperlink>
      <w:r>
        <w:rPr>
          <w:rFonts w:ascii="Arial" w:hAnsi="Arial" w:cs="Arial"/>
          <w:sz w:val="22"/>
          <w:szCs w:val="22"/>
          <w:lang w:val="ru"/>
        </w:rPr>
        <w:t xml:space="preserve">, </w:t>
      </w:r>
      <w:hyperlink w:anchor="malay41" w:history="1">
        <w:r>
          <w:rPr>
            <w:rStyle w:val="Hyperlink"/>
            <w:rFonts w:ascii="Arial" w:hAnsi="Arial" w:cs="Arial"/>
            <w:sz w:val="22"/>
            <w:szCs w:val="22"/>
            <w:lang w:val="ru"/>
          </w:rPr>
          <w:t>Республика Корея</w:t>
        </w:r>
      </w:hyperlink>
      <w:r>
        <w:rPr>
          <w:rFonts w:ascii="Arial" w:hAnsi="Arial" w:cs="Arial"/>
          <w:sz w:val="22"/>
          <w:szCs w:val="22"/>
          <w:lang w:val="ru"/>
        </w:rPr>
        <w:t xml:space="preserve">, </w:t>
      </w:r>
      <w:hyperlink w:anchor="norw41"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rok41" w:history="1">
        <w:r>
          <w:rPr>
            <w:rStyle w:val="Hyperlink"/>
            <w:rFonts w:ascii="Arial" w:hAnsi="Arial" w:cs="Arial"/>
            <w:sz w:val="22"/>
            <w:szCs w:val="22"/>
            <w:lang w:val="ru"/>
          </w:rPr>
          <w:t>Сейшельские острова</w:t>
        </w:r>
      </w:hyperlink>
      <w:r>
        <w:rPr>
          <w:rFonts w:ascii="Arial" w:hAnsi="Arial" w:cs="Arial"/>
          <w:sz w:val="22"/>
          <w:szCs w:val="22"/>
          <w:lang w:val="ru"/>
        </w:rPr>
        <w:t xml:space="preserve">, </w:t>
      </w:r>
      <w:hyperlink w:anchor="rus41" w:history="1">
        <w:r>
          <w:rPr>
            <w:rStyle w:val="Hyperlink"/>
            <w:rFonts w:ascii="Arial" w:hAnsi="Arial" w:cs="Arial"/>
            <w:sz w:val="22"/>
            <w:szCs w:val="22"/>
            <w:lang w:val="ru"/>
          </w:rPr>
          <w:t>Соединенное Королевство Великобритании и Северной Ирландии</w:t>
        </w:r>
      </w:hyperlink>
      <w:r>
        <w:rPr>
          <w:rFonts w:ascii="Arial" w:hAnsi="Arial" w:cs="Arial"/>
          <w:sz w:val="22"/>
          <w:szCs w:val="22"/>
          <w:lang w:val="ru"/>
        </w:rPr>
        <w:t xml:space="preserve">, </w:t>
      </w:r>
      <w:hyperlink w:anchor="sey41" w:history="1">
        <w:r>
          <w:rPr>
            <w:rStyle w:val="Hyperlink"/>
            <w:rFonts w:ascii="Arial" w:hAnsi="Arial" w:cs="Arial"/>
            <w:sz w:val="22"/>
            <w:szCs w:val="22"/>
            <w:lang w:val="ru"/>
          </w:rPr>
          <w:t>Соединенные Штаты Америки</w:t>
        </w:r>
      </w:hyperlink>
      <w:r>
        <w:rPr>
          <w:rFonts w:ascii="Arial" w:hAnsi="Arial" w:cs="Arial"/>
          <w:sz w:val="22"/>
          <w:szCs w:val="22"/>
          <w:lang w:val="ru"/>
        </w:rPr>
        <w:t xml:space="preserve">, </w:t>
      </w:r>
      <w:hyperlink w:anchor="uk41" w:history="1">
        <w:r>
          <w:rPr>
            <w:rStyle w:val="Hyperlink"/>
            <w:rFonts w:ascii="Arial" w:hAnsi="Arial" w:cs="Arial"/>
            <w:sz w:val="22"/>
            <w:szCs w:val="22"/>
            <w:lang w:val="ru"/>
          </w:rPr>
          <w:t>Франция</w:t>
        </w:r>
      </w:hyperlink>
      <w:r>
        <w:rPr>
          <w:rFonts w:ascii="Arial" w:hAnsi="Arial" w:cs="Arial"/>
          <w:sz w:val="22"/>
          <w:szCs w:val="22"/>
          <w:lang w:val="ru"/>
        </w:rPr>
        <w:t xml:space="preserve">, </w:t>
      </w:r>
      <w:hyperlink w:anchor="us41" w:history="1">
        <w:r>
          <w:rPr>
            <w:rStyle w:val="Hyperlink"/>
            <w:rFonts w:ascii="Arial" w:hAnsi="Arial" w:cs="Arial"/>
            <w:sz w:val="22"/>
            <w:szCs w:val="22"/>
            <w:lang w:val="ru"/>
          </w:rPr>
          <w:t>Япония</w:t>
        </w:r>
      </w:hyperlink>
      <w:r>
        <w:rPr>
          <w:rFonts w:ascii="Arial" w:hAnsi="Arial" w:cs="Arial"/>
          <w:sz w:val="22"/>
          <w:szCs w:val="22"/>
          <w:lang w:val="ru"/>
        </w:rPr>
        <w:t>.</w:t>
      </w:r>
    </w:p>
    <w:p w14:paraId="659C14FD" w14:textId="666A9480"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sz w:val="22"/>
          <w:szCs w:val="22"/>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A-33/4.1.</w:t>
      </w:r>
    </w:p>
    <w:p w14:paraId="0BCC726D" w14:textId="1F820F23" w:rsidR="00DF2EE7" w:rsidRPr="00AE71B5" w:rsidRDefault="005B13F7" w:rsidP="00AE1A0F">
      <w:pPr>
        <w:pStyle w:val="Heading2"/>
        <w:tabs>
          <w:tab w:val="clear" w:pos="737"/>
        </w:tabs>
        <w:ind w:left="851" w:hanging="851"/>
        <w:rPr>
          <w:sz w:val="20"/>
          <w:szCs w:val="20"/>
        </w:rPr>
      </w:pPr>
      <w:bookmarkStart w:id="218" w:name="_Toc67920997"/>
      <w:bookmarkStart w:id="219" w:name="_Toc68180571"/>
      <w:bookmarkStart w:id="220" w:name="_Toc131777755"/>
      <w:bookmarkStart w:id="221" w:name="_Toc134002204"/>
      <w:bookmarkStart w:id="222" w:name="_Toc134002382"/>
      <w:bookmarkStart w:id="223" w:name="_Toc190766986"/>
      <w:bookmarkStart w:id="224" w:name="_Toc197955124"/>
      <w:bookmarkStart w:id="225" w:name="_Toc212133412"/>
      <w:bookmarkStart w:id="226" w:name="_Hlk199261267"/>
      <w:bookmarkStart w:id="227" w:name="_Hlk133500113"/>
      <w:bookmarkEnd w:id="217"/>
      <w:r>
        <w:rPr>
          <w:rStyle w:val="Heading2Char"/>
          <w:lang w:val="ru"/>
        </w:rPr>
        <w:t>4.2</w:t>
      </w:r>
      <w:r>
        <w:rPr>
          <w:rStyle w:val="Heading2Char"/>
          <w:lang w:val="ru"/>
        </w:rPr>
        <w:tab/>
      </w:r>
      <w:bookmarkStart w:id="228" w:name="_Hlk207893396"/>
      <w:r>
        <w:rPr>
          <w:rStyle w:val="Heading2Char"/>
          <w:lang w:val="ru"/>
        </w:rPr>
        <w:t xml:space="preserve">ПРОЕКТ ПЛАНА ОСУЩЕСТВЛЕНИЯ СТРАТЕГИИ МОК </w:t>
      </w:r>
      <w:r>
        <w:rPr>
          <w:rStyle w:val="Heading2Char"/>
          <w:lang w:val="ru"/>
        </w:rPr>
        <w:br/>
        <w:t>В ОБЛАСТИ РАЗВИТИЯ ПОТЕНЦИАЛА НА 2023-2030 ГГ.</w:t>
      </w:r>
      <w:bookmarkEnd w:id="162"/>
      <w:bookmarkEnd w:id="163"/>
      <w:bookmarkEnd w:id="218"/>
      <w:bookmarkEnd w:id="219"/>
      <w:bookmarkEnd w:id="220"/>
      <w:bookmarkEnd w:id="221"/>
      <w:bookmarkEnd w:id="222"/>
      <w:bookmarkEnd w:id="223"/>
      <w:bookmarkEnd w:id="224"/>
      <w:bookmarkEnd w:id="225"/>
      <w:bookmarkEnd w:id="228"/>
    </w:p>
    <w:bookmarkEnd w:id="226"/>
    <w:p w14:paraId="04F72890" w14:textId="1EE9BFBD" w:rsidR="00D63A17" w:rsidRPr="00352705"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hAnsi="Arial" w:cs="Arial"/>
          <w:sz w:val="22"/>
          <w:szCs w:val="22"/>
          <w:lang w:val="ru"/>
        </w:rPr>
      </w:pPr>
      <w:r>
        <w:rPr>
          <w:rFonts w:ascii="Arial" w:eastAsia="Arial" w:hAnsi="Arial" w:cs="Arial"/>
          <w:sz w:val="22"/>
          <w:szCs w:val="22"/>
          <w:lang w:val="ru"/>
        </w:rPr>
        <w:t xml:space="preserve">Этот пункт повестки дня представила д-р Сюзан эль-Гарабауи, председатель группы экспертов МОК по развитию потенциала (ГЭМОК-РП). Она напомнила, что Ассамблея на своей 32-й сессии приняла решение А-32/4.3, в котором утвердила стратегию МОК в области развития потенциала на 2023-2030 гг., изложенную в документе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/34531"</w:instrText>
      </w:r>
      <w:r>
        <w:fldChar w:fldCharType="separate"/>
      </w:r>
      <w:r>
        <w:rPr>
          <w:rStyle w:val="Hyperlink"/>
          <w:rFonts w:ascii="Arial" w:eastAsia="Arial" w:hAnsi="Arial" w:cs="Arial"/>
          <w:sz w:val="22"/>
          <w:szCs w:val="22"/>
          <w:lang w:val="ru"/>
        </w:rPr>
        <w:t>IOC/INF-1433</w:t>
      </w:r>
      <w:r>
        <w:fldChar w:fldCharType="end"/>
      </w:r>
      <w:r>
        <w:rPr>
          <w:rFonts w:ascii="Arial" w:eastAsia="Arial" w:hAnsi="Arial" w:cs="Arial"/>
          <w:sz w:val="22"/>
          <w:szCs w:val="22"/>
          <w:lang w:val="ru"/>
        </w:rPr>
        <w:t xml:space="preserve">, а также соответствующий план информационно-просветительской работы (документ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/32558"</w:instrText>
      </w:r>
      <w:r>
        <w:fldChar w:fldCharType="separate"/>
      </w:r>
      <w:r>
        <w:rPr>
          <w:rStyle w:val="Hyperlink"/>
          <w:rFonts w:ascii="Arial" w:eastAsia="Arial" w:hAnsi="Arial" w:cs="Arial"/>
          <w:sz w:val="22"/>
          <w:szCs w:val="22"/>
          <w:lang w:val="ru"/>
        </w:rPr>
        <w:t>IOC-32/4.3.Doc(2)</w:t>
      </w:r>
      <w:r>
        <w:fldChar w:fldCharType="end"/>
      </w:r>
      <w:r>
        <w:rPr>
          <w:rFonts w:ascii="Arial" w:eastAsia="Arial" w:hAnsi="Arial" w:cs="Arial"/>
          <w:sz w:val="22"/>
          <w:szCs w:val="22"/>
          <w:lang w:val="ru"/>
        </w:rPr>
        <w:t>).</w:t>
      </w:r>
    </w:p>
    <w:p w14:paraId="1E23E2E2" w14:textId="63F9D711" w:rsidR="00D63A17" w:rsidRPr="00352705"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eastAsia="Arial" w:hAnsi="Arial" w:cs="Arial"/>
          <w:sz w:val="22"/>
          <w:szCs w:val="22"/>
          <w:lang w:val="ru"/>
        </w:rPr>
      </w:pPr>
      <w:r>
        <w:rPr>
          <w:rFonts w:ascii="Arial" w:eastAsia="Arial" w:hAnsi="Arial" w:cs="Arial"/>
          <w:sz w:val="22"/>
          <w:szCs w:val="22"/>
          <w:lang w:val="ru"/>
        </w:rPr>
        <w:t xml:space="preserve">Она напомнила также, что в соответствии с решением EC-57/4.6 Исполнительного совета МОК, принятым на его 57-й сессии и касающемся продолжения работы ГЭМОК-РП </w:t>
      </w:r>
      <w:r>
        <w:rPr>
          <w:rFonts w:ascii="Arial" w:eastAsia="Arial" w:hAnsi="Arial" w:cs="Arial"/>
          <w:sz w:val="22"/>
          <w:szCs w:val="22"/>
          <w:lang w:val="ru"/>
        </w:rPr>
        <w:lastRenderedPageBreak/>
        <w:t xml:space="preserve">и пересмотре ее круга ведения в июне 2024 г., было направлено циркулярное письмо МОК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/34597"</w:instrText>
      </w:r>
      <w:r>
        <w:fldChar w:fldCharType="separate"/>
      </w:r>
      <w:r>
        <w:rPr>
          <w:rStyle w:val="Hyperlink"/>
          <w:rFonts w:ascii="Arial" w:eastAsia="Arial" w:hAnsi="Arial" w:cs="Arial"/>
          <w:sz w:val="22"/>
          <w:szCs w:val="22"/>
          <w:lang w:val="ru"/>
        </w:rPr>
        <w:t>№ 3001</w:t>
      </w:r>
      <w:r>
        <w:fldChar w:fldCharType="end"/>
      </w:r>
      <w:r>
        <w:rPr>
          <w:rFonts w:ascii="Arial" w:eastAsia="Arial" w:hAnsi="Arial" w:cs="Arial"/>
          <w:sz w:val="22"/>
          <w:szCs w:val="22"/>
          <w:lang w:val="ru"/>
        </w:rPr>
        <w:t>, в котором государствам-членам предлагалось назначить экспертов в группу экспертов МОК по развитию потенциала. Исполнительный секретарь МОК утвердил обновленный состав ГЭМОК-РП, в которую вошли 29 членов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group</w:instrText>
      </w:r>
      <w:r w:rsidRPr="00352705">
        <w:rPr>
          <w:lang w:val="ru"/>
        </w:rPr>
        <w:instrText>/540" \</w:instrText>
      </w:r>
      <w:r>
        <w:instrText>h</w:instrText>
      </w:r>
      <w:r>
        <w:fldChar w:fldCharType="separate"/>
      </w:r>
      <w:r>
        <w:rPr>
          <w:rStyle w:val="Hyperlink"/>
          <w:rFonts w:ascii="Arial" w:eastAsia="Arial" w:hAnsi="Arial" w:cs="Arial"/>
          <w:sz w:val="22"/>
          <w:szCs w:val="22"/>
          <w:lang w:val="ru"/>
        </w:rPr>
        <w:t>https://oceanexpert.org/group/540</w:t>
      </w:r>
      <w:r>
        <w:fldChar w:fldCharType="end"/>
      </w:r>
      <w:r>
        <w:rPr>
          <w:rFonts w:ascii="Arial" w:eastAsia="Arial" w:hAnsi="Arial" w:cs="Arial"/>
          <w:sz w:val="22"/>
          <w:szCs w:val="22"/>
          <w:lang w:val="ru"/>
        </w:rPr>
        <w:t>). Группа избрала д-ра Сюзан эль-Гарабауи и д-ра Лину Эйуни сопредседателями ГЭМОК-РП.</w:t>
      </w:r>
    </w:p>
    <w:p w14:paraId="5D8D93CA" w14:textId="456A5707" w:rsidR="00D63A17" w:rsidRPr="00352705"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eastAsia="Arial" w:hAnsi="Arial" w:cs="Arial"/>
          <w:sz w:val="22"/>
          <w:szCs w:val="22"/>
          <w:lang w:val="ru"/>
        </w:rPr>
      </w:pPr>
      <w:r>
        <w:rPr>
          <w:rFonts w:ascii="Arial" w:eastAsia="Arial" w:hAnsi="Arial" w:cs="Arial"/>
          <w:sz w:val="22"/>
          <w:szCs w:val="22"/>
          <w:lang w:val="ru"/>
        </w:rPr>
        <w:t>Д-р эль-Гарабауи представила Ассамблее доклад об итогах шестого совещания ГЭМОК-РП, которое прошло 22-24 октября 2024 г. в Остенде, Бельгия. Для выполнения задач, определенных в новом круге ведения группы (см. приложение к решению EC-57/4.6) были созданы целевая группа по оценке потребностей и рабочая группа по плану осуществления, которые приступили к разработке проекта плана осуществления стратегии МОК в области развития потенциала МОК на 2023-2030 гг. для его представления на этой сессии Ассамблеи МОК в июне 2025 г.</w:t>
      </w:r>
    </w:p>
    <w:p w14:paraId="0174AAB6" w14:textId="3F18ADA5" w:rsidR="001E0814" w:rsidRPr="00352705" w:rsidRDefault="001E0814" w:rsidP="001E0814">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eastAsia="Arial" w:hAnsi="Arial" w:cs="Arial"/>
          <w:sz w:val="22"/>
          <w:szCs w:val="22"/>
          <w:lang w:val="ru"/>
        </w:rPr>
        <w:t>Она отметила, что с момента принятия Стратегии МОК в области развития потенциала в 2023 г. Секретариат РП МОК работает с региональными подкомиссиями над вопросом определения приоритетных потребностей регионов. Сопредседатели целевой группы по оценке потребностей д-р Дэвид О'Салливан и гжа Лаура Корреа провели в период с ноября 2024 г. по январь 2025 г. девять онлайновых совещаний целевой группы с целью разработки матрицы документа и методологии учета материалов региональных подкомиссий в плане осуществления, подготовленных на основе выявленных приоритетных потребностей в области РП, которые обсуждались на региональных сессиях и по итогам двухлетних опросов МОК, касавшихся потребностей в области РП. Сопредседатели рабочей группы по плану осуществления д- р Ребекка Лал и д-р Карлос Торрес провели в период с ноября 2024 г. по апрель 2025 г. девять онлайновых совещаний рабочей группы после предварительного обсуждения плана на шестом совещании ГЭМОК-РП в октябре 2024 г. Затем ГЭМОК-РП рассмотрела результаты работы Целевой и Рабочей групп, подготовив проект решения для рассмотрения Ассамблеей.</w:t>
      </w:r>
    </w:p>
    <w:p w14:paraId="2C7EBA59" w14:textId="30CA7B65" w:rsidR="00081C59" w:rsidRPr="00352705"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eastAsia="Arial" w:hAnsi="Arial" w:cs="Arial"/>
          <w:sz w:val="22"/>
          <w:szCs w:val="22"/>
          <w:lang w:val="ru"/>
        </w:rPr>
        <w:t>Кроме того, она отметила, что выступая в качестве членов целевой группы, представили свои материалы для обсуждения в ходе шестой сессии ГЭМОК-РП, а ИОСИНДИО присоединилась к Целевой группе в январе 2025 г. и подготовила свои материалы для проекта плана осуществления стратегии.</w:t>
      </w:r>
    </w:p>
    <w:p w14:paraId="5830D333" w14:textId="0CB645A4" w:rsidR="00081C59" w:rsidRPr="00352705"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eastAsia="Arial" w:hAnsi="Arial" w:cs="Arial"/>
          <w:sz w:val="22"/>
          <w:szCs w:val="22"/>
          <w:lang w:val="ru"/>
        </w:rPr>
        <w:t>153. Д-р эль-Гарабауи сообщила, что основной проект плана осуществления содержится в документе IOC/A-33/4.2.Doc(1) «План осуществления стратегии МОК в области развития потенциала на 2023-2030 гг.» и отметила, что этот план подготовлен с целью практической реализации стратегии МОК в области развития потенциала на 2023-2030 гг. в форме конкретных и осуществимых мер, направленных на удовлетворение специфических потребностей и решение задач, стоящих перед регионами и государствами-членами, в соответствии с целями Десятилетия ООН, посвященного науке об океане. Опираясь на сильные стороны МОК, план тесно увязывает результаты, деятельность и мероприятия и способствует реализации стратегии, обеспечивая целостность, координацию и сотрудничество участников. Он также будет содержать более подробную информацию о практическом осуществлении предлагаемых в стратегии действий, а также о мониторинге достигнутого прогресса и эффективности деятельности.</w:t>
      </w:r>
    </w:p>
    <w:p w14:paraId="48D68364" w14:textId="59D2A1C6" w:rsidR="702E49B7" w:rsidRPr="00352705" w:rsidRDefault="00081C59"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eastAsia="Arial" w:hAnsi="Arial"/>
          <w:sz w:val="22"/>
          <w:szCs w:val="22"/>
          <w:lang w:val="ru"/>
        </w:rPr>
        <w:t>Д-р эль-Гарабауи подчеркнула, что в проекте плана осуществления стратегии предложено 11 общих рекомендаций по эффективной реализации плана и обеспечению максимального воздействия: (i) использование возможностей существующих программ; (ii) укрепление потенциала для осуществления мероприятий; (iii) повышение эффективности осуществления мероприятий на региональном уровне; (iv) глобальная координация; (v) глобальный форум по развитию потенциала в области океана; (vi) стратегические партнерства; (vii) усиление работы в области равенства, инклюзивности и деколон</w:t>
      </w:r>
      <w:r>
        <w:rPr>
          <w:rFonts w:ascii="Arial" w:eastAsia="Arial" w:hAnsi="Arial"/>
          <w:sz w:val="22"/>
          <w:lang w:val="ru"/>
        </w:rPr>
        <w:t>изации; (viii) задействование молодых специалистов в области океана в качестве проводников</w:t>
      </w:r>
      <w:r>
        <w:rPr>
          <w:rFonts w:ascii="Arial" w:eastAsia="Arial" w:hAnsi="Arial"/>
          <w:sz w:val="22"/>
          <w:szCs w:val="22"/>
          <w:lang w:val="ru"/>
        </w:rPr>
        <w:t xml:space="preserve"> </w:t>
      </w:r>
      <w:r>
        <w:rPr>
          <w:rFonts w:ascii="Arial" w:eastAsia="Arial" w:hAnsi="Arial"/>
          <w:sz w:val="22"/>
          <w:lang w:val="ru"/>
        </w:rPr>
        <w:lastRenderedPageBreak/>
        <w:t xml:space="preserve">перемен; (ix) </w:t>
      </w:r>
      <w:r>
        <w:rPr>
          <w:rFonts w:ascii="Arial" w:eastAsia="Arial" w:hAnsi="Arial"/>
          <w:sz w:val="22"/>
          <w:szCs w:val="22"/>
          <w:lang w:val="ru"/>
        </w:rPr>
        <w:t>расширение информационно-просветительской деятельности и коммуникации; (x) расстановка приоритетов и управление рисками; (xi) мониторинг, оценка и адаптация. В заключение д-р эль-Гарабауи подчеркнула, что успешное осуществление стратегии МОК в области развития потенциала на 2023-2030 гг. зависит от эффективной координации, инновационного сотрудничества и постоянного мониторинга и совершенствования деятельности. Применяя активный и гибкий подход, в основе которого лежит данный план осуществления, МОК сможет обеспечить долгосрочную устойчивость и результат в области развития потенциала в соответствии с наследием работы МОК.</w:t>
      </w:r>
      <w:bookmarkEnd w:id="227"/>
    </w:p>
    <w:p w14:paraId="4AEB4563" w14:textId="6EDBC643" w:rsidR="001E0814" w:rsidRPr="00352705"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hAnsi="Arial" w:cs="Arial"/>
          <w:sz w:val="22"/>
          <w:szCs w:val="22"/>
          <w:lang w:val="ru"/>
        </w:rPr>
        <w:t>Д-р эль-Гарабауи также отметила, что проект плана осуществления стратегии МОК в области развития потенциала был представлен в ходе параллельного мероприятия под названием «От стратегии к действиям», состоявшегося в рамках Конференции ООН по океану в Ницце в июне 2025 г.</w:t>
      </w:r>
    </w:p>
    <w:p w14:paraId="72D3C54E" w14:textId="586FFBDB" w:rsidR="00081C59" w:rsidRPr="00352705" w:rsidRDefault="6EAB4253"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eastAsia="Arial" w:hAnsi="Arial"/>
          <w:sz w:val="22"/>
          <w:lang w:val="ru"/>
        </w:rPr>
        <w:t xml:space="preserve">Выступили представители </w:t>
      </w:r>
      <w:r>
        <w:rPr>
          <w:rFonts w:ascii="Arial" w:eastAsia="Arial" w:hAnsi="Arial"/>
          <w:sz w:val="22"/>
          <w:szCs w:val="22"/>
          <w:lang w:val="ru"/>
        </w:rPr>
        <w:t>18</w:t>
      </w:r>
      <w:r>
        <w:rPr>
          <w:rFonts w:ascii="Arial" w:eastAsia="Arial" w:hAnsi="Arial"/>
          <w:sz w:val="22"/>
          <w:lang w:val="ru"/>
        </w:rPr>
        <w:t xml:space="preserve"> государств-членов </w:t>
      </w:r>
      <w:r>
        <w:rPr>
          <w:rFonts w:ascii="Arial" w:eastAsia="Arial" w:hAnsi="Arial"/>
          <w:sz w:val="22"/>
          <w:szCs w:val="22"/>
          <w:lang w:val="ru"/>
        </w:rPr>
        <w:t>и одного наблюдателя</w:t>
      </w:r>
      <w:r>
        <w:rPr>
          <w:rFonts w:ascii="Arial" w:eastAsia="Arial" w:hAnsi="Arial"/>
          <w:sz w:val="22"/>
          <w:lang w:val="ru"/>
        </w:rPr>
        <w:t xml:space="preserve">. </w:t>
      </w:r>
    </w:p>
    <w:p w14:paraId="2B75B77A" w14:textId="4C279430" w:rsidR="0070562E" w:rsidRPr="00352705" w:rsidRDefault="0070562E"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eastAsia="Arial" w:hAnsi="Arial" w:cs="Arial"/>
          <w:sz w:val="22"/>
          <w:szCs w:val="22"/>
          <w:lang w:val="ru"/>
        </w:rPr>
        <w:t>Ассамблея поблагодарила д-ра Сюзан эль-Гарабауи за ее выступление и высоко оценила ее руководящую роль и усилия Группы экспертов по развитию потенциала, приложенные для составления плана осуществления стратегии МОК в области развития потенциала на 2023-2030 гг.</w:t>
      </w:r>
    </w:p>
    <w:p w14:paraId="5E0C98BD" w14:textId="75DF8E01" w:rsidR="0070562E" w:rsidRPr="00352705" w:rsidRDefault="000020B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eastAsia="Arial" w:hAnsi="Arial" w:cs="Arial"/>
          <w:sz w:val="22"/>
          <w:szCs w:val="22"/>
          <w:lang w:val="ru"/>
        </w:rPr>
        <w:t xml:space="preserve">Государства-члены признали роль Группы экспертов по развитию потенциала, а ряд государств-членов высказались за ее сохранение и заявили о своей готовности участвовать в работе Группы экспертов и взаимодействовать с ней. Ряд государств-членов отметили, что план осуществления предусматривает развитие потенциала в соответствии с приоритетам МОК, включение деятельности МОК в глобальную повестку дня, содействие эффективному управлению МОК и государствами-членами и поддержку сотрудничества между государствами-членами. Государства-члены подчеркнули свою приверженность и содействие деятельности МОК в области развития потенциала и привели примеры согласования своих усилий и поддержки в целях достижения общих приоритетов в Африке и МОСРГ. Государства-члены подчеркнули свой вклад в качестве региональных учебных центров Глобальной академии «Океан-Инструктор» и заявили о необходимости применения академией подхода, основанного на принципах устойчивости. </w:t>
      </w:r>
    </w:p>
    <w:p w14:paraId="0F1F81D8" w14:textId="6C75ACEE" w:rsidR="00081C59" w:rsidRPr="00352705" w:rsidRDefault="0070562E"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eastAsia="Arial" w:hAnsi="Arial" w:cs="Arial"/>
          <w:sz w:val="22"/>
          <w:szCs w:val="22"/>
          <w:lang w:val="ru"/>
        </w:rPr>
        <w:t>Ассамблея просила согласовать усилия по развитию потенциала и повышению грамотности в связанных с океаном вопросах в целях укрепления координации и сотрудничества. Эти положения были отражены в решении A-33/4.2. Она призвала к постоянной поддержке руководящей роли МОК в области развития потенциала в рамках ее программ и региональных подкомиссий.</w:t>
      </w:r>
    </w:p>
    <w:p w14:paraId="6A10A2B1" w14:textId="1A9513F6" w:rsidR="00113B5D" w:rsidRPr="00352705" w:rsidRDefault="00113B5D"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ru"/>
        </w:rPr>
      </w:pPr>
      <w:r>
        <w:rPr>
          <w:rFonts w:ascii="Arial" w:eastAsia="Arial" w:hAnsi="Arial" w:cs="Arial"/>
          <w:sz w:val="22"/>
          <w:szCs w:val="22"/>
          <w:lang w:val="ru"/>
        </w:rPr>
        <w:t>В соответствии со своей позицией по пункту 3.2 повестки дня США не поддержали включение в план осуществления стратегии МОК в области развития потенциала ссылок на Повестку дня на период до 2030 г., цели в области устойчивого развития и изменение климата.</w:t>
      </w:r>
    </w:p>
    <w:p w14:paraId="2FE20952" w14:textId="5B1DF871" w:rsidR="6EAB4253" w:rsidRPr="00352705" w:rsidRDefault="6EAB4253" w:rsidP="00B21807">
      <w:pPr>
        <w:pStyle w:val="ListParagraph1"/>
        <w:widowControl/>
        <w:numPr>
          <w:ilvl w:val="0"/>
          <w:numId w:val="8"/>
        </w:numPr>
        <w:tabs>
          <w:tab w:val="left" w:pos="851"/>
        </w:tabs>
        <w:snapToGrid w:val="0"/>
        <w:spacing w:after="240"/>
        <w:ind w:left="0" w:firstLine="0"/>
        <w:contextualSpacing w:val="0"/>
        <w:rPr>
          <w:rFonts w:eastAsia="Arial"/>
          <w:lang w:val="ru"/>
        </w:rPr>
      </w:pPr>
      <w:r>
        <w:rPr>
          <w:rFonts w:ascii="Arial" w:eastAsia="Arial" w:hAnsi="Arial"/>
          <w:sz w:val="22"/>
          <w:lang w:val="ru"/>
        </w:rPr>
        <w:t xml:space="preserve">Пожелание представить тексты </w:t>
      </w:r>
      <w:r>
        <w:rPr>
          <w:rFonts w:ascii="Arial" w:eastAsia="Arial" w:hAnsi="Arial"/>
          <w:sz w:val="22"/>
          <w:szCs w:val="22"/>
          <w:lang w:val="ru"/>
        </w:rPr>
        <w:t xml:space="preserve">своих выступлений </w:t>
      </w:r>
      <w:r>
        <w:rPr>
          <w:rFonts w:ascii="Arial" w:eastAsia="Arial" w:hAnsi="Arial"/>
          <w:sz w:val="22"/>
          <w:lang w:val="ru"/>
        </w:rPr>
        <w:t xml:space="preserve">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и один наблюдатель: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chin</w:instrText>
      </w:r>
      <w:r w:rsidRPr="00352705">
        <w:rPr>
          <w:lang w:val="ru"/>
        </w:rPr>
        <w:instrText>42"</w:instrText>
      </w:r>
      <w:r>
        <w:fldChar w:fldCharType="separate"/>
      </w:r>
      <w:r>
        <w:rPr>
          <w:rStyle w:val="Hyperlink"/>
          <w:rFonts w:ascii="Arial" w:eastAsia="Arial" w:hAnsi="Arial" w:cs="Arial"/>
          <w:sz w:val="22"/>
          <w:szCs w:val="22"/>
          <w:lang w:val="ru"/>
        </w:rPr>
        <w:t>Индия</w:t>
      </w:r>
      <w:r>
        <w:fldChar w:fldCharType="end"/>
      </w:r>
      <w:r>
        <w:rPr>
          <w:rFonts w:ascii="Arial" w:eastAsia="Arial" w:hAnsi="Arial"/>
          <w:sz w:val="22"/>
          <w:szCs w:val="22"/>
          <w:lang w:val="ru"/>
        </w:rPr>
        <w:t xml:space="preserve">, </w:t>
      </w:r>
      <w:hyperlink w:anchor="india42" w:history="1">
        <w:r>
          <w:rPr>
            <w:rStyle w:val="Hyperlink"/>
            <w:rFonts w:ascii="Arial" w:eastAsia="Arial" w:hAnsi="Arial" w:cs="Arial"/>
            <w:sz w:val="22"/>
            <w:szCs w:val="22"/>
            <w:lang w:val="ru"/>
          </w:rPr>
          <w:t>Ирландия</w:t>
        </w:r>
      </w:hyperlink>
      <w:r>
        <w:rPr>
          <w:rFonts w:ascii="Arial" w:eastAsia="Arial" w:hAnsi="Arial"/>
          <w:sz w:val="22"/>
          <w:szCs w:val="22"/>
          <w:lang w:val="ru"/>
        </w:rPr>
        <w:t xml:space="preserve">, </w:t>
      </w:r>
      <w:hyperlink w:anchor="irel42" w:history="1">
        <w:r>
          <w:rPr>
            <w:rStyle w:val="Hyperlink"/>
            <w:rFonts w:ascii="Arial" w:eastAsia="Arial" w:hAnsi="Arial" w:cs="Arial"/>
            <w:sz w:val="22"/>
            <w:szCs w:val="22"/>
            <w:lang w:val="ru"/>
          </w:rPr>
          <w:t>Китай</w:t>
        </w:r>
      </w:hyperlink>
      <w:r>
        <w:rPr>
          <w:rFonts w:ascii="Arial" w:eastAsia="Arial" w:hAnsi="Arial"/>
          <w:sz w:val="22"/>
          <w:szCs w:val="22"/>
          <w:lang w:val="ru"/>
        </w:rPr>
        <w:t xml:space="preserve">, </w:t>
      </w:r>
      <w:hyperlink w:anchor="jap42" w:history="1">
        <w:r>
          <w:rPr>
            <w:rStyle w:val="Hyperlink"/>
            <w:rFonts w:ascii="Arial" w:eastAsia="Arial" w:hAnsi="Arial" w:cs="Arial"/>
            <w:sz w:val="22"/>
            <w:szCs w:val="22"/>
            <w:lang w:val="ru"/>
          </w:rPr>
          <w:t>Республика Корея</w:t>
        </w:r>
      </w:hyperlink>
      <w:r>
        <w:rPr>
          <w:rFonts w:ascii="Arial" w:eastAsia="Arial" w:hAnsi="Arial"/>
          <w:sz w:val="22"/>
          <w:szCs w:val="22"/>
          <w:lang w:val="ru"/>
        </w:rPr>
        <w:t xml:space="preserve">, </w:t>
      </w:r>
      <w:hyperlink w:anchor="rok42" w:history="1">
        <w:r>
          <w:rPr>
            <w:rStyle w:val="Hyperlink"/>
            <w:rFonts w:ascii="Arial" w:eastAsia="Arial" w:hAnsi="Arial" w:cs="Arial"/>
            <w:sz w:val="22"/>
            <w:szCs w:val="22"/>
            <w:lang w:val="ru"/>
          </w:rPr>
          <w:t>Российская Федерация</w:t>
        </w:r>
      </w:hyperlink>
      <w:r>
        <w:rPr>
          <w:rFonts w:ascii="Arial" w:eastAsia="Arial" w:hAnsi="Arial"/>
          <w:sz w:val="22"/>
          <w:szCs w:val="22"/>
          <w:lang w:val="ru"/>
        </w:rPr>
        <w:t xml:space="preserve">, </w:t>
      </w:r>
      <w:hyperlink w:anchor="rus42" w:history="1">
        <w:r>
          <w:rPr>
            <w:rStyle w:val="Hyperlink"/>
            <w:rFonts w:ascii="Arial" w:eastAsia="Arial" w:hAnsi="Arial" w:cs="Arial"/>
            <w:sz w:val="22"/>
            <w:szCs w:val="22"/>
            <w:lang w:val="ru"/>
          </w:rPr>
          <w:t>Соединенное Королевство Великобритании и Северной Ирландии</w:t>
        </w:r>
      </w:hyperlink>
      <w:r>
        <w:rPr>
          <w:rFonts w:ascii="Arial" w:eastAsia="Arial" w:hAnsi="Arial"/>
          <w:sz w:val="22"/>
          <w:szCs w:val="22"/>
          <w:lang w:val="ru"/>
        </w:rPr>
        <w:t xml:space="preserve">, </w:t>
      </w:r>
      <w:hyperlink w:anchor="turk42" w:history="1">
        <w:r>
          <w:rPr>
            <w:rStyle w:val="Hyperlink"/>
            <w:rFonts w:ascii="Arial" w:eastAsia="Arial" w:hAnsi="Arial" w:cs="Arial"/>
            <w:sz w:val="22"/>
            <w:szCs w:val="22"/>
            <w:lang w:val="ru"/>
          </w:rPr>
          <w:t>Соединенные Штаты Америки</w:t>
        </w:r>
      </w:hyperlink>
      <w:r>
        <w:rPr>
          <w:rFonts w:ascii="Arial" w:eastAsia="Arial" w:hAnsi="Arial"/>
          <w:sz w:val="22"/>
          <w:szCs w:val="22"/>
          <w:lang w:val="ru"/>
        </w:rPr>
        <w:t xml:space="preserve">, </w:t>
      </w:r>
      <w:hyperlink w:anchor="uk42" w:history="1">
        <w:r>
          <w:rPr>
            <w:rStyle w:val="Hyperlink"/>
            <w:rFonts w:ascii="Arial" w:eastAsia="Arial" w:hAnsi="Arial" w:cs="Arial"/>
            <w:sz w:val="22"/>
            <w:szCs w:val="22"/>
            <w:lang w:val="ru"/>
          </w:rPr>
          <w:t>Турция</w:t>
        </w:r>
      </w:hyperlink>
      <w:r>
        <w:rPr>
          <w:rFonts w:ascii="Arial" w:eastAsia="Arial" w:hAnsi="Arial"/>
          <w:sz w:val="22"/>
          <w:szCs w:val="22"/>
          <w:lang w:val="ru"/>
        </w:rPr>
        <w:t xml:space="preserve">, </w:t>
      </w:r>
      <w:hyperlink w:anchor="usa42" w:history="1">
        <w:r>
          <w:rPr>
            <w:rStyle w:val="Hyperlink"/>
            <w:rFonts w:ascii="Arial" w:eastAsia="Arial" w:hAnsi="Arial" w:cs="Arial"/>
            <w:sz w:val="22"/>
            <w:szCs w:val="22"/>
            <w:lang w:val="ru"/>
          </w:rPr>
          <w:t>Япония</w:t>
        </w:r>
      </w:hyperlink>
      <w:r>
        <w:rPr>
          <w:rFonts w:ascii="Arial" w:eastAsia="Arial" w:hAnsi="Arial"/>
          <w:sz w:val="22"/>
          <w:szCs w:val="22"/>
          <w:lang w:val="ru"/>
        </w:rPr>
        <w:t xml:space="preserve"> и </w:t>
      </w:r>
      <w:hyperlink w:anchor="scor42" w:history="1">
        <w:r>
          <w:rPr>
            <w:rStyle w:val="Hyperlink"/>
            <w:rFonts w:ascii="Arial" w:eastAsia="Arial" w:hAnsi="Arial" w:cs="Arial"/>
            <w:sz w:val="22"/>
            <w:szCs w:val="22"/>
            <w:lang w:val="ru"/>
          </w:rPr>
          <w:t>СКОР</w:t>
        </w:r>
      </w:hyperlink>
      <w:r>
        <w:rPr>
          <w:rFonts w:ascii="Arial" w:eastAsia="Arial" w:hAnsi="Arial"/>
          <w:sz w:val="22"/>
          <w:szCs w:val="22"/>
          <w:lang w:val="ru"/>
        </w:rPr>
        <w:t>.</w:t>
      </w:r>
    </w:p>
    <w:p w14:paraId="3F8538B6" w14:textId="175E7CD3"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A-33/4.2.</w:t>
      </w:r>
    </w:p>
    <w:p w14:paraId="03338CDB" w14:textId="6E37E9A6" w:rsidR="00BE7B1B" w:rsidRPr="00AE71B5" w:rsidRDefault="005B13F7" w:rsidP="00AE1A0F">
      <w:pPr>
        <w:pStyle w:val="Heading2"/>
        <w:tabs>
          <w:tab w:val="clear" w:pos="737"/>
        </w:tabs>
        <w:ind w:left="851" w:hanging="851"/>
        <w:rPr>
          <w:sz w:val="20"/>
          <w:szCs w:val="20"/>
        </w:rPr>
      </w:pPr>
      <w:bookmarkStart w:id="229" w:name="_Toc131777756"/>
      <w:bookmarkStart w:id="230" w:name="_Toc134002205"/>
      <w:bookmarkStart w:id="231" w:name="_Toc134002383"/>
      <w:bookmarkStart w:id="232" w:name="_Toc190766987"/>
      <w:bookmarkStart w:id="233" w:name="_Toc197955125"/>
      <w:bookmarkStart w:id="234" w:name="_Toc212133413"/>
      <w:r>
        <w:rPr>
          <w:bCs w:val="0"/>
          <w:lang w:val="ru"/>
        </w:rPr>
        <w:lastRenderedPageBreak/>
        <w:t>4.3</w:t>
      </w:r>
      <w:r>
        <w:rPr>
          <w:bCs w:val="0"/>
          <w:lang w:val="ru"/>
        </w:rPr>
        <w:tab/>
      </w:r>
      <w:bookmarkStart w:id="235" w:name="_Hlk207894461"/>
      <w:r>
        <w:rPr>
          <w:bCs w:val="0"/>
          <w:lang w:val="ru"/>
        </w:rPr>
        <w:t xml:space="preserve">ГЕНЕРАЛЬНАЯ БАТИМЕТРИЧЕСКАЯ КАРТА ОКЕАНОВ (ГЕБКО) </w:t>
      </w:r>
      <w:r>
        <w:rPr>
          <w:bCs w:val="0"/>
          <w:lang w:val="ru"/>
        </w:rPr>
        <w:br/>
        <w:t>– ДОКЛАД И ДАЛЬНЕЙШАЯ ДЕЯТЕЛЬНОСТЬ ПО ИТОГАМ ОБЗОРА МЕХАНИЗМОВ УПРАВЛЕНИЯ</w:t>
      </w:r>
      <w:bookmarkEnd w:id="229"/>
      <w:bookmarkEnd w:id="230"/>
      <w:bookmarkEnd w:id="231"/>
      <w:bookmarkEnd w:id="232"/>
      <w:bookmarkEnd w:id="233"/>
      <w:bookmarkEnd w:id="234"/>
      <w:bookmarkEnd w:id="235"/>
    </w:p>
    <w:p w14:paraId="5B3503DD" w14:textId="26594FCF" w:rsidR="008C236D" w:rsidRPr="00352705" w:rsidRDefault="6C74107D" w:rsidP="00B21807">
      <w:pPr>
        <w:pStyle w:val="ListParagraph1"/>
        <w:widowControl/>
        <w:numPr>
          <w:ilvl w:val="0"/>
          <w:numId w:val="8"/>
        </w:numPr>
        <w:tabs>
          <w:tab w:val="left" w:pos="851"/>
        </w:tabs>
        <w:snapToGrid w:val="0"/>
        <w:spacing w:after="240"/>
        <w:ind w:left="0" w:firstLine="0"/>
        <w:contextualSpacing w:val="0"/>
        <w:rPr>
          <w:rFonts w:eastAsia="Arial"/>
          <w:lang w:val="ru"/>
        </w:rPr>
      </w:pPr>
      <w:r>
        <w:rPr>
          <w:rFonts w:ascii="Arial" w:hAnsi="Arial"/>
          <w:sz w:val="22"/>
          <w:lang w:val="ru"/>
        </w:rPr>
        <w:t>Этот пункт повестки дня представил председатель руководящего комитета по ГЕБКО (РКГ) Эверт Флайер. Он выступил с кратким обзором программных мероприятий ГЕБКО в 2024-2025 г., а также сообщил о решениях, принятых в ходе 41-го совещания руководящего комитета по ГЕБКО (ноябрь 2022 г., Нади, Фиджи). В частности, он рассказал о (i) продолжении работы ГЕБКО по расширению нанесенной на карту площади морского дна, в том числе в рамках проекта «Морское дно-2030»</w:t>
      </w:r>
      <w:r>
        <w:rPr>
          <w:rFonts w:ascii="Arial" w:hAnsi="Arial"/>
          <w:sz w:val="22"/>
          <w:szCs w:val="22"/>
          <w:lang w:val="ru"/>
        </w:rPr>
        <w:t>, осуществляемого совместно с фондом «Ниппон», статус выполнения которой на сегодняшний день составляет 27,3 %</w:t>
      </w:r>
      <w:r>
        <w:rPr>
          <w:rFonts w:ascii="Arial" w:hAnsi="Arial"/>
          <w:sz w:val="22"/>
          <w:lang w:val="ru"/>
        </w:rPr>
        <w:t xml:space="preserve">, представил (ii) обновленную информацию о реализации стратегии ГЕБКО, принятой в 2024 г., </w:t>
      </w:r>
      <w:r>
        <w:rPr>
          <w:rFonts w:ascii="Arial" w:hAnsi="Arial"/>
          <w:sz w:val="22"/>
          <w:szCs w:val="22"/>
          <w:lang w:val="ru"/>
        </w:rPr>
        <w:t xml:space="preserve">и </w:t>
      </w:r>
      <w:r>
        <w:rPr>
          <w:rFonts w:ascii="Arial" w:hAnsi="Arial"/>
          <w:sz w:val="22"/>
          <w:lang w:val="ru"/>
        </w:rPr>
        <w:t xml:space="preserve">(iii) </w:t>
      </w:r>
      <w:r>
        <w:rPr>
          <w:rFonts w:ascii="Arial" w:hAnsi="Arial"/>
          <w:sz w:val="22"/>
          <w:szCs w:val="22"/>
          <w:lang w:val="ru"/>
        </w:rPr>
        <w:t>достижения подкомитетов</w:t>
      </w:r>
      <w:r>
        <w:rPr>
          <w:rFonts w:ascii="Arial" w:hAnsi="Arial"/>
          <w:sz w:val="22"/>
          <w:lang w:val="ru"/>
        </w:rPr>
        <w:t xml:space="preserve"> ГЕБКО</w:t>
      </w:r>
      <w:r>
        <w:rPr>
          <w:rFonts w:ascii="Arial" w:hAnsi="Arial"/>
          <w:sz w:val="22"/>
          <w:szCs w:val="22"/>
          <w:lang w:val="ru"/>
        </w:rPr>
        <w:t>, в частности, ПКНПР, ПКРПК и ПКОП</w:t>
      </w:r>
      <w:r>
        <w:rPr>
          <w:rFonts w:ascii="Arial" w:hAnsi="Arial"/>
          <w:sz w:val="22"/>
          <w:lang w:val="ru"/>
        </w:rPr>
        <w:t>.</w:t>
      </w:r>
    </w:p>
    <w:p w14:paraId="7B8CBFDF" w14:textId="4BEACC4B" w:rsidR="00BD6ADE" w:rsidRPr="0035270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Г-н Сэм Харпер, технический секретарь ГЕБКО (МГО), проинформировал Ассамблею ходе рассмотрения результатов обзора механизма управления ГЕБКО, которые были учтены при разработке официального плана осуществления стратегии под руководством Руководящего комитета ГЕБКО. Окончательный вариант плана осуществления будет передан головным организациям ГЕБКО (МОК и МГО) после рассмотрения на 42-м заседании Руководящего комитета.</w:t>
      </w:r>
    </w:p>
    <w:p w14:paraId="41D6F22F" w14:textId="4B578D64" w:rsidR="00A27F31" w:rsidRPr="00AE71B5" w:rsidRDefault="00A27F3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Выступили представители 17 государств-членов. </w:t>
      </w:r>
    </w:p>
    <w:p w14:paraId="36033345" w14:textId="607F4D21" w:rsidR="00BD6ADE" w:rsidRPr="0035270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Ассамблея выразила решительную поддержку деятельности ГЕБКО и миссии проекта «Морское дно-2030», осуществляемого ГЕБКО совместно с фондом «Ниппон», и направленного на картирование всей площади морского дна к 2030 году. Ряд государств-членов рассматривают эту цель в качестве движущей силы их участия и вклада. Несколько государств-членов подчеркнули ценность картирования дна океана для содействия следующим процессам: устойчивое развитие, предотвращение опасности бедствий, продвижение морских научных исследований, разработка зонально привязанных инструментов хозяйствования в рамках БПНЮ, национальные материалы, касающиеся делимитации континентального шельфа, и расширение наших познаний об океанической среде.</w:t>
      </w:r>
    </w:p>
    <w:p w14:paraId="33D2A88C" w14:textId="2DE10665" w:rsidR="00BD6ADE" w:rsidRPr="0035270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Ряд государств-членов рассказали о характере своего вклада в деятельность ГЕБКО, а именно: предоставление наборов данных для координатной сетки ГЕБКО, восполнение пробелов в знаниях путем проведения кампаний по сбору батиметрических данных в неизведанных водах, содействие политике открытых данных для облегчения доступа к батиметрическим данным, проведение мероприятий по наращиванию потенциала в области картирования океана, особенно для МОСРГ и НРС. Некоторые государства-члены призвали увеличить разрешение продуктов ГЕБКО, чтобы повысить их соответствие потребностям местных пользователей, а также разработать продукты, отвечающие конкретным потребностям заинтересованных сторон, связанных с океаном (например, морское пространственное планирование, сохранение океана и т. д.).</w:t>
      </w:r>
    </w:p>
    <w:p w14:paraId="3398CB77" w14:textId="40F5562F" w:rsidR="00BD6ADE" w:rsidRPr="0035270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Соединенное Королевство Великобритании и Северной Ирландии подчеркнуло, что при посредничестве своего Национального океанографического центра страна является «давним сторонником ГЕБКО» и в настоящее время оказывает услугу по размещению веб-сайта ГЕБКО, который в 2024 году посетили "более 700 000 человек. Кроме того, в ней размещается Глобальный центр проекта «Морское дно 2030» (ГЦСКД), который отвечает за поддержание и предоставление глобальных наборов батиметрических данных и продуктов ГЕБКО.</w:t>
      </w:r>
    </w:p>
    <w:p w14:paraId="30837BBA" w14:textId="07C26E73" w:rsidR="00BD6ADE" w:rsidRPr="0035270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Государства-члены подчеркнули важность международного сотрудничества, обмена данными и техническими знаниями для успешной реализации этих глобальных </w:t>
      </w:r>
      <w:r>
        <w:rPr>
          <w:rFonts w:ascii="Arial" w:hAnsi="Arial" w:cs="Arial"/>
          <w:sz w:val="22"/>
          <w:szCs w:val="22"/>
          <w:lang w:val="ru"/>
        </w:rPr>
        <w:lastRenderedPageBreak/>
        <w:t>инициатив. Некоторые государства-члены также призвали ГЕБКО развивать инновационные партнерства для привлечения частного сектора к своей деятельности.</w:t>
      </w:r>
    </w:p>
    <w:p w14:paraId="5D6EE2F6" w14:textId="78D82352" w:rsidR="00D36168" w:rsidRPr="00352705" w:rsidRDefault="00974F61"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chil</w:instrText>
      </w:r>
      <w:r w:rsidRPr="00352705">
        <w:rPr>
          <w:lang w:val="ru"/>
        </w:rPr>
        <w:instrText>43"</w:instrText>
      </w:r>
      <w:r>
        <w:fldChar w:fldCharType="separate"/>
      </w:r>
      <w:r>
        <w:rPr>
          <w:rStyle w:val="Hyperlink"/>
          <w:rFonts w:ascii="Arial" w:hAnsi="Arial" w:cs="Arial"/>
          <w:sz w:val="22"/>
          <w:szCs w:val="22"/>
          <w:lang w:val="ru"/>
        </w:rPr>
        <w:t>Испания</w:t>
      </w:r>
      <w:r>
        <w:fldChar w:fldCharType="end"/>
      </w:r>
      <w:r>
        <w:rPr>
          <w:rFonts w:ascii="Arial" w:hAnsi="Arial" w:cs="Arial"/>
          <w:sz w:val="22"/>
          <w:szCs w:val="22"/>
          <w:lang w:val="ru"/>
        </w:rPr>
        <w:t xml:space="preserve">, </w:t>
      </w:r>
      <w:hyperlink w:anchor="chin43"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col43" w:history="1">
        <w:r>
          <w:rPr>
            <w:rStyle w:val="Hyperlink"/>
            <w:rFonts w:ascii="Arial" w:hAnsi="Arial" w:cs="Arial"/>
            <w:sz w:val="22"/>
            <w:szCs w:val="22"/>
            <w:lang w:val="ru"/>
          </w:rPr>
          <w:t>Колумбия</w:t>
        </w:r>
      </w:hyperlink>
      <w:r>
        <w:rPr>
          <w:rFonts w:ascii="Arial" w:hAnsi="Arial" w:cs="Arial"/>
          <w:sz w:val="22"/>
          <w:szCs w:val="22"/>
          <w:lang w:val="ru"/>
        </w:rPr>
        <w:t xml:space="preserve">, </w:t>
      </w:r>
      <w:hyperlink w:anchor="japl43" w:history="1">
        <w:r>
          <w:rPr>
            <w:rStyle w:val="Hyperlink"/>
            <w:rFonts w:ascii="Arial" w:hAnsi="Arial" w:cs="Arial"/>
            <w:sz w:val="22"/>
            <w:szCs w:val="22"/>
            <w:lang w:val="ru"/>
          </w:rPr>
          <w:t>Португалия</w:t>
        </w:r>
      </w:hyperlink>
      <w:r>
        <w:rPr>
          <w:rFonts w:ascii="Arial" w:hAnsi="Arial" w:cs="Arial"/>
          <w:sz w:val="22"/>
          <w:szCs w:val="22"/>
          <w:lang w:val="ru"/>
        </w:rPr>
        <w:t xml:space="preserve">, </w:t>
      </w:r>
      <w:hyperlink w:anchor="port43"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rus43" w:history="1">
        <w:r>
          <w:rPr>
            <w:rStyle w:val="Hyperlink"/>
            <w:rFonts w:ascii="Arial" w:hAnsi="Arial" w:cs="Arial"/>
            <w:sz w:val="22"/>
            <w:szCs w:val="22"/>
            <w:lang w:val="ru"/>
          </w:rPr>
          <w:t>Соединенное Королевство Великобритании и Северной Ирландии</w:t>
        </w:r>
      </w:hyperlink>
      <w:r>
        <w:rPr>
          <w:rFonts w:ascii="Arial" w:hAnsi="Arial" w:cs="Arial"/>
          <w:sz w:val="22"/>
          <w:szCs w:val="22"/>
          <w:lang w:val="ru"/>
        </w:rPr>
        <w:t xml:space="preserve">, </w:t>
      </w:r>
      <w:hyperlink w:anchor="spain43" w:history="1">
        <w:r>
          <w:rPr>
            <w:rStyle w:val="Hyperlink"/>
            <w:rFonts w:ascii="Arial" w:hAnsi="Arial" w:cs="Arial"/>
            <w:sz w:val="22"/>
            <w:szCs w:val="22"/>
            <w:lang w:val="ru"/>
          </w:rPr>
          <w:t>Чили</w:t>
        </w:r>
      </w:hyperlink>
      <w:r>
        <w:rPr>
          <w:rFonts w:ascii="Arial" w:hAnsi="Arial" w:cs="Arial"/>
          <w:sz w:val="22"/>
          <w:szCs w:val="22"/>
          <w:lang w:val="ru"/>
        </w:rPr>
        <w:t xml:space="preserve">, </w:t>
      </w:r>
      <w:hyperlink w:anchor="uk43" w:history="1">
        <w:r>
          <w:rPr>
            <w:rStyle w:val="Hyperlink"/>
            <w:rFonts w:ascii="Arial" w:hAnsi="Arial" w:cs="Arial"/>
            <w:sz w:val="22"/>
            <w:szCs w:val="22"/>
            <w:lang w:val="ru"/>
          </w:rPr>
          <w:t>Япония</w:t>
        </w:r>
      </w:hyperlink>
      <w:r>
        <w:rPr>
          <w:rFonts w:ascii="Arial" w:hAnsi="Arial" w:cs="Arial"/>
          <w:sz w:val="22"/>
          <w:szCs w:val="22"/>
          <w:lang w:val="ru"/>
        </w:rPr>
        <w:t>.</w:t>
      </w:r>
    </w:p>
    <w:p w14:paraId="2F5D4F47" w14:textId="3ACAFDF4" w:rsidR="008158AA" w:rsidRPr="00AE71B5" w:rsidRDefault="008158AA"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A-33/4.3.</w:t>
      </w:r>
    </w:p>
    <w:p w14:paraId="0205DC4D" w14:textId="4B2EACC0" w:rsidR="00E11C55" w:rsidRPr="00AE71B5" w:rsidRDefault="005B13F7" w:rsidP="00AE1A0F">
      <w:pPr>
        <w:pStyle w:val="Heading2"/>
        <w:tabs>
          <w:tab w:val="clear" w:pos="737"/>
        </w:tabs>
        <w:ind w:left="851" w:hanging="851"/>
        <w:rPr>
          <w:sz w:val="20"/>
          <w:szCs w:val="20"/>
        </w:rPr>
      </w:pPr>
      <w:bookmarkStart w:id="236" w:name="_Toc131777757"/>
      <w:bookmarkStart w:id="237" w:name="_Toc134002206"/>
      <w:bookmarkStart w:id="238" w:name="_Toc134002384"/>
      <w:bookmarkStart w:id="239" w:name="_Toc190766988"/>
      <w:bookmarkStart w:id="240" w:name="_Toc197955128"/>
      <w:bookmarkStart w:id="241" w:name="_Toc212133414"/>
      <w:r>
        <w:rPr>
          <w:bCs w:val="0"/>
          <w:lang w:val="ru"/>
        </w:rPr>
        <w:t>4.4</w:t>
      </w:r>
      <w:r>
        <w:rPr>
          <w:bCs w:val="0"/>
          <w:lang w:val="ru"/>
        </w:rPr>
        <w:tab/>
      </w:r>
      <w:bookmarkStart w:id="242" w:name="_Hlk207894931"/>
      <w:r>
        <w:rPr>
          <w:bCs w:val="0"/>
          <w:lang w:val="ru"/>
        </w:rPr>
        <w:t>ПЛАН ДЕЙСТВИЙ И СТРАТЕГИЯ МОК ПО РАСПРОСТРАНЕНИЮ ГРАМОТНОСТИ В СВЯЗАННЫХ С ОКЕАНОМ ВОПРОСАХ</w:t>
      </w:r>
      <w:bookmarkEnd w:id="236"/>
      <w:bookmarkEnd w:id="237"/>
      <w:bookmarkEnd w:id="238"/>
      <w:bookmarkEnd w:id="239"/>
      <w:bookmarkEnd w:id="240"/>
      <w:bookmarkEnd w:id="241"/>
      <w:bookmarkEnd w:id="242"/>
    </w:p>
    <w:p w14:paraId="3E39E7F1" w14:textId="79E345DA" w:rsidR="001A4909" w:rsidRPr="00AE71B5"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sz w:val="22"/>
          <w:szCs w:val="22"/>
          <w:lang w:val="ru"/>
        </w:rPr>
        <w:t xml:space="preserve">Этот пункт представил профессор Рональдо Кристофолетти, председатель группы экспертов по распространению грамотности в связанных с океаном вопросах. Он </w:t>
      </w:r>
      <w:r>
        <w:rPr>
          <w:rFonts w:ascii="Arial Nova" w:hAnsi="Arial Nova"/>
          <w:sz w:val="22"/>
          <w:szCs w:val="22"/>
          <w:lang w:val="ru"/>
        </w:rPr>
        <w:t>рассказал</w:t>
      </w:r>
      <w:r>
        <w:rPr>
          <w:rFonts w:ascii="Arial" w:hAnsi="Arial"/>
          <w:sz w:val="22"/>
          <w:szCs w:val="22"/>
          <w:lang w:val="ru"/>
        </w:rPr>
        <w:t xml:space="preserve"> об основных мероприятиях рабочей группы с момента ее создания, включая учреждение пяти специализированных рабочих групп по информационно-просветительской деятельности, коммуникации, образованию, сбору средств и океану и климату. Группа экспертов также внесла вклад в разработку новой </w:t>
      </w:r>
      <w:r>
        <w:rPr>
          <w:rFonts w:ascii="Arial" w:hAnsi="Arial"/>
          <w:i/>
          <w:iCs/>
          <w:sz w:val="22"/>
          <w:szCs w:val="22"/>
          <w:lang w:val="ru"/>
        </w:rPr>
        <w:t>матрицы изменений для задачи 10 Десятилетия науки об океане (2025-2030 гг.)</w:t>
      </w:r>
      <w:r>
        <w:rPr>
          <w:rFonts w:ascii="Arial" w:hAnsi="Arial"/>
          <w:sz w:val="22"/>
          <w:szCs w:val="22"/>
          <w:lang w:val="ru"/>
        </w:rPr>
        <w:t xml:space="preserve"> (см. документ </w:t>
      </w:r>
      <w:r>
        <w:rPr>
          <w:rFonts w:ascii="Arial" w:hAnsi="Arial"/>
          <w:sz w:val="20"/>
          <w:szCs w:val="20"/>
          <w:lang w:val="ru"/>
        </w:rPr>
        <w:t>IOC/2024/ODS/51.11)</w:t>
      </w:r>
      <w:r>
        <w:rPr>
          <w:rFonts w:ascii="Arial" w:hAnsi="Arial"/>
          <w:sz w:val="22"/>
          <w:szCs w:val="22"/>
          <w:lang w:val="ru"/>
        </w:rPr>
        <w:t xml:space="preserve">. </w:t>
      </w:r>
    </w:p>
    <w:p w14:paraId="4E83EB3B" w14:textId="7EFD120B" w:rsidR="001A4909" w:rsidRPr="00352705"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sz w:val="22"/>
          <w:szCs w:val="22"/>
          <w:lang w:val="ru"/>
        </w:rPr>
        <w:t>Затем он представил обзор мероприятий, способствовавших осуществлению плана действий МОК по распространению грамотности в связанных с океаном вопросах на 2018-2021 гг., и представил обновленный план действий по распространению грамотности в связанных с океаном вопросах на 2026-</w:t>
      </w:r>
      <w:r>
        <w:rPr>
          <w:rFonts w:ascii="Arial Nova" w:hAnsi="Arial Nova"/>
          <w:sz w:val="22"/>
          <w:szCs w:val="22"/>
          <w:lang w:val="ru"/>
        </w:rPr>
        <w:t>2030</w:t>
      </w:r>
      <w:r>
        <w:rPr>
          <w:rFonts w:ascii="Arial" w:hAnsi="Arial"/>
          <w:sz w:val="22"/>
          <w:szCs w:val="22"/>
          <w:lang w:val="ru"/>
        </w:rPr>
        <w:t> гг. (IOC/A-33/4.4.Doc(1)), в котором изложены мероприятия, направленные на учет знаний об океане в деятельности государственных органов, расширение возможностей для принятия обоснованных решений с целью решения таких насущных проблем, как изменение климата, утрата биоразнообразия и загрязнение окружающей среды, и поощрение ответственного руководства на глобальном уровне в поддержку перехода к устойчивому управлению в сфере океана.</w:t>
      </w:r>
    </w:p>
    <w:p w14:paraId="0A95F07E" w14:textId="53ECC392" w:rsidR="001A4909" w:rsidRPr="00352705"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sz w:val="22"/>
          <w:szCs w:val="22"/>
          <w:lang w:val="ru"/>
        </w:rPr>
        <w:t xml:space="preserve">В заключение профессор Кристофолетти сообщил о мероприятиях, разработанных в контексте Десятилетия ООН, посвященного науке об океане, с особым акцентом на итоговый результат 7 и задачи 9 и 10, определенные в </w:t>
      </w:r>
      <w:r>
        <w:rPr>
          <w:rFonts w:ascii="Arial" w:hAnsi="Arial"/>
          <w:i/>
          <w:iCs/>
          <w:sz w:val="22"/>
          <w:lang w:val="ru"/>
        </w:rPr>
        <w:t>плане проведения Десятилетия науки об океане</w:t>
      </w:r>
      <w:r>
        <w:rPr>
          <w:rFonts w:ascii="Arial" w:hAnsi="Arial"/>
          <w:sz w:val="22"/>
          <w:szCs w:val="22"/>
          <w:lang w:val="ru"/>
        </w:rPr>
        <w:t>, а также представил основные положения документа «Распространение грамотности в связанных с океаном вопросах в рамках Десятилетия ООН, посвященного науке об океане: рамочная основа для принятия мер» (</w:t>
      </w:r>
      <w:r>
        <w:fldChar w:fldCharType="begin"/>
      </w:r>
      <w:r>
        <w:instrText>HYPERLINK</w:instrText>
      </w:r>
      <w:r w:rsidRPr="00352705">
        <w:rPr>
          <w:lang w:val="ru"/>
        </w:rPr>
        <w:instrText xml:space="preserve"> "</w:instrText>
      </w:r>
      <w:r>
        <w:instrText>https</w:instrText>
      </w:r>
      <w:r w:rsidRPr="00352705">
        <w:rPr>
          <w:lang w:val="ru"/>
        </w:rPr>
        <w:instrText>://</w:instrText>
      </w:r>
      <w:r>
        <w:instrText>unesdoc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ark</w:instrText>
      </w:r>
      <w:r w:rsidRPr="00352705">
        <w:rPr>
          <w:lang w:val="ru"/>
        </w:rPr>
        <w:instrText>:/48223/</w:instrText>
      </w:r>
      <w:r>
        <w:instrText>pf</w:instrText>
      </w:r>
      <w:r w:rsidRPr="00352705">
        <w:rPr>
          <w:lang w:val="ru"/>
        </w:rPr>
        <w:instrText>0000377708.</w:instrText>
      </w:r>
      <w:r>
        <w:instrText>locale</w:instrText>
      </w:r>
      <w:r w:rsidRPr="00352705">
        <w:rPr>
          <w:lang w:val="ru"/>
        </w:rPr>
        <w:instrText>=</w:instrText>
      </w:r>
      <w:r>
        <w:instrText>en</w:instrText>
      </w:r>
      <w:r w:rsidRPr="00352705">
        <w:rPr>
          <w:lang w:val="ru"/>
        </w:rPr>
        <w:instrText>"</w:instrText>
      </w:r>
      <w:r>
        <w:fldChar w:fldCharType="separate"/>
      </w:r>
      <w:r>
        <w:rPr>
          <w:rStyle w:val="Hyperlink"/>
          <w:rFonts w:ascii="Arial" w:hAnsi="Arial" w:cs="Arial"/>
          <w:sz w:val="22"/>
          <w:szCs w:val="22"/>
          <w:u w:val="none"/>
          <w:lang w:val="ru"/>
        </w:rPr>
        <w:t>IOC/2021/ODS/22</w:t>
      </w:r>
      <w:r>
        <w:fldChar w:fldCharType="end"/>
      </w:r>
      <w:r>
        <w:rPr>
          <w:rFonts w:ascii="Arial" w:hAnsi="Arial"/>
          <w:sz w:val="22"/>
          <w:szCs w:val="22"/>
          <w:lang w:val="ru"/>
        </w:rPr>
        <w:t>). Он также представил обзор документов, подготовленных по теме распространения грамотности в связанных с океаном вопросах после 32-й сессии Ассамблеи, включая документы «Содействие распространению грамотности в связанных с океаном вопросах: краткая справка по политике в области образования» (</w:t>
      </w:r>
      <w:r>
        <w:fldChar w:fldCharType="begin"/>
      </w:r>
      <w:r>
        <w:instrText>HYPERLINK</w:instrText>
      </w:r>
      <w:r w:rsidRPr="00352705">
        <w:rPr>
          <w:lang w:val="ru"/>
        </w:rPr>
        <w:instrText xml:space="preserve"> "</w:instrText>
      </w:r>
      <w:r>
        <w:instrText>https</w:instrText>
      </w:r>
      <w:r w:rsidRPr="00352705">
        <w:rPr>
          <w:lang w:val="ru"/>
        </w:rPr>
        <w:instrText>://</w:instrText>
      </w:r>
      <w:r>
        <w:instrText>unesdoc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ark</w:instrText>
      </w:r>
      <w:r w:rsidRPr="00352705">
        <w:rPr>
          <w:lang w:val="ru"/>
        </w:rPr>
        <w:instrText>:/48223/</w:instrText>
      </w:r>
      <w:r>
        <w:instrText>pf</w:instrText>
      </w:r>
      <w:r w:rsidRPr="00352705">
        <w:rPr>
          <w:lang w:val="ru"/>
        </w:rPr>
        <w:instrText>0000393205.</w:instrText>
      </w:r>
      <w:r>
        <w:instrText>locale</w:instrText>
      </w:r>
      <w:r w:rsidRPr="00352705">
        <w:rPr>
          <w:lang w:val="ru"/>
        </w:rPr>
        <w:instrText>=</w:instrText>
      </w:r>
      <w:r>
        <w:instrText>en</w:instrText>
      </w:r>
      <w:r w:rsidRPr="00352705">
        <w:rPr>
          <w:lang w:val="ru"/>
        </w:rPr>
        <w:instrText>"</w:instrText>
      </w:r>
      <w:r>
        <w:fldChar w:fldCharType="separate"/>
      </w:r>
      <w:r>
        <w:rPr>
          <w:rStyle w:val="Hyperlink"/>
          <w:rFonts w:ascii="Arial" w:hAnsi="Arial" w:cs="Arial"/>
          <w:sz w:val="22"/>
          <w:szCs w:val="22"/>
          <w:u w:val="none"/>
          <w:lang w:val="ru"/>
        </w:rPr>
        <w:t>IOC/POL/2025/1</w:t>
      </w:r>
      <w:r>
        <w:fldChar w:fldCharType="end"/>
      </w:r>
      <w:r>
        <w:rPr>
          <w:rFonts w:ascii="Arial" w:hAnsi="Arial"/>
          <w:sz w:val="22"/>
          <w:szCs w:val="22"/>
          <w:lang w:val="ru"/>
        </w:rPr>
        <w:t>), «Матрица изменений для задачи 10 Десятилетия науки об океане» (</w:t>
      </w:r>
      <w:r>
        <w:fldChar w:fldCharType="begin"/>
      </w:r>
      <w:r>
        <w:instrText>HYPERLINK</w:instrText>
      </w:r>
      <w:r w:rsidRPr="00352705">
        <w:rPr>
          <w:lang w:val="ru"/>
        </w:rPr>
        <w:instrText xml:space="preserve"> "</w:instrText>
      </w:r>
      <w:r>
        <w:instrText>https</w:instrText>
      </w:r>
      <w:r w:rsidRPr="00352705">
        <w:rPr>
          <w:lang w:val="ru"/>
        </w:rPr>
        <w:instrText>://</w:instrText>
      </w:r>
      <w:r>
        <w:instrText>unesdoc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ark</w:instrText>
      </w:r>
      <w:r w:rsidRPr="00352705">
        <w:rPr>
          <w:lang w:val="ru"/>
        </w:rPr>
        <w:instrText>:/48223/</w:instrText>
      </w:r>
      <w:r>
        <w:instrText>pf</w:instrText>
      </w:r>
      <w:r w:rsidRPr="00352705">
        <w:rPr>
          <w:lang w:val="ru"/>
        </w:rPr>
        <w:instrText>0000393761.</w:instrText>
      </w:r>
      <w:r>
        <w:instrText>locale</w:instrText>
      </w:r>
      <w:r w:rsidRPr="00352705">
        <w:rPr>
          <w:lang w:val="ru"/>
        </w:rPr>
        <w:instrText>=</w:instrText>
      </w:r>
      <w:r>
        <w:instrText>en</w:instrText>
      </w:r>
      <w:r w:rsidRPr="00352705">
        <w:rPr>
          <w:lang w:val="ru"/>
        </w:rPr>
        <w:instrText>"</w:instrText>
      </w:r>
      <w:r>
        <w:fldChar w:fldCharType="separate"/>
      </w:r>
      <w:r>
        <w:rPr>
          <w:rStyle w:val="Hyperlink"/>
          <w:rFonts w:ascii="Arial" w:hAnsi="Arial" w:cs="Arial"/>
          <w:sz w:val="22"/>
          <w:szCs w:val="22"/>
          <w:u w:val="none"/>
          <w:lang w:val="ru"/>
        </w:rPr>
        <w:t>IOC/2024/ODS/51.11</w:t>
      </w:r>
      <w:r>
        <w:fldChar w:fldCharType="end"/>
      </w:r>
      <w:r>
        <w:rPr>
          <w:rFonts w:ascii="Arial" w:hAnsi="Arial"/>
          <w:sz w:val="22"/>
          <w:szCs w:val="22"/>
          <w:lang w:val="ru"/>
        </w:rPr>
        <w:t>) и «Глобальная сеть "голубых" школ: комплект материалов для создания сети» (</w:t>
      </w:r>
      <w:r>
        <w:fldChar w:fldCharType="begin"/>
      </w:r>
      <w:r>
        <w:instrText>HYPERLINK</w:instrText>
      </w:r>
      <w:r w:rsidRPr="00352705">
        <w:rPr>
          <w:lang w:val="ru"/>
        </w:rPr>
        <w:instrText xml:space="preserve"> "</w:instrText>
      </w:r>
      <w:r>
        <w:instrText>https</w:instrText>
      </w:r>
      <w:r w:rsidRPr="00352705">
        <w:rPr>
          <w:lang w:val="ru"/>
        </w:rPr>
        <w:instrText>://</w:instrText>
      </w:r>
      <w:r>
        <w:instrText>unesdoc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ark</w:instrText>
      </w:r>
      <w:r w:rsidRPr="00352705">
        <w:rPr>
          <w:lang w:val="ru"/>
        </w:rPr>
        <w:instrText>:/48223/</w:instrText>
      </w:r>
      <w:r>
        <w:instrText>pf</w:instrText>
      </w:r>
      <w:r w:rsidRPr="00352705">
        <w:rPr>
          <w:lang w:val="ru"/>
        </w:rPr>
        <w:instrText>0000394326.</w:instrText>
      </w:r>
      <w:r>
        <w:instrText>locale</w:instrText>
      </w:r>
      <w:r w:rsidRPr="00352705">
        <w:rPr>
          <w:lang w:val="ru"/>
        </w:rPr>
        <w:instrText>=</w:instrText>
      </w:r>
      <w:r>
        <w:instrText>en</w:instrText>
      </w:r>
      <w:r w:rsidRPr="00352705">
        <w:rPr>
          <w:lang w:val="ru"/>
        </w:rPr>
        <w:instrText>"</w:instrText>
      </w:r>
      <w:r>
        <w:fldChar w:fldCharType="separate"/>
      </w:r>
      <w:r>
        <w:rPr>
          <w:rStyle w:val="Hyperlink"/>
          <w:rFonts w:ascii="Arial" w:hAnsi="Arial" w:cs="Arial"/>
          <w:sz w:val="22"/>
          <w:szCs w:val="22"/>
          <w:u w:val="none"/>
          <w:lang w:val="ru"/>
        </w:rPr>
        <w:t>IOC/2025/MG/98</w:t>
      </w:r>
      <w:r>
        <w:fldChar w:fldCharType="end"/>
      </w:r>
      <w:r>
        <w:rPr>
          <w:rFonts w:ascii="Arial" w:hAnsi="Arial"/>
          <w:sz w:val="22"/>
          <w:szCs w:val="22"/>
          <w:lang w:val="ru"/>
        </w:rPr>
        <w:t>).</w:t>
      </w:r>
    </w:p>
    <w:p w14:paraId="04CA4F71" w14:textId="3D179853" w:rsidR="0070562E" w:rsidRPr="00AE71B5" w:rsidRDefault="00D459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Выступили представители 16 государств-членов. </w:t>
      </w:r>
    </w:p>
    <w:p w14:paraId="230F18AE" w14:textId="77777777" w:rsidR="00BD6ADE" w:rsidRPr="0035270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Государства-члены поблагодарили г-на Кристофолетти за его выступление, и многие из них выразили решительную поддержку деятельности группы экспертов МОК по распространению грамотности в связанных с океаном вопросах. В своих выступлениях они в целом приветствовали план действий МОК по распространению грамотности в связанных с океаном вопросах на 2026-2030 гг. и обратились к Секретариату с просьбой обеспечить стратегическую увязку этого плана со Стратегией МОК в области развития потенциала на </w:t>
      </w:r>
      <w:r>
        <w:rPr>
          <w:rFonts w:ascii="Arial" w:hAnsi="Arial" w:cs="Arial"/>
          <w:sz w:val="22"/>
          <w:szCs w:val="22"/>
          <w:lang w:val="ru"/>
        </w:rPr>
        <w:lastRenderedPageBreak/>
        <w:t xml:space="preserve">2022-2029 гг. и его комплексное значение для деятельности в области климата, образования и устойчивого развития. </w:t>
      </w:r>
    </w:p>
    <w:p w14:paraId="26D0DADA" w14:textId="0C16B7DA" w:rsidR="00BD6ADE" w:rsidRPr="0035270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Многие делегации подчеркнули растущее значение грамотности в связанных с океаном вопросах как инструмента расширения прав и возможностей общин и содействия углублению культурной связи с океаном. Государства-члены указали на необходимость четкого мониторинга и оценки и включения регулярного обзора и корректировки деятельности в рамках плана действий, а также отметили проблемы, связанные с поддержанием усилий, и важность обеспечения региональной поддержки и участия. Они отметили, что важную роль в осуществлении плана действий играют различные сети, которые уже существуют в рамках ЮНЕСКО и способны поддержать усилия по распространению грамотности в связанных с океаном вопросах. Государства-члены подчеркнули, что сотрудничество с различными слоями общества является ключевым элементом для обеспечения доступности и всеохватности инициатив по распространению грамотности в связанных с океаном вопросах. </w:t>
      </w:r>
    </w:p>
    <w:p w14:paraId="3D5FCF1F" w14:textId="77777777" w:rsidR="00BD6ADE" w:rsidRPr="0035270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Многие государства-члены рассказали о предпринимаемых ими мерах и мероприятиях, согласующихся с целями плана действий, в том числе в отношении включения дисциплин, связанных с океаном, в школьные учебные программы. Они также упомянули о проблемах, связанных с расширением масштабов инициатив, необходимости улучшения доступа к ресурсам и расширения участия молодежи и представителей СМИ. Широкое признание получил подход группы экспертов, основанный на широком участии и всеохватности, и его вклад в решение задачи 10 Десятилетия науки об океане. </w:t>
      </w:r>
    </w:p>
    <w:p w14:paraId="6F373CAD" w14:textId="09347B03" w:rsidR="0070562E" w:rsidRPr="00352705"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Несколько делегаций однозначно высказались за продолжение работы группы в будущем и заявили, что хотели бы выдвинуть своих экспертов в ее состав. Председатель поблагодарил государства-члены за их постоянную поддержку, отметив их готовность к содействию и подчеркнув актуальность оценки достигнутых результатов. Он также признал важность интеграции STEM-образования и необходимость привлечения к работе по распространению грамотности в связанных с океаном вопросах различных участников, таких как частный сектор, средства массовой информации и НПО. Председатель приветствовал предложение одного из государств-членов перевести план действий на большее количество число языков, подчеркнув важность всеохватности в деятельности МОК.</w:t>
      </w:r>
    </w:p>
    <w:p w14:paraId="4FA59C88" w14:textId="4D3B6B4A" w:rsidR="00D4597E" w:rsidRPr="00352705" w:rsidRDefault="00D4597E"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bra</w:instrText>
      </w:r>
      <w:r w:rsidRPr="00352705">
        <w:rPr>
          <w:lang w:val="ru"/>
        </w:rPr>
        <w:instrText>44"</w:instrText>
      </w:r>
      <w:r>
        <w:fldChar w:fldCharType="separate"/>
      </w:r>
      <w:r>
        <w:rPr>
          <w:rStyle w:val="Hyperlink"/>
          <w:rFonts w:ascii="Arial" w:hAnsi="Arial" w:cs="Arial"/>
          <w:sz w:val="22"/>
          <w:szCs w:val="22"/>
          <w:lang w:val="ru"/>
        </w:rPr>
        <w:t>Бразилия</w:t>
      </w:r>
      <w:r>
        <w:fldChar w:fldCharType="end"/>
      </w:r>
      <w:r>
        <w:rPr>
          <w:rFonts w:ascii="Arial" w:hAnsi="Arial" w:cs="Arial"/>
          <w:sz w:val="22"/>
          <w:szCs w:val="22"/>
          <w:lang w:val="ru"/>
        </w:rPr>
        <w:t xml:space="preserve">, </w:t>
      </w:r>
      <w:hyperlink w:anchor="chil44" w:history="1">
        <w:r>
          <w:rPr>
            <w:rStyle w:val="Hyperlink"/>
            <w:rFonts w:ascii="Arial" w:hAnsi="Arial" w:cs="Arial"/>
            <w:sz w:val="22"/>
            <w:szCs w:val="22"/>
            <w:lang w:val="ru"/>
          </w:rPr>
          <w:t>Индия</w:t>
        </w:r>
      </w:hyperlink>
      <w:r>
        <w:rPr>
          <w:rFonts w:ascii="Arial" w:hAnsi="Arial" w:cs="Arial"/>
          <w:sz w:val="22"/>
          <w:szCs w:val="22"/>
          <w:lang w:val="ru"/>
        </w:rPr>
        <w:t xml:space="preserve">, </w:t>
      </w:r>
      <w:hyperlink w:anchor="chin44"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fra44" w:history="1">
        <w:r>
          <w:rPr>
            <w:rStyle w:val="Hyperlink"/>
            <w:rFonts w:ascii="Arial" w:hAnsi="Arial" w:cs="Arial"/>
            <w:sz w:val="22"/>
            <w:szCs w:val="22"/>
            <w:lang w:val="ru"/>
          </w:rPr>
          <w:t>Малайзия</w:t>
        </w:r>
      </w:hyperlink>
      <w:r>
        <w:rPr>
          <w:rFonts w:ascii="Arial" w:hAnsi="Arial" w:cs="Arial"/>
          <w:sz w:val="22"/>
          <w:szCs w:val="22"/>
          <w:lang w:val="ru"/>
        </w:rPr>
        <w:t xml:space="preserve">, </w:t>
      </w:r>
      <w:hyperlink w:anchor="indi44" w:history="1">
        <w:r>
          <w:rPr>
            <w:rStyle w:val="Hyperlink"/>
            <w:rFonts w:ascii="Arial" w:hAnsi="Arial" w:cs="Arial"/>
            <w:sz w:val="22"/>
            <w:szCs w:val="22"/>
            <w:lang w:val="ru"/>
          </w:rPr>
          <w:t>Португалия</w:t>
        </w:r>
      </w:hyperlink>
      <w:r>
        <w:rPr>
          <w:rFonts w:ascii="Arial" w:hAnsi="Arial" w:cs="Arial"/>
          <w:sz w:val="22"/>
          <w:szCs w:val="22"/>
          <w:lang w:val="ru"/>
        </w:rPr>
        <w:t xml:space="preserve">, </w:t>
      </w:r>
      <w:hyperlink w:anchor="jap44"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malay44" w:history="1">
        <w:r>
          <w:rPr>
            <w:rStyle w:val="Hyperlink"/>
            <w:rFonts w:ascii="Arial" w:hAnsi="Arial" w:cs="Arial"/>
            <w:sz w:val="22"/>
            <w:szCs w:val="22"/>
            <w:lang w:val="ru"/>
          </w:rPr>
          <w:t>Таиланд</w:t>
        </w:r>
      </w:hyperlink>
      <w:r>
        <w:rPr>
          <w:rFonts w:ascii="Arial" w:hAnsi="Arial" w:cs="Arial"/>
          <w:sz w:val="22"/>
          <w:szCs w:val="22"/>
          <w:lang w:val="ru"/>
        </w:rPr>
        <w:t xml:space="preserve">, </w:t>
      </w:r>
      <w:hyperlink w:anchor="port44" w:history="1">
        <w:r>
          <w:rPr>
            <w:rStyle w:val="Hyperlink"/>
            <w:rFonts w:ascii="Arial" w:hAnsi="Arial" w:cs="Arial"/>
            <w:sz w:val="22"/>
            <w:szCs w:val="22"/>
            <w:lang w:val="ru"/>
          </w:rPr>
          <w:t>Франция</w:t>
        </w:r>
      </w:hyperlink>
      <w:r>
        <w:rPr>
          <w:rFonts w:ascii="Arial" w:hAnsi="Arial" w:cs="Arial"/>
          <w:sz w:val="22"/>
          <w:szCs w:val="22"/>
          <w:lang w:val="ru"/>
        </w:rPr>
        <w:t xml:space="preserve">, </w:t>
      </w:r>
      <w:hyperlink w:anchor="rus44" w:history="1">
        <w:r>
          <w:rPr>
            <w:rStyle w:val="Hyperlink"/>
            <w:rFonts w:ascii="Arial" w:hAnsi="Arial" w:cs="Arial"/>
            <w:sz w:val="22"/>
            <w:szCs w:val="22"/>
            <w:lang w:val="ru"/>
          </w:rPr>
          <w:t>Чили</w:t>
        </w:r>
      </w:hyperlink>
      <w:r>
        <w:rPr>
          <w:rFonts w:ascii="Arial" w:hAnsi="Arial" w:cs="Arial"/>
          <w:sz w:val="22"/>
          <w:szCs w:val="22"/>
          <w:lang w:val="ru"/>
        </w:rPr>
        <w:t xml:space="preserve">, </w:t>
      </w:r>
      <w:hyperlink w:anchor="sa44" w:history="1">
        <w:r>
          <w:rPr>
            <w:rStyle w:val="Hyperlink"/>
            <w:rFonts w:ascii="Arial" w:hAnsi="Arial" w:cs="Arial"/>
            <w:sz w:val="22"/>
            <w:szCs w:val="22"/>
            <w:lang w:val="ru"/>
          </w:rPr>
          <w:t>Южная Африка</w:t>
        </w:r>
      </w:hyperlink>
      <w:r>
        <w:rPr>
          <w:rFonts w:ascii="Arial" w:hAnsi="Arial" w:cs="Arial"/>
          <w:sz w:val="22"/>
          <w:szCs w:val="22"/>
          <w:lang w:val="ru"/>
        </w:rPr>
        <w:t xml:space="preserve">, </w:t>
      </w:r>
      <w:hyperlink w:anchor="thai44" w:history="1">
        <w:r>
          <w:rPr>
            <w:rStyle w:val="Hyperlink"/>
            <w:rFonts w:ascii="Arial" w:hAnsi="Arial" w:cs="Arial"/>
            <w:sz w:val="22"/>
            <w:szCs w:val="22"/>
            <w:lang w:val="ru"/>
          </w:rPr>
          <w:t>Япония</w:t>
        </w:r>
      </w:hyperlink>
      <w:r>
        <w:rPr>
          <w:rFonts w:ascii="Arial" w:hAnsi="Arial" w:cs="Arial"/>
          <w:sz w:val="22"/>
          <w:szCs w:val="22"/>
          <w:lang w:val="ru"/>
        </w:rPr>
        <w:t>.</w:t>
      </w:r>
    </w:p>
    <w:p w14:paraId="1CAA73D4" w14:textId="5CDA9840"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A-33/4.4.</w:t>
      </w:r>
    </w:p>
    <w:p w14:paraId="61E175E5" w14:textId="015134CC" w:rsidR="00E11C55" w:rsidRPr="00AE71B5" w:rsidRDefault="00E11C55" w:rsidP="00547D9B">
      <w:pPr>
        <w:pStyle w:val="Heading2"/>
        <w:numPr>
          <w:ilvl w:val="1"/>
          <w:numId w:val="18"/>
        </w:numPr>
        <w:tabs>
          <w:tab w:val="clear" w:pos="737"/>
        </w:tabs>
        <w:ind w:left="851" w:hanging="851"/>
      </w:pPr>
      <w:bookmarkStart w:id="243" w:name="_Toc197955129"/>
      <w:bookmarkStart w:id="244" w:name="_Toc190766989"/>
      <w:bookmarkStart w:id="245" w:name="_Toc212133415"/>
      <w:bookmarkStart w:id="246" w:name="_Toc131777761"/>
      <w:bookmarkStart w:id="247" w:name="_Toc134002210"/>
      <w:bookmarkStart w:id="248" w:name="_Toc134002388"/>
      <w:r>
        <w:rPr>
          <w:bCs w:val="0"/>
          <w:lang w:val="ru"/>
        </w:rPr>
        <w:t>ГЛОБАЛЬНАЯ СИСТЕМА НАБЛЮДЕНИЙ ЗА ОКЕАНОМ</w:t>
      </w:r>
      <w:bookmarkEnd w:id="243"/>
      <w:bookmarkEnd w:id="244"/>
      <w:bookmarkEnd w:id="245"/>
      <w:r>
        <w:rPr>
          <w:bCs w:val="0"/>
          <w:lang w:val="ru"/>
        </w:rPr>
        <w:t xml:space="preserve"> </w:t>
      </w:r>
      <w:bookmarkEnd w:id="246"/>
      <w:bookmarkEnd w:id="247"/>
      <w:bookmarkEnd w:id="248"/>
    </w:p>
    <w:p w14:paraId="2174C68F" w14:textId="5C1A0E49" w:rsidR="00C9289D" w:rsidRPr="00AE71B5" w:rsidRDefault="001E4F98" w:rsidP="00FF2D2B">
      <w:pPr>
        <w:pStyle w:val="Heading3"/>
        <w:numPr>
          <w:ilvl w:val="0"/>
          <w:numId w:val="0"/>
        </w:numPr>
        <w:tabs>
          <w:tab w:val="clear" w:pos="709"/>
        </w:tabs>
        <w:ind w:left="851" w:hanging="851"/>
        <w:rPr>
          <w:rStyle w:val="Heading3Char"/>
          <w:rFonts w:cs="Arial"/>
          <w:b/>
          <w:snapToGrid w:val="0"/>
          <w:szCs w:val="22"/>
        </w:rPr>
      </w:pPr>
      <w:bookmarkStart w:id="249" w:name="_Toc134002389"/>
      <w:bookmarkStart w:id="250" w:name="_Toc134002211"/>
      <w:bookmarkStart w:id="251" w:name="_Toc190766990"/>
      <w:bookmarkStart w:id="252" w:name="_Toc197955130"/>
      <w:bookmarkStart w:id="253" w:name="_Toc212133416"/>
      <w:bookmarkStart w:id="254" w:name="_Toc131777762"/>
      <w:r>
        <w:rPr>
          <w:rStyle w:val="Heading3Char"/>
          <w:rFonts w:cs="Arial"/>
          <w:b/>
          <w:bCs/>
          <w:snapToGrid w:val="0"/>
          <w:szCs w:val="22"/>
          <w:lang w:val="ru"/>
        </w:rPr>
        <w:t>4.5.1</w:t>
      </w:r>
      <w:r>
        <w:rPr>
          <w:rStyle w:val="Heading3Char"/>
          <w:rFonts w:cs="Arial"/>
          <w:b/>
          <w:bCs/>
          <w:snapToGrid w:val="0"/>
          <w:szCs w:val="22"/>
          <w:lang w:val="ru"/>
        </w:rPr>
        <w:tab/>
      </w:r>
      <w:bookmarkStart w:id="255" w:name="_Hlk207895639"/>
      <w:r>
        <w:rPr>
          <w:rStyle w:val="Heading3Char"/>
          <w:rFonts w:cs="Arial"/>
          <w:b/>
          <w:bCs/>
          <w:snapToGrid w:val="0"/>
          <w:szCs w:val="22"/>
          <w:lang w:val="ru"/>
        </w:rPr>
        <w:t xml:space="preserve">Управление </w:t>
      </w:r>
      <w:bookmarkEnd w:id="249"/>
      <w:bookmarkEnd w:id="250"/>
      <w:r>
        <w:rPr>
          <w:rStyle w:val="Heading3Char"/>
          <w:rFonts w:cs="Arial"/>
          <w:b/>
          <w:bCs/>
          <w:snapToGrid w:val="0"/>
          <w:szCs w:val="22"/>
          <w:lang w:val="ru"/>
        </w:rPr>
        <w:t>ГСНО</w:t>
      </w:r>
      <w:bookmarkEnd w:id="251"/>
      <w:bookmarkEnd w:id="252"/>
      <w:bookmarkEnd w:id="253"/>
      <w:bookmarkEnd w:id="255"/>
    </w:p>
    <w:p w14:paraId="52E0A174" w14:textId="3EE2AB18" w:rsidR="001C1C16" w:rsidRPr="00352705" w:rsidRDefault="00772B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Этот пункт повестки дня представила руководитель секции наблюдений за океаном и соответствующих служб г-жа Джоанна Поуст. Она представила общую информацию о предложении по изменению механизмов управления ГСНО и предложила дальнейшие меры. Просьба о подготовке такого предложения была сформулирована в решении EC-57/4.1.</w:t>
      </w:r>
    </w:p>
    <w:p w14:paraId="69AC6F6D" w14:textId="17A857B3" w:rsidR="00C042C6" w:rsidRPr="00352705" w:rsidRDefault="00772B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Она пояснила, что ГСНО будет развиваться по методологии «двойного алмаза». На первом этапе в 2025 г. будут определены миссия и сфера охвата ГСНО в будущем (ответы на вопросы «для чего?» и «что делать?»). Для выполнения этой работы, </w:t>
      </w:r>
      <w:r>
        <w:rPr>
          <w:rFonts w:ascii="Arial" w:hAnsi="Arial" w:cs="Arial"/>
          <w:sz w:val="22"/>
          <w:szCs w:val="22"/>
          <w:lang w:val="ru"/>
        </w:rPr>
        <w:lastRenderedPageBreak/>
        <w:t xml:space="preserve">включающей в себя анализ и пересмотр миссии и сферы охвата, анализ структуры и подготовку проекта предложения по структуре, управлению и механизмам осуществления программы, был привлечен консультант. </w:t>
      </w:r>
    </w:p>
    <w:p w14:paraId="04EAB300" w14:textId="4EED77E4" w:rsidR="00772B7E" w:rsidRPr="00352705" w:rsidRDefault="00C042C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Мероприятия второго этапа (2026 и последующие годы) будут направлены на разработку и обеспечение функционирования пересмотренной ГСНО (ответ на вопрос «как?»). В зависимости от результатов первого этапа, эти мероприятия будут касаться различных компонентов пересмотренного процесса осуществления программы ГСНО и их развития (миссия, сфера охвата, структура, круг ведения, прозрачные процедуры, механизмы представления отчетности и осуществления программы), стратегии работы с пользователями и обеспечения перехода на новую систему, развития базовой сети ГСНО, совместного внедрения архитектуры данных МОК в рамках ГСНО и МОК, плана коммуникации ГСНО и, к 2029 г., пересмотренной стратегии ГСНО на период после 2030 г.</w:t>
      </w:r>
    </w:p>
    <w:p w14:paraId="5EBDEF21" w14:textId="7B8FC621" w:rsidR="00162999" w:rsidRPr="00352705" w:rsidRDefault="00B71C7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Выступили представители 18 государств-членов и двух наблюдателей. </w:t>
      </w:r>
    </w:p>
    <w:p w14:paraId="6BE1DA50" w14:textId="77777777" w:rsidR="00162999" w:rsidRPr="00352705"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Государства-члены высоко оценили прогресс, достигнутый в области реформирования структуры управления ГСНО; они выразили широкую поддержку методологии «двойного алмаза» и надежду на то, что она позволит создать более современную и эффективную модель управления. Ряд государств-членов отметили важность более активного участия национальных координаторов (НК), а многие из них подчеркнули важность региональных альянсов ГСНО (РАГ). </w:t>
      </w:r>
    </w:p>
    <w:p w14:paraId="5281187C" w14:textId="77777777" w:rsidR="00162999" w:rsidRPr="00352705"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Некоторые государства-члены отметили, что структура управления ресурсами океана и информационные потребности различаются в каждой стране и регионе и что модель управления ГСНО должно учитывать эту особенность и интегрировать глобальные знания с местным и региональным опытом, признавая потребности в развитии потенциала и доступе к данным. Ряд государств-членов также подчеркнули важность рассмотрения цепочки создания добавленной стоимости и необходимость того, чтобы наблюдения за океаном удовлетворяли потребности общества, например, путем установления связей с системами раннего предупреждения, прогнозирования погоды и другой информации и услуг, что особенно важно в районах, где океан претерпевает изменения. Государства-члены обратились с просьбой обеспечить постоянное взаимодействие между секретариатом и государствами-членами на протяжении всего процесса реформирования.</w:t>
      </w:r>
    </w:p>
    <w:p w14:paraId="3D953CC4" w14:textId="0CE6812F" w:rsidR="00162999" w:rsidRPr="00352705"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Несколько государств-членов отметили свою поддержку ГСНО путем регионального развертывания и участия в сетях ГСНО, включая глубоководные буи «Арго», дрейфующие и заякоренные буи и суда добровольных наблюдений, а также свое активное участие. Некоторые государства-члены также признали важность привлечения частного сектора, в том числе в рамках недавно выдвинутой инициативы «10 000 кораблей».</w:t>
      </w:r>
    </w:p>
    <w:p w14:paraId="2148FE60" w14:textId="77777777" w:rsidR="00162999" w:rsidRPr="00352705"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Многие государства-члены и ВМО выразили свою поддержку ГСНО как важнейшей инфраструктуре в области океана и отметили нынешнюю нестабильность источников и моделей финансирования. ГСНО было настоятельно рекомендовано продолжать выступать в поддержку наблюдений за океаном.</w:t>
      </w:r>
    </w:p>
    <w:p w14:paraId="672CA7C8" w14:textId="081EC422" w:rsidR="00162999" w:rsidRPr="00352705"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 ответ г-жа Джоанна Поуст, руководитель секции наблюдений за океаном и соответствующих служб, поблагодарила государства-члены за их поддержку и вклад в ГСНО. Она подчеркнула признательность ГСНО своим соучредителям – МОК, ВМО, ЮНЕП и МСН, отметив их участие в существующей модели управления ГСНО и тот факт, что они естественным образом являются частью процесса реформирования системы управления. Она подтвердила, что реформа не будет осуществляться по принципу «сверху вниз», а будет опираться на широкие обсуждения с государствами-членами, Руководящим комитетом ГСНО, соучредителями и другими соответствующими экспертами. Она рассказала о проблемах, связанных с нехваткой ресурсов для начала этого процесса, и о </w:t>
      </w:r>
      <w:r>
        <w:rPr>
          <w:rFonts w:ascii="Arial" w:hAnsi="Arial" w:cs="Arial"/>
          <w:sz w:val="22"/>
          <w:szCs w:val="22"/>
          <w:lang w:val="ru"/>
        </w:rPr>
        <w:lastRenderedPageBreak/>
        <w:t>последовавших за этим задержках. Она также подчеркнула, что в пункте 4.5.2 государствам-членам предлагается рассмотреть возможность проведения в будущем консультативного совещания заинтересованных сторон ГСНО для продвижения процесса реформирования.</w:t>
      </w:r>
    </w:p>
    <w:p w14:paraId="50957609" w14:textId="55B0CE6E" w:rsidR="00B71C76" w:rsidRPr="00352705" w:rsidRDefault="00B71C7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w:t>
      </w:r>
      <w:r>
        <w:rPr>
          <w:rFonts w:ascii="Arial" w:hAnsi="Arial" w:cs="Arial"/>
          <w:color w:val="000000"/>
          <w:sz w:val="22"/>
          <w:szCs w:val="22"/>
          <w:lang w:val="ru"/>
        </w:rPr>
        <w:t>тексты</w:t>
      </w:r>
      <w:r>
        <w:rPr>
          <w:rFonts w:ascii="Arial" w:hAnsi="Arial" w:cs="Arial"/>
          <w:sz w:val="22"/>
          <w:szCs w:val="22"/>
          <w:lang w:val="ru"/>
        </w:rPr>
        <w:t xml:space="preserve">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и наблюдатели: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cot</w:instrText>
      </w:r>
      <w:r w:rsidRPr="00352705">
        <w:rPr>
          <w:lang w:val="ru"/>
        </w:rPr>
        <w:instrText>451"</w:instrText>
      </w:r>
      <w:r>
        <w:fldChar w:fldCharType="separate"/>
      </w:r>
      <w:r>
        <w:rPr>
          <w:rStyle w:val="Hyperlink"/>
          <w:rFonts w:ascii="Arial" w:hAnsi="Arial" w:cs="Arial"/>
          <w:sz w:val="22"/>
          <w:szCs w:val="22"/>
          <w:lang w:val="ru"/>
        </w:rPr>
        <w:t>Индия</w:t>
      </w:r>
      <w:r>
        <w:fldChar w:fldCharType="end"/>
      </w:r>
      <w:r>
        <w:rPr>
          <w:rFonts w:ascii="Arial" w:hAnsi="Arial" w:cs="Arial"/>
          <w:sz w:val="22"/>
          <w:szCs w:val="22"/>
          <w:lang w:val="ru"/>
        </w:rPr>
        <w:t xml:space="preserve">, </w:t>
      </w:r>
      <w:hyperlink w:anchor="india451" w:history="1">
        <w:r>
          <w:rPr>
            <w:rStyle w:val="Hyperlink"/>
            <w:rFonts w:ascii="Arial" w:hAnsi="Arial" w:cs="Arial"/>
            <w:sz w:val="22"/>
            <w:szCs w:val="22"/>
            <w:lang w:val="ru"/>
          </w:rPr>
          <w:t>Ирландия</w:t>
        </w:r>
      </w:hyperlink>
      <w:r>
        <w:rPr>
          <w:rFonts w:ascii="Arial" w:hAnsi="Arial" w:cs="Arial"/>
          <w:sz w:val="22"/>
          <w:szCs w:val="22"/>
          <w:lang w:val="ru"/>
        </w:rPr>
        <w:t xml:space="preserve">, </w:t>
      </w:r>
      <w:hyperlink w:anchor="irel451" w:history="1">
        <w:r>
          <w:rPr>
            <w:rStyle w:val="Hyperlink"/>
            <w:rFonts w:ascii="Arial" w:hAnsi="Arial" w:cs="Arial"/>
            <w:sz w:val="22"/>
            <w:szCs w:val="22"/>
            <w:lang w:val="ru"/>
          </w:rPr>
          <w:t>Колумбия</w:t>
        </w:r>
      </w:hyperlink>
      <w:r>
        <w:rPr>
          <w:rFonts w:ascii="Arial" w:hAnsi="Arial" w:cs="Arial"/>
          <w:sz w:val="22"/>
          <w:szCs w:val="22"/>
          <w:lang w:val="ru"/>
        </w:rPr>
        <w:t xml:space="preserve">, </w:t>
      </w:r>
      <w:hyperlink w:anchor="malay451" w:history="1">
        <w:r>
          <w:rPr>
            <w:rStyle w:val="Hyperlink"/>
            <w:rFonts w:ascii="Arial" w:hAnsi="Arial" w:cs="Arial"/>
            <w:sz w:val="22"/>
            <w:szCs w:val="22"/>
            <w:lang w:val="ru"/>
          </w:rPr>
          <w:t>Кот-д“Ивуар</w:t>
        </w:r>
      </w:hyperlink>
      <w:r>
        <w:rPr>
          <w:rFonts w:ascii="Arial" w:hAnsi="Arial" w:cs="Arial"/>
          <w:sz w:val="22"/>
          <w:szCs w:val="22"/>
          <w:lang w:val="ru"/>
        </w:rPr>
        <w:t xml:space="preserve">, </w:t>
      </w:r>
      <w:hyperlink w:anchor="col451" w:history="1">
        <w:r>
          <w:rPr>
            <w:rStyle w:val="Hyperlink"/>
            <w:rFonts w:ascii="Arial" w:hAnsi="Arial" w:cs="Arial"/>
            <w:sz w:val="22"/>
            <w:szCs w:val="22"/>
            <w:lang w:val="ru"/>
          </w:rPr>
          <w:t>Малайзия</w:t>
        </w:r>
      </w:hyperlink>
      <w:r>
        <w:rPr>
          <w:rFonts w:ascii="Arial" w:hAnsi="Arial" w:cs="Arial"/>
          <w:sz w:val="22"/>
          <w:szCs w:val="22"/>
          <w:lang w:val="ru"/>
        </w:rPr>
        <w:t xml:space="preserve">, </w:t>
      </w:r>
      <w:hyperlink w:anchor="fra451"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jap451" w:history="1">
        <w:r>
          <w:rPr>
            <w:rStyle w:val="Hyperlink"/>
            <w:rFonts w:ascii="Arial" w:hAnsi="Arial" w:cs="Arial"/>
            <w:sz w:val="22"/>
            <w:szCs w:val="22"/>
            <w:lang w:val="ru"/>
          </w:rPr>
          <w:t>Соединенные Штаты Америки</w:t>
        </w:r>
      </w:hyperlink>
      <w:r>
        <w:rPr>
          <w:rFonts w:ascii="Arial" w:hAnsi="Arial" w:cs="Arial"/>
          <w:sz w:val="22"/>
          <w:szCs w:val="22"/>
          <w:lang w:val="ru"/>
        </w:rPr>
        <w:t xml:space="preserve">, </w:t>
      </w:r>
      <w:hyperlink w:anchor="rus451" w:history="1">
        <w:r>
          <w:rPr>
            <w:rStyle w:val="Hyperlink"/>
            <w:rFonts w:ascii="Arial" w:hAnsi="Arial" w:cs="Arial"/>
            <w:sz w:val="22"/>
            <w:szCs w:val="22"/>
            <w:lang w:val="ru"/>
          </w:rPr>
          <w:t>Франция</w:t>
        </w:r>
      </w:hyperlink>
      <w:r>
        <w:rPr>
          <w:rFonts w:ascii="Arial" w:hAnsi="Arial" w:cs="Arial"/>
          <w:sz w:val="22"/>
          <w:szCs w:val="22"/>
          <w:lang w:val="ru"/>
        </w:rPr>
        <w:t xml:space="preserve">, </w:t>
      </w:r>
      <w:hyperlink w:anchor="sa451" w:history="1">
        <w:r>
          <w:rPr>
            <w:rStyle w:val="Hyperlink"/>
            <w:rFonts w:ascii="Arial" w:hAnsi="Arial" w:cs="Arial"/>
            <w:sz w:val="22"/>
            <w:szCs w:val="22"/>
            <w:lang w:val="ru"/>
          </w:rPr>
          <w:t>Южная Африка</w:t>
        </w:r>
      </w:hyperlink>
      <w:r>
        <w:rPr>
          <w:rFonts w:ascii="Arial" w:hAnsi="Arial" w:cs="Arial"/>
          <w:sz w:val="22"/>
          <w:szCs w:val="22"/>
          <w:lang w:val="ru"/>
        </w:rPr>
        <w:t xml:space="preserve">, </w:t>
      </w:r>
      <w:hyperlink w:anchor="usa451" w:history="1">
        <w:r>
          <w:rPr>
            <w:rStyle w:val="Hyperlink"/>
            <w:rFonts w:ascii="Arial" w:hAnsi="Arial" w:cs="Arial"/>
            <w:sz w:val="22"/>
            <w:szCs w:val="22"/>
            <w:lang w:val="ru"/>
          </w:rPr>
          <w:t>Япония</w:t>
        </w:r>
      </w:hyperlink>
      <w:r>
        <w:rPr>
          <w:rFonts w:ascii="Arial" w:hAnsi="Arial" w:cs="Arial"/>
          <w:sz w:val="22"/>
          <w:szCs w:val="22"/>
          <w:lang w:val="ru"/>
        </w:rPr>
        <w:t xml:space="preserve">, </w:t>
      </w:r>
      <w:hyperlink w:anchor="wmo451" w:history="1">
        <w:r>
          <w:rPr>
            <w:rStyle w:val="Hyperlink"/>
            <w:rFonts w:ascii="Arial" w:hAnsi="Arial" w:cs="Arial"/>
            <w:sz w:val="22"/>
            <w:szCs w:val="22"/>
            <w:lang w:val="ru"/>
          </w:rPr>
          <w:t>ВМО</w:t>
        </w:r>
      </w:hyperlink>
      <w:r>
        <w:rPr>
          <w:rFonts w:ascii="Arial" w:hAnsi="Arial" w:cs="Arial"/>
          <w:sz w:val="22"/>
          <w:szCs w:val="22"/>
          <w:lang w:val="ru"/>
        </w:rPr>
        <w:t xml:space="preserve"> и </w:t>
      </w:r>
      <w:hyperlink w:anchor="soos451" w:history="1">
        <w:r>
          <w:rPr>
            <w:rStyle w:val="Hyperlink"/>
            <w:rFonts w:ascii="Arial" w:hAnsi="Arial" w:cs="Arial"/>
            <w:sz w:val="22"/>
            <w:szCs w:val="22"/>
            <w:lang w:val="ru"/>
          </w:rPr>
          <w:t>ГСНО</w:t>
        </w:r>
      </w:hyperlink>
      <w:r>
        <w:rPr>
          <w:rFonts w:ascii="Arial" w:hAnsi="Arial" w:cs="Arial"/>
          <w:sz w:val="22"/>
          <w:szCs w:val="22"/>
          <w:lang w:val="ru"/>
        </w:rPr>
        <w:t>.</w:t>
      </w:r>
    </w:p>
    <w:p w14:paraId="7B99C936" w14:textId="785122D2" w:rsidR="008158AA" w:rsidRPr="0092772B"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A-33/4.5.1.</w:t>
      </w:r>
    </w:p>
    <w:p w14:paraId="10DE0799" w14:textId="33C2426A" w:rsidR="00E11C55" w:rsidRPr="00B21807" w:rsidRDefault="00E03B32" w:rsidP="00547D9B">
      <w:pPr>
        <w:pStyle w:val="Heading3"/>
        <w:numPr>
          <w:ilvl w:val="2"/>
          <w:numId w:val="19"/>
        </w:numPr>
        <w:tabs>
          <w:tab w:val="clear" w:pos="709"/>
        </w:tabs>
        <w:rPr>
          <w:b/>
          <w:sz w:val="20"/>
        </w:rPr>
      </w:pPr>
      <w:bookmarkStart w:id="256" w:name="_Toc197955131"/>
      <w:bookmarkStart w:id="257" w:name="_Toc212133417"/>
      <w:bookmarkStart w:id="258" w:name="_Hlk132805760"/>
      <w:bookmarkEnd w:id="254"/>
      <w:r>
        <w:rPr>
          <w:rStyle w:val="Heading3Char"/>
          <w:b/>
          <w:bCs/>
          <w:lang w:val="ru"/>
        </w:rPr>
        <w:t xml:space="preserve">План работы </w:t>
      </w:r>
      <w:bookmarkStart w:id="259" w:name="_Hlk198732569"/>
      <w:r>
        <w:rPr>
          <w:rStyle w:val="Heading3Char"/>
          <w:b/>
          <w:bCs/>
          <w:lang w:val="ru"/>
        </w:rPr>
        <w:t>руководящего комитета</w:t>
      </w:r>
      <w:bookmarkEnd w:id="259"/>
      <w:r>
        <w:rPr>
          <w:rStyle w:val="Heading3Char"/>
          <w:b/>
          <w:bCs/>
          <w:lang w:val="ru"/>
        </w:rPr>
        <w:t xml:space="preserve"> ГСНО</w:t>
      </w:r>
      <w:bookmarkEnd w:id="256"/>
      <w:bookmarkEnd w:id="257"/>
    </w:p>
    <w:p w14:paraId="5DBDDB1B" w14:textId="5A460B65" w:rsidR="00944FCA" w:rsidRPr="0035270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Этот пункт представил сопредседатель руководящего комитета ГСНО (РК) Балакришнан Наир. Он рассказал Ассамблее об итогах 14-й сессии РК ГСНО (РК-14), которая прошла 19-21 февраля 2025 г. в Штаб-квартире МОК в Париже. Сопредседатель ГСНО проинформировал государства-члены о том, как РК представляет себе управление ГСНО в будущем, и представил обновленную информацию об итогах РК-14 и плане работы ГСНО на 2025-2027 гг.</w:t>
      </w:r>
    </w:p>
    <w:p w14:paraId="578B7565" w14:textId="6AE4FEA4" w:rsidR="00944FCA" w:rsidRPr="0035270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Сопредседатель подчеркнул, что в следующем двухлетнем периоде и в последующий период РК в соответствии со своим мандатом сосредоточит внимание на руководстве принятием четких решений и выработке необходимых для создания многоцелевой и устойчивой системы наблюдений стратегических мер, включая прозрачные организационные и процедурные доработки и изменения, в поддержку государств-членов и сообщества пользователей ГСНО. </w:t>
      </w:r>
    </w:p>
    <w:p w14:paraId="1C2394B0" w14:textId="08653CE5" w:rsidR="00944FCA" w:rsidRPr="0035270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Нынешние потребности в ресурсах не позволяют ГСНО развиваться в нужном темпе в соответствии с запросами государств-членов, общества и заинтересованных сторон из частного сектора. Вместе с тем руководящий комитет признает необходимость внедрения и построения более четких и прозрачных механизмов управления, более активного и целенаправленного сотрудничества и четко определенных процедур, а также управления изменениями (которые происходят в рамках процесса реформы управления ГСНО).  </w:t>
      </w:r>
    </w:p>
    <w:p w14:paraId="1C0BD41E" w14:textId="54517CF1" w:rsidR="00944FCA" w:rsidRPr="0035270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Г-н Наир подчеркнул, что в ходе РК-14 дискуссии были сосредоточены на промежуточных и итоговых результатах, ориентированных на конкретные действия и знания. Долгосрочная цель заключается в том, чтобы вывести ГСНО на новый концептуальный уровень, на котором она будет функционировать на более устойчивой основе и с дополнительным компонентом НИОКР, будет обладать большими полномочиями по принятию решений, ее дискуссии, процедуры и решения станут более прозрачными. Помимо этого, ГСНО будет в большей мере интегрирована в деятельность МОК, ВМО и других сообществ, таких как сообщество спутниковой связи и частный сектор. РК будет продолжать руководить ГСНО, поддерживая создание надежной системы, работа которой будет определяться потребностями государств-членов и других соответствующих заинтересованных сторон, будет согласованной в целях обеспечения стратегической эффективности, а также поддержки дискуссий о механизмах финансирования ГСНО. </w:t>
      </w:r>
    </w:p>
    <w:p w14:paraId="0CD554E0" w14:textId="373E5E7A" w:rsidR="00944FCA" w:rsidRPr="0035270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Сопредседатель рассказал, что участники РК-14 обсудили приоритетные тематические области, на основе которых составлялся очередной план работы ГСНО на 2025-2027 гг. План работы состоит из следующих разделов, соответствующих стратегии ГСНО-2030: (i) координация и управление; (ii) интеграция, проектирование и разработка системы наблюдений; (iii) поддержание и повышение эффективности интеграции данных; (iv) внедрение системы: (a) на национальном и региональном уровнях, (b) для разных видов </w:t>
      </w:r>
      <w:r>
        <w:rPr>
          <w:rFonts w:ascii="Arial" w:hAnsi="Arial" w:cs="Arial"/>
          <w:sz w:val="22"/>
          <w:szCs w:val="22"/>
          <w:lang w:val="ru"/>
        </w:rPr>
        <w:lastRenderedPageBreak/>
        <w:t xml:space="preserve">применения данных; (v) информационно-разъяснительная работа: проекты, партнеры и коммуникация; (vi) реформа ГСНО. </w:t>
      </w:r>
    </w:p>
    <w:p w14:paraId="6F25BDE9" w14:textId="214DA442" w:rsidR="00944FCA" w:rsidRPr="0035270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Сопредседатель рассказал о трех темах РК-14, связанных с другими пунктами повестки дня, обсуждавшимися на Ассамблее. Во-первых, участники РК-14 приветствовали результаты семинара по данным МООД-ГСНО и предложение о разработке архитектуры данных МОК (пункт 3.4.3 повестки дня) совместно с ГСНО и отметили, что демонстрационные «продукты» помогут наглядно показать преимущества наблюдений за океаном и управления/обмена соответствующими данными. Во-вторых, на РК-14 было принято решение о смене методологии для проектов ГСНО в целях перехода к созданию отдельной системы для проектов, одобренных ГСНО. В этом контексте РК рассмотрел и согласился с тем, что в результате осуществления проекта МООД-ГСНО СППО должна быть создана Система примеров передового опыта в области океанографических исследований, охватывающая всю МОК, имеющая более широкую финансовую базу и функционирующую при поддержке всех секций МОК (пункт 3.4.4 повестки дня). В-третьих, РК ГСНО активно участвует в процессе реформы механизмов управления ГСНО (пункт 4.5.1 повестки дня) и провел в ходе РК-14 специальный семинар, призванный задать направление для процесса дальнейших действий.</w:t>
      </w:r>
    </w:p>
    <w:p w14:paraId="15F377C0" w14:textId="3AA34707" w:rsidR="00944FCA" w:rsidRPr="0035270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Выступили представители семи государств-членов и одного наблюдателя. </w:t>
      </w:r>
    </w:p>
    <w:p w14:paraId="3845CE00" w14:textId="6EAC39C1" w:rsidR="00944FCA" w:rsidRPr="0035270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Государства-члены широко поддержали план работы ГСНО на 2025-2027 годы, подчеркнув важную роль координации между различными заинтересованными сторонами и необходимость более тесной интеграции и сотрудничества со смежными организациями, такими как МООД и ВМО. Ряд государств-членов подчеркнули важность укрепления связей с региональными альянсами ГСНО и национальными координаторами в соответствии с потребностями государств-членов и принятия стратегий, учитывающих потребности общества и пользователей. Несколько государств-членов подчеркнули важность поддерживаемых областей применения наблюдений за океаном, включая климат и снижение риска бедствий, системы раннего предупреждения и устойчивую «голубую экономику». Широкую поддержку получила комплексная, сквозная система наблюдений и признание проекта Океан-ОПС, позволяющий обеспечить отслеживание и координацию в режиме реального времени.</w:t>
      </w:r>
    </w:p>
    <w:p w14:paraId="68FCBA40" w14:textId="77777777" w:rsidR="00944FCA" w:rsidRPr="0035270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Озабоченность по поводу постоянной нехватки ресурсов заставила некоторые государства-члены рекомендовать ГСНО рассмотреть возможность стратегического партнерства и диверсифицированного финансирования, включая привлечение частного сектора, благотворительность и смешанное финансирование. </w:t>
      </w:r>
    </w:p>
    <w:p w14:paraId="42822ACD" w14:textId="77777777" w:rsidR="00944FCA" w:rsidRPr="0035270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Ассамблея признала существование риска для системы наблюдений за океаном и отметила необходимость тщательного определения приоритетности мероприятий в плане работы. Государства-члены также отметили, что архитектура данных МОК может помочь обеспечить наглядность преимущества данных ГСНО и их доступность для всех на справедливой основе.</w:t>
      </w:r>
    </w:p>
    <w:p w14:paraId="1F73F15E" w14:textId="7DF0F2C4" w:rsidR="002107FD" w:rsidRPr="00352705"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Г-н Наир приветствовал поддержку, оказанную государствами-членами Руководящему комитету и группе ГСНО, и подтвердил подход, основанный на инициативе государств-членов, к обеспечению признания глобальной системы наблюдений за океаном в качестве важнейшей инфраструктуры для государств. Он подчеркнул необходимость углубления регионального сотрудничества и создания комплексной системы для обеспечения того, чтобы наблюдения за океаном приносили пользу государствам-членам и поддерживали такие инициативы, как «Раннее оповещение для всех» (UN EW4ALL), с акцентом на продукты и услуги в области климата и «голубой экономики».</w:t>
      </w:r>
    </w:p>
    <w:p w14:paraId="32A876D3" w14:textId="24E8A339" w:rsidR="002107FD" w:rsidRPr="00352705" w:rsidRDefault="002107FD"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w:t>
      </w:r>
      <w:r>
        <w:rPr>
          <w:rFonts w:ascii="Arial" w:hAnsi="Arial" w:cs="Arial"/>
          <w:sz w:val="22"/>
          <w:szCs w:val="22"/>
          <w:lang w:val="ru"/>
        </w:rPr>
        <w:lastRenderedPageBreak/>
        <w:t xml:space="preserve">настоящей сессии выразили следующие государства-члены и один наблюдатель: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chil</w:instrText>
      </w:r>
      <w:r w:rsidRPr="00352705">
        <w:rPr>
          <w:lang w:val="ru"/>
        </w:rPr>
        <w:instrText>452"</w:instrText>
      </w:r>
      <w:r>
        <w:fldChar w:fldCharType="separate"/>
      </w:r>
      <w:r>
        <w:rPr>
          <w:rStyle w:val="Hyperlink"/>
          <w:rFonts w:ascii="Arial" w:hAnsi="Arial" w:cs="Arial"/>
          <w:sz w:val="22"/>
          <w:szCs w:val="22"/>
          <w:lang w:val="ru"/>
        </w:rPr>
        <w:t>Китай</w:t>
      </w:r>
      <w:r>
        <w:fldChar w:fldCharType="end"/>
      </w:r>
      <w:r>
        <w:rPr>
          <w:rFonts w:ascii="Arial" w:hAnsi="Arial" w:cs="Arial"/>
          <w:sz w:val="22"/>
          <w:szCs w:val="22"/>
          <w:lang w:val="ru"/>
        </w:rPr>
        <w:t xml:space="preserve">, </w:t>
      </w:r>
      <w:hyperlink w:anchor="chin452" w:history="1">
        <w:r>
          <w:rPr>
            <w:rStyle w:val="Hyperlink"/>
            <w:rFonts w:ascii="Arial" w:hAnsi="Arial" w:cs="Arial"/>
            <w:sz w:val="22"/>
            <w:szCs w:val="22"/>
            <w:lang w:val="ru"/>
          </w:rPr>
          <w:t>Франция</w:t>
        </w:r>
      </w:hyperlink>
      <w:r>
        <w:rPr>
          <w:rFonts w:ascii="Arial" w:hAnsi="Arial" w:cs="Arial"/>
          <w:sz w:val="22"/>
          <w:szCs w:val="22"/>
          <w:lang w:val="ru"/>
        </w:rPr>
        <w:t xml:space="preserve">, </w:t>
      </w:r>
      <w:hyperlink w:anchor="fra452" w:history="1">
        <w:r>
          <w:rPr>
            <w:rStyle w:val="Hyperlink"/>
            <w:rFonts w:ascii="Arial" w:hAnsi="Arial" w:cs="Arial"/>
            <w:sz w:val="22"/>
            <w:szCs w:val="22"/>
            <w:lang w:val="ru"/>
          </w:rPr>
          <w:t>Чили</w:t>
        </w:r>
      </w:hyperlink>
      <w:r>
        <w:rPr>
          <w:rFonts w:ascii="Arial" w:hAnsi="Arial" w:cs="Arial"/>
          <w:sz w:val="22"/>
          <w:szCs w:val="22"/>
          <w:lang w:val="ru"/>
        </w:rPr>
        <w:t xml:space="preserve">, </w:t>
      </w:r>
      <w:hyperlink w:anchor="jap452" w:history="1">
        <w:r>
          <w:rPr>
            <w:rStyle w:val="Hyperlink"/>
            <w:rFonts w:ascii="Arial" w:hAnsi="Arial" w:cs="Arial"/>
            <w:sz w:val="22"/>
            <w:szCs w:val="22"/>
            <w:lang w:val="ru"/>
          </w:rPr>
          <w:t>Япония</w:t>
        </w:r>
      </w:hyperlink>
      <w:r>
        <w:rPr>
          <w:rFonts w:ascii="Arial" w:hAnsi="Arial" w:cs="Arial"/>
          <w:sz w:val="22"/>
          <w:szCs w:val="22"/>
          <w:lang w:val="ru"/>
        </w:rPr>
        <w:t xml:space="preserve"> и </w:t>
      </w:r>
      <w:hyperlink w:anchor="wmo452" w:history="1">
        <w:r>
          <w:rPr>
            <w:rStyle w:val="Hyperlink"/>
            <w:rFonts w:ascii="Arial" w:hAnsi="Arial" w:cs="Arial"/>
            <w:sz w:val="22"/>
            <w:szCs w:val="22"/>
            <w:lang w:val="ru"/>
          </w:rPr>
          <w:t>ВМО</w:t>
        </w:r>
      </w:hyperlink>
      <w:r>
        <w:rPr>
          <w:rFonts w:ascii="Arial" w:hAnsi="Arial" w:cs="Arial"/>
          <w:sz w:val="22"/>
          <w:szCs w:val="22"/>
          <w:lang w:val="ru"/>
        </w:rPr>
        <w:t>.</w:t>
      </w:r>
    </w:p>
    <w:p w14:paraId="6580961B" w14:textId="323EF614"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A-33/4.5.2.</w:t>
      </w:r>
    </w:p>
    <w:p w14:paraId="520307B1" w14:textId="50EB2531" w:rsidR="00E03B32" w:rsidRPr="00B21807" w:rsidRDefault="00761346" w:rsidP="00B21807">
      <w:pPr>
        <w:pStyle w:val="Heading3"/>
        <w:numPr>
          <w:ilvl w:val="2"/>
          <w:numId w:val="19"/>
        </w:numPr>
        <w:tabs>
          <w:tab w:val="clear" w:pos="709"/>
        </w:tabs>
        <w:rPr>
          <w:rStyle w:val="Heading3Char"/>
          <w:b/>
        </w:rPr>
      </w:pPr>
      <w:bookmarkStart w:id="260" w:name="_Toc190766991"/>
      <w:bookmarkStart w:id="261" w:name="_Toc197955132"/>
      <w:bookmarkStart w:id="262" w:name="_Toc212133418"/>
      <w:bookmarkEnd w:id="258"/>
      <w:r>
        <w:rPr>
          <w:rStyle w:val="Heading3Char"/>
          <w:b/>
          <w:bCs/>
          <w:lang w:val="ru"/>
        </w:rPr>
        <w:t xml:space="preserve">Доклад межсессионной рабочей группы по океанографическим </w:t>
      </w:r>
      <w:r>
        <w:rPr>
          <w:rStyle w:val="Heading3Char"/>
          <w:lang w:val="ru"/>
        </w:rPr>
        <w:br/>
      </w:r>
      <w:r>
        <w:rPr>
          <w:rStyle w:val="Heading3Char"/>
          <w:b/>
          <w:bCs/>
          <w:lang w:val="ru"/>
        </w:rPr>
        <w:t>наблюдениям в районах, подпадающих под национальную юрисдикцию</w:t>
      </w:r>
      <w:bookmarkEnd w:id="260"/>
      <w:bookmarkEnd w:id="261"/>
      <w:bookmarkEnd w:id="262"/>
    </w:p>
    <w:p w14:paraId="0649EAF0" w14:textId="0A2C8D0B" w:rsidR="002107FD" w:rsidRPr="0035270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sz w:val="22"/>
          <w:lang w:val="ru"/>
        </w:rPr>
      </w:pPr>
      <w:bookmarkStart w:id="263" w:name="_Hlk198720152"/>
      <w:r>
        <w:rPr>
          <w:rFonts w:ascii="Arial" w:hAnsi="Arial"/>
          <w:sz w:val="22"/>
          <w:szCs w:val="22"/>
          <w:lang w:val="ru"/>
        </w:rPr>
        <w:t xml:space="preserve">Этот пункт повестки дня представила </w:t>
      </w:r>
      <w:r>
        <w:rPr>
          <w:rFonts w:ascii="Arial" w:hAnsi="Arial"/>
          <w:sz w:val="22"/>
          <w:lang w:val="ru"/>
        </w:rPr>
        <w:t>сопредседатель межсессионной рабочей группы</w:t>
      </w:r>
      <w:r>
        <w:rPr>
          <w:lang w:val="ru"/>
        </w:rPr>
        <w:t xml:space="preserve"> </w:t>
      </w:r>
      <w:r>
        <w:rPr>
          <w:rFonts w:ascii="Arial" w:hAnsi="Arial"/>
          <w:sz w:val="22"/>
          <w:szCs w:val="22"/>
          <w:lang w:val="ru"/>
        </w:rPr>
        <w:t>по океанографическим наблюдениям в районах, подпадающих под национальную юрисдикцию</w:t>
      </w:r>
      <w:r>
        <w:rPr>
          <w:rFonts w:ascii="Arial" w:hAnsi="Arial"/>
          <w:sz w:val="22"/>
          <w:lang w:val="ru"/>
        </w:rPr>
        <w:t xml:space="preserve"> д-р Сюзан Мохамед эль-Гарабауи. Она напомнила, что Ассамблея на своей 32-й сессии учредила в решении A-32/4.8.2 специальную межсессионную рабочую группу, круг ведения которой приведен в приложении к этому решению. Она также напомнила, что рабочая группа представила промежуточный доклад (документ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/34455" \</w:instrText>
      </w:r>
      <w:r>
        <w:instrText>h</w:instrText>
      </w:r>
      <w:r>
        <w:fldChar w:fldCharType="separate"/>
      </w:r>
      <w:r>
        <w:rPr>
          <w:rFonts w:ascii="Arial" w:hAnsi="Arial"/>
          <w:lang w:val="ru"/>
        </w:rPr>
        <w:t>IOC/EC-57/4.2.Doc(1)</w:t>
      </w:r>
      <w:r>
        <w:fldChar w:fldCharType="end"/>
      </w:r>
      <w:r>
        <w:rPr>
          <w:rFonts w:ascii="Arial" w:hAnsi="Arial"/>
          <w:sz w:val="22"/>
          <w:lang w:val="ru"/>
        </w:rPr>
        <w:t>) 57-й сессии Исполнительного совета, который призвал рабочую группу продолжить ее работу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/34591" \</w:instrText>
      </w:r>
      <w:r>
        <w:instrText>h</w:instrText>
      </w:r>
      <w:r>
        <w:fldChar w:fldCharType="separate"/>
      </w:r>
      <w:r>
        <w:rPr>
          <w:rFonts w:ascii="Arial" w:hAnsi="Arial"/>
          <w:lang w:val="ru"/>
        </w:rPr>
        <w:t>решение EC-57/4.2</w:t>
      </w:r>
      <w:r>
        <w:fldChar w:fldCharType="end"/>
      </w:r>
      <w:r>
        <w:rPr>
          <w:rFonts w:ascii="Arial" w:hAnsi="Arial"/>
          <w:sz w:val="22"/>
          <w:lang w:val="ru"/>
        </w:rPr>
        <w:t xml:space="preserve">). </w:t>
      </w:r>
    </w:p>
    <w:p w14:paraId="5CC6BF3E" w14:textId="77777777" w:rsidR="002107FD" w:rsidRPr="0035270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sz w:val="22"/>
          <w:lang w:val="ru"/>
        </w:rPr>
      </w:pPr>
      <w:r>
        <w:rPr>
          <w:rFonts w:ascii="Arial" w:hAnsi="Arial"/>
          <w:sz w:val="22"/>
          <w:lang w:val="ru"/>
        </w:rPr>
        <w:t xml:space="preserve">В мандат рабочей группы входило рассмотрение справочных материалов, обсуждение конкретных случаев и возможностей урегулирования возникших проблем, подготовка рекомендаций относительно возможных действий и представление МОК результатов этих обсуждений, а также любых рекомендаций относительно действий по этому вопросу на настоящей сессии Ассамблеи. </w:t>
      </w:r>
    </w:p>
    <w:p w14:paraId="4FA3A75B" w14:textId="0D2A32A4" w:rsidR="002107FD" w:rsidRPr="0035270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sz w:val="22"/>
          <w:lang w:val="ru"/>
        </w:rPr>
      </w:pPr>
      <w:r>
        <w:rPr>
          <w:rFonts w:ascii="Arial" w:hAnsi="Arial"/>
          <w:sz w:val="22"/>
          <w:szCs w:val="22"/>
          <w:lang w:val="ru"/>
        </w:rPr>
        <w:t>Д-р эль-Гарабауи</w:t>
      </w:r>
      <w:r>
        <w:rPr>
          <w:rFonts w:ascii="Arial" w:hAnsi="Arial"/>
          <w:sz w:val="22"/>
          <w:lang w:val="ru"/>
        </w:rPr>
        <w:t xml:space="preserve"> рассказала о ключевых результатах обсуждений и потенциальных действиях, определенных в документе IOC/A-33/4.5.3.Doc(1). </w:t>
      </w:r>
      <w:r>
        <w:rPr>
          <w:rFonts w:ascii="Arial" w:hAnsi="Arial"/>
          <w:sz w:val="22"/>
          <w:szCs w:val="22"/>
          <w:lang w:val="ru"/>
        </w:rPr>
        <w:t>Она сообщила,</w:t>
      </w:r>
      <w:r>
        <w:rPr>
          <w:rFonts w:ascii="Arial" w:hAnsi="Arial"/>
          <w:sz w:val="22"/>
          <w:lang w:val="ru"/>
        </w:rPr>
        <w:t xml:space="preserve"> что дальнейшая работа по наблюдениям за океаном в районах, подпадающих под национальную юрисдикцию, должна проводиться в соответствии с рекомендациями рабочей группы.</w:t>
      </w:r>
      <w:r>
        <w:rPr>
          <w:rFonts w:ascii="Arial" w:hAnsi="Arial"/>
          <w:sz w:val="22"/>
          <w:szCs w:val="22"/>
          <w:lang w:val="ru"/>
        </w:rPr>
        <w:t xml:space="preserve"> </w:t>
      </w:r>
      <w:r>
        <w:rPr>
          <w:rFonts w:ascii="Arial" w:hAnsi="Arial"/>
          <w:sz w:val="22"/>
          <w:lang w:val="ru"/>
        </w:rPr>
        <w:t>В заключение она объявила, что межсессионная рабочая группа завершила свою работу.</w:t>
      </w:r>
    </w:p>
    <w:p w14:paraId="5458353C" w14:textId="26E56E95" w:rsidR="002107FD" w:rsidRPr="0035270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Выступили представители 14 государств-членов и одного наблюдателя. </w:t>
      </w:r>
    </w:p>
    <w:p w14:paraId="56FF1D35" w14:textId="325D9E0D" w:rsidR="002107FD" w:rsidRPr="0035270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Государства-члены приветствовали доклад Рабочей группы по океанографическим наблюдениям в районах, подпадающих под национальную юрисдикцию (РГ-ОНРНЮ), и признали ценность проделанной работы по определению практических путей усиления координации в области океанографических наблюдений в районах, подпадающих под национальную юрисдикцию. Государства-члены подчеркнули важность соблюдения баланса между интересами прибрежных государств и улучшением работы глобальной системы наблюдений за океаном и ее сетей в соответствии с Конвенцией Организации Объединенных Наций по морскому праву (ЮНКЛОС). </w:t>
      </w:r>
    </w:p>
    <w:p w14:paraId="14104F00" w14:textId="77777777" w:rsidR="002107FD" w:rsidRPr="0035270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Государства-члены с удовлетворением отметили предложенные в докладе пять мер, а также призыв к обобщению накопленного опыта в отношении наблюдений в рамках национальной юрисдикции и выявления примеров передового опыта. Ряд государств-членов выразили готовность поддержать дальнейшую работу, которая будет проводиться в ответ на предложенные меры.</w:t>
      </w:r>
    </w:p>
    <w:p w14:paraId="50B3772F" w14:textId="13B34271" w:rsidR="002107FD" w:rsidRPr="0035270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Несколько государств-членов признали наличие проблем, связанных со сложностью процедуры получения разрешения на проведение морских научных исследований (МНИ) в рамках национальной юрисдикции, и настоятельно призвали к гармонизации национальных процессов для осуществления наблюдений в поддержку ГСНО. Выступающие неоднократно подчеркивали необходимость прозрачности, справедливого обмена данными и целенаправленного развития потенциала, особенно в отношении развивающихся стран, а также решительно поддержали продолжение диалога и рекомендаций по этому вопросу. ВМО отметила, что в соответствии с политикой ВМО в </w:t>
      </w:r>
      <w:r>
        <w:rPr>
          <w:rFonts w:ascii="Arial" w:hAnsi="Arial" w:cs="Arial"/>
          <w:sz w:val="22"/>
          <w:szCs w:val="22"/>
          <w:lang w:val="ru"/>
        </w:rPr>
        <w:lastRenderedPageBreak/>
        <w:t>области унифицированных данных физические ООП ГСНО и физические ОКП ГСНК являются «основными данными», которыми должны делиться члены ВМО.</w:t>
      </w:r>
    </w:p>
    <w:p w14:paraId="3FA62BCB" w14:textId="51D6986F" w:rsidR="00E91F23" w:rsidRPr="00352705"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Г-жа эль-Гарабауи поблагодарила государства-члены и ВМО за их вклад и подчеркнула, что необходимо в дальнейшем продолжать координацию между государствами-членами, в том числе при поддержке со стороны региональных альянсов ГСНО и региональных вспомогательных органов МОК, в целях содействия проведению океанографических наблюдений в районах, подпадающих под национальную юрисдикцию. Она также отметила меры, определенные в отношении руководства по программе «Попутное судно» (СООП), и призвала государства-члены внести дополнительный вклад в работу над этим вопросом в рамках этой деятельности.</w:t>
      </w:r>
    </w:p>
    <w:bookmarkEnd w:id="263"/>
    <w:p w14:paraId="63657668" w14:textId="4AD01C06" w:rsidR="000F564E" w:rsidRPr="00352705" w:rsidRDefault="00E91F23"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и один наблюдатель: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arg</w:instrText>
      </w:r>
      <w:r w:rsidRPr="00352705">
        <w:rPr>
          <w:lang w:val="ru"/>
        </w:rPr>
        <w:instrText>453"</w:instrText>
      </w:r>
      <w:r>
        <w:fldChar w:fldCharType="separate"/>
      </w:r>
      <w:r>
        <w:rPr>
          <w:rStyle w:val="Hyperlink"/>
          <w:rFonts w:ascii="Arial" w:hAnsi="Arial" w:cs="Arial"/>
          <w:sz w:val="22"/>
          <w:szCs w:val="22"/>
          <w:lang w:val="ru"/>
        </w:rPr>
        <w:t>Аргентина</w:t>
      </w:r>
      <w:r>
        <w:fldChar w:fldCharType="end"/>
      </w:r>
      <w:r>
        <w:rPr>
          <w:rFonts w:ascii="Arial" w:hAnsi="Arial" w:cs="Arial"/>
          <w:sz w:val="22"/>
          <w:szCs w:val="22"/>
          <w:lang w:val="ru"/>
        </w:rPr>
        <w:t xml:space="preserve">, </w:t>
      </w:r>
      <w:hyperlink w:anchor="bra453" w:history="1">
        <w:r>
          <w:rPr>
            <w:rStyle w:val="Hyperlink"/>
            <w:rFonts w:ascii="Arial" w:hAnsi="Arial" w:cs="Arial"/>
            <w:sz w:val="22"/>
            <w:szCs w:val="22"/>
            <w:lang w:val="ru"/>
          </w:rPr>
          <w:t>Бразилия</w:t>
        </w:r>
      </w:hyperlink>
      <w:r>
        <w:rPr>
          <w:rFonts w:ascii="Arial" w:hAnsi="Arial" w:cs="Arial"/>
          <w:sz w:val="22"/>
          <w:szCs w:val="22"/>
          <w:lang w:val="ru"/>
        </w:rPr>
        <w:t xml:space="preserve">, </w:t>
      </w:r>
      <w:hyperlink w:anchor="chil453" w:history="1">
        <w:r>
          <w:rPr>
            <w:rStyle w:val="Hyperlink"/>
            <w:rFonts w:ascii="Arial" w:hAnsi="Arial" w:cs="Arial"/>
            <w:sz w:val="22"/>
            <w:szCs w:val="22"/>
            <w:lang w:val="ru"/>
          </w:rPr>
          <w:t>Испания</w:t>
        </w:r>
      </w:hyperlink>
      <w:r>
        <w:rPr>
          <w:rFonts w:ascii="Arial" w:hAnsi="Arial" w:cs="Arial"/>
          <w:sz w:val="22"/>
          <w:szCs w:val="22"/>
          <w:lang w:val="ru"/>
        </w:rPr>
        <w:t xml:space="preserve">, </w:t>
      </w:r>
      <w:hyperlink w:anchor="chin453"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fra453" w:history="1">
        <w:r>
          <w:rPr>
            <w:rStyle w:val="Hyperlink"/>
            <w:rFonts w:ascii="Arial" w:hAnsi="Arial" w:cs="Arial"/>
            <w:sz w:val="22"/>
            <w:szCs w:val="22"/>
            <w:lang w:val="ru"/>
          </w:rPr>
          <w:t>Малайзия</w:t>
        </w:r>
      </w:hyperlink>
      <w:r>
        <w:rPr>
          <w:rFonts w:ascii="Arial" w:hAnsi="Arial" w:cs="Arial"/>
          <w:sz w:val="22"/>
          <w:szCs w:val="22"/>
          <w:lang w:val="ru"/>
        </w:rPr>
        <w:t xml:space="preserve">, </w:t>
      </w:r>
      <w:hyperlink w:anchor="jap453" w:history="1">
        <w:r>
          <w:rPr>
            <w:rStyle w:val="Hyperlink"/>
            <w:rFonts w:ascii="Arial" w:hAnsi="Arial" w:cs="Arial"/>
            <w:sz w:val="22"/>
            <w:szCs w:val="22"/>
            <w:lang w:val="ru"/>
          </w:rPr>
          <w:t>Португалия</w:t>
        </w:r>
      </w:hyperlink>
      <w:r>
        <w:rPr>
          <w:rFonts w:ascii="Arial" w:hAnsi="Arial" w:cs="Arial"/>
          <w:sz w:val="22"/>
          <w:szCs w:val="22"/>
          <w:lang w:val="ru"/>
        </w:rPr>
        <w:t xml:space="preserve">, </w:t>
      </w:r>
      <w:hyperlink w:anchor="malay453"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port453" w:history="1">
        <w:r>
          <w:rPr>
            <w:rStyle w:val="Hyperlink"/>
            <w:rFonts w:ascii="Arial" w:hAnsi="Arial" w:cs="Arial"/>
            <w:sz w:val="22"/>
            <w:szCs w:val="22"/>
            <w:lang w:val="ru"/>
          </w:rPr>
          <w:t>Соединенное Королевство Великобритании и Северной Ирландии</w:t>
        </w:r>
      </w:hyperlink>
      <w:r>
        <w:rPr>
          <w:rFonts w:ascii="Arial" w:hAnsi="Arial" w:cs="Arial"/>
          <w:sz w:val="22"/>
          <w:szCs w:val="22"/>
          <w:lang w:val="ru"/>
        </w:rPr>
        <w:t xml:space="preserve">, </w:t>
      </w:r>
      <w:hyperlink w:anchor="rus453" w:history="1">
        <w:r>
          <w:rPr>
            <w:rStyle w:val="Hyperlink"/>
            <w:rFonts w:ascii="Arial" w:hAnsi="Arial" w:cs="Arial"/>
            <w:sz w:val="22"/>
            <w:szCs w:val="22"/>
            <w:lang w:val="ru"/>
          </w:rPr>
          <w:t>Турция</w:t>
        </w:r>
      </w:hyperlink>
      <w:r>
        <w:rPr>
          <w:rFonts w:ascii="Arial" w:hAnsi="Arial" w:cs="Arial"/>
          <w:sz w:val="22"/>
          <w:szCs w:val="22"/>
          <w:lang w:val="ru"/>
        </w:rPr>
        <w:t xml:space="preserve">, </w:t>
      </w:r>
      <w:hyperlink w:anchor="spain453" w:history="1">
        <w:r>
          <w:rPr>
            <w:rStyle w:val="Hyperlink"/>
            <w:rFonts w:ascii="Arial" w:hAnsi="Arial" w:cs="Arial"/>
            <w:sz w:val="22"/>
            <w:szCs w:val="22"/>
            <w:lang w:val="ru"/>
          </w:rPr>
          <w:t>Франция</w:t>
        </w:r>
      </w:hyperlink>
      <w:r>
        <w:rPr>
          <w:rFonts w:ascii="Arial" w:hAnsi="Arial" w:cs="Arial"/>
          <w:sz w:val="22"/>
          <w:szCs w:val="22"/>
          <w:lang w:val="ru"/>
        </w:rPr>
        <w:t xml:space="preserve">, </w:t>
      </w:r>
      <w:hyperlink w:anchor="turk453" w:history="1">
        <w:r>
          <w:rPr>
            <w:rStyle w:val="Hyperlink"/>
            <w:rFonts w:ascii="Arial" w:hAnsi="Arial" w:cs="Arial"/>
            <w:sz w:val="22"/>
            <w:szCs w:val="22"/>
            <w:lang w:val="ru"/>
          </w:rPr>
          <w:t>Чили</w:t>
        </w:r>
      </w:hyperlink>
      <w:r>
        <w:rPr>
          <w:rFonts w:ascii="Arial" w:hAnsi="Arial" w:cs="Arial"/>
          <w:sz w:val="22"/>
          <w:szCs w:val="22"/>
          <w:lang w:val="ru"/>
        </w:rPr>
        <w:t xml:space="preserve">, </w:t>
      </w:r>
      <w:hyperlink w:anchor="uk453" w:history="1">
        <w:r>
          <w:rPr>
            <w:rStyle w:val="Hyperlink"/>
            <w:rFonts w:ascii="Arial" w:hAnsi="Arial" w:cs="Arial"/>
            <w:sz w:val="22"/>
            <w:szCs w:val="22"/>
            <w:lang w:val="ru"/>
          </w:rPr>
          <w:t>Япония</w:t>
        </w:r>
      </w:hyperlink>
      <w:r>
        <w:rPr>
          <w:rFonts w:ascii="Arial" w:hAnsi="Arial" w:cs="Arial"/>
          <w:sz w:val="22"/>
          <w:szCs w:val="22"/>
          <w:lang w:val="ru"/>
        </w:rPr>
        <w:t xml:space="preserve"> и </w:t>
      </w:r>
      <w:hyperlink w:anchor="wmo453" w:history="1">
        <w:r>
          <w:rPr>
            <w:rStyle w:val="Hyperlink"/>
            <w:rFonts w:ascii="Arial" w:hAnsi="Arial" w:cs="Arial"/>
            <w:sz w:val="22"/>
            <w:szCs w:val="22"/>
            <w:lang w:val="ru"/>
          </w:rPr>
          <w:t>ВМО</w:t>
        </w:r>
      </w:hyperlink>
      <w:r>
        <w:rPr>
          <w:rFonts w:ascii="Arial" w:hAnsi="Arial" w:cs="Arial"/>
          <w:sz w:val="22"/>
          <w:szCs w:val="22"/>
          <w:lang w:val="ru"/>
        </w:rPr>
        <w:t>.</w:t>
      </w:r>
    </w:p>
    <w:p w14:paraId="41248EDB" w14:textId="4BBE9DE7"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A-33/4.5.3.</w:t>
      </w:r>
    </w:p>
    <w:p w14:paraId="421328E5" w14:textId="198644D3" w:rsidR="00BD3985" w:rsidRPr="00AE71B5" w:rsidRDefault="005B13F7" w:rsidP="00AE1A0F">
      <w:pPr>
        <w:pStyle w:val="Heading2"/>
        <w:tabs>
          <w:tab w:val="clear" w:pos="737"/>
        </w:tabs>
        <w:ind w:left="851" w:hanging="851"/>
        <w:rPr>
          <w:b/>
        </w:rPr>
      </w:pPr>
      <w:bookmarkStart w:id="264" w:name="_Toc212133419"/>
      <w:bookmarkStart w:id="265" w:name="_Toc190766992"/>
      <w:bookmarkStart w:id="266" w:name="_Toc197955133"/>
      <w:r>
        <w:rPr>
          <w:bCs w:val="0"/>
          <w:lang w:val="ru"/>
        </w:rPr>
        <w:t>4.6</w:t>
      </w:r>
      <w:r>
        <w:rPr>
          <w:bCs w:val="0"/>
          <w:lang w:val="ru"/>
        </w:rPr>
        <w:tab/>
      </w:r>
      <w:bookmarkStart w:id="267" w:name="_Hlk207963085"/>
      <w:r>
        <w:rPr>
          <w:bCs w:val="0"/>
          <w:lang w:val="ru"/>
        </w:rPr>
        <w:t xml:space="preserve">СТРАТЕГИЧЕСКИЕ РЕКОМЕНДАЦИИ СОВМЕСТНОГО СОВЕТА ПО СОТРУДНИЧЕСТВУ МЕЖДУ ВМО И МОК (ССС) </w:t>
      </w:r>
      <w:r>
        <w:rPr>
          <w:bCs w:val="0"/>
          <w:lang w:val="ru"/>
        </w:rPr>
        <w:br/>
        <w:t>ПО СОВМЕСТНОЙ РАБОТЕ В ИНТЕРЕСАХ ДОСТИЖЕНИЯ ОБЩИХ ЦЕЛЕЙ</w:t>
      </w:r>
      <w:bookmarkEnd w:id="264"/>
      <w:bookmarkEnd w:id="267"/>
      <w:r>
        <w:rPr>
          <w:b/>
          <w:lang w:val="ru"/>
        </w:rPr>
        <w:t>  </w:t>
      </w:r>
      <w:bookmarkEnd w:id="265"/>
      <w:bookmarkEnd w:id="266"/>
    </w:p>
    <w:p w14:paraId="49E73FC3" w14:textId="77777777" w:rsidR="00E91F23" w:rsidRPr="00352705" w:rsidRDefault="00E91F23" w:rsidP="00B21807">
      <w:pPr>
        <w:pStyle w:val="ListParagraph1"/>
        <w:widowControl/>
        <w:numPr>
          <w:ilvl w:val="0"/>
          <w:numId w:val="8"/>
        </w:numPr>
        <w:tabs>
          <w:tab w:val="left" w:pos="851"/>
        </w:tabs>
        <w:snapToGrid w:val="0"/>
        <w:spacing w:after="240"/>
        <w:ind w:left="0" w:firstLine="0"/>
        <w:contextualSpacing w:val="0"/>
        <w:rPr>
          <w:sz w:val="22"/>
          <w:lang w:val="ru"/>
        </w:rPr>
      </w:pPr>
      <w:r>
        <w:rPr>
          <w:rFonts w:ascii="Arial" w:hAnsi="Arial"/>
          <w:sz w:val="22"/>
          <w:lang w:val="ru"/>
        </w:rPr>
        <w:t xml:space="preserve">Этот пункт повестки дня представил профессор Ютака Мичида, председатель МОК и исполняющий обязанности сопредседателя ССС. Он напомнил государствам-членам, что Совместный совет по сотрудничеству между ВМО и МОК был учрежден в резолюции XXX-2 Ассамблеи МОК (2019 г.) и работает в соответствии со своим кругом ведения, а также со </w:t>
      </w:r>
      <w:r>
        <w:fldChar w:fldCharType="begin"/>
      </w:r>
      <w:r>
        <w:instrText>HYPERLINK</w:instrText>
      </w:r>
      <w:r w:rsidRPr="00352705">
        <w:rPr>
          <w:lang w:val="ru"/>
        </w:rPr>
        <w:instrText xml:space="preserve"> "</w:instrText>
      </w:r>
      <w:r>
        <w:instrText>https</w:instrText>
      </w:r>
      <w:r w:rsidRPr="00352705">
        <w:rPr>
          <w:lang w:val="ru"/>
        </w:rPr>
        <w:instrText>://</w:instrText>
      </w:r>
      <w:r>
        <w:instrText>oceanexpert</w:instrText>
      </w:r>
      <w:r w:rsidRPr="00352705">
        <w:rPr>
          <w:lang w:val="ru"/>
        </w:rPr>
        <w:instrText>.</w:instrText>
      </w:r>
      <w:r>
        <w:instrText>org</w:instrText>
      </w:r>
      <w:r w:rsidRPr="00352705">
        <w:rPr>
          <w:lang w:val="ru"/>
        </w:rPr>
        <w:instrText>/</w:instrText>
      </w:r>
      <w:r>
        <w:instrText>document</w:instrText>
      </w:r>
      <w:r w:rsidRPr="00352705">
        <w:rPr>
          <w:lang w:val="ru"/>
        </w:rPr>
        <w:instrText>/32557"</w:instrText>
      </w:r>
      <w:r>
        <w:fldChar w:fldCharType="separate"/>
      </w:r>
      <w:r>
        <w:rPr>
          <w:rStyle w:val="Hyperlink"/>
          <w:rFonts w:ascii="Arial" w:eastAsiaTheme="minorEastAsia" w:hAnsi="Arial"/>
          <w:i/>
          <w:iCs/>
          <w:sz w:val="22"/>
          <w:lang w:val="ru"/>
        </w:rPr>
        <w:t>стратегией сотрудничества ВМО/МОК</w:t>
      </w:r>
      <w:r>
        <w:fldChar w:fldCharType="end"/>
      </w:r>
      <w:r>
        <w:rPr>
          <w:rFonts w:ascii="Arial" w:hAnsi="Arial"/>
          <w:sz w:val="22"/>
          <w:lang w:val="ru"/>
        </w:rPr>
        <w:t xml:space="preserve">. </w:t>
      </w:r>
    </w:p>
    <w:p w14:paraId="4785E81E" w14:textId="579F0EE6" w:rsidR="00E91F23" w:rsidRPr="00352705" w:rsidRDefault="00E91F23" w:rsidP="00B21807">
      <w:pPr>
        <w:pStyle w:val="ListParagraph1"/>
        <w:widowControl/>
        <w:numPr>
          <w:ilvl w:val="0"/>
          <w:numId w:val="8"/>
        </w:numPr>
        <w:tabs>
          <w:tab w:val="left" w:pos="851"/>
        </w:tabs>
        <w:snapToGrid w:val="0"/>
        <w:spacing w:after="240"/>
        <w:ind w:left="0" w:firstLine="0"/>
        <w:contextualSpacing w:val="0"/>
        <w:rPr>
          <w:sz w:val="22"/>
          <w:lang w:val="ru"/>
        </w:rPr>
      </w:pPr>
      <w:r>
        <w:rPr>
          <w:rFonts w:ascii="Arial" w:hAnsi="Arial"/>
          <w:sz w:val="22"/>
          <w:lang w:val="ru"/>
        </w:rPr>
        <w:t xml:space="preserve">Профессор Мичида отметил, что за последний год ССС добился значительных результатов (см. документ IOC/A-33/4.6.Doc(1)). </w:t>
      </w:r>
      <w:r>
        <w:rPr>
          <w:rFonts w:ascii="Arial" w:hAnsi="Arial"/>
          <w:sz w:val="22"/>
          <w:szCs w:val="22"/>
          <w:lang w:val="ru"/>
        </w:rPr>
        <w:t xml:space="preserve">Он рассказал об итогах заседания Совместного совета по сотрудничеству между ВМО и МОК (ССС-3) в сентябре 2024 г., а также о его деятельности после этого заседания. ССС определил четыре исходные приоритетные области деятельности: (i) Глобальная сеть базовых наблюдений (ГСБН) за океаном; (ii) управление данными и операционная совместимость; (iii) устойчивость сообществ прибрежных и морских районов; (iv) развитие потенциала. Действия включают подгруппу по ГБСН и подгруппу по управлению данными и операционной совместимости. Круг ведения обеих подгрупп был согласован с сопредседателями ССС. Что касается устойчивости сообществ прибрежных и морских районов, то эксперты МОК и ВМО внесли свой вклад в подготовку доклада </w:t>
      </w:r>
      <w:r>
        <w:rPr>
          <w:rFonts w:ascii="Arial" w:hAnsi="Arial"/>
          <w:i/>
          <w:iCs/>
          <w:sz w:val="22"/>
          <w:szCs w:val="22"/>
          <w:lang w:val="ru"/>
        </w:rPr>
        <w:t>«Метеоцунами: определение, обнаружение и рас-смотрение служб оповещения»</w:t>
      </w:r>
      <w:r>
        <w:rPr>
          <w:rFonts w:ascii="Arial" w:hAnsi="Arial"/>
          <w:sz w:val="22"/>
          <w:szCs w:val="22"/>
          <w:lang w:val="ru"/>
        </w:rPr>
        <w:t xml:space="preserve"> (Серия технических докладов МОК </w:t>
      </w:r>
      <w:r>
        <w:fldChar w:fldCharType="begin"/>
      </w:r>
      <w:r>
        <w:instrText>HYPERLINK</w:instrText>
      </w:r>
      <w:r w:rsidRPr="00352705">
        <w:rPr>
          <w:lang w:val="ru"/>
        </w:rPr>
        <w:instrText xml:space="preserve"> "</w:instrText>
      </w:r>
      <w:r>
        <w:instrText>https</w:instrText>
      </w:r>
      <w:r w:rsidRPr="00352705">
        <w:rPr>
          <w:lang w:val="ru"/>
        </w:rPr>
        <w:instrText>://</w:instrText>
      </w:r>
      <w:r>
        <w:instrText>unesdoc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ark</w:instrText>
      </w:r>
      <w:r w:rsidRPr="00352705">
        <w:rPr>
          <w:lang w:val="ru"/>
        </w:rPr>
        <w:instrText>:/48223/</w:instrText>
      </w:r>
      <w:r>
        <w:instrText>pf</w:instrText>
      </w:r>
      <w:r w:rsidRPr="00352705">
        <w:rPr>
          <w:lang w:val="ru"/>
        </w:rPr>
        <w:instrText>0000392653.</w:instrText>
      </w:r>
      <w:r>
        <w:instrText>locale</w:instrText>
      </w:r>
      <w:r w:rsidRPr="00352705">
        <w:rPr>
          <w:lang w:val="ru"/>
        </w:rPr>
        <w:instrText>=</w:instrText>
      </w:r>
      <w:r>
        <w:instrText>en</w:instrText>
      </w:r>
      <w:r w:rsidRPr="00352705">
        <w:rPr>
          <w:lang w:val="ru"/>
        </w:rPr>
        <w:instrText>"</w:instrText>
      </w:r>
      <w:r>
        <w:fldChar w:fldCharType="separate"/>
      </w:r>
      <w:r>
        <w:rPr>
          <w:rStyle w:val="Hyperlink"/>
          <w:rFonts w:ascii="Arial" w:hAnsi="Arial" w:cs="Arial"/>
          <w:sz w:val="22"/>
          <w:szCs w:val="22"/>
          <w:u w:val="none"/>
          <w:lang w:val="ru"/>
        </w:rPr>
        <w:t xml:space="preserve">№ </w:t>
      </w:r>
      <w:r>
        <w:rPr>
          <w:rStyle w:val="Hyperlink"/>
          <w:rFonts w:ascii="Arial" w:hAnsi="Arial" w:cs="Arial"/>
          <w:sz w:val="22"/>
          <w:szCs w:val="22"/>
          <w:lang w:val="ru"/>
        </w:rPr>
        <w:t>200</w:t>
      </w:r>
      <w:r>
        <w:fldChar w:fldCharType="end"/>
      </w:r>
      <w:r>
        <w:rPr>
          <w:rFonts w:ascii="Arial" w:hAnsi="Arial"/>
          <w:sz w:val="22"/>
          <w:szCs w:val="22"/>
          <w:lang w:val="ru"/>
        </w:rPr>
        <w:t>, 2025 г.). Что касается развития потенциала, то представитель МОК в ССС официально вошел в состав Группы по развитию потенциала Исполнительного совета ВМО. Профессор Мичида подробно остановился на последующих шагах, включая предложение государствам-членам внести свой вклад в эту деятельность и намерение ССС представить доклад о ходе работы на следующей сессии руководящего органа МОК.</w:t>
      </w:r>
    </w:p>
    <w:p w14:paraId="77269D4A" w14:textId="254662F9" w:rsidR="00E91F23" w:rsidRPr="00352705" w:rsidRDefault="00E91F23" w:rsidP="00B21807">
      <w:pPr>
        <w:pStyle w:val="ListParagraph1"/>
        <w:widowControl/>
        <w:numPr>
          <w:ilvl w:val="0"/>
          <w:numId w:val="8"/>
        </w:numPr>
        <w:tabs>
          <w:tab w:val="left" w:pos="851"/>
        </w:tabs>
        <w:snapToGrid w:val="0"/>
        <w:spacing w:after="240"/>
        <w:ind w:left="0" w:firstLine="0"/>
        <w:contextualSpacing w:val="0"/>
        <w:rPr>
          <w:rFonts w:eastAsiaTheme="minorEastAsia"/>
          <w:lang w:val="ru"/>
        </w:rPr>
      </w:pPr>
      <w:r>
        <w:rPr>
          <w:rFonts w:ascii="Arial" w:hAnsi="Arial"/>
          <w:sz w:val="22"/>
          <w:lang w:val="ru"/>
        </w:rPr>
        <w:t>В заключение</w:t>
      </w:r>
      <w:r>
        <w:rPr>
          <w:rFonts w:ascii="Arial" w:hAnsi="Arial"/>
          <w:sz w:val="22"/>
          <w:szCs w:val="22"/>
          <w:lang w:val="ru"/>
        </w:rPr>
        <w:t xml:space="preserve"> профессор Мичида</w:t>
      </w:r>
      <w:r>
        <w:rPr>
          <w:rFonts w:ascii="Arial" w:hAnsi="Arial"/>
          <w:sz w:val="22"/>
          <w:lang w:val="ru"/>
        </w:rPr>
        <w:t xml:space="preserve"> подтвердил, </w:t>
      </w:r>
      <w:r>
        <w:rPr>
          <w:rFonts w:ascii="Arial" w:hAnsi="Arial"/>
          <w:sz w:val="22"/>
          <w:szCs w:val="22"/>
          <w:lang w:val="ru"/>
        </w:rPr>
        <w:t>что</w:t>
      </w:r>
      <w:r>
        <w:rPr>
          <w:rFonts w:ascii="Arial" w:hAnsi="Arial"/>
          <w:sz w:val="22"/>
          <w:lang w:val="ru"/>
        </w:rPr>
        <w:t xml:space="preserve"> МОК и ВМО</w:t>
      </w:r>
      <w:r>
        <w:rPr>
          <w:rFonts w:ascii="Arial" w:hAnsi="Arial"/>
          <w:sz w:val="22"/>
          <w:szCs w:val="22"/>
          <w:lang w:val="ru"/>
        </w:rPr>
        <w:t xml:space="preserve"> твердо намерены оказывать</w:t>
      </w:r>
      <w:r>
        <w:rPr>
          <w:rFonts w:ascii="Arial" w:hAnsi="Arial"/>
          <w:sz w:val="22"/>
          <w:lang w:val="ru"/>
        </w:rPr>
        <w:t xml:space="preserve"> ССС поддержку в выполнении его мандата</w:t>
      </w:r>
      <w:r>
        <w:rPr>
          <w:rFonts w:ascii="Arial" w:hAnsi="Arial"/>
          <w:sz w:val="22"/>
          <w:szCs w:val="22"/>
          <w:lang w:val="ru"/>
        </w:rPr>
        <w:t>.</w:t>
      </w:r>
      <w:r>
        <w:rPr>
          <w:rFonts w:ascii="Arial" w:hAnsi="Arial"/>
          <w:sz w:val="22"/>
          <w:lang w:val="ru"/>
        </w:rPr>
        <w:t xml:space="preserve"> </w:t>
      </w:r>
    </w:p>
    <w:p w14:paraId="1F6D0A49" w14:textId="184FA56E" w:rsidR="00E91F23" w:rsidRPr="00352705"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Выступили представители восьми государств-членов и одного наблюдателя. </w:t>
      </w:r>
    </w:p>
    <w:p w14:paraId="3530434D" w14:textId="24A309F0" w:rsidR="00E91F23" w:rsidRPr="00352705"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Государства-члены в целом приветствовали определенные ССС четыре приоритетные области деятельности и высоко оценили прогресс и успехи, достигнутые в </w:t>
      </w:r>
      <w:r>
        <w:rPr>
          <w:rFonts w:ascii="Arial" w:hAnsi="Arial" w:cs="Arial"/>
          <w:sz w:val="22"/>
          <w:szCs w:val="22"/>
          <w:lang w:val="ru"/>
        </w:rPr>
        <w:lastRenderedPageBreak/>
        <w:t>укреплении сотрудничества между ВМО и МОК благодаря работе ССС. Государства-члены подчеркнули важность наличия практических механизмов для преобразования этого сотрудничества на глобальном уровне в конкретные национальные и региональные мероприятия по четырем приоритетным направлениям деятельности.</w:t>
      </w:r>
    </w:p>
    <w:p w14:paraId="17929DF8" w14:textId="3C9179FF" w:rsidR="00E91F23" w:rsidRPr="00352705"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Австралия представила поправки к предлагаемому решению, которые отражают консенсус Исполнительного совета ВМО по этой теме и приводят в соответствие решения двух органов. В то время как ВМО вновь заявила о своей поддержке приоритетных областей деятельности ССС, некоторые государства-члены подчеркнули важность предстоящего исследования, проводимого в государствах-членах на основании этого решения, для формирования пересмотренной стратегии сотрудничества МОК и ВМО.</w:t>
      </w:r>
    </w:p>
    <w:p w14:paraId="1959C204" w14:textId="05CACAAD" w:rsidR="00604387" w:rsidRPr="00352705" w:rsidRDefault="00E91F23" w:rsidP="00547D9B">
      <w:pPr>
        <w:pStyle w:val="ListParagraph"/>
        <w:numPr>
          <w:ilvl w:val="0"/>
          <w:numId w:val="8"/>
        </w:numPr>
        <w:tabs>
          <w:tab w:val="clear" w:pos="567"/>
          <w:tab w:val="left" w:pos="851"/>
        </w:tabs>
        <w:spacing w:after="240"/>
        <w:ind w:left="0" w:firstLine="0"/>
        <w:contextualSpacing w:val="0"/>
        <w:jc w:val="both"/>
        <w:rPr>
          <w:rFonts w:eastAsia="Arial" w:cs="Arial"/>
          <w:color w:val="000000" w:themeColor="text1"/>
          <w:szCs w:val="22"/>
          <w:lang w:val="ru"/>
        </w:rPr>
      </w:pPr>
      <w:r>
        <w:rPr>
          <w:rFonts w:cs="Arial"/>
          <w:szCs w:val="22"/>
          <w:lang w:val="ru"/>
        </w:rPr>
        <w:t xml:space="preserve">Профессор Мичида </w:t>
      </w:r>
      <w:r>
        <w:rPr>
          <w:rFonts w:cs="Arial"/>
          <w:snapToGrid/>
          <w:szCs w:val="22"/>
          <w:lang w:val="ru"/>
        </w:rPr>
        <w:t>поблагодарил</w:t>
      </w:r>
      <w:r>
        <w:rPr>
          <w:rFonts w:cs="Arial"/>
          <w:szCs w:val="22"/>
          <w:lang w:val="ru"/>
        </w:rPr>
        <w:t xml:space="preserve"> государства-члены за их решительную поддержку и подтвердил приверженность МОК делу углубления сотрудничества с ВМО через ССС и согласования предпринимаемых усилий с потребностями государств-членов.</w:t>
      </w:r>
    </w:p>
    <w:p w14:paraId="32A5A043" w14:textId="428A1E90" w:rsidR="00604387" w:rsidRPr="00352705" w:rsidRDefault="1540BB5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и один наблюдатель: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aus</w:instrText>
      </w:r>
      <w:r w:rsidRPr="00352705">
        <w:rPr>
          <w:lang w:val="ru"/>
        </w:rPr>
        <w:instrText>46"</w:instrText>
      </w:r>
      <w:r>
        <w:fldChar w:fldCharType="separate"/>
      </w:r>
      <w:r>
        <w:rPr>
          <w:rStyle w:val="Hyperlink"/>
          <w:rFonts w:ascii="Arial" w:hAnsi="Arial" w:cs="Arial"/>
          <w:sz w:val="22"/>
          <w:szCs w:val="22"/>
          <w:lang w:val="ru"/>
        </w:rPr>
        <w:t>Австралия</w:t>
      </w:r>
      <w:r>
        <w:fldChar w:fldCharType="end"/>
      </w:r>
      <w:r>
        <w:rPr>
          <w:rFonts w:ascii="Arial" w:hAnsi="Arial" w:cs="Arial"/>
          <w:sz w:val="22"/>
          <w:szCs w:val="22"/>
          <w:lang w:val="ru"/>
        </w:rPr>
        <w:t xml:space="preserve">, </w:t>
      </w:r>
      <w:hyperlink w:anchor="chin46" w:history="1">
        <w:r>
          <w:rPr>
            <w:rStyle w:val="Hyperlink"/>
            <w:rFonts w:ascii="Arial" w:hAnsi="Arial" w:cs="Arial"/>
            <w:sz w:val="22"/>
            <w:szCs w:val="22"/>
            <w:lang w:val="ru"/>
          </w:rPr>
          <w:t>Испания</w:t>
        </w:r>
      </w:hyperlink>
      <w:r>
        <w:rPr>
          <w:rFonts w:ascii="Arial" w:hAnsi="Arial" w:cs="Arial"/>
          <w:sz w:val="22"/>
          <w:szCs w:val="22"/>
          <w:lang w:val="ru"/>
        </w:rPr>
        <w:t xml:space="preserve">, </w:t>
      </w:r>
      <w:hyperlink w:anchor="jap46"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rok46" w:history="1">
        <w:r>
          <w:rPr>
            <w:rStyle w:val="Hyperlink"/>
            <w:rFonts w:ascii="Arial" w:hAnsi="Arial" w:cs="Arial"/>
            <w:sz w:val="22"/>
            <w:szCs w:val="22"/>
            <w:lang w:val="ru"/>
          </w:rPr>
          <w:t>Республика Корея</w:t>
        </w:r>
      </w:hyperlink>
      <w:r>
        <w:rPr>
          <w:rFonts w:ascii="Arial" w:hAnsi="Arial" w:cs="Arial"/>
          <w:sz w:val="22"/>
          <w:szCs w:val="22"/>
          <w:lang w:val="ru"/>
        </w:rPr>
        <w:t xml:space="preserve">, </w:t>
      </w:r>
      <w:hyperlink w:anchor="rus46"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spain46" w:history="1">
        <w:r>
          <w:rPr>
            <w:rStyle w:val="Hyperlink"/>
            <w:rFonts w:ascii="Arial" w:hAnsi="Arial" w:cs="Arial"/>
            <w:sz w:val="22"/>
            <w:szCs w:val="22"/>
            <w:lang w:val="ru"/>
          </w:rPr>
          <w:t>Япония</w:t>
        </w:r>
      </w:hyperlink>
      <w:r>
        <w:rPr>
          <w:rFonts w:ascii="Arial" w:hAnsi="Arial" w:cs="Arial"/>
          <w:sz w:val="22"/>
          <w:szCs w:val="22"/>
          <w:lang w:val="ru"/>
        </w:rPr>
        <w:t xml:space="preserve"> и </w:t>
      </w:r>
      <w:hyperlink w:anchor="wmo46" w:history="1">
        <w:r>
          <w:rPr>
            <w:rStyle w:val="Hyperlink"/>
            <w:rFonts w:ascii="Arial" w:hAnsi="Arial" w:cs="Arial"/>
            <w:sz w:val="22"/>
            <w:szCs w:val="22"/>
            <w:lang w:val="ru"/>
          </w:rPr>
          <w:t>ВМО</w:t>
        </w:r>
      </w:hyperlink>
      <w:r>
        <w:rPr>
          <w:rFonts w:ascii="Arial" w:hAnsi="Arial" w:cs="Arial"/>
          <w:sz w:val="22"/>
          <w:szCs w:val="22"/>
          <w:lang w:val="ru"/>
        </w:rPr>
        <w:t>.</w:t>
      </w:r>
    </w:p>
    <w:p w14:paraId="5FDA7F29" w14:textId="3ED1E75E"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A-33/4.6.</w:t>
      </w:r>
    </w:p>
    <w:p w14:paraId="17020216" w14:textId="7288AC27" w:rsidR="00BD3985" w:rsidRPr="00AE71B5" w:rsidRDefault="005B13F7" w:rsidP="00AE1A0F">
      <w:pPr>
        <w:pStyle w:val="Heading2"/>
        <w:tabs>
          <w:tab w:val="clear" w:pos="737"/>
        </w:tabs>
        <w:ind w:left="851" w:hanging="851"/>
      </w:pPr>
      <w:bookmarkStart w:id="268" w:name="_Toc197955134"/>
      <w:bookmarkStart w:id="269" w:name="_Toc212133420"/>
      <w:bookmarkStart w:id="270" w:name="_Hlk199261027"/>
      <w:bookmarkStart w:id="271" w:name="_Hlk136015553"/>
      <w:bookmarkStart w:id="272" w:name="_Hlk132891612"/>
      <w:r>
        <w:rPr>
          <w:bCs w:val="0"/>
          <w:lang w:val="ru"/>
        </w:rPr>
        <w:t>4.7</w:t>
      </w:r>
      <w:r>
        <w:rPr>
          <w:bCs w:val="0"/>
          <w:lang w:val="ru"/>
        </w:rPr>
        <w:tab/>
      </w:r>
      <w:bookmarkStart w:id="273" w:name="_Hlk207963692"/>
      <w:r>
        <w:rPr>
          <w:bCs w:val="0"/>
          <w:lang w:val="ru"/>
        </w:rPr>
        <w:t>ВКЛАД МОК В ПРОЦЕССЫ УПРАВЛЕНИЯ ООН</w:t>
      </w:r>
      <w:bookmarkEnd w:id="268"/>
      <w:bookmarkEnd w:id="269"/>
      <w:bookmarkEnd w:id="273"/>
    </w:p>
    <w:bookmarkEnd w:id="270"/>
    <w:p w14:paraId="065932A6" w14:textId="2C64DDBF" w:rsidR="35DE0109" w:rsidRPr="00352705"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Этот пункт повестки дня представил Исполнительный секретарь МОК. Сознавая отводимую ей в соответствии с Уставом роль в системе ООН в качестве международной организации, специализирующейся в области морских научных исследований и передачи морской технологии, МОК вносит вклад в различные процессы ООН, связанные с Мировым океаном.</w:t>
      </w:r>
    </w:p>
    <w:p w14:paraId="4C66747D" w14:textId="74E39276" w:rsidR="35DE0109" w:rsidRPr="00352705"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 рассказал об итогах последней Конференции ООН по океану и о ключевых заявлениях МОК на этой конференции, касавшихся, в частности, развития науки об океане и знаний в этой области в качестве основы для деятельности, направленной на достижение ЦУР 14 и осуществление Повестки дня-2030 в соответствии с мандатом и стратегическими приоритетами МОК. </w:t>
      </w:r>
    </w:p>
    <w:p w14:paraId="34B68A00" w14:textId="0239487D" w:rsidR="35DE0109" w:rsidRPr="00352705"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Деятельность МОК и ее ключевые заявления на Конференции ООН по океану касались: (i) решения важнейших приоритетных задач, связанных со знаниями, в рамках Десятилетия науки об океане, как это определено в </w:t>
      </w:r>
      <w:r>
        <w:fldChar w:fldCharType="begin"/>
      </w:r>
      <w:r>
        <w:instrText>HYPERLINK</w:instrText>
      </w:r>
      <w:r w:rsidRPr="00352705">
        <w:rPr>
          <w:lang w:val="ru"/>
        </w:rPr>
        <w:instrText xml:space="preserve"> "</w:instrText>
      </w:r>
      <w:r>
        <w:instrText>https</w:instrText>
      </w:r>
      <w:r w:rsidRPr="00352705">
        <w:rPr>
          <w:lang w:val="ru"/>
        </w:rPr>
        <w:instrText>://</w:instrText>
      </w:r>
      <w:r>
        <w:instrText>unesdoc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ark</w:instrText>
      </w:r>
      <w:r w:rsidRPr="00352705">
        <w:rPr>
          <w:lang w:val="ru"/>
        </w:rPr>
        <w:instrText>:/48223/</w:instrText>
      </w:r>
      <w:r>
        <w:instrText>pf</w:instrText>
      </w:r>
      <w:r w:rsidRPr="00352705">
        <w:rPr>
          <w:lang w:val="ru"/>
        </w:rPr>
        <w:instrText>0000391112.</w:instrText>
      </w:r>
      <w:r>
        <w:instrText>locale</w:instrText>
      </w:r>
      <w:r w:rsidRPr="00352705">
        <w:rPr>
          <w:lang w:val="ru"/>
        </w:rPr>
        <w:instrText>=</w:instrText>
      </w:r>
      <w:r>
        <w:instrText>en</w:instrText>
      </w:r>
      <w:r w:rsidRPr="00352705">
        <w:rPr>
          <w:lang w:val="ru"/>
        </w:rPr>
        <w:instrText>"</w:instrText>
      </w:r>
      <w:r>
        <w:fldChar w:fldCharType="separate"/>
      </w:r>
      <w:r>
        <w:rPr>
          <w:rStyle w:val="Hyperlink"/>
          <w:rFonts w:ascii="Arial" w:hAnsi="Arial" w:cs="Arial"/>
          <w:i/>
          <w:iCs/>
          <w:sz w:val="22"/>
          <w:szCs w:val="22"/>
          <w:lang w:val="ru"/>
        </w:rPr>
        <w:t>Барселонском заявлении</w:t>
      </w:r>
      <w:r>
        <w:fldChar w:fldCharType="end"/>
      </w:r>
      <w:r>
        <w:rPr>
          <w:rFonts w:ascii="Arial" w:hAnsi="Arial" w:cs="Arial"/>
          <w:sz w:val="22"/>
          <w:szCs w:val="22"/>
          <w:lang w:val="ru"/>
        </w:rPr>
        <w:t xml:space="preserve">; (ii) наращивания устойчивых инвестиций в океанографические мероприятия и инфраструктуру для наблюдений и данных; (iii) ускорения разработки научно обоснованных планов устойчивого развития океана; (iv) увеличения объема производимых данных и знаний и наращивания потенциала для поддержки выполнения обязательств в рамках БПНЮ и ГРПБ; (v) осуществления совместных мер по уменьшению опасности бедствий и обеспечению готовности к ним в связи с опасными океаническими явлениями. </w:t>
      </w:r>
    </w:p>
    <w:p w14:paraId="325EC45C" w14:textId="42E3DD9F" w:rsidR="35DE0109" w:rsidRPr="00352705"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Секретариат также активно участвовал в работе 16-й Конференции Сторон (КС-16) Конвенции о биологическом разнообразии (21 октября – 1 ноября 2024 г., Кали, Колумбия), внося свой вклад в реализацию Куньминско-Монреальской глобальной рамочной программы в области биоразнообразия, в которой определены 23 ориентированных на конкретные действия глобальных целевых показателя, направленных на пресечение утраты биоразнообразия и восстановление экосистем к 2050 г. Исполнительный секретарь сообщил, что некоторые из целевых показателей ГРПБ зависят от предоставления измеримых данных и доступа к ним, поэтому устойчивые наблюдения за океаном и доступные данные имеют жизненно важное значение для принятия </w:t>
      </w:r>
      <w:r>
        <w:rPr>
          <w:rFonts w:ascii="Arial" w:hAnsi="Arial" w:cs="Arial"/>
          <w:sz w:val="22"/>
          <w:szCs w:val="22"/>
          <w:lang w:val="ru"/>
        </w:rPr>
        <w:lastRenderedPageBreak/>
        <w:t xml:space="preserve">обоснованных решений. Таким образом, ГСНО и ОБИС будут играть решающую роль в поддержке работы по целому ряду целей и показателей ГРПБ путем предоставления основных океанографических данных и скоординированных наблюдений за морскими биологическими и экологическими системами на основе набора основных океанических переменных (ООП). Кроме того, ОБИС была добавлена в список инструментов, призванных помочь странам в мониторинге биоразнообразия и отслеживании прогресса в области охраны океана, видов и экосистем. В связи с этим в </w:t>
      </w:r>
      <w:r>
        <w:rPr>
          <w:rFonts w:ascii="Arial" w:hAnsi="Arial" w:cs="Arial"/>
          <w:i/>
          <w:iCs/>
          <w:sz w:val="22"/>
          <w:szCs w:val="22"/>
          <w:lang w:val="ru"/>
        </w:rPr>
        <w:t>Пересмотренном руководстве КСБР КС-16 по потребностям, связанным с реализацией рамок мониторинга Куньмин-Монреальской глобальной рамочной программы по биоразнообразию</w:t>
      </w:r>
      <w:r>
        <w:rPr>
          <w:rFonts w:ascii="Arial" w:hAnsi="Arial" w:cs="Arial"/>
          <w:sz w:val="22"/>
          <w:szCs w:val="22"/>
          <w:lang w:val="ru"/>
        </w:rPr>
        <w:t xml:space="preserve"> (CBD/COP/16/INF/4), содержится конкретная ссылка на ГСНО и ОБИС. </w:t>
      </w:r>
    </w:p>
    <w:p w14:paraId="076AE653" w14:textId="47C35D98" w:rsidR="35DE0109" w:rsidRPr="00352705"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 рамках соглашения о сохранении и устойчивом использовании морского биологического разнообразия в районах за пределами действия национальной юрисдикции, заключенного на базе Конвенции ООН по морскому праву, Секретариат МОК принял участие в работе первой Подготовительной комиссии для вступления Соглашения в силу и созыва первого совещания Конференции сторон Соглашения (апрель 2025 г.). Для Комиссии важно, что в Соглашении отмечается возможность сотрудничества с МОК ЮНЕСКО при внедрении планируемого к разработке на базе нового договора механизма посредничества, что может открыть возможности для использования апробированных и полноценно функционирующих платформ и программ МОК в области развития потенциала и передачи морской технологии в интересах всех стран. </w:t>
      </w:r>
    </w:p>
    <w:p w14:paraId="02B49B21" w14:textId="4E8C1A55" w:rsidR="008508D4" w:rsidRPr="00352705"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Он напомнил, что на первом заседании Подготовительной комиссии началось обсуждение условий создания информационно-координационного механизма и была широко признана необходимость проведения углубленного технического анализа. Предложение о создании технической экспертной группы будет рассмотрено Подготовительной комиссией на ее втором заседании (18-29 августа 2025 года).</w:t>
      </w:r>
    </w:p>
    <w:p w14:paraId="6725BB1B" w14:textId="38B1AABC" w:rsidR="008508D4" w:rsidRPr="00352705" w:rsidRDefault="008508D4" w:rsidP="00D634BE">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Исполнительный секретарь также отметил вклад МОК в Рамочную конвенцию ООН об изменении климата и Оценку мирового океана. В заключение он призвал усилить деятельность МОК в областях, имеющих отношение к процессам ООН, таких как биоразнообразие, изменение климата, устойчивость сообществ прибрежных районов, путем облегчения доступа к современным, надежным данным и информационным продуктам для принятия политических решений, а также сосредоточить внимание на укреплении технического потенциала государств-членов для осуществления национальных мероприятий в поддержку ГРПБ, РКИК ООН, БПНЮ посредством стратегии МОК в области развития потенциала и конкретного пакета помощи/поддержки.</w:t>
      </w:r>
    </w:p>
    <w:p w14:paraId="394D68EB" w14:textId="5B5BF2CF" w:rsidR="008508D4" w:rsidRPr="00352705" w:rsidRDefault="008508D4" w:rsidP="00D634BE">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Выступили представители 15 государств-членов и одного наблюдателя (ООН-ОВОМП).</w:t>
      </w:r>
    </w:p>
    <w:p w14:paraId="4FA50E16" w14:textId="3DA3C66A" w:rsidR="008508D4" w:rsidRPr="00352705"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Ряд государств-членов выразили поддержку роли МОК в процессах Организации Объединенных Наций, включая Конференцию ООН по океану, Соглашение о биоразнообразии за пределами национальной юрисдикции (БПНЮ), Куньминско-Монреальскую глобальную рамочную программу в области биоразнообразия (связанную с КБР) и РКИК ООН, и высоко оценили значительный вклад Секретариата МОК в различные процессы управления ООН, в частности в развитие наук и знаний об океане для достижения ЦУР 14 и Повестки дня до 2030 г., что было продемонстрировано недавно в ходе Конференции ООН по океану.</w:t>
      </w:r>
    </w:p>
    <w:p w14:paraId="7D41F5C7" w14:textId="77777777" w:rsidR="008508D4" w:rsidRPr="00352705"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Некоторые государства-члены признали важную роль программ МОК, таких как ГСНО и ОБИС для обеспечения устойчивых океанографических наблюдений и данных, а также программы «МПП Глобал», которые способствуют достижению ряда целей Куньминско-Монреальской глобальной рамочной программы в области биоразнообразия, подчеркнув их важнейшее значение для принятия решений на основе фактических данных и мониторинга биоразнообразия. Признавая необходимость эффективного осуществления </w:t>
      </w:r>
      <w:r>
        <w:rPr>
          <w:rFonts w:ascii="Arial" w:hAnsi="Arial" w:cs="Arial"/>
          <w:sz w:val="22"/>
          <w:szCs w:val="22"/>
          <w:lang w:val="ru"/>
        </w:rPr>
        <w:lastRenderedPageBreak/>
        <w:t xml:space="preserve">Соглашения о БПНЮ, включая его информационно-координационный механизм, ряд государств-членов подтвердили насущную потребность в дальнейшем участии МОК. </w:t>
      </w:r>
    </w:p>
    <w:p w14:paraId="71A99C21" w14:textId="77777777" w:rsidR="008508D4" w:rsidRPr="00352705"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Некоторые государства-члены указали на потенциальный пробел, предположив, что необходим углубленный анализ того, насколько эффективно научные программы МОК отвечают требованиям этих глобальных инициатив. </w:t>
      </w:r>
    </w:p>
    <w:p w14:paraId="107A3B5A" w14:textId="77777777" w:rsidR="008508D4" w:rsidRPr="00352705"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Государства-члены также призвали Комиссию внести вклад в три дополнительных аспекта БПНЮ, а именно: процесс наращивания потенциала и передачи морской технологии, организацию Научно-технического органа (НТО) по БПНЮ и укрепление координации между государствами-членами через вспомогательные органы МОК. </w:t>
      </w:r>
    </w:p>
    <w:p w14:paraId="46C0774A" w14:textId="03CE1E6B" w:rsidR="35DE0109" w:rsidRPr="00352705"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Чили предложили создать специальную рабочую группу МОК для предоставления технических и научных консультаций МОК по вопросам ее участия в поддержке осуществления Соглашения о БПНЮ.</w:t>
      </w:r>
    </w:p>
    <w:p w14:paraId="663F87A7" w14:textId="77777777" w:rsidR="00B629F4" w:rsidRPr="00352705" w:rsidRDefault="00B629F4" w:rsidP="00B629F4">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ru"/>
        </w:rPr>
      </w:pPr>
      <w:r>
        <w:rPr>
          <w:rFonts w:ascii="Arial" w:hAnsi="Arial" w:cs="Arial"/>
          <w:sz w:val="22"/>
          <w:szCs w:val="22"/>
          <w:lang w:val="ru"/>
        </w:rPr>
        <w:t>Аргентина отказалась присоединиться к пунктам 2 и 8 решения.</w:t>
      </w:r>
    </w:p>
    <w:p w14:paraId="533250C9" w14:textId="15719876" w:rsidR="00B629F4" w:rsidRPr="00352705" w:rsidRDefault="00B629F4" w:rsidP="00B629F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Соединенные Штаты Америки заявили о своем намерении отказаться от присоединения к этому решению. </w:t>
      </w:r>
    </w:p>
    <w:p w14:paraId="16E273A2" w14:textId="717ECF54" w:rsidR="00F334B4" w:rsidRPr="00352705" w:rsidRDefault="00F334B4"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arg</w:instrText>
      </w:r>
      <w:r w:rsidRPr="00352705">
        <w:rPr>
          <w:lang w:val="ru"/>
        </w:rPr>
        <w:instrText>47"</w:instrText>
      </w:r>
      <w:r>
        <w:fldChar w:fldCharType="separate"/>
      </w:r>
      <w:r>
        <w:rPr>
          <w:rStyle w:val="Hyperlink"/>
          <w:rFonts w:ascii="Arial" w:hAnsi="Arial" w:cs="Arial"/>
          <w:sz w:val="22"/>
          <w:szCs w:val="22"/>
          <w:lang w:val="ru"/>
        </w:rPr>
        <w:t>Аргентина</w:t>
      </w:r>
      <w:r>
        <w:fldChar w:fldCharType="end"/>
      </w:r>
      <w:r>
        <w:rPr>
          <w:rFonts w:ascii="Arial" w:hAnsi="Arial" w:cs="Arial"/>
          <w:sz w:val="22"/>
          <w:szCs w:val="22"/>
          <w:lang w:val="ru"/>
        </w:rPr>
        <w:t xml:space="preserve">, </w:t>
      </w:r>
      <w:hyperlink w:anchor="bel47" w:history="1">
        <w:r>
          <w:rPr>
            <w:rStyle w:val="Hyperlink"/>
            <w:rFonts w:ascii="Arial" w:hAnsi="Arial" w:cs="Arial"/>
            <w:sz w:val="22"/>
            <w:szCs w:val="22"/>
            <w:lang w:val="ru"/>
          </w:rPr>
          <w:t>Бельгия</w:t>
        </w:r>
      </w:hyperlink>
      <w:r>
        <w:rPr>
          <w:rFonts w:ascii="Arial" w:hAnsi="Arial" w:cs="Arial"/>
          <w:sz w:val="22"/>
          <w:szCs w:val="22"/>
          <w:lang w:val="ru"/>
        </w:rPr>
        <w:t xml:space="preserve">, </w:t>
      </w:r>
      <w:hyperlink w:anchor="chil47" w:history="1">
        <w:r>
          <w:rPr>
            <w:rStyle w:val="Hyperlink"/>
            <w:rFonts w:ascii="Arial" w:hAnsi="Arial" w:cs="Arial"/>
            <w:sz w:val="22"/>
            <w:szCs w:val="22"/>
            <w:lang w:val="ru"/>
          </w:rPr>
          <w:t>Испания</w:t>
        </w:r>
      </w:hyperlink>
      <w:r>
        <w:rPr>
          <w:rFonts w:ascii="Arial" w:hAnsi="Arial" w:cs="Arial"/>
          <w:sz w:val="22"/>
          <w:szCs w:val="22"/>
          <w:lang w:val="ru"/>
        </w:rPr>
        <w:t xml:space="preserve">, </w:t>
      </w:r>
      <w:hyperlink w:anchor="chin47"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jap47" w:history="1">
        <w:r>
          <w:rPr>
            <w:rStyle w:val="Hyperlink"/>
            <w:rFonts w:ascii="Arial" w:hAnsi="Arial" w:cs="Arial"/>
            <w:sz w:val="22"/>
            <w:szCs w:val="22"/>
            <w:lang w:val="ru"/>
          </w:rPr>
          <w:t>Норвегия</w:t>
        </w:r>
      </w:hyperlink>
      <w:r>
        <w:rPr>
          <w:rFonts w:ascii="Arial" w:hAnsi="Arial" w:cs="Arial"/>
          <w:sz w:val="22"/>
          <w:szCs w:val="22"/>
          <w:lang w:val="ru"/>
        </w:rPr>
        <w:t xml:space="preserve">, </w:t>
      </w:r>
      <w:hyperlink w:anchor="norw47" w:history="1">
        <w:r>
          <w:rPr>
            <w:rStyle w:val="Hyperlink"/>
            <w:rFonts w:ascii="Arial" w:hAnsi="Arial" w:cs="Arial"/>
            <w:sz w:val="22"/>
            <w:szCs w:val="22"/>
            <w:lang w:val="ru"/>
          </w:rPr>
          <w:t>Республика Корея</w:t>
        </w:r>
      </w:hyperlink>
      <w:r>
        <w:rPr>
          <w:rFonts w:ascii="Arial" w:hAnsi="Arial" w:cs="Arial"/>
          <w:sz w:val="22"/>
          <w:szCs w:val="22"/>
          <w:lang w:val="ru"/>
        </w:rPr>
        <w:t xml:space="preserve">, </w:t>
      </w:r>
      <w:hyperlink w:anchor="rok47" w:history="1">
        <w:r>
          <w:rPr>
            <w:rStyle w:val="Hyperlink"/>
            <w:rFonts w:ascii="Arial" w:hAnsi="Arial" w:cs="Arial"/>
            <w:sz w:val="22"/>
            <w:szCs w:val="22"/>
            <w:lang w:val="ru"/>
          </w:rPr>
          <w:t>Соединенные Штаты Америки</w:t>
        </w:r>
      </w:hyperlink>
      <w:r>
        <w:rPr>
          <w:rFonts w:ascii="Arial" w:hAnsi="Arial" w:cs="Arial"/>
          <w:sz w:val="22"/>
          <w:szCs w:val="22"/>
          <w:lang w:val="ru"/>
        </w:rPr>
        <w:t xml:space="preserve">, </w:t>
      </w:r>
      <w:hyperlink w:anchor="spain47" w:history="1">
        <w:r>
          <w:rPr>
            <w:rStyle w:val="Hyperlink"/>
            <w:rFonts w:ascii="Arial" w:hAnsi="Arial" w:cs="Arial"/>
            <w:sz w:val="22"/>
            <w:szCs w:val="22"/>
            <w:lang w:val="ru"/>
          </w:rPr>
          <w:t>Турция</w:t>
        </w:r>
      </w:hyperlink>
      <w:r>
        <w:rPr>
          <w:rFonts w:ascii="Arial" w:hAnsi="Arial" w:cs="Arial"/>
          <w:sz w:val="22"/>
          <w:szCs w:val="22"/>
          <w:lang w:val="ru"/>
        </w:rPr>
        <w:t xml:space="preserve">, </w:t>
      </w:r>
      <w:hyperlink w:anchor="turk47" w:history="1">
        <w:r>
          <w:rPr>
            <w:rStyle w:val="Hyperlink"/>
            <w:rFonts w:ascii="Arial" w:hAnsi="Arial" w:cs="Arial"/>
            <w:sz w:val="22"/>
            <w:szCs w:val="22"/>
            <w:lang w:val="ru"/>
          </w:rPr>
          <w:t>Чили</w:t>
        </w:r>
      </w:hyperlink>
      <w:r>
        <w:rPr>
          <w:rFonts w:ascii="Arial" w:hAnsi="Arial" w:cs="Arial"/>
          <w:sz w:val="22"/>
          <w:szCs w:val="22"/>
          <w:lang w:val="ru"/>
        </w:rPr>
        <w:t xml:space="preserve">, </w:t>
      </w:r>
      <w:hyperlink w:anchor="usa47" w:history="1">
        <w:r>
          <w:rPr>
            <w:rStyle w:val="Hyperlink"/>
            <w:rFonts w:ascii="Arial" w:hAnsi="Arial" w:cs="Arial"/>
            <w:sz w:val="22"/>
            <w:szCs w:val="22"/>
            <w:lang w:val="ru"/>
          </w:rPr>
          <w:t>Япония</w:t>
        </w:r>
      </w:hyperlink>
      <w:r>
        <w:rPr>
          <w:rFonts w:ascii="Arial" w:hAnsi="Arial" w:cs="Arial"/>
          <w:sz w:val="22"/>
          <w:szCs w:val="22"/>
          <w:lang w:val="ru"/>
        </w:rPr>
        <w:t>.</w:t>
      </w:r>
    </w:p>
    <w:p w14:paraId="1476289D" w14:textId="7D41B708" w:rsidR="008158AA" w:rsidRPr="00AE71B5"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A-33/4.7.</w:t>
      </w:r>
    </w:p>
    <w:p w14:paraId="48BA5D14" w14:textId="49F9572B" w:rsidR="00BD3985" w:rsidRPr="00AE71B5" w:rsidRDefault="005B13F7" w:rsidP="00AE1A0F">
      <w:pPr>
        <w:pStyle w:val="Heading2"/>
        <w:tabs>
          <w:tab w:val="clear" w:pos="737"/>
        </w:tabs>
        <w:ind w:left="851" w:hanging="851"/>
      </w:pPr>
      <w:bookmarkStart w:id="274" w:name="_Toc197955135"/>
      <w:bookmarkStart w:id="275" w:name="_Toc212133421"/>
      <w:bookmarkStart w:id="276" w:name="_Hlk136016212"/>
      <w:bookmarkEnd w:id="271"/>
      <w:bookmarkEnd w:id="272"/>
      <w:r>
        <w:rPr>
          <w:bCs w:val="0"/>
          <w:lang w:val="ru"/>
        </w:rPr>
        <w:t>4.8</w:t>
      </w:r>
      <w:r>
        <w:rPr>
          <w:bCs w:val="0"/>
          <w:lang w:val="ru"/>
        </w:rPr>
        <w:tab/>
      </w:r>
      <w:bookmarkStart w:id="277" w:name="_Hlk207964705"/>
      <w:r>
        <w:rPr>
          <w:bCs w:val="0"/>
          <w:lang w:val="ru"/>
        </w:rPr>
        <w:t>ДОКЛАД О ПЛАНЕ ОСУЩЕСТВЛЕНИЯ ДЕСЯТИЛЕТИЯ ОРГАНИЗАЦИИ ОБЪЕДИНЕННЫХ НАЦИЙ, ПОСВЯЩЕННОГО НАУКЕ ОБ ОКЕАНЕ, НА 2021-2030 ГГ. И РЕЗУЛЬТАТАХ СРЕДНЕСРОЧНОЙ ОЦЕНКИ</w:t>
      </w:r>
      <w:bookmarkEnd w:id="274"/>
      <w:bookmarkEnd w:id="275"/>
      <w:bookmarkEnd w:id="277"/>
    </w:p>
    <w:p w14:paraId="3FDE87E3" w14:textId="03E648BD"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Этот пункт повестки дня представил Исполнительный секретарь, который напомнил государствам-членам о значительных достижениях Десятилетия за первые пять лет его проведения. Он подчеркнул, что достижения Десятилетия на сегодняшний день стали возможны благодаря поддержке государств-членов и партнеров. Он напомнил государствам-членам, что наступает вторая половина Десятилетия и что после Конференции, посвященной Десятилетию науки об океане, 2024 года необходимо принять меры для переориентации деятельности и уточнения приоритетов, а также меры, которые позволят консолидировать и поддержать воздействие Десятилетия. Он проинформировал государства-члены о появлении новых возможностей, которые позволят усилить воздействие Десятилетия в оставшиеся пять лет его проведения и стимулировать реализацию долгосрочных инициатив по завершении Десятилетия, направленных на укрепление программной деятельности МОК. </w:t>
      </w:r>
    </w:p>
    <w:p w14:paraId="570FE721" w14:textId="503C9493"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Он подчеркнул, что среднесрочная оценка Десятилетия науки об океане содержит дорожную карту для дальнейших действий до 2030 года и далее, которая позволит полностью реализовать потенциал Десятилетия. При этом он отметил, что поддержка в натуральной форме и финансовая поддержка Десятилетия со стороны государств-членов сокращается и что Секретариат не располагает средствами, необходимыми для координации Десятилетия и практической реализации выводов, сделанных по итогам среднесрочной оценки. Он призвал государства-члены продолжать и расширять свое участие в Десятилетии на национальном уровне и вносить вклад в его координацию и проведение на региональном и глобальном уровнях.   </w:t>
      </w:r>
    </w:p>
    <w:p w14:paraId="1822CAC3" w14:textId="4C452DFE"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lastRenderedPageBreak/>
        <w:t xml:space="preserve">После вступительного слова Исполнительного секретаря и. о. координатора Десятилетия науки об океане г-н Жюлиан Барбьер представил обновленную информацию о ходе осуществления Десятилетия науки об океане за последний период. Работу отдела координации проведения Десятилетия (ОКД) определяют и будут далее определять два ключевых процесса: приоритеты, изложенные в </w:t>
      </w:r>
      <w:r>
        <w:rPr>
          <w:rFonts w:ascii="Arial" w:hAnsi="Arial" w:cs="Arial"/>
          <w:i/>
          <w:iCs/>
          <w:sz w:val="22"/>
          <w:szCs w:val="22"/>
          <w:lang w:val="ru"/>
        </w:rPr>
        <w:t>Барселонском заявлении</w:t>
      </w:r>
      <w:r>
        <w:rPr>
          <w:rFonts w:ascii="Arial" w:hAnsi="Arial" w:cs="Arial"/>
          <w:sz w:val="22"/>
          <w:szCs w:val="22"/>
          <w:lang w:val="ru"/>
        </w:rPr>
        <w:t xml:space="preserve">, и процесс среднесрочной оценки. Благодаря четырем запросам предложений по проведению Десятилетия за последний период общее число программ в рамках Десятилетия достигло 60, а число проектов – более 500. На Сейшельских островах, в Танзании и Королевстве Нидерландов были созданы три новых национальных комитета по проведению Десятилетия (НКД) и официально признаны новые члены Альянса в поддержку Десятилетия науки об океане. Он отметил работу Центра по развитию потенциала, поддерживаемого правительством Фландрии (Королевство Бельгия), как инструмента подбора инициатив для развития потенциала, а также работу над информационными продуктами, посвященными преимуществам инвестиций в науку об океане. </w:t>
      </w:r>
    </w:p>
    <w:p w14:paraId="09C9524A" w14:textId="64C0ECF7"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Г-н Барбьер напомнил государствам-членам об обосновании и процессе среднесрочной оценки Десятилетия науки об океане, которая проводилась под руководством департамента внутреннего надзора (IOS) ЮНЕСКО. Он представил основные положения доклада, включая: расширение взаимодействия с учреждениями ООН; усиление стратегической роли Консультативного совета по проведению Десятилетия, что отражено в предложенном пересмотренном круге ведения этой группы; усиление координации на глобальном, региональном и национальном уровне; объединение воздействия мероприятий в рамках Десятилетия; необходимость консолидированной структуры по привлечению средств. </w:t>
      </w:r>
    </w:p>
    <w:p w14:paraId="0B66A43F" w14:textId="602771F2"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 также обратил внимание на последнюю важную рекомендацию оценки, касающуюся того, каким образом Десятилетие может способствовать укреплению МОК после 2030 г. Он отметил, что ряд процессов, включая среднесрочную оценку, приоритеты </w:t>
      </w:r>
      <w:r>
        <w:rPr>
          <w:rFonts w:ascii="Arial" w:hAnsi="Arial" w:cs="Arial"/>
          <w:i/>
          <w:iCs/>
          <w:sz w:val="22"/>
          <w:szCs w:val="22"/>
          <w:lang w:val="ru"/>
        </w:rPr>
        <w:t>Барселонского заявления</w:t>
      </w:r>
      <w:r>
        <w:rPr>
          <w:rFonts w:ascii="Arial" w:hAnsi="Arial" w:cs="Arial"/>
          <w:sz w:val="22"/>
          <w:szCs w:val="22"/>
          <w:lang w:val="ru"/>
        </w:rPr>
        <w:t xml:space="preserve">, Стратегию МОК по устойчивому планированию и управлению в сфере океана, новую матрицу результатов для Среднесрочной стратегии МОК и процесс консультаций по теме «МОК и будущее Мирового океана», позволяют определить варианты приоритетных областей деятельности МОК в будущем. Он также отметил, что в рамках этих процессов наблюдается согласованность по группе вопросов, которые могут помочь в определении будущих направлений деятельности в рамках Десятилетия науки об океане. </w:t>
      </w:r>
    </w:p>
    <w:p w14:paraId="7BB7C3AC" w14:textId="634716D1"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Г-н Барбьер вновь подчеркнул критические потребности в ресурсах для координации Десятилетия, указав, что на 2026 г. были удовлетворены лишь 40 % финансовых потребностей по укомплектованию штата Группы по координации проведения Десятилетия и что для полноценного функционирования трех бюро по координации Десятилетия (БКД) в региональных вспомогательных органах МОК (РВО) требуется дополнительно 530 000 долларов в год. </w:t>
      </w:r>
    </w:p>
    <w:p w14:paraId="53DAA5EE" w14:textId="0B749E87"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Затем он представил информацию о Международная платформа по устойчивому развитию океана (МПУРО) и указал, что Секретариат взаимодействует с технической группой, возглавляющей разработку МПУРО, с целью определения возможного вклада МПУРО в выполнение мандатов МОК и Десятилетия науки об океане, связанных с взаимодействием науки и политики. Он напомнил государствам-членам о трех вариантах, определенных Секретариатом для потенциальной тестовой фазы МПУРО под руководством МОК в рамках Десятилетия. </w:t>
      </w:r>
    </w:p>
    <w:p w14:paraId="061C6C76" w14:textId="5502A892"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Наконец, он напомнил государствам-членам о процедуре выбора страны, которая примет Конференцию, посвященную Десятилетия науки об океане, в 2027 году и о важности этой Конференции для моделирования деятельности в оставшийся период Десятилетия и дальнейшей деятельности по итогам Десятилетия. Затем он объявил, что в </w:t>
      </w:r>
      <w:r>
        <w:rPr>
          <w:rFonts w:ascii="Arial" w:hAnsi="Arial" w:cs="Arial"/>
          <w:sz w:val="22"/>
          <w:szCs w:val="22"/>
          <w:lang w:val="ru"/>
        </w:rPr>
        <w:lastRenderedPageBreak/>
        <w:t>качестве страны-хозяйки конференции была выбрана Бразилия. Конференция будет организована в Рио-де-Жанейро. Он поздравил и поблагодарил Бразилию за ее приверженность Десятилетию и поблагодарил два других государства-члена, подавших заявки на проведение Конференции, за высокое качество их предложений.</w:t>
      </w:r>
    </w:p>
    <w:p w14:paraId="6815D8F2" w14:textId="2CC23530" w:rsidR="003E0195" w:rsidRPr="00352705" w:rsidRDefault="003E019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Выступили представители 27 государств-членов и двух наблюдателей. </w:t>
      </w:r>
    </w:p>
    <w:p w14:paraId="0B79ABE9" w14:textId="4D9BABAD"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Монако представило проект резолюции по этому пункту повестки дня. </w:t>
      </w:r>
    </w:p>
    <w:p w14:paraId="55C4B03B" w14:textId="478C1DC0"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Государства-члены поздравили Бразилию с избранием в качестве места проведения Конференции, посвященной Десятилетию науки об океане, в 2027 году, и выразили свою решительную постоянную поддержку Десятилетия науки об океане. Многие государства-члены подчеркнули сохраняющуюся необходимость и актуальность Десятилетия науки об океане для более широкого использования научных знаний в целях разработки политики и отметили его согласованность с мандатом МОК в этом отношении. </w:t>
      </w:r>
    </w:p>
    <w:p w14:paraId="75A9B62D" w14:textId="7CB179C8"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Ряд государств-членов представили информацию о широкой и разнообразной деятельности, осуществляемой на национальном уровне, в частности, через национальные комитеты по проведению Десятилетия, а также посредством руководства или участия в мероприятиях в рамках Десятилетия. Государства-члены признали важность выводов и рекомендаций среднесрочной оценки и поблагодарили департамент внутреннего надзора ЮНЕСКО за руководство этим процессом. В ряде выступлений была признана нехватка ресурсов, с которой сталкивается Секретариат МОК при координации Десятилетия. Прозвучал настоятельный призыв к действиям со стороны всех государств-членов в целях полного выполнения рекомендаций среднесрочной оценки, что будет способствовать эффективному осуществлению деятельности во второй половине Десятилетия. </w:t>
      </w:r>
    </w:p>
    <w:p w14:paraId="0ABEC806" w14:textId="695A064B"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Прозвучали вопросы о мерах по расширению участия учреждений системы ООН в Десятилетии, в том числе о выполнении рекомендаций, содержащихся в предыдущем, неопубликованном анализе этого вопроса. Также были заданы вопросы о том, каким образом Десятилетие будет продолжать измерять воздействие мероприятий в рамках Десятилетия для информирования о политике и процессе принятия решений, а также о том, каким образом можно продолжать упрощать и оптимизировать процессы Десятилетия. </w:t>
      </w:r>
    </w:p>
    <w:p w14:paraId="540C4267" w14:textId="655E1E8C" w:rsidR="00BA2174" w:rsidRPr="00352705" w:rsidRDefault="009863A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Ряд государств-членов задали вопросы или выразили озабоченность в связи с МПУРО и соответствующими пунктами предлагаемого проекта резолюции. Были подняты конкретные вопросы, касающиеся дублирования с деятельностью МОК, масштабов предлагаемой фазы тестирования и последствий для ресурсов МОК. Для обсуждения этих пунктов была создана редакционная группа под председательством Германии. </w:t>
      </w:r>
    </w:p>
    <w:p w14:paraId="755C5A68" w14:textId="4F5C34D2"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Исполнительный секретарь и г-жа Элисон Клаузен представили ответ Секретариата на выступления государств-членов. Они поблагодарили государства-члены и партнеров за поддержку Десятилетия и работы Секретариата, в том числе посредством предоставления финансовых ресурсов и ресурсов в натуральной форме для нужд и натуральных ресурсов ОКД, БКД и ЦСД. Они также поблагодарили государства-члены за их постоянное участие и деятельность на национальном уровне, которая служит основой для воздействия Десятилетия. Секретариат призвал государства-члены, которые еще не сделали этого, создать национальные комитеты по проведению Десятилетия и приветствовал предстоящее создание австралийского национального комитета по проведению Десятилетия. </w:t>
      </w:r>
    </w:p>
    <w:p w14:paraId="380BCA7E" w14:textId="4D992368"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Они поблагодарили государства-члены за признание необходимости продолжать оказывать поддержку, включая ресурсы для координации деятельности отдела координации проведения Десятилетия и тематических и региональных БКД, возглавляемых МОК, в том числе в ее РВО. Они упомянули о вкладе в работу Центра по </w:t>
      </w:r>
      <w:r>
        <w:rPr>
          <w:rFonts w:ascii="Arial" w:hAnsi="Arial" w:cs="Arial"/>
          <w:sz w:val="22"/>
          <w:szCs w:val="22"/>
          <w:lang w:val="ru"/>
        </w:rPr>
        <w:lastRenderedPageBreak/>
        <w:t xml:space="preserve">развитию потенциала как механизма коллективной поддержки со стороны государств-членов и подчеркнули важность прикомандирования и предоставления персонала, а также должностей младших сотрудников категории специалистов. </w:t>
      </w:r>
    </w:p>
    <w:p w14:paraId="13082D4B" w14:textId="73877915"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Что касается расширения участия учреждений системы ООН в Десятилетии, Секретариат отметил, что из-за задержки публикации ранее упомянутого доклада в качестве отдельного документа, рекомендации из этого анализа были включены в процесс среднесрочной оценки и дополнены дополнительными и обновленными консультациями. План действий, который будет подготовлен Секретариатом во исполнение рекомендаций среднесрочной оценки, будет содержать конкретные действия, связанные с вовлечением учреждений системы ООН. В этом плане действий будут также рассмотрены меры по повышению подотчетности и отчетности о мероприятиях в рамках Десятилетия и их воздействии, особенно в том, что касается использования научных данных для принятия решений. </w:t>
      </w:r>
    </w:p>
    <w:p w14:paraId="0F35E356" w14:textId="3FAACF6A" w:rsidR="00BA2174"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Секретариат принял к сведению комментарии и мнения, высказанные государствами-членами в отношении МПУРО, в частности озабоченность по поводу масштабов предлагаемой фазы тестирования и последствий для ресурсов МОК. Секретариат напомнил государствам-членам об анализе, содержащемся в документах по этому пункту повестки дня, в которых определены потенциальные варианты вклада МПУРО в реализацию мандатов МОК и Десятилетия науки об океане. Секретариат сослался на работу редакционной группы под председательством Германии, которая занималась этим вопросом в ходе сессии.</w:t>
      </w:r>
    </w:p>
    <w:p w14:paraId="41F11D99" w14:textId="2CF36D39" w:rsidR="5900B1FC" w:rsidRPr="00352705"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 заключение Секретариат вместе с государствами-членами еще раз поздравил и поблагодарил Бразилию как страну-хозяйку Конференции, посвященной Десятилетию науки об океане, 2027 года и призвал все государства-члены принять участие в процессе подготовки к Конференции и оказать ей поддержку. </w:t>
      </w:r>
    </w:p>
    <w:p w14:paraId="482C4B37" w14:textId="317F2C82" w:rsidR="00635358" w:rsidRPr="00352705" w:rsidRDefault="006705F0" w:rsidP="00547D9B">
      <w:pPr>
        <w:pStyle w:val="ListParagraph1"/>
        <w:widowControl/>
        <w:numPr>
          <w:ilvl w:val="0"/>
          <w:numId w:val="8"/>
        </w:numPr>
        <w:tabs>
          <w:tab w:val="left" w:pos="851"/>
        </w:tabs>
        <w:snapToGrid w:val="0"/>
        <w:spacing w:after="240"/>
        <w:ind w:left="0" w:firstLine="0"/>
        <w:contextualSpacing w:val="0"/>
        <w:rPr>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два наблюдателя: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bel</w:instrText>
      </w:r>
      <w:r w:rsidRPr="00352705">
        <w:rPr>
          <w:lang w:val="ru"/>
        </w:rPr>
        <w:instrText>48"</w:instrText>
      </w:r>
      <w:r>
        <w:fldChar w:fldCharType="separate"/>
      </w:r>
      <w:r>
        <w:rPr>
          <w:rStyle w:val="Hyperlink"/>
          <w:rFonts w:ascii="Arial" w:hAnsi="Arial" w:cs="Arial"/>
          <w:sz w:val="22"/>
          <w:szCs w:val="22"/>
          <w:lang w:val="ru"/>
        </w:rPr>
        <w:t>Бельгия</w:t>
      </w:r>
      <w:r>
        <w:fldChar w:fldCharType="end"/>
      </w:r>
      <w:r>
        <w:rPr>
          <w:rFonts w:ascii="Arial" w:hAnsi="Arial" w:cs="Arial"/>
          <w:sz w:val="22"/>
          <w:szCs w:val="22"/>
          <w:lang w:val="ru"/>
        </w:rPr>
        <w:t xml:space="preserve">, </w:t>
      </w:r>
      <w:hyperlink w:anchor="bra48" w:history="1">
        <w:r>
          <w:rPr>
            <w:rStyle w:val="Hyperlink"/>
            <w:rFonts w:ascii="Arial" w:hAnsi="Arial" w:cs="Arial"/>
            <w:sz w:val="22"/>
            <w:szCs w:val="22"/>
            <w:lang w:val="ru"/>
          </w:rPr>
          <w:t>Бразилия</w:t>
        </w:r>
      </w:hyperlink>
      <w:r>
        <w:rPr>
          <w:rFonts w:ascii="Arial" w:hAnsi="Arial" w:cs="Arial"/>
          <w:sz w:val="22"/>
          <w:szCs w:val="22"/>
          <w:lang w:val="ru"/>
        </w:rPr>
        <w:t xml:space="preserve">, </w:t>
      </w:r>
      <w:hyperlink w:anchor="chil48" w:history="1">
        <w:r>
          <w:rPr>
            <w:rStyle w:val="Hyperlink"/>
            <w:rFonts w:ascii="Arial" w:hAnsi="Arial" w:cs="Arial"/>
            <w:sz w:val="22"/>
            <w:szCs w:val="22"/>
            <w:lang w:val="ru"/>
          </w:rPr>
          <w:t>Индия</w:t>
        </w:r>
      </w:hyperlink>
      <w:r>
        <w:rPr>
          <w:rFonts w:ascii="Arial" w:hAnsi="Arial" w:cs="Arial"/>
          <w:sz w:val="22"/>
          <w:szCs w:val="22"/>
          <w:lang w:val="ru"/>
        </w:rPr>
        <w:t xml:space="preserve">, </w:t>
      </w:r>
      <w:hyperlink w:anchor="chin48" w:history="1">
        <w:r>
          <w:rPr>
            <w:rStyle w:val="Hyperlink"/>
            <w:rFonts w:ascii="Arial" w:hAnsi="Arial" w:cs="Arial"/>
            <w:sz w:val="22"/>
            <w:szCs w:val="22"/>
            <w:lang w:val="ru"/>
          </w:rPr>
          <w:t>Испания</w:t>
        </w:r>
      </w:hyperlink>
      <w:r>
        <w:rPr>
          <w:rFonts w:ascii="Arial" w:hAnsi="Arial" w:cs="Arial"/>
          <w:sz w:val="22"/>
          <w:szCs w:val="22"/>
          <w:lang w:val="ru"/>
        </w:rPr>
        <w:t xml:space="preserve">, </w:t>
      </w:r>
      <w:hyperlink w:anchor="col48" w:history="1">
        <w:r>
          <w:rPr>
            <w:rStyle w:val="Hyperlink"/>
            <w:rFonts w:ascii="Arial" w:hAnsi="Arial" w:cs="Arial"/>
            <w:sz w:val="22"/>
            <w:szCs w:val="22"/>
            <w:lang w:val="ru"/>
          </w:rPr>
          <w:t>Китай</w:t>
        </w:r>
      </w:hyperlink>
      <w:r>
        <w:rPr>
          <w:rFonts w:ascii="Arial" w:hAnsi="Arial" w:cs="Arial"/>
          <w:sz w:val="22"/>
          <w:szCs w:val="22"/>
          <w:lang w:val="ru"/>
        </w:rPr>
        <w:t xml:space="preserve">, </w:t>
      </w:r>
      <w:hyperlink w:anchor="india48" w:history="1">
        <w:r>
          <w:rPr>
            <w:rStyle w:val="Hyperlink"/>
            <w:rFonts w:ascii="Arial" w:hAnsi="Arial" w:cs="Arial"/>
            <w:sz w:val="22"/>
            <w:szCs w:val="22"/>
            <w:lang w:val="ru"/>
          </w:rPr>
          <w:t>Колумбия</w:t>
        </w:r>
      </w:hyperlink>
      <w:r>
        <w:rPr>
          <w:rFonts w:ascii="Arial" w:hAnsi="Arial" w:cs="Arial"/>
          <w:sz w:val="22"/>
          <w:szCs w:val="22"/>
          <w:lang w:val="ru"/>
        </w:rPr>
        <w:t xml:space="preserve">, </w:t>
      </w:r>
      <w:hyperlink w:anchor="jap48" w:history="1">
        <w:r>
          <w:rPr>
            <w:rStyle w:val="Hyperlink"/>
            <w:rFonts w:ascii="Arial" w:hAnsi="Arial" w:cs="Arial"/>
            <w:sz w:val="22"/>
            <w:szCs w:val="22"/>
            <w:lang w:val="ru"/>
          </w:rPr>
          <w:t>Малайзия</w:t>
        </w:r>
      </w:hyperlink>
      <w:r>
        <w:rPr>
          <w:rFonts w:ascii="Arial" w:hAnsi="Arial" w:cs="Arial"/>
          <w:sz w:val="22"/>
          <w:szCs w:val="22"/>
          <w:lang w:val="ru"/>
        </w:rPr>
        <w:t xml:space="preserve">, </w:t>
      </w:r>
      <w:hyperlink w:anchor="malay48" w:history="1">
        <w:r>
          <w:rPr>
            <w:rStyle w:val="Hyperlink"/>
            <w:rFonts w:ascii="Arial" w:hAnsi="Arial" w:cs="Arial"/>
            <w:sz w:val="22"/>
            <w:szCs w:val="22"/>
            <w:lang w:val="ru"/>
          </w:rPr>
          <w:t>Монако</w:t>
        </w:r>
      </w:hyperlink>
      <w:r>
        <w:rPr>
          <w:rFonts w:ascii="Arial" w:hAnsi="Arial" w:cs="Arial"/>
          <w:sz w:val="22"/>
          <w:szCs w:val="22"/>
          <w:lang w:val="ru"/>
        </w:rPr>
        <w:t xml:space="preserve">, </w:t>
      </w:r>
      <w:hyperlink w:anchor="mon48" w:history="1">
        <w:r>
          <w:rPr>
            <w:rStyle w:val="Hyperlink"/>
            <w:rFonts w:ascii="Arial" w:hAnsi="Arial" w:cs="Arial"/>
            <w:sz w:val="22"/>
            <w:szCs w:val="22"/>
            <w:lang w:val="ru"/>
          </w:rPr>
          <w:t>Норвегия</w:t>
        </w:r>
      </w:hyperlink>
      <w:r>
        <w:rPr>
          <w:rFonts w:ascii="Arial" w:hAnsi="Arial" w:cs="Arial"/>
          <w:sz w:val="22"/>
          <w:szCs w:val="22"/>
          <w:lang w:val="ru"/>
        </w:rPr>
        <w:t xml:space="preserve">, </w:t>
      </w:r>
      <w:hyperlink w:anchor="norw48" w:history="1">
        <w:r>
          <w:rPr>
            <w:rStyle w:val="Hyperlink"/>
            <w:rFonts w:ascii="Arial" w:hAnsi="Arial" w:cs="Arial"/>
            <w:sz w:val="22"/>
            <w:szCs w:val="22"/>
            <w:lang w:val="ru"/>
          </w:rPr>
          <w:t>Португалия</w:t>
        </w:r>
      </w:hyperlink>
      <w:r>
        <w:rPr>
          <w:rFonts w:ascii="Arial" w:hAnsi="Arial" w:cs="Arial"/>
          <w:sz w:val="22"/>
          <w:szCs w:val="22"/>
          <w:lang w:val="ru"/>
        </w:rPr>
        <w:t xml:space="preserve">, </w:t>
      </w:r>
      <w:hyperlink w:anchor="port48" w:history="1">
        <w:r>
          <w:rPr>
            <w:rStyle w:val="Hyperlink"/>
            <w:rFonts w:ascii="Arial" w:hAnsi="Arial" w:cs="Arial"/>
            <w:sz w:val="22"/>
            <w:szCs w:val="22"/>
            <w:lang w:val="ru"/>
          </w:rPr>
          <w:t>Республика Корея</w:t>
        </w:r>
      </w:hyperlink>
      <w:r>
        <w:rPr>
          <w:rFonts w:ascii="Arial" w:hAnsi="Arial" w:cs="Arial"/>
          <w:sz w:val="22"/>
          <w:szCs w:val="22"/>
          <w:lang w:val="ru"/>
        </w:rPr>
        <w:t xml:space="preserve">, </w:t>
      </w:r>
      <w:hyperlink w:anchor="rok48"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rus48" w:history="1">
        <w:r>
          <w:rPr>
            <w:rStyle w:val="Hyperlink"/>
            <w:rFonts w:ascii="Arial" w:hAnsi="Arial" w:cs="Arial"/>
            <w:sz w:val="22"/>
            <w:szCs w:val="22"/>
            <w:lang w:val="ru"/>
          </w:rPr>
          <w:t>Соединенное Королевство Великобритании и Северной Ирландии</w:t>
        </w:r>
      </w:hyperlink>
      <w:r>
        <w:rPr>
          <w:rFonts w:ascii="Arial" w:hAnsi="Arial" w:cs="Arial"/>
          <w:sz w:val="22"/>
          <w:szCs w:val="22"/>
          <w:lang w:val="ru"/>
        </w:rPr>
        <w:t xml:space="preserve">, </w:t>
      </w:r>
      <w:hyperlink w:anchor="sa48" w:history="1">
        <w:r>
          <w:rPr>
            <w:rStyle w:val="Hyperlink"/>
            <w:rFonts w:ascii="Arial" w:hAnsi="Arial" w:cs="Arial"/>
            <w:sz w:val="22"/>
            <w:szCs w:val="22"/>
            <w:lang w:val="ru"/>
          </w:rPr>
          <w:t>Соединенные Штаты Америки</w:t>
        </w:r>
      </w:hyperlink>
      <w:r>
        <w:rPr>
          <w:rFonts w:ascii="Arial" w:hAnsi="Arial" w:cs="Arial"/>
          <w:sz w:val="22"/>
          <w:szCs w:val="22"/>
          <w:lang w:val="ru"/>
        </w:rPr>
        <w:t xml:space="preserve">, </w:t>
      </w:r>
      <w:hyperlink w:anchor="spain48" w:history="1">
        <w:r>
          <w:rPr>
            <w:rStyle w:val="Hyperlink"/>
            <w:rFonts w:ascii="Arial" w:hAnsi="Arial" w:cs="Arial"/>
            <w:sz w:val="22"/>
            <w:szCs w:val="22"/>
            <w:lang w:val="ru"/>
          </w:rPr>
          <w:t>Таиланд</w:t>
        </w:r>
      </w:hyperlink>
      <w:r>
        <w:rPr>
          <w:rFonts w:ascii="Arial" w:hAnsi="Arial" w:cs="Arial"/>
          <w:sz w:val="22"/>
          <w:szCs w:val="22"/>
          <w:lang w:val="ru"/>
        </w:rPr>
        <w:t xml:space="preserve">, </w:t>
      </w:r>
      <w:hyperlink w:anchor="thai48" w:history="1">
        <w:r>
          <w:rPr>
            <w:rStyle w:val="Hyperlink"/>
            <w:rFonts w:ascii="Arial" w:hAnsi="Arial" w:cs="Arial"/>
            <w:sz w:val="22"/>
            <w:szCs w:val="22"/>
            <w:lang w:val="ru"/>
          </w:rPr>
          <w:t>Турция</w:t>
        </w:r>
      </w:hyperlink>
      <w:r>
        <w:rPr>
          <w:rFonts w:ascii="Arial" w:hAnsi="Arial" w:cs="Arial"/>
          <w:sz w:val="22"/>
          <w:szCs w:val="22"/>
          <w:lang w:val="ru"/>
        </w:rPr>
        <w:t xml:space="preserve">, </w:t>
      </w:r>
      <w:hyperlink w:anchor="turk48" w:history="1">
        <w:r>
          <w:rPr>
            <w:rStyle w:val="Hyperlink"/>
            <w:rFonts w:ascii="Arial" w:hAnsi="Arial" w:cs="Arial"/>
            <w:sz w:val="22"/>
            <w:szCs w:val="22"/>
            <w:lang w:val="ru"/>
          </w:rPr>
          <w:t>Чили</w:t>
        </w:r>
      </w:hyperlink>
      <w:r>
        <w:rPr>
          <w:rFonts w:ascii="Arial" w:hAnsi="Arial" w:cs="Arial"/>
          <w:sz w:val="22"/>
          <w:szCs w:val="22"/>
          <w:lang w:val="ru"/>
        </w:rPr>
        <w:t xml:space="preserve">, </w:t>
      </w:r>
      <w:hyperlink w:anchor="uk48" w:history="1">
        <w:r>
          <w:rPr>
            <w:rStyle w:val="Hyperlink"/>
            <w:rFonts w:ascii="Arial" w:hAnsi="Arial" w:cs="Arial"/>
            <w:sz w:val="22"/>
            <w:szCs w:val="22"/>
            <w:lang w:val="ru"/>
          </w:rPr>
          <w:t>Южная Африка</w:t>
        </w:r>
      </w:hyperlink>
      <w:r>
        <w:rPr>
          <w:rFonts w:ascii="Arial" w:hAnsi="Arial" w:cs="Arial"/>
          <w:sz w:val="22"/>
          <w:szCs w:val="22"/>
          <w:lang w:val="ru"/>
        </w:rPr>
        <w:t xml:space="preserve">, </w:t>
      </w:r>
      <w:hyperlink w:anchor="usa48" w:history="1">
        <w:r>
          <w:rPr>
            <w:rStyle w:val="Hyperlink"/>
            <w:rFonts w:ascii="Arial" w:hAnsi="Arial" w:cs="Arial"/>
            <w:sz w:val="22"/>
            <w:szCs w:val="22"/>
            <w:lang w:val="ru"/>
          </w:rPr>
          <w:t>Япония</w:t>
        </w:r>
      </w:hyperlink>
      <w:r>
        <w:rPr>
          <w:rFonts w:ascii="Arial" w:hAnsi="Arial" w:cs="Arial"/>
          <w:sz w:val="22"/>
          <w:szCs w:val="22"/>
          <w:lang w:val="ru"/>
        </w:rPr>
        <w:t xml:space="preserve">, </w:t>
      </w:r>
      <w:hyperlink w:anchor="pices48" w:history="1">
        <w:r>
          <w:rPr>
            <w:rStyle w:val="Hyperlink"/>
            <w:rFonts w:ascii="Arial" w:hAnsi="Arial" w:cs="Arial"/>
            <w:sz w:val="22"/>
            <w:szCs w:val="22"/>
            <w:lang w:val="ru"/>
          </w:rPr>
          <w:t>СКОР</w:t>
        </w:r>
      </w:hyperlink>
      <w:r>
        <w:rPr>
          <w:rFonts w:ascii="Arial" w:hAnsi="Arial" w:cs="Arial"/>
          <w:sz w:val="22"/>
          <w:szCs w:val="22"/>
          <w:lang w:val="ru"/>
        </w:rPr>
        <w:t xml:space="preserve"> и </w:t>
      </w:r>
      <w:hyperlink w:anchor="scor48" w:history="1">
        <w:r>
          <w:rPr>
            <w:rStyle w:val="Hyperlink"/>
            <w:rFonts w:ascii="Arial" w:hAnsi="Arial" w:cs="Arial"/>
            <w:sz w:val="22"/>
            <w:szCs w:val="22"/>
            <w:lang w:val="ru"/>
          </w:rPr>
          <w:t>СТОМН</w:t>
        </w:r>
      </w:hyperlink>
      <w:r>
        <w:rPr>
          <w:rFonts w:ascii="Arial" w:hAnsi="Arial" w:cs="Arial"/>
          <w:sz w:val="22"/>
          <w:szCs w:val="22"/>
          <w:lang w:val="ru"/>
        </w:rPr>
        <w:t>.</w:t>
      </w:r>
      <w:bookmarkStart w:id="278" w:name="_Hlk136016605"/>
      <w:bookmarkEnd w:id="276"/>
    </w:p>
    <w:p w14:paraId="6FE400E6" w14:textId="0AD310B3" w:rsidR="008158AA" w:rsidRPr="00AE71B5" w:rsidRDefault="008D7C7D" w:rsidP="00547D9B">
      <w:pPr>
        <w:pStyle w:val="ListParagraph1"/>
        <w:widowControl/>
        <w:numPr>
          <w:ilvl w:val="0"/>
          <w:numId w:val="8"/>
        </w:numPr>
        <w:tabs>
          <w:tab w:val="left" w:pos="851"/>
        </w:tabs>
        <w:snapToGrid w:val="0"/>
        <w:ind w:left="0" w:firstLine="0"/>
        <w:contextualSpacing w:val="0"/>
        <w:rPr>
          <w:sz w:val="22"/>
          <w:szCs w:val="22"/>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резолюцию МОК А-33/2</w:t>
      </w:r>
      <w:r>
        <w:rPr>
          <w:rFonts w:asciiTheme="minorBidi" w:hAnsiTheme="minorBidi" w:cstheme="minorBidi"/>
          <w:sz w:val="22"/>
          <w:szCs w:val="22"/>
          <w:lang w:val="ru"/>
        </w:rPr>
        <w:t xml:space="preserve"> «</w:t>
      </w:r>
      <w:r>
        <w:rPr>
          <w:rFonts w:asciiTheme="minorBidi" w:hAnsiTheme="minorBidi" w:cstheme="minorBidi"/>
          <w:i/>
          <w:iCs/>
          <w:sz w:val="22"/>
          <w:szCs w:val="22"/>
          <w:lang w:val="ru"/>
        </w:rPr>
        <w:t>Проведение Десятилетия Организации Объединенных Наций, посвященного науке об океане в интересах устойчивого развития (2021-2030 гг.)»,</w:t>
      </w:r>
      <w:r>
        <w:rPr>
          <w:rFonts w:asciiTheme="minorBidi" w:hAnsiTheme="minorBidi" w:cstheme="minorBidi"/>
          <w:sz w:val="22"/>
          <w:szCs w:val="22"/>
          <w:lang w:val="ru"/>
        </w:rPr>
        <w:t xml:space="preserve"> представленную Марокко, Монако, Испанией и Португалией.</w:t>
      </w:r>
    </w:p>
    <w:p w14:paraId="263A12CA" w14:textId="557179FA" w:rsidR="00DF2EE7" w:rsidRPr="00AE71B5" w:rsidRDefault="00BD3985" w:rsidP="00B21807">
      <w:pPr>
        <w:pStyle w:val="Heading1"/>
        <w:numPr>
          <w:ilvl w:val="0"/>
          <w:numId w:val="21"/>
        </w:numPr>
        <w:tabs>
          <w:tab w:val="clear" w:pos="567"/>
        </w:tabs>
        <w:spacing w:before="360"/>
        <w:ind w:left="851" w:hanging="851"/>
        <w:rPr>
          <w:b w:val="0"/>
          <w:bCs w:val="0"/>
          <w:sz w:val="20"/>
          <w:szCs w:val="20"/>
        </w:rPr>
      </w:pPr>
      <w:bookmarkStart w:id="279" w:name="_Toc197955136"/>
      <w:bookmarkStart w:id="280" w:name="_Toc190766993"/>
      <w:bookmarkStart w:id="281" w:name="_Toc134002396"/>
      <w:bookmarkStart w:id="282" w:name="_Toc134002222"/>
      <w:bookmarkStart w:id="283" w:name="_Toc131777767"/>
      <w:bookmarkStart w:id="284" w:name="_Toc212133422"/>
      <w:bookmarkEnd w:id="278"/>
      <w:r>
        <w:rPr>
          <w:lang w:val="ru"/>
        </w:rPr>
        <w:t>УПРАВЛЕНИЕ И ПОДГОТОВКА ПРОГРАММЫ И БЮДЖЕТА</w:t>
      </w:r>
      <w:bookmarkEnd w:id="279"/>
      <w:bookmarkEnd w:id="280"/>
      <w:bookmarkEnd w:id="281"/>
      <w:bookmarkEnd w:id="282"/>
      <w:bookmarkEnd w:id="283"/>
      <w:bookmarkEnd w:id="284"/>
    </w:p>
    <w:p w14:paraId="1CEF9704" w14:textId="06AF1DDB" w:rsidR="004156F9" w:rsidRPr="00352705" w:rsidRDefault="00761346" w:rsidP="00547D9B">
      <w:pPr>
        <w:pStyle w:val="Heading2"/>
        <w:numPr>
          <w:ilvl w:val="1"/>
          <w:numId w:val="13"/>
        </w:numPr>
        <w:tabs>
          <w:tab w:val="clear" w:pos="737"/>
        </w:tabs>
        <w:ind w:left="851" w:hanging="851"/>
        <w:rPr>
          <w:lang w:val="ru"/>
        </w:rPr>
      </w:pPr>
      <w:bookmarkStart w:id="285" w:name="_Toc190766994"/>
      <w:bookmarkStart w:id="286" w:name="_Toc197955137"/>
      <w:bookmarkStart w:id="287" w:name="_Toc212133423"/>
      <w:r>
        <w:rPr>
          <w:rFonts w:cs="Arial"/>
          <w:bCs w:val="0"/>
          <w:color w:val="000000"/>
          <w:szCs w:val="22"/>
          <w:lang w:val="ru"/>
        </w:rPr>
        <w:t xml:space="preserve">ПРОЕКТ ПРОГРАММЫ И БЮДЖЕТА НА 2026-2029 гг. </w:t>
      </w:r>
      <w:r>
        <w:rPr>
          <w:rFonts w:cs="Arial"/>
          <w:bCs w:val="0"/>
          <w:color w:val="000000"/>
          <w:szCs w:val="22"/>
          <w:lang w:val="ru"/>
        </w:rPr>
        <w:br/>
        <w:t>(ПРОЕКТ ДОКУМЕНТА 43 С/5, ПЕРВОЕ ДВУХЛЕТИЕ ЧЕТЫРЕХЛЕТНЕГО ПЕРИОДА 2026-2029 гг.)</w:t>
      </w:r>
      <w:bookmarkEnd w:id="285"/>
      <w:bookmarkEnd w:id="286"/>
      <w:bookmarkEnd w:id="287"/>
    </w:p>
    <w:p w14:paraId="135497E3" w14:textId="7D615B16" w:rsidR="00C71E70" w:rsidRPr="00352705" w:rsidRDefault="00E579F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Этот пункт повестки дня представил Исполнительный секретарь. Он выступил со своим докладом Ассамблее (см. резюме обсуждения в пункте 3.2 повестки дня). </w:t>
      </w:r>
    </w:p>
    <w:p w14:paraId="0CA28D04" w14:textId="7CA9D07D" w:rsidR="00A370E4" w:rsidRPr="0035270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205. Исполнительный секретарь подчеркнул, что при разработке предложений по подробным планам работы на первое двухлетие последнего четырехлетнего периода текущей среднесрочной стратегии (2022-2029 гг.) Секретариат руководствовался </w:t>
      </w:r>
      <w:r>
        <w:rPr>
          <w:rFonts w:ascii="Arial" w:hAnsi="Arial" w:cs="Arial"/>
          <w:sz w:val="22"/>
          <w:szCs w:val="22"/>
          <w:lang w:val="ru"/>
        </w:rPr>
        <w:lastRenderedPageBreak/>
        <w:t xml:space="preserve">заявлением о целях и задачах, концепцией работы и целями высокого уровня Комиссии, а также резолюциями МОК A-32/4 и EC-57/4 о бюджетных приоритетах. </w:t>
      </w:r>
    </w:p>
    <w:p w14:paraId="53087A8A" w14:textId="4789B43B" w:rsidR="00A370E4" w:rsidRPr="0035270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Новая программа составлялась в решающий момент, когда мы вступаем во вторую половину Десятилетия океана и выходим на финишную прямую в процессе работы по ЦУР Повестки дня-2030. Она была подготовлена с опорой на первоначальные результаты первого этапа идущего в настоящее время процесса консультаций по теме «МОК и будущее Мирового океана», в ходе которого определяются потребности государств-членов, меняющиеся в связи со стремительными изменениями состояния океана, динамикой развития механизмов глобального управления и политики в сфере океана, а также усилением внимания МОК к практическому применению результатов научных исследований и знаний в процессах принятия решений. </w:t>
      </w:r>
    </w:p>
    <w:p w14:paraId="6B298B5C" w14:textId="644006FE" w:rsidR="00A370E4" w:rsidRPr="00352705" w:rsidRDefault="00A370E4" w:rsidP="00547D9B">
      <w:pPr>
        <w:pStyle w:val="ListParagraph1"/>
        <w:widowControl/>
        <w:numPr>
          <w:ilvl w:val="0"/>
          <w:numId w:val="8"/>
        </w:numPr>
        <w:tabs>
          <w:tab w:val="left" w:pos="868"/>
        </w:tabs>
        <w:snapToGrid w:val="0"/>
        <w:spacing w:after="120"/>
        <w:ind w:left="0" w:firstLine="0"/>
        <w:contextualSpacing w:val="0"/>
        <w:rPr>
          <w:rFonts w:ascii="Arial" w:hAnsi="Arial" w:cs="Arial"/>
          <w:sz w:val="22"/>
          <w:szCs w:val="22"/>
          <w:lang w:val="ru"/>
        </w:rPr>
      </w:pPr>
      <w:r>
        <w:rPr>
          <w:rFonts w:ascii="Arial" w:hAnsi="Arial" w:cs="Arial"/>
          <w:sz w:val="22"/>
          <w:szCs w:val="22"/>
          <w:lang w:val="ru"/>
        </w:rPr>
        <w:t xml:space="preserve">В этом контексте и в ожидании результатов вышеупомянутых консультаций, которые будут способствовать дальнейшему развитию процесса и, возможно, внесению корректировок на будущих сессиях руководящих органов, предлагается, чтобы работа МОК в первый двухлетний период документа 43 С/5 была сосредоточена на достижении следующего промежуточного результата МОК: </w:t>
      </w:r>
    </w:p>
    <w:p w14:paraId="6D6C87EA" w14:textId="09DD80AB" w:rsidR="00A370E4" w:rsidRPr="00352705" w:rsidRDefault="00A370E4" w:rsidP="00547D9B">
      <w:pPr>
        <w:pStyle w:val="ListParagraph1"/>
        <w:numPr>
          <w:ilvl w:val="0"/>
          <w:numId w:val="15"/>
        </w:numPr>
        <w:spacing w:after="120"/>
        <w:ind w:left="1418" w:hanging="567"/>
        <w:contextualSpacing w:val="0"/>
        <w:rPr>
          <w:rFonts w:ascii="Arial" w:hAnsi="Arial" w:cs="Arial"/>
          <w:sz w:val="22"/>
          <w:szCs w:val="22"/>
          <w:lang w:val="ru"/>
        </w:rPr>
      </w:pPr>
      <w:r>
        <w:rPr>
          <w:rFonts w:ascii="Arial" w:hAnsi="Arial" w:cs="Arial"/>
          <w:sz w:val="22"/>
          <w:szCs w:val="22"/>
          <w:lang w:val="ru"/>
        </w:rPr>
        <w:t>Оказание государствам-членам критически значимой поддержки в укреплении их потенциала в области морских научных исследований, генерирования знаний, а также разработки и применения научно обоснованных инструментов, услуг и методов, с тем чтобы переломить тенденции, касающиеся ухудшения состояния океана, и ускорить переход к устойчивому управлению связанными с океаном рисками и возможностями.</w:t>
      </w:r>
    </w:p>
    <w:p w14:paraId="77A7008F" w14:textId="1F643573" w:rsidR="00A370E4" w:rsidRPr="00352705" w:rsidRDefault="00B051AD" w:rsidP="00B21807">
      <w:pPr>
        <w:pStyle w:val="ListParagraph1"/>
        <w:widowControl/>
        <w:numPr>
          <w:ilvl w:val="0"/>
          <w:numId w:val="8"/>
        </w:numPr>
        <w:tabs>
          <w:tab w:val="left" w:pos="851"/>
        </w:tabs>
        <w:snapToGrid w:val="0"/>
        <w:spacing w:after="120"/>
        <w:ind w:left="0" w:firstLine="0"/>
        <w:contextualSpacing w:val="0"/>
        <w:rPr>
          <w:rFonts w:ascii="Arial" w:hAnsi="Arial" w:cs="Arial"/>
          <w:sz w:val="22"/>
          <w:szCs w:val="22"/>
          <w:lang w:val="ru"/>
        </w:rPr>
      </w:pPr>
      <w:r>
        <w:rPr>
          <w:rFonts w:ascii="Arial" w:hAnsi="Arial" w:cs="Arial"/>
          <w:sz w:val="22"/>
          <w:szCs w:val="22"/>
          <w:lang w:val="ru"/>
        </w:rPr>
        <w:t>Предлагается уделить приоритетное внимание следующим ключевым направлениям деятельности:</w:t>
      </w:r>
    </w:p>
    <w:p w14:paraId="4EAEAF6F" w14:textId="77777777" w:rsidR="00A370E4" w:rsidRPr="00352705" w:rsidRDefault="00A370E4" w:rsidP="00547D9B">
      <w:pPr>
        <w:pStyle w:val="ListParagraph1"/>
        <w:numPr>
          <w:ilvl w:val="0"/>
          <w:numId w:val="15"/>
        </w:numPr>
        <w:spacing w:after="120"/>
        <w:ind w:left="1418" w:hanging="567"/>
        <w:contextualSpacing w:val="0"/>
        <w:rPr>
          <w:rFonts w:ascii="Arial" w:hAnsi="Arial" w:cs="Arial"/>
          <w:sz w:val="22"/>
          <w:szCs w:val="22"/>
          <w:lang w:val="ru"/>
        </w:rPr>
      </w:pPr>
      <w:r>
        <w:rPr>
          <w:rFonts w:ascii="Arial" w:hAnsi="Arial" w:cs="Arial"/>
          <w:sz w:val="22"/>
          <w:szCs w:val="22"/>
          <w:lang w:val="ru"/>
        </w:rPr>
        <w:t xml:space="preserve">Расширение и поддержание инфраструктуры Глобальной системы наблюдений за океаном (ГСНО) в целях удовлетворения потребностей пользователей, включая собственные потребности государств-членов, и предоставление данных и информации в поддержку осуществления конвенций и рамочных программ ООН, в том числе в области климата, биоразнообразия и состояния здоровья океана. </w:t>
      </w:r>
    </w:p>
    <w:p w14:paraId="1E8D117D" w14:textId="77777777" w:rsidR="00A370E4" w:rsidRPr="00352705" w:rsidRDefault="00A370E4" w:rsidP="00547D9B">
      <w:pPr>
        <w:pStyle w:val="ListParagraph1"/>
        <w:numPr>
          <w:ilvl w:val="0"/>
          <w:numId w:val="15"/>
        </w:numPr>
        <w:spacing w:after="120"/>
        <w:ind w:left="1418" w:hanging="567"/>
        <w:contextualSpacing w:val="0"/>
        <w:rPr>
          <w:rFonts w:ascii="Arial" w:hAnsi="Arial" w:cs="Arial"/>
          <w:sz w:val="22"/>
          <w:szCs w:val="22"/>
          <w:lang w:val="ru"/>
        </w:rPr>
      </w:pPr>
      <w:r>
        <w:rPr>
          <w:rFonts w:ascii="Arial" w:hAnsi="Arial" w:cs="Arial"/>
          <w:sz w:val="22"/>
          <w:szCs w:val="22"/>
          <w:lang w:val="ru"/>
        </w:rPr>
        <w:t xml:space="preserve">Расширение Системы океанографических данных и информации (ОДИС) для достижения глобального охвата и ввод в действие скоординированной архитектуры данных МОК. </w:t>
      </w:r>
    </w:p>
    <w:p w14:paraId="24E4ABEC" w14:textId="77777777" w:rsidR="00A370E4" w:rsidRPr="00352705" w:rsidRDefault="00A370E4" w:rsidP="00547D9B">
      <w:pPr>
        <w:pStyle w:val="ListParagraph1"/>
        <w:numPr>
          <w:ilvl w:val="0"/>
          <w:numId w:val="15"/>
        </w:numPr>
        <w:spacing w:after="120"/>
        <w:ind w:left="1418" w:hanging="567"/>
        <w:contextualSpacing w:val="0"/>
        <w:rPr>
          <w:rFonts w:ascii="Arial" w:hAnsi="Arial" w:cs="Arial"/>
          <w:sz w:val="22"/>
          <w:szCs w:val="22"/>
          <w:lang w:val="ru"/>
        </w:rPr>
      </w:pPr>
      <w:r>
        <w:rPr>
          <w:rFonts w:ascii="Arial" w:hAnsi="Arial" w:cs="Arial"/>
          <w:sz w:val="22"/>
          <w:szCs w:val="22"/>
          <w:lang w:val="ru"/>
        </w:rPr>
        <w:t xml:space="preserve">Усиление координации в области морского биоразнообразия в целях более эффективной поддержки государств-членов в выполнении их обязательств по Куньминско-Монреальской глобальной рамочной программе в области биоразнообразия и Соглашению о БПНЮ, а также по региональным рамочным политическим документам. </w:t>
      </w:r>
    </w:p>
    <w:p w14:paraId="73A44975" w14:textId="7FCE3E33" w:rsidR="00A370E4" w:rsidRPr="00352705" w:rsidRDefault="00A370E4" w:rsidP="00547D9B">
      <w:pPr>
        <w:pStyle w:val="ListParagraph1"/>
        <w:numPr>
          <w:ilvl w:val="0"/>
          <w:numId w:val="15"/>
        </w:numPr>
        <w:spacing w:after="120"/>
        <w:ind w:left="1418" w:hanging="567"/>
        <w:contextualSpacing w:val="0"/>
        <w:rPr>
          <w:rFonts w:ascii="Arial" w:hAnsi="Arial" w:cs="Arial"/>
          <w:sz w:val="22"/>
          <w:szCs w:val="22"/>
          <w:lang w:val="ru"/>
        </w:rPr>
      </w:pPr>
      <w:r>
        <w:rPr>
          <w:rFonts w:ascii="Arial" w:hAnsi="Arial" w:cs="Arial"/>
          <w:sz w:val="22"/>
          <w:szCs w:val="22"/>
          <w:lang w:val="ru"/>
        </w:rPr>
        <w:t>Продолжение работы, направленной на достижение масштабной цели Программы по цунами – обеспечение готовности к цунами 100% подверженных риску общин, и предварительное планирование и внедрение более широких систем раннего оповещения о различных опасностях в поддержку устойчивости к изменению климата, устойчивого управления биоразнообразием и экосистемами, а также продовольственной безопасности.</w:t>
      </w:r>
    </w:p>
    <w:p w14:paraId="00A30DB6" w14:textId="77777777" w:rsidR="00A370E4" w:rsidRPr="00352705" w:rsidRDefault="00A370E4" w:rsidP="00547D9B">
      <w:pPr>
        <w:pStyle w:val="ListParagraph1"/>
        <w:numPr>
          <w:ilvl w:val="0"/>
          <w:numId w:val="15"/>
        </w:numPr>
        <w:spacing w:after="120"/>
        <w:ind w:left="1418" w:hanging="567"/>
        <w:contextualSpacing w:val="0"/>
        <w:rPr>
          <w:rFonts w:ascii="Arial" w:hAnsi="Arial" w:cs="Arial"/>
          <w:sz w:val="22"/>
          <w:szCs w:val="22"/>
          <w:lang w:val="ru"/>
        </w:rPr>
      </w:pPr>
      <w:r>
        <w:rPr>
          <w:rFonts w:ascii="Arial" w:hAnsi="Arial" w:cs="Arial"/>
          <w:sz w:val="22"/>
          <w:szCs w:val="22"/>
          <w:lang w:val="ru"/>
        </w:rPr>
        <w:t xml:space="preserve">Оказание поддержки устойчивому планированию и управлению в сфере океана, в том числе путем укрепления региональных механизмов осуществления программы и выполнения функций глобального информационного партнера в рамках обязательств государств-членов по разработке и осуществлению планов по устойчивому развитию океана. </w:t>
      </w:r>
    </w:p>
    <w:p w14:paraId="0A51AA81" w14:textId="38CB7EA4" w:rsidR="00A370E4" w:rsidRPr="00352705" w:rsidRDefault="00A370E4" w:rsidP="00547D9B">
      <w:pPr>
        <w:pStyle w:val="ListParagraph1"/>
        <w:numPr>
          <w:ilvl w:val="0"/>
          <w:numId w:val="15"/>
        </w:numPr>
        <w:spacing w:after="120"/>
        <w:ind w:left="1418" w:hanging="567"/>
        <w:contextualSpacing w:val="0"/>
        <w:rPr>
          <w:rFonts w:ascii="Arial" w:hAnsi="Arial" w:cs="Arial"/>
          <w:sz w:val="22"/>
          <w:szCs w:val="22"/>
          <w:lang w:val="ru"/>
        </w:rPr>
      </w:pPr>
      <w:r>
        <w:rPr>
          <w:rFonts w:ascii="Arial" w:hAnsi="Arial" w:cs="Arial"/>
          <w:sz w:val="22"/>
          <w:szCs w:val="22"/>
          <w:lang w:val="ru"/>
        </w:rPr>
        <w:lastRenderedPageBreak/>
        <w:t>Укрепление потенциала государств-членов для участия в программах МОК и использования их результатов с особым вниманием к странам Африки и МОСРГ.</w:t>
      </w:r>
    </w:p>
    <w:p w14:paraId="7A06D0DB" w14:textId="77777777" w:rsidR="00A370E4" w:rsidRPr="00352705" w:rsidRDefault="00A370E4" w:rsidP="00547D9B">
      <w:pPr>
        <w:pStyle w:val="ListParagraph1"/>
        <w:widowControl/>
        <w:numPr>
          <w:ilvl w:val="0"/>
          <w:numId w:val="15"/>
        </w:numPr>
        <w:spacing w:after="120"/>
        <w:ind w:left="1418" w:hanging="567"/>
        <w:contextualSpacing w:val="0"/>
        <w:rPr>
          <w:rFonts w:ascii="Arial" w:hAnsi="Arial" w:cs="Arial"/>
          <w:sz w:val="22"/>
          <w:szCs w:val="22"/>
          <w:lang w:val="ru"/>
        </w:rPr>
      </w:pPr>
      <w:r>
        <w:rPr>
          <w:rFonts w:ascii="Arial" w:hAnsi="Arial" w:cs="Arial"/>
          <w:sz w:val="22"/>
          <w:szCs w:val="22"/>
          <w:lang w:val="ru"/>
        </w:rPr>
        <w:t xml:space="preserve">Более эффективная работа в рамках Десятилетия науки об океане, направленная на усиление коллективного воздействия программ и проектов Десятилетия, осуществляемых под руководством МОК и ее партнеров, в целях информационного обеспечения принятия общественно важных решений на всех уровнях и создания основы для дальнейшей деятельности по итогам Десятилетия после 2030 г. </w:t>
      </w:r>
    </w:p>
    <w:p w14:paraId="72875D86" w14:textId="77777777" w:rsidR="00A370E4" w:rsidRPr="00352705" w:rsidRDefault="00A370E4" w:rsidP="00547D9B">
      <w:pPr>
        <w:pStyle w:val="ListParagraph1"/>
        <w:numPr>
          <w:ilvl w:val="0"/>
          <w:numId w:val="15"/>
        </w:numPr>
        <w:spacing w:after="240"/>
        <w:ind w:left="1418" w:hanging="567"/>
        <w:contextualSpacing w:val="0"/>
        <w:rPr>
          <w:rFonts w:ascii="Arial" w:hAnsi="Arial" w:cs="Arial"/>
          <w:sz w:val="22"/>
          <w:szCs w:val="22"/>
          <w:lang w:val="ru"/>
        </w:rPr>
      </w:pPr>
      <w:r>
        <w:rPr>
          <w:rFonts w:ascii="Arial" w:hAnsi="Arial" w:cs="Arial"/>
          <w:sz w:val="22"/>
          <w:szCs w:val="22"/>
          <w:lang w:val="ru"/>
        </w:rPr>
        <w:t>Участие в работе по межсекторальным промежуточным результатам ЮНЕСКО, касающимся экологического образования и раннего оповещения для всех с акцентом на МОСРГ.</w:t>
      </w:r>
    </w:p>
    <w:p w14:paraId="3A0047A9" w14:textId="2745D300" w:rsidR="00A370E4" w:rsidRPr="0035270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Работа по этим направлениям деятельности будет вестись на основе фактологических данных о социальных и экономических преимуществах, обеспечивающих рентабельность инвестиций в науку об океане, и при поддержке сквозных мероприятий в области развития потенциала, распространения грамотности в связанных с океаном вопросах и стратегической коммуникации. Подготовленные под руководством и на основе оценок и обобщения имеющихся знаний МОК материалы, а также участие МОК в подготовке материалов под руководством партнеров станут ключевыми элементами работы по предоставлению информации глобального и регионального уровня в рамках взаимодействия науки, политики и общества. Мероприятия будут адаптироваться к региональным потребностям и ориентироваться на приоритетные группы, включая Африку, МОСРГ и молодых специалистов в сфере океана. Продолжится работа по укреплению партнерских связей в рамках системы ООН и за ее пределами в поддержку обеспечения эффективной работы МОК. </w:t>
      </w:r>
    </w:p>
    <w:p w14:paraId="37C9EDBF" w14:textId="5A1733E8" w:rsidR="00A370E4" w:rsidRPr="00352705" w:rsidRDefault="00A370E4" w:rsidP="00547D9B">
      <w:pPr>
        <w:pStyle w:val="ListParagraph1"/>
        <w:widowControl/>
        <w:numPr>
          <w:ilvl w:val="0"/>
          <w:numId w:val="8"/>
        </w:numPr>
        <w:tabs>
          <w:tab w:val="left" w:pos="851"/>
        </w:tabs>
        <w:snapToGrid w:val="0"/>
        <w:spacing w:after="120"/>
        <w:ind w:left="0" w:firstLine="0"/>
        <w:contextualSpacing w:val="0"/>
        <w:rPr>
          <w:rFonts w:ascii="Arial" w:hAnsi="Arial" w:cs="Arial"/>
          <w:sz w:val="22"/>
          <w:szCs w:val="22"/>
          <w:lang w:val="ru"/>
        </w:rPr>
      </w:pPr>
      <w:r>
        <w:rPr>
          <w:rFonts w:ascii="Arial" w:hAnsi="Arial" w:cs="Arial"/>
          <w:sz w:val="22"/>
          <w:szCs w:val="22"/>
          <w:lang w:val="ru"/>
        </w:rPr>
        <w:t>В отношении проекта бюджета 43 С/5 Исполнительный секретарь пояснил, что в предлагаемом обычном бюджете ЮНЕСКО 43 С/5 (составленном на основе установленных взносов государств-членов) необходимо учесть дополнительные постоянные расходы, обусловленные конкретными решениями Исполнительного совета и Генеральной конференции ЮНЕСКО, а также корректировки в связи с инфляцией, включая увеличение расходов на персонал. Учитывая эти фиксированные расходы и просьбу Исполнительного совета ЮНЕСКО относительно представления нескольких вариантов бюджета, ЮНЕСКО представила три сценария верхнего предельного уровня своего обычного бюджета:</w:t>
      </w:r>
    </w:p>
    <w:p w14:paraId="51EED74A" w14:textId="51255BA4" w:rsidR="00A370E4" w:rsidRPr="00352705" w:rsidRDefault="00A370E4" w:rsidP="00547D9B">
      <w:pPr>
        <w:pStyle w:val="ListParagraph1"/>
        <w:numPr>
          <w:ilvl w:val="0"/>
          <w:numId w:val="16"/>
        </w:numPr>
        <w:tabs>
          <w:tab w:val="left" w:pos="709"/>
        </w:tabs>
        <w:spacing w:after="120"/>
        <w:ind w:left="1358" w:hanging="584"/>
        <w:contextualSpacing w:val="0"/>
        <w:rPr>
          <w:rFonts w:ascii="Arial" w:hAnsi="Arial" w:cs="Arial"/>
          <w:sz w:val="22"/>
          <w:szCs w:val="22"/>
          <w:lang w:val="ru"/>
        </w:rPr>
      </w:pPr>
      <w:r>
        <w:rPr>
          <w:rFonts w:ascii="Arial" w:hAnsi="Arial" w:cs="Arial"/>
          <w:b/>
          <w:bCs/>
          <w:sz w:val="22"/>
          <w:szCs w:val="22"/>
          <w:lang w:val="ru"/>
        </w:rPr>
        <w:t xml:space="preserve">Сценарий 1: нулевой реальный рост (НРР): </w:t>
      </w:r>
      <w:r>
        <w:rPr>
          <w:rFonts w:ascii="Arial" w:hAnsi="Arial" w:cs="Arial"/>
          <w:sz w:val="22"/>
          <w:szCs w:val="22"/>
          <w:lang w:val="ru"/>
        </w:rPr>
        <w:t xml:space="preserve">сохранение осторожного бюджетного подхода, допускающего частичную корректировку в связи с инфляцией при сохранении общих бюджетных ограничений. Общий верхний предельный уровень бюджета ЮНЕСКО составит </w:t>
      </w:r>
      <w:r>
        <w:rPr>
          <w:rFonts w:ascii="Arial" w:hAnsi="Arial" w:cs="Arial"/>
          <w:sz w:val="22"/>
          <w:szCs w:val="22"/>
          <w:u w:val="single"/>
          <w:lang w:val="ru"/>
        </w:rPr>
        <w:t>719,7 млн. долл., а ассигнования МОК – 21 874 400 долл.</w:t>
      </w:r>
    </w:p>
    <w:p w14:paraId="52C61862" w14:textId="213985B6" w:rsidR="00A370E4" w:rsidRPr="00352705" w:rsidRDefault="00A370E4" w:rsidP="00547D9B">
      <w:pPr>
        <w:pStyle w:val="ListParagraph1"/>
        <w:widowControl/>
        <w:numPr>
          <w:ilvl w:val="0"/>
          <w:numId w:val="16"/>
        </w:numPr>
        <w:tabs>
          <w:tab w:val="left" w:pos="709"/>
        </w:tabs>
        <w:spacing w:after="120"/>
        <w:ind w:left="1361" w:hanging="584"/>
        <w:contextualSpacing w:val="0"/>
        <w:rPr>
          <w:rFonts w:ascii="Arial" w:hAnsi="Arial" w:cs="Arial"/>
          <w:sz w:val="22"/>
          <w:szCs w:val="22"/>
          <w:lang w:val="ru"/>
        </w:rPr>
      </w:pPr>
      <w:r>
        <w:rPr>
          <w:rFonts w:ascii="Arial" w:hAnsi="Arial" w:cs="Arial"/>
          <w:b/>
          <w:bCs/>
          <w:sz w:val="22"/>
          <w:szCs w:val="22"/>
          <w:lang w:val="ru"/>
        </w:rPr>
        <w:t>Сценарий 2: нулевой номинальный рост (ННР-1):</w:t>
      </w:r>
      <w:r>
        <w:rPr>
          <w:rFonts w:ascii="Arial" w:hAnsi="Arial" w:cs="Arial"/>
          <w:sz w:val="22"/>
          <w:szCs w:val="22"/>
          <w:lang w:val="ru"/>
        </w:rPr>
        <w:t xml:space="preserve"> сохранение номинального уровня обычного бюджета 42 С/5 со всеми фиксированными расходами и включением решений о дополнительном финансировании. Общий верхний предельный уровень бюджета ЮНЕСКО составит </w:t>
      </w:r>
      <w:r>
        <w:rPr>
          <w:rFonts w:ascii="Arial" w:hAnsi="Arial" w:cs="Arial"/>
          <w:sz w:val="22"/>
          <w:szCs w:val="22"/>
          <w:u w:val="single"/>
          <w:lang w:val="ru"/>
        </w:rPr>
        <w:t>685,4 млн. долл., а ассигнования МОК – 20 707 320 долл.</w:t>
      </w:r>
    </w:p>
    <w:p w14:paraId="14A25407" w14:textId="68ED4F00" w:rsidR="00A370E4" w:rsidRPr="00352705" w:rsidRDefault="00A370E4" w:rsidP="00547D9B">
      <w:pPr>
        <w:pStyle w:val="ListParagraph1"/>
        <w:numPr>
          <w:ilvl w:val="0"/>
          <w:numId w:val="16"/>
        </w:numPr>
        <w:tabs>
          <w:tab w:val="left" w:pos="709"/>
        </w:tabs>
        <w:spacing w:after="240"/>
        <w:ind w:left="1361" w:hanging="584"/>
        <w:contextualSpacing w:val="0"/>
        <w:rPr>
          <w:rFonts w:ascii="Arial" w:hAnsi="Arial" w:cs="Arial"/>
          <w:sz w:val="22"/>
          <w:szCs w:val="22"/>
          <w:lang w:val="ru"/>
        </w:rPr>
      </w:pPr>
      <w:r>
        <w:rPr>
          <w:rFonts w:ascii="Arial" w:hAnsi="Arial" w:cs="Arial"/>
          <w:b/>
          <w:bCs/>
          <w:sz w:val="22"/>
          <w:szCs w:val="22"/>
          <w:lang w:val="ru"/>
        </w:rPr>
        <w:t>Сценарий 3: нулевой номинальный рост (ННР-2):</w:t>
      </w:r>
      <w:r>
        <w:rPr>
          <w:rFonts w:ascii="Arial" w:hAnsi="Arial" w:cs="Arial"/>
          <w:sz w:val="22"/>
          <w:szCs w:val="22"/>
          <w:lang w:val="ru"/>
        </w:rPr>
        <w:t xml:space="preserve"> сохранение номинального уровня обычного бюджета 42 С/5 с частичным переносом некоторых расходов. Общий верхний предельный уровень бюджета ЮНЕСКО составит </w:t>
      </w:r>
      <w:r>
        <w:rPr>
          <w:rFonts w:ascii="Arial" w:hAnsi="Arial" w:cs="Arial"/>
          <w:sz w:val="22"/>
          <w:szCs w:val="22"/>
          <w:u w:val="single"/>
          <w:lang w:val="ru"/>
        </w:rPr>
        <w:t>685,4 млн. долларов, а ассигнования МОК – 20 983 999 долл.</w:t>
      </w:r>
    </w:p>
    <w:p w14:paraId="6E897D17" w14:textId="5E381FD4" w:rsidR="00A370E4" w:rsidRPr="0035270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Поскольку все три сценария не предусматривают создания новых должностей, финансируемых из обычного бюджета, а лишь покрывают увеличение расходов на </w:t>
      </w:r>
      <w:r>
        <w:rPr>
          <w:rFonts w:ascii="Arial" w:hAnsi="Arial" w:cs="Arial"/>
          <w:sz w:val="22"/>
          <w:szCs w:val="22"/>
          <w:lang w:val="ru"/>
        </w:rPr>
        <w:lastRenderedPageBreak/>
        <w:t xml:space="preserve">персонал, обусловленное действием регламентирующих факторов, для того же числа должностей, что и в документе 42 C/5, многие важнейшие области работы Комиссии остаются недоукомплектованными, что в конечном итоге негативно отразится на ее способности соответствовать ожиданиям государств-членов. </w:t>
      </w:r>
    </w:p>
    <w:p w14:paraId="6E80577D" w14:textId="240F5D21" w:rsidR="00A370E4" w:rsidRPr="0035270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В связи с увеличением расходов на персонал, обусловленным действием регламентирующих факторов, придется сократить бюджет на мероприятия: по сравнению с документом 42 C/5 такое сокращение составит 4,5 % в сценарии НРР, 17,4 % – в сценарии ННР-1 и 14,3 % – в сценарии ННР-2.</w:t>
      </w:r>
    </w:p>
    <w:p w14:paraId="146759A6" w14:textId="536211A4" w:rsidR="00A370E4" w:rsidRPr="0035270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При подготовке своих предложений по ассигнованиям в рамках проекта документа 43 С/5 Секретариат руководствовался определенными государствами-членами приоритетами, отраженными в резолюциях МОК </w:t>
      </w:r>
      <w:r>
        <w:fldChar w:fldCharType="begin"/>
      </w:r>
      <w:r>
        <w:instrText>HYPERLINK</w:instrText>
      </w:r>
      <w:r w:rsidRPr="00352705">
        <w:rPr>
          <w:lang w:val="ru"/>
        </w:rPr>
        <w:instrText xml:space="preserve"> "</w:instrText>
      </w:r>
      <w:r>
        <w:instrText>https</w:instrText>
      </w:r>
      <w:r w:rsidRPr="00352705">
        <w:rPr>
          <w:lang w:val="ru"/>
        </w:rPr>
        <w:instrText>://</w:instrText>
      </w:r>
      <w:r>
        <w:instrText>unesdoc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ark</w:instrText>
      </w:r>
      <w:r w:rsidRPr="00352705">
        <w:rPr>
          <w:lang w:val="ru"/>
        </w:rPr>
        <w:instrText>:/48223/</w:instrText>
      </w:r>
      <w:r>
        <w:instrText>pf</w:instrText>
      </w:r>
      <w:r w:rsidRPr="00352705">
        <w:rPr>
          <w:lang w:val="ru"/>
        </w:rPr>
        <w:instrText>0000387982.</w:instrText>
      </w:r>
      <w:r>
        <w:instrText>locale</w:instrText>
      </w:r>
      <w:r w:rsidRPr="00352705">
        <w:rPr>
          <w:lang w:val="ru"/>
        </w:rPr>
        <w:instrText>=</w:instrText>
      </w:r>
      <w:r>
        <w:instrText>en</w:instrText>
      </w:r>
      <w:r w:rsidRPr="00352705">
        <w:rPr>
          <w:lang w:val="ru"/>
        </w:rPr>
        <w:instrText>"</w:instrText>
      </w:r>
      <w:r>
        <w:fldChar w:fldCharType="separate"/>
      </w:r>
      <w:r>
        <w:rPr>
          <w:rStyle w:val="Hyperlink"/>
          <w:rFonts w:ascii="Arial" w:hAnsi="Arial" w:cs="Arial"/>
          <w:sz w:val="22"/>
          <w:szCs w:val="22"/>
          <w:lang w:val="ru"/>
        </w:rPr>
        <w:t>А-32/4</w:t>
      </w:r>
      <w:r>
        <w:fldChar w:fldCharType="end"/>
      </w:r>
      <w:r>
        <w:rPr>
          <w:rFonts w:ascii="Arial" w:hAnsi="Arial" w:cs="Arial"/>
          <w:sz w:val="22"/>
          <w:szCs w:val="22"/>
          <w:lang w:val="ru"/>
        </w:rPr>
        <w:t xml:space="preserve"> и </w:t>
      </w:r>
      <w:r>
        <w:fldChar w:fldCharType="begin"/>
      </w:r>
      <w:r>
        <w:instrText>HYPERLINK</w:instrText>
      </w:r>
      <w:r w:rsidRPr="00352705">
        <w:rPr>
          <w:lang w:val="ru"/>
        </w:rPr>
        <w:instrText xml:space="preserve"> "</w:instrText>
      </w:r>
      <w:r>
        <w:instrText>https</w:instrText>
      </w:r>
      <w:r w:rsidRPr="00352705">
        <w:rPr>
          <w:lang w:val="ru"/>
        </w:rPr>
        <w:instrText>://</w:instrText>
      </w:r>
      <w:r>
        <w:instrText>unesdoc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ark</w:instrText>
      </w:r>
      <w:r w:rsidRPr="00352705">
        <w:rPr>
          <w:lang w:val="ru"/>
        </w:rPr>
        <w:instrText>:/48223/</w:instrText>
      </w:r>
      <w:r>
        <w:instrText>pf</w:instrText>
      </w:r>
      <w:r w:rsidRPr="00352705">
        <w:rPr>
          <w:lang w:val="ru"/>
        </w:rPr>
        <w:instrText>0000390822_</w:instrText>
      </w:r>
      <w:r>
        <w:instrText>spa</w:instrText>
      </w:r>
      <w:r w:rsidRPr="00352705">
        <w:rPr>
          <w:lang w:val="ru"/>
        </w:rPr>
        <w:instrText>.</w:instrText>
      </w:r>
      <w:r>
        <w:instrText>locale</w:instrText>
      </w:r>
      <w:r w:rsidRPr="00352705">
        <w:rPr>
          <w:lang w:val="ru"/>
        </w:rPr>
        <w:instrText>=</w:instrText>
      </w:r>
      <w:r>
        <w:instrText>en</w:instrText>
      </w:r>
      <w:r w:rsidRPr="00352705">
        <w:rPr>
          <w:lang w:val="ru"/>
        </w:rPr>
        <w:instrText>"</w:instrText>
      </w:r>
      <w:r>
        <w:fldChar w:fldCharType="separate"/>
      </w:r>
      <w:r>
        <w:rPr>
          <w:rStyle w:val="Hyperlink"/>
          <w:rFonts w:ascii="Arial" w:hAnsi="Arial" w:cs="Arial"/>
          <w:sz w:val="22"/>
          <w:szCs w:val="22"/>
          <w:lang w:val="ru"/>
        </w:rPr>
        <w:t>EC-57/2</w:t>
      </w:r>
      <w:r>
        <w:fldChar w:fldCharType="end"/>
      </w:r>
      <w:r>
        <w:rPr>
          <w:rFonts w:ascii="Arial" w:hAnsi="Arial" w:cs="Arial"/>
          <w:sz w:val="22"/>
          <w:szCs w:val="22"/>
          <w:lang w:val="ru"/>
        </w:rPr>
        <w:t xml:space="preserve">. </w:t>
      </w:r>
    </w:p>
    <w:p w14:paraId="45EA21E7" w14:textId="3E37585D" w:rsidR="00A370E4" w:rsidRPr="0035270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Поскольку все предлагаемые сценарии предполагают сокращение доли бюджета, не связанной с персоналом (расходов на мероприятия), в двух сценариях ЮНЕСКО с нулевым номинальным ростом сохраняется пропорциональное увеличение расходов на ГСНО, МООД, развитие потенциала и региональные вспомогательные органы, уже согласованное в утвержденном документе 42 С/5. </w:t>
      </w:r>
    </w:p>
    <w:p w14:paraId="42238205" w14:textId="03ADFB9C" w:rsidR="00A370E4" w:rsidRPr="0035270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Сценарий нулевого реального роста позволяет сохранить для этих «критически уязвимых» областей тот же уровень бюджета, что и в утвержденном документе 42 С/5, и выделить часть средств для планирования проектирования, разработки и внедрения координируемых МОК систем оповещения о различных опасностях, а также для преобразования Системы примеров передового опыта МОК в области океанографических исследований из мероприятия в рамках проекта ГСНО-МООД в сквозную программу МОК.  </w:t>
      </w:r>
    </w:p>
    <w:p w14:paraId="39DC7EA0" w14:textId="4D0AA81B" w:rsidR="00A967B2" w:rsidRPr="00352705"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Исполнительный секретарь также пояснил, что в 2026-2027 гг. Секретариат прогнозирует поступление 22,3 млн. долл. в виде добровольных взносов, что на 18,7 % меньше, чем в предыдущем двухлетнем периоде. Этот прогноз составлен на основе реалистичной оценки имеющихся ресурсов и возможностей Секретариата по осуществлению программы.</w:t>
      </w:r>
    </w:p>
    <w:p w14:paraId="7153F568" w14:textId="1063504C" w:rsidR="00F334B4" w:rsidRPr="00352705" w:rsidRDefault="00F334B4"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mon</w:instrText>
      </w:r>
      <w:r w:rsidRPr="00352705">
        <w:rPr>
          <w:lang w:val="ru"/>
        </w:rPr>
        <w:instrText>32"</w:instrText>
      </w:r>
      <w:r>
        <w:fldChar w:fldCharType="separate"/>
      </w:r>
      <w:r>
        <w:rPr>
          <w:rStyle w:val="Hyperlink"/>
          <w:rFonts w:ascii="Arial" w:hAnsi="Arial" w:cs="Arial"/>
          <w:sz w:val="22"/>
          <w:szCs w:val="22"/>
          <w:lang w:val="ru"/>
        </w:rPr>
        <w:t>Испания</w:t>
      </w:r>
      <w:r>
        <w:fldChar w:fldCharType="end"/>
      </w:r>
      <w:r>
        <w:rPr>
          <w:rFonts w:ascii="Arial" w:hAnsi="Arial" w:cs="Arial"/>
          <w:sz w:val="22"/>
          <w:szCs w:val="22"/>
          <w:lang w:val="ru"/>
        </w:rPr>
        <w:t xml:space="preserve">, </w:t>
      </w:r>
      <w:hyperlink w:anchor="norw32" w:history="1">
        <w:r>
          <w:rPr>
            <w:rStyle w:val="Hyperlink"/>
            <w:rFonts w:ascii="Arial" w:hAnsi="Arial" w:cs="Arial"/>
            <w:sz w:val="22"/>
            <w:szCs w:val="22"/>
            <w:lang w:val="ru"/>
          </w:rPr>
          <w:t>Монако</w:t>
        </w:r>
      </w:hyperlink>
      <w:r>
        <w:rPr>
          <w:rFonts w:ascii="Arial" w:hAnsi="Arial" w:cs="Arial"/>
          <w:sz w:val="22"/>
          <w:szCs w:val="22"/>
          <w:lang w:val="ru"/>
        </w:rPr>
        <w:t xml:space="preserve">, </w:t>
      </w:r>
      <w:hyperlink w:anchor="port32" w:history="1">
        <w:r>
          <w:rPr>
            <w:rStyle w:val="Hyperlink"/>
            <w:rFonts w:ascii="Arial" w:hAnsi="Arial" w:cs="Arial"/>
            <w:sz w:val="22"/>
            <w:szCs w:val="22"/>
            <w:lang w:val="ru"/>
          </w:rPr>
          <w:t>Норвегия</w:t>
        </w:r>
      </w:hyperlink>
      <w:r>
        <w:rPr>
          <w:rFonts w:ascii="Arial" w:hAnsi="Arial" w:cs="Arial"/>
          <w:sz w:val="22"/>
          <w:szCs w:val="22"/>
          <w:lang w:val="ru"/>
        </w:rPr>
        <w:t xml:space="preserve">, </w:t>
      </w:r>
      <w:hyperlink w:anchor="rus51" w:history="1">
        <w:r>
          <w:rPr>
            <w:rStyle w:val="Hyperlink"/>
            <w:rFonts w:ascii="Arial" w:hAnsi="Arial" w:cs="Arial"/>
            <w:sz w:val="22"/>
            <w:szCs w:val="22"/>
            <w:lang w:val="ru"/>
          </w:rPr>
          <w:t>Португалия</w:t>
        </w:r>
      </w:hyperlink>
      <w:r>
        <w:rPr>
          <w:rFonts w:ascii="Arial" w:hAnsi="Arial" w:cs="Arial"/>
          <w:sz w:val="22"/>
          <w:szCs w:val="22"/>
          <w:lang w:val="ru"/>
        </w:rPr>
        <w:t xml:space="preserve">, </w:t>
      </w:r>
      <w:hyperlink w:anchor="spain32"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thai32" w:history="1">
        <w:r>
          <w:rPr>
            <w:rStyle w:val="Hyperlink"/>
            <w:rFonts w:ascii="Arial" w:hAnsi="Arial" w:cs="Arial"/>
            <w:sz w:val="22"/>
            <w:szCs w:val="22"/>
            <w:lang w:val="ru"/>
          </w:rPr>
          <w:t>Таиланд</w:t>
        </w:r>
      </w:hyperlink>
      <w:r>
        <w:rPr>
          <w:rFonts w:ascii="Arial" w:hAnsi="Arial" w:cs="Arial"/>
          <w:sz w:val="22"/>
          <w:szCs w:val="22"/>
          <w:lang w:val="ru"/>
        </w:rPr>
        <w:t>.</w:t>
      </w:r>
    </w:p>
    <w:p w14:paraId="320B86F5" w14:textId="083BB9CC" w:rsidR="006A5DB7" w:rsidRPr="00AE71B5"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A-33/5.1.</w:t>
      </w:r>
    </w:p>
    <w:p w14:paraId="70CF6ACE" w14:textId="38C77399" w:rsidR="00607FF0" w:rsidRPr="00AE71B5" w:rsidRDefault="00607FF0" w:rsidP="00547D9B">
      <w:pPr>
        <w:pStyle w:val="Heading2"/>
        <w:numPr>
          <w:ilvl w:val="1"/>
          <w:numId w:val="13"/>
        </w:numPr>
        <w:tabs>
          <w:tab w:val="clear" w:pos="737"/>
        </w:tabs>
        <w:ind w:left="851" w:hanging="851"/>
        <w:rPr>
          <w:rFonts w:cs="Arial"/>
          <w:sz w:val="20"/>
          <w:szCs w:val="20"/>
        </w:rPr>
      </w:pPr>
      <w:bookmarkStart w:id="288" w:name="_Toc212133424"/>
      <w:bookmarkStart w:id="289" w:name="_Toc190766996"/>
      <w:bookmarkStart w:id="290" w:name="_Toc197955139"/>
      <w:bookmarkStart w:id="291" w:name="_Toc131777770"/>
      <w:r>
        <w:rPr>
          <w:rFonts w:cs="Arial"/>
          <w:bCs w:val="0"/>
          <w:szCs w:val="22"/>
          <w:lang w:val="ru"/>
        </w:rPr>
        <w:t xml:space="preserve">ОЦЕНКА ПРОЦЕССОВ РУКОВОДСТВА </w:t>
      </w:r>
      <w:r>
        <w:rPr>
          <w:rFonts w:cs="Arial"/>
          <w:bCs w:val="0"/>
          <w:szCs w:val="22"/>
          <w:lang w:val="ru"/>
        </w:rPr>
        <w:br/>
        <w:t>И УПРАВЛЕНИЯ В МОК</w:t>
      </w:r>
      <w:bookmarkEnd w:id="288"/>
      <w:r>
        <w:rPr>
          <w:rFonts w:cs="Arial"/>
          <w:bCs w:val="0"/>
          <w:szCs w:val="22"/>
          <w:lang w:val="ru"/>
        </w:rPr>
        <w:t xml:space="preserve"> </w:t>
      </w:r>
      <w:bookmarkEnd w:id="289"/>
      <w:bookmarkEnd w:id="290"/>
    </w:p>
    <w:p w14:paraId="3B0F9ABC" w14:textId="4D0C39E4" w:rsidR="007C4712" w:rsidRPr="00352705"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Этот пункт повестки дня кратко представил Исполнительный секретарь. Он выступил со своим докладом Ассамблее (см. резюме обсуждения в пункте 3.2 повестки дня). </w:t>
      </w:r>
    </w:p>
    <w:p w14:paraId="2BC6FFE0" w14:textId="6913E39B" w:rsidR="00863E20" w:rsidRPr="00352705"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 напомнил, что Исполнительный совет МОК в своей резолюции </w:t>
      </w:r>
      <w:r>
        <w:fldChar w:fldCharType="begin"/>
      </w:r>
      <w:r>
        <w:instrText>HYPERLINK</w:instrText>
      </w:r>
      <w:r w:rsidRPr="00352705">
        <w:rPr>
          <w:lang w:val="ru"/>
        </w:rPr>
        <w:instrText xml:space="preserve"> "</w:instrText>
      </w:r>
      <w:r>
        <w:instrText>https</w:instrText>
      </w:r>
      <w:r w:rsidRPr="00352705">
        <w:rPr>
          <w:lang w:val="ru"/>
        </w:rPr>
        <w:instrText>://</w:instrText>
      </w:r>
      <w:r>
        <w:instrText>unesdoc</w:instrText>
      </w:r>
      <w:r w:rsidRPr="00352705">
        <w:rPr>
          <w:lang w:val="ru"/>
        </w:rPr>
        <w:instrText>.</w:instrText>
      </w:r>
      <w:r>
        <w:instrText>unesco</w:instrText>
      </w:r>
      <w:r w:rsidRPr="00352705">
        <w:rPr>
          <w:lang w:val="ru"/>
        </w:rPr>
        <w:instrText>.</w:instrText>
      </w:r>
      <w:r>
        <w:instrText>org</w:instrText>
      </w:r>
      <w:r w:rsidRPr="00352705">
        <w:rPr>
          <w:lang w:val="ru"/>
        </w:rPr>
        <w:instrText>/</w:instrText>
      </w:r>
      <w:r>
        <w:instrText>ark</w:instrText>
      </w:r>
      <w:r w:rsidRPr="00352705">
        <w:rPr>
          <w:lang w:val="ru"/>
        </w:rPr>
        <w:instrText>:/48223/</w:instrText>
      </w:r>
      <w:r>
        <w:instrText>pf</w:instrText>
      </w:r>
      <w:r w:rsidRPr="00352705">
        <w:rPr>
          <w:lang w:val="ru"/>
        </w:rPr>
        <w:instrText>0000390822_</w:instrText>
      </w:r>
      <w:r>
        <w:instrText>spa</w:instrText>
      </w:r>
      <w:r w:rsidRPr="00352705">
        <w:rPr>
          <w:lang w:val="ru"/>
        </w:rPr>
        <w:instrText>.</w:instrText>
      </w:r>
      <w:r>
        <w:instrText>locale</w:instrText>
      </w:r>
      <w:r w:rsidRPr="00352705">
        <w:rPr>
          <w:lang w:val="ru"/>
        </w:rPr>
        <w:instrText>=</w:instrText>
      </w:r>
      <w:r>
        <w:instrText>en</w:instrText>
      </w:r>
      <w:r w:rsidRPr="00352705">
        <w:rPr>
          <w:lang w:val="ru"/>
        </w:rPr>
        <w:instrText>"</w:instrText>
      </w:r>
      <w:r>
        <w:fldChar w:fldCharType="separate"/>
      </w:r>
      <w:r>
        <w:rPr>
          <w:rStyle w:val="Hyperlink"/>
          <w:rFonts w:ascii="Arial" w:hAnsi="Arial" w:cs="Arial"/>
          <w:sz w:val="22"/>
          <w:szCs w:val="22"/>
          <w:lang w:val="ru"/>
        </w:rPr>
        <w:t>ЕС-57/2</w:t>
      </w:r>
      <w:r>
        <w:fldChar w:fldCharType="end"/>
      </w:r>
      <w:r>
        <w:rPr>
          <w:rFonts w:ascii="Arial" w:hAnsi="Arial" w:cs="Arial"/>
          <w:sz w:val="22"/>
          <w:szCs w:val="22"/>
          <w:lang w:val="ru"/>
        </w:rPr>
        <w:t xml:space="preserve"> просил </w:t>
      </w:r>
      <w:r>
        <w:rPr>
          <w:rFonts w:ascii="Arial" w:hAnsi="Arial" w:cs="Arial"/>
          <w:i/>
          <w:iCs/>
          <w:sz w:val="22"/>
          <w:szCs w:val="22"/>
          <w:lang w:val="ru"/>
        </w:rPr>
        <w:t>«Исполнительного секретаря МОК в консультации с должностными лицами Комиссии приступить к проведению внешней оценки процессов руководства и управления в МОК с целью упорядочения ее функционирования и оптимизации использования ресурсов, с тем чтобы они действительно соответствовали поставленным целям в условиях быстро изменяющейся программы работы в сфере океана и с учетом растущих требований государств-членов и расширения многосторонних процессов».</w:t>
      </w:r>
    </w:p>
    <w:p w14:paraId="0C52FD22" w14:textId="2D6CC400" w:rsidR="00863E20" w:rsidRPr="00352705"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lastRenderedPageBreak/>
        <w:t>Исполнительный секретарь напомнил, что эту просьбу государств-членов следует рассматривать в контексте значительного увеличения обычного бюджета МОК и необходимости обеспечения эффективного, действенного и подотчетного выполнения мандата и обязанностей МОК в полном соответствии с Уставом Комиссии.</w:t>
      </w:r>
    </w:p>
    <w:p w14:paraId="4BDC01FC" w14:textId="77777777" w:rsidR="00863E20" w:rsidRPr="00352705" w:rsidRDefault="00863E20" w:rsidP="00547D9B">
      <w:pPr>
        <w:pStyle w:val="ListParagraph1"/>
        <w:widowControl/>
        <w:numPr>
          <w:ilvl w:val="0"/>
          <w:numId w:val="8"/>
        </w:numPr>
        <w:tabs>
          <w:tab w:val="left" w:pos="851"/>
        </w:tabs>
        <w:snapToGrid w:val="0"/>
        <w:spacing w:after="240"/>
        <w:ind w:left="0" w:firstLine="0"/>
        <w:contextualSpacing w:val="0"/>
        <w:rPr>
          <w:rFonts w:asciiTheme="minorBidi" w:hAnsiTheme="minorBidi" w:cstheme="minorBidi"/>
          <w:sz w:val="22"/>
          <w:szCs w:val="22"/>
          <w:lang w:val="ru"/>
        </w:rPr>
      </w:pPr>
      <w:r>
        <w:rPr>
          <w:rFonts w:ascii="Arial" w:hAnsi="Arial"/>
          <w:sz w:val="22"/>
          <w:szCs w:val="22"/>
          <w:lang w:val="ru"/>
        </w:rPr>
        <w:t>Проведенная компанией «Farman &amp; Partners» оценка, представленная</w:t>
      </w:r>
      <w:r>
        <w:rPr>
          <w:rFonts w:asciiTheme="minorBidi" w:hAnsiTheme="minorBidi"/>
          <w:sz w:val="22"/>
          <w:szCs w:val="22"/>
          <w:lang w:val="ru"/>
        </w:rPr>
        <w:t xml:space="preserve"> Ассамблее в документе IOC/A-33/5.2.Doc(1), охватывала структуру и процессы руководства, управленческие и оперативные процессы, взаимодействие и сотрудничество с заинтересованными сторонами, а также оптимизацию и устойчивое использование ресурсов.</w:t>
      </w:r>
    </w:p>
    <w:p w14:paraId="5E6BE018" w14:textId="097024D7" w:rsidR="00607FF0" w:rsidRPr="00352705"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ru"/>
        </w:rPr>
      </w:pPr>
      <w:r>
        <w:rPr>
          <w:rFonts w:asciiTheme="minorBidi" w:hAnsiTheme="minorBidi" w:cstheme="minorBidi"/>
          <w:sz w:val="22"/>
          <w:szCs w:val="22"/>
          <w:lang w:val="ru"/>
        </w:rPr>
        <w:t>Помимо анализа соответствующей документации, компания провела собеседования с географически репрезентативной группой из 25 человек, в состав которой вошли лица, занимающие в настоящее время выборные должности в МОК, или занимавшие их в прошлом, координаторы государств-членов и партнеры. Доклад об оценке и его выводы были обсуждены на совещании должностных лиц МОК в январе 2025 г. и рассмотрены межсессионной финансовой консультативной группой 16 апреля 2025 г. на ее третьем совещании в режиме онлайн и 23 июня 2025 г. на очном совещании. Информация о работе МФКГ по этому вопросу представлена Ассамблее в докладе председателя МФКГ (за межсессионный период 2024-2025 гг.), документ IOC/A-33/5.1.Doc(2).</w:t>
      </w:r>
    </w:p>
    <w:p w14:paraId="11DC0A96" w14:textId="03AE4DB5" w:rsidR="00607FF0" w:rsidRPr="00352705" w:rsidRDefault="00607FF0"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mon</w:instrText>
      </w:r>
      <w:r w:rsidRPr="00352705">
        <w:rPr>
          <w:lang w:val="ru"/>
        </w:rPr>
        <w:instrText>32"</w:instrText>
      </w:r>
      <w:r>
        <w:fldChar w:fldCharType="separate"/>
      </w:r>
      <w:r>
        <w:rPr>
          <w:rStyle w:val="Hyperlink"/>
          <w:rFonts w:ascii="Arial" w:hAnsi="Arial" w:cs="Arial"/>
          <w:sz w:val="22"/>
          <w:szCs w:val="22"/>
          <w:lang w:val="ru"/>
        </w:rPr>
        <w:t>Испания</w:t>
      </w:r>
      <w:r>
        <w:fldChar w:fldCharType="end"/>
      </w:r>
      <w:r>
        <w:rPr>
          <w:rFonts w:ascii="Arial" w:hAnsi="Arial" w:cs="Arial"/>
          <w:sz w:val="22"/>
          <w:szCs w:val="22"/>
          <w:lang w:val="ru"/>
        </w:rPr>
        <w:t xml:space="preserve">, </w:t>
      </w:r>
      <w:hyperlink w:anchor="norw32" w:history="1">
        <w:r>
          <w:rPr>
            <w:rStyle w:val="Hyperlink"/>
            <w:rFonts w:ascii="Arial" w:hAnsi="Arial" w:cs="Arial"/>
            <w:sz w:val="22"/>
            <w:szCs w:val="22"/>
            <w:lang w:val="ru"/>
          </w:rPr>
          <w:t>Монако</w:t>
        </w:r>
      </w:hyperlink>
      <w:r>
        <w:rPr>
          <w:rFonts w:ascii="Arial" w:hAnsi="Arial" w:cs="Arial"/>
          <w:sz w:val="22"/>
          <w:szCs w:val="22"/>
          <w:lang w:val="ru"/>
        </w:rPr>
        <w:t xml:space="preserve">, </w:t>
      </w:r>
      <w:hyperlink w:anchor="port32" w:history="1">
        <w:r>
          <w:rPr>
            <w:rStyle w:val="Hyperlink"/>
            <w:rFonts w:ascii="Arial" w:hAnsi="Arial" w:cs="Arial"/>
            <w:sz w:val="22"/>
            <w:szCs w:val="22"/>
            <w:lang w:val="ru"/>
          </w:rPr>
          <w:t>Норвегия</w:t>
        </w:r>
      </w:hyperlink>
      <w:r>
        <w:rPr>
          <w:rFonts w:ascii="Arial" w:hAnsi="Arial" w:cs="Arial"/>
          <w:sz w:val="22"/>
          <w:szCs w:val="22"/>
          <w:lang w:val="ru"/>
        </w:rPr>
        <w:t xml:space="preserve">, </w:t>
      </w:r>
      <w:hyperlink w:anchor="spain32" w:history="1">
        <w:r>
          <w:rPr>
            <w:rStyle w:val="Hyperlink"/>
            <w:rFonts w:ascii="Arial" w:hAnsi="Arial" w:cs="Arial"/>
            <w:sz w:val="22"/>
            <w:szCs w:val="22"/>
            <w:lang w:val="ru"/>
          </w:rPr>
          <w:t>Португалия</w:t>
        </w:r>
      </w:hyperlink>
      <w:r>
        <w:rPr>
          <w:rFonts w:ascii="Arial" w:hAnsi="Arial" w:cs="Arial"/>
          <w:sz w:val="22"/>
          <w:szCs w:val="22"/>
          <w:lang w:val="ru"/>
        </w:rPr>
        <w:t xml:space="preserve">, </w:t>
      </w:r>
      <w:hyperlink w:anchor="thai32" w:history="1">
        <w:r>
          <w:rPr>
            <w:rStyle w:val="Hyperlink"/>
            <w:rFonts w:ascii="Arial" w:hAnsi="Arial" w:cs="Arial"/>
            <w:sz w:val="22"/>
            <w:szCs w:val="22"/>
            <w:lang w:val="ru"/>
          </w:rPr>
          <w:t>Таиланд</w:t>
        </w:r>
      </w:hyperlink>
      <w:r>
        <w:rPr>
          <w:rFonts w:ascii="Arial" w:hAnsi="Arial" w:cs="Arial"/>
          <w:sz w:val="22"/>
          <w:szCs w:val="22"/>
          <w:lang w:val="ru"/>
        </w:rPr>
        <w:t>.</w:t>
      </w:r>
    </w:p>
    <w:p w14:paraId="3B9EC88D" w14:textId="3CBC610E" w:rsidR="003B056F" w:rsidRPr="00AE71B5" w:rsidRDefault="003B056F"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A-33/5.2.</w:t>
      </w:r>
    </w:p>
    <w:p w14:paraId="19B9C5F8" w14:textId="5D04866E" w:rsidR="00C46DBB" w:rsidRPr="00AE71B5" w:rsidRDefault="00C46DBB" w:rsidP="00547D9B">
      <w:pPr>
        <w:pStyle w:val="Heading2"/>
        <w:numPr>
          <w:ilvl w:val="1"/>
          <w:numId w:val="13"/>
        </w:numPr>
        <w:tabs>
          <w:tab w:val="clear" w:pos="737"/>
        </w:tabs>
        <w:ind w:left="851" w:hanging="851"/>
        <w:rPr>
          <w:rFonts w:cs="Arial"/>
          <w:sz w:val="20"/>
          <w:szCs w:val="20"/>
        </w:rPr>
      </w:pPr>
      <w:bookmarkStart w:id="292" w:name="_Hlk190357033"/>
      <w:bookmarkStart w:id="293" w:name="_Toc190766998"/>
      <w:bookmarkStart w:id="294" w:name="_Toc212133425"/>
      <w:bookmarkStart w:id="295" w:name="_Hlk199261115"/>
      <w:bookmarkStart w:id="296" w:name="_Toc531253870"/>
      <w:bookmarkStart w:id="297" w:name="_Toc2766699"/>
      <w:bookmarkStart w:id="298" w:name="_Toc67921003"/>
      <w:bookmarkStart w:id="299" w:name="_Toc134002401"/>
      <w:bookmarkStart w:id="300" w:name="_Toc134002227"/>
      <w:bookmarkStart w:id="301" w:name="_Toc131777771"/>
      <w:bookmarkStart w:id="302" w:name="_Toc68180577"/>
      <w:bookmarkEnd w:id="291"/>
      <w:r>
        <w:rPr>
          <w:rFonts w:cs="Arial"/>
          <w:bCs w:val="0"/>
          <w:szCs w:val="22"/>
          <w:lang w:val="ru"/>
        </w:rPr>
        <w:t>ПРОЦЕСС КОНСУЛЬТАЦИЙ ПО ТЕМЕ «МОК И БУДУЩЕЕ МИРОВОГО ОКЕАНА»</w:t>
      </w:r>
      <w:bookmarkEnd w:id="292"/>
      <w:bookmarkEnd w:id="293"/>
      <w:bookmarkEnd w:id="294"/>
    </w:p>
    <w:bookmarkEnd w:id="295"/>
    <w:p w14:paraId="137739D7" w14:textId="50E7D1EC" w:rsidR="007C4712" w:rsidRPr="00352705"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Этот пункт повестки дня представил Исполнительный секретарь. Он выступил со своим докладом Ассамблее (см. резюме обсуждения в пункте 3.2 повестки дня).</w:t>
      </w:r>
    </w:p>
    <w:p w14:paraId="4D67E460" w14:textId="5156A0CB" w:rsidR="00077578" w:rsidRPr="00352705" w:rsidRDefault="007C471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 отметил, что стремительные изменения в состоянии океана, вызванные усилением нагрузки на океанические ресурсы и морское пространство и конкуренции за них, в сочетании с формированием более прочной глобальной системы управления и разработки политики указывают на изменение приоритетов и потребностей государств-членов в области наук об океане и соответствующих знаний. Он также напомнил, что в Уставе МОК предусмотрено как производство знаний, так и их применение, и если по первой части этого уставного мандата были сделаны значительные инвестиции и достигнуты серьезные успехи, то применению знаний в соответствии со второй частью мандата МОК до настоящего времени уделялось меньше внимания. Поэтому процесс консультаций необходим для того, чтобы услуги и поддержка, которые МОК предлагает государствам-членам, отвечали их меняющимся потребностям и способствовали оптимальному распределению работы по двум компонентам Устава МОК. </w:t>
      </w:r>
    </w:p>
    <w:p w14:paraId="25B10F38" w14:textId="158B202A" w:rsidR="00077578" w:rsidRPr="00352705"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sz w:val="22"/>
          <w:szCs w:val="22"/>
          <w:lang w:val="ru"/>
        </w:rPr>
        <w:t xml:space="preserve">Он напомнил, что процесс консультаций проводится в три этапа и основывается на </w:t>
      </w:r>
      <w:r>
        <w:rPr>
          <w:rFonts w:ascii="Arial" w:hAnsi="Arial"/>
          <w:color w:val="000000" w:themeColor="text1"/>
          <w:sz w:val="22"/>
          <w:szCs w:val="22"/>
          <w:lang w:val="ru"/>
        </w:rPr>
        <w:t xml:space="preserve">плане действий по итогам </w:t>
      </w:r>
      <w:bookmarkStart w:id="303" w:name="_Hlk199960278"/>
      <w:r>
        <w:rPr>
          <w:rFonts w:ascii="Arial" w:hAnsi="Arial"/>
          <w:i/>
          <w:iCs/>
          <w:color w:val="000000" w:themeColor="text1"/>
          <w:sz w:val="22"/>
          <w:szCs w:val="22"/>
          <w:lang w:val="ru"/>
        </w:rPr>
        <w:t>оценки стратегического позиционирования МОК, проведенной департаментом внутреннего надзора</w:t>
      </w:r>
      <w:r>
        <w:rPr>
          <w:rFonts w:ascii="Arial" w:hAnsi="Arial"/>
          <w:color w:val="000000" w:themeColor="text1"/>
          <w:sz w:val="22"/>
          <w:szCs w:val="22"/>
          <w:lang w:val="ru"/>
        </w:rPr>
        <w:t xml:space="preserve"> (документ </w:t>
      </w:r>
      <w:hyperlink r:id="rId29" w:history="1">
        <w:r>
          <w:rPr>
            <w:rStyle w:val="Hyperlink"/>
            <w:rFonts w:ascii="Arial" w:hAnsi="Arial" w:cs="Arial"/>
            <w:sz w:val="22"/>
            <w:szCs w:val="22"/>
            <w:lang w:val="ru"/>
          </w:rPr>
          <w:t>IOS/EVS/PI/197</w:t>
        </w:r>
      </w:hyperlink>
      <w:r>
        <w:rPr>
          <w:lang w:val="ru"/>
        </w:rPr>
        <w:t xml:space="preserve">) </w:t>
      </w:r>
      <w:bookmarkEnd w:id="303"/>
      <w:r>
        <w:rPr>
          <w:rFonts w:ascii="Arial" w:hAnsi="Arial"/>
          <w:color w:val="000000" w:themeColor="text1"/>
          <w:sz w:val="22"/>
          <w:szCs w:val="22"/>
          <w:lang w:val="ru"/>
        </w:rPr>
        <w:t xml:space="preserve">и </w:t>
      </w:r>
      <w:r>
        <w:rPr>
          <w:rFonts w:ascii="Arial" w:hAnsi="Arial"/>
          <w:i/>
          <w:iCs/>
          <w:color w:val="000000" w:themeColor="text1"/>
          <w:sz w:val="22"/>
          <w:szCs w:val="22"/>
          <w:lang w:val="ru"/>
        </w:rPr>
        <w:t>среднесрочной стратегии МОК на 2022-2029 гг.</w:t>
      </w:r>
      <w:r>
        <w:rPr>
          <w:rFonts w:ascii="Arial" w:hAnsi="Arial"/>
          <w:color w:val="000000" w:themeColor="text1"/>
          <w:sz w:val="22"/>
          <w:szCs w:val="22"/>
          <w:lang w:val="ru"/>
        </w:rPr>
        <w:t xml:space="preserve"> </w:t>
      </w:r>
      <w:r>
        <w:rPr>
          <w:rFonts w:ascii="Arial" w:hAnsi="Arial"/>
          <w:sz w:val="22"/>
          <w:szCs w:val="22"/>
          <w:lang w:val="ru"/>
        </w:rPr>
        <w:t xml:space="preserve">Первый этап, доклад по которому представляется на 33-й сессии Ассамблеи, был посвящен оценке спроса с целью выявления недостаточно удовлетворенных потребностей государств-членов в отношении выполнения национальных обязательств по конвенциям и рамочным программам ООН, существующих и разрабатываемых мер по устойчивому планированию в сфере океана, а </w:t>
      </w:r>
      <w:r>
        <w:rPr>
          <w:rFonts w:ascii="Arial" w:hAnsi="Arial"/>
          <w:sz w:val="22"/>
          <w:szCs w:val="22"/>
          <w:lang w:val="ru"/>
        </w:rPr>
        <w:lastRenderedPageBreak/>
        <w:t xml:space="preserve">также целей и проблем устойчивого экономического развития на базе океана. Он напомнил государствам-членам, что второй этап консультаций (2025-2026 гг.) будет посвящен оценке предложения, а третий этап (2026-2027 гг.) – комплексной оценке, совокупные результаты которой послужат основой для разработки предложений по программе и бюджету МОК на следующие два двухлетних периода, а также следующей среднесрочной стратегии. </w:t>
      </w:r>
    </w:p>
    <w:p w14:paraId="153A81BF" w14:textId="77777777" w:rsidR="00077578" w:rsidRPr="00352705"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Исполнительный секретарь проинформировал государства-члены о том, что в рамках первого этапа консультаций был проведен опрос государств-членов, около 20 собеседований с ключевыми информаторами, пять обсуждений в фокус-группах (в том числе с участием четырех региональных вспомогательных органов и рабочей группой по устойчивому планированию и управлению в сфере океана), а также консультации с МФКГ. Он поблагодарил все государства-члены за активное участие в процессе консультаций. </w:t>
      </w:r>
    </w:p>
    <w:p w14:paraId="396BC1B9" w14:textId="47653884" w:rsidR="00077578" w:rsidRPr="00352705"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Он кратко изложил основные выводы, сделанные в ходе первого этапа процесса консультаций, в том числе относительно необходимости адресных тематических и региональных продуктов на основе оценок и обобщения имеющихся знаний, усиления координации мероприятий по развитию потенциала, в том числе на региональном уровне, особого внимания к услугам и приложениям на основе наблюдений и данных, включая данные о биоразнообразии, которые могут быть использованы государствами-членами для выполнения национальных обязательств по глобальным политическим рамочным программам, большей сосредоточенности на поддержке научной координации по новым вопросам, включая данные и информацию, необходимые для поддержки экономических и социальных аспектов устойчивого планирования в сфере океана, расширения инфраструктуры наблюдений и данных и усиления координации между системами наблюдений и данных МОК. В связи с этим последним вопросом он отметил, что архитектуре данных МОК посвящен отдельный пункт повестки дня Ассамблеи (пункт 3.4.3). Он также отметил, что на региональном уровне были выявлены конкретные потребности, в частности потребности МОСРГ и НРС. </w:t>
      </w:r>
    </w:p>
    <w:p w14:paraId="51DBDAB5" w14:textId="7BB49164" w:rsidR="00347C83" w:rsidRPr="00352705" w:rsidRDefault="00077578"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В заключение он кратко представил предлагаемую методологию проведения второго этапа консультаций, который будет включать составление подробной схемы партнеров из системы ООН и других организаций и консультации с ними в целях определения наиболее эффективных средств удовлетворения выявленных потребностей государств-членов, в том числе путем реализации инициатив под руководством МОК, более активной поддержки участия государств-членов в многосторонних структурах и/или заключение партнерств с партнерами в рамках системы ООН и других организаций. Он подтвердил, что результаты второго этапа консультаций будут представлены Исполнительному совету МОК на его 59-й сессии в июне 2026 г.</w:t>
      </w:r>
    </w:p>
    <w:p w14:paraId="4D7BFCCB" w14:textId="5E217966" w:rsidR="00F334B4" w:rsidRPr="00352705" w:rsidRDefault="003C0F7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Ирландия,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mon</w:instrText>
      </w:r>
      <w:r w:rsidRPr="00352705">
        <w:rPr>
          <w:lang w:val="ru"/>
        </w:rPr>
        <w:instrText>32"</w:instrText>
      </w:r>
      <w:r>
        <w:fldChar w:fldCharType="separate"/>
      </w:r>
      <w:r>
        <w:rPr>
          <w:rStyle w:val="Hyperlink"/>
          <w:rFonts w:ascii="Arial" w:hAnsi="Arial" w:cs="Arial"/>
          <w:sz w:val="22"/>
          <w:szCs w:val="22"/>
          <w:lang w:val="ru"/>
        </w:rPr>
        <w:t>Испания</w:t>
      </w:r>
      <w:r>
        <w:fldChar w:fldCharType="end"/>
      </w:r>
      <w:r>
        <w:rPr>
          <w:rFonts w:ascii="Arial" w:hAnsi="Arial" w:cs="Arial"/>
          <w:sz w:val="22"/>
          <w:szCs w:val="22"/>
          <w:lang w:val="ru"/>
        </w:rPr>
        <w:t xml:space="preserve">, </w:t>
      </w:r>
      <w:hyperlink w:anchor="norw32" w:history="1">
        <w:r>
          <w:rPr>
            <w:rStyle w:val="Hyperlink"/>
            <w:rFonts w:ascii="Arial" w:hAnsi="Arial" w:cs="Arial"/>
            <w:sz w:val="22"/>
            <w:szCs w:val="22"/>
            <w:lang w:val="ru"/>
          </w:rPr>
          <w:t>Монако</w:t>
        </w:r>
      </w:hyperlink>
      <w:r>
        <w:rPr>
          <w:rFonts w:ascii="Arial" w:hAnsi="Arial" w:cs="Arial"/>
          <w:sz w:val="22"/>
          <w:szCs w:val="22"/>
          <w:lang w:val="ru"/>
        </w:rPr>
        <w:t xml:space="preserve">, </w:t>
      </w:r>
      <w:hyperlink w:anchor="port32" w:history="1">
        <w:r>
          <w:rPr>
            <w:rStyle w:val="Hyperlink"/>
            <w:rFonts w:ascii="Arial" w:hAnsi="Arial" w:cs="Arial"/>
            <w:sz w:val="22"/>
            <w:szCs w:val="22"/>
            <w:lang w:val="ru"/>
          </w:rPr>
          <w:t>Норвегия</w:t>
        </w:r>
      </w:hyperlink>
      <w:r>
        <w:rPr>
          <w:rFonts w:ascii="Arial" w:hAnsi="Arial" w:cs="Arial"/>
          <w:sz w:val="22"/>
          <w:szCs w:val="22"/>
          <w:lang w:val="ru"/>
        </w:rPr>
        <w:t xml:space="preserve">, </w:t>
      </w:r>
      <w:hyperlink w:anchor="rus32" w:history="1">
        <w:r>
          <w:rPr>
            <w:rStyle w:val="Hyperlink"/>
            <w:rFonts w:ascii="Arial" w:hAnsi="Arial" w:cs="Arial"/>
            <w:sz w:val="22"/>
            <w:szCs w:val="22"/>
            <w:lang w:val="ru"/>
          </w:rPr>
          <w:t>Португалия</w:t>
        </w:r>
      </w:hyperlink>
      <w:r>
        <w:rPr>
          <w:rFonts w:ascii="Arial" w:hAnsi="Arial" w:cs="Arial"/>
          <w:sz w:val="22"/>
          <w:szCs w:val="22"/>
          <w:lang w:val="ru"/>
        </w:rPr>
        <w:t xml:space="preserve">, </w:t>
      </w:r>
      <w:hyperlink w:anchor="spain32" w:history="1">
        <w:r>
          <w:rPr>
            <w:rStyle w:val="Hyperlink"/>
            <w:rFonts w:ascii="Arial" w:hAnsi="Arial" w:cs="Arial"/>
            <w:sz w:val="22"/>
            <w:szCs w:val="22"/>
            <w:lang w:val="ru"/>
          </w:rPr>
          <w:t>Российская Федерация</w:t>
        </w:r>
      </w:hyperlink>
      <w:r>
        <w:rPr>
          <w:rFonts w:ascii="Arial" w:hAnsi="Arial" w:cs="Arial"/>
          <w:sz w:val="22"/>
          <w:szCs w:val="22"/>
          <w:lang w:val="ru"/>
        </w:rPr>
        <w:t xml:space="preserve">, </w:t>
      </w:r>
      <w:hyperlink w:anchor="thai32" w:history="1">
        <w:r>
          <w:rPr>
            <w:rStyle w:val="Hyperlink"/>
            <w:rFonts w:ascii="Arial" w:hAnsi="Arial" w:cs="Arial"/>
            <w:sz w:val="22"/>
            <w:szCs w:val="22"/>
            <w:lang w:val="ru"/>
          </w:rPr>
          <w:t>Таиланд</w:t>
        </w:r>
      </w:hyperlink>
      <w:r>
        <w:rPr>
          <w:rFonts w:ascii="Arial" w:hAnsi="Arial" w:cs="Arial"/>
          <w:sz w:val="22"/>
          <w:szCs w:val="22"/>
          <w:lang w:val="ru"/>
        </w:rPr>
        <w:t xml:space="preserve">. </w:t>
      </w:r>
    </w:p>
    <w:p w14:paraId="7A144F5C" w14:textId="2D86B74C" w:rsidR="006A5DB7" w:rsidRPr="00AE71B5"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A-33/5.3.</w:t>
      </w:r>
    </w:p>
    <w:p w14:paraId="443AFEBE" w14:textId="3AB265C4" w:rsidR="00220468" w:rsidRPr="00AE71B5" w:rsidRDefault="00761346" w:rsidP="00547D9B">
      <w:pPr>
        <w:pStyle w:val="Heading2"/>
        <w:numPr>
          <w:ilvl w:val="1"/>
          <w:numId w:val="13"/>
        </w:numPr>
        <w:tabs>
          <w:tab w:val="clear" w:pos="737"/>
        </w:tabs>
        <w:ind w:left="851" w:hanging="851"/>
        <w:rPr>
          <w:sz w:val="20"/>
          <w:szCs w:val="20"/>
        </w:rPr>
      </w:pPr>
      <w:bookmarkStart w:id="304" w:name="_Toc190767000"/>
      <w:bookmarkStart w:id="305" w:name="_Toc197955143"/>
      <w:bookmarkStart w:id="306" w:name="_Toc212133426"/>
      <w:r>
        <w:rPr>
          <w:rFonts w:cs="Arial"/>
          <w:bCs w:val="0"/>
          <w:szCs w:val="22"/>
          <w:lang w:val="ru"/>
        </w:rPr>
        <w:t>ДОКЛАД ПРЕДСЕДАТЕЛЯ КОМИТЕТА ПО ФИНАНСОВЫМ ВОПРОСАМ</w:t>
      </w:r>
      <w:bookmarkEnd w:id="296"/>
      <w:bookmarkEnd w:id="297"/>
      <w:bookmarkEnd w:id="298"/>
      <w:bookmarkEnd w:id="299"/>
      <w:bookmarkEnd w:id="300"/>
      <w:bookmarkEnd w:id="301"/>
      <w:bookmarkEnd w:id="302"/>
      <w:bookmarkEnd w:id="304"/>
      <w:bookmarkEnd w:id="305"/>
      <w:bookmarkEnd w:id="306"/>
    </w:p>
    <w:p w14:paraId="07E2B5DF" w14:textId="13B0F009" w:rsidR="00576134" w:rsidRPr="00352705" w:rsidRDefault="0057613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Председатель комитета по финансовым вопросам, заместитель Председателя МОК г-н Хуан Фореро Хаузер (Колумбия) представил Ассамблее информацию о результатах рассмотрения комитетом пунктов повестки дня, препровожденных ему в ходе пленарного заседания, а также вопросов, предусмотренных в статье 45.1(c) Правил процедуры. Он представил проект резолюции «Аспекты деятельности Комиссии, касающиеся управления и подготовки программы и бюджета», являющийся итогом работы Комитета по финансовым вопросам. </w:t>
      </w:r>
    </w:p>
    <w:p w14:paraId="3D0BE9C5" w14:textId="6E469BF4" w:rsidR="00220468" w:rsidRPr="00352705" w:rsidRDefault="0057613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lastRenderedPageBreak/>
        <w:t>Председатель МОК поблагодарил от имени Исполнительного совета заместителя Председателя Хуана Камило Фореро Хаузера за его руководство работой комитета по финансовым вопросам, а также всех, кто участвовал в этой работе за их ответственный подход и внесенный вклад.</w:t>
      </w:r>
    </w:p>
    <w:p w14:paraId="46B5DE26" w14:textId="7C40AC93" w:rsidR="006A5DB7" w:rsidRPr="00352705" w:rsidRDefault="008D7C7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sz w:val="22"/>
          <w:szCs w:val="22"/>
          <w:lang w:val="ru"/>
        </w:rPr>
        <w:t xml:space="preserve">Ассамблея приняла </w:t>
      </w:r>
      <w:r>
        <w:rPr>
          <w:rFonts w:ascii="Arial" w:hAnsi="Arial"/>
          <w:sz w:val="22"/>
          <w:szCs w:val="22"/>
          <w:u w:val="single"/>
          <w:lang w:val="ru"/>
        </w:rPr>
        <w:t xml:space="preserve">резолюцию МОК А-33/3 </w:t>
      </w:r>
      <w:r>
        <w:rPr>
          <w:rFonts w:asciiTheme="minorBidi" w:hAnsiTheme="minorBidi"/>
          <w:sz w:val="22"/>
          <w:szCs w:val="22"/>
          <w:lang w:val="ru"/>
        </w:rPr>
        <w:t>«</w:t>
      </w:r>
      <w:r>
        <w:rPr>
          <w:rFonts w:asciiTheme="minorBidi" w:hAnsiTheme="minorBidi"/>
          <w:i/>
          <w:iCs/>
          <w:sz w:val="22"/>
          <w:szCs w:val="22"/>
          <w:lang w:val="ru"/>
        </w:rPr>
        <w:t>Аспекты деятельности Комиссии, касающиеся управления и подготовки программы и бюджета»</w:t>
      </w:r>
      <w:r>
        <w:rPr>
          <w:rFonts w:asciiTheme="minorBidi" w:hAnsiTheme="minorBidi"/>
          <w:sz w:val="22"/>
          <w:szCs w:val="22"/>
          <w:lang w:val="ru"/>
        </w:rPr>
        <w:t>,</w:t>
      </w:r>
      <w:r>
        <w:rPr>
          <w:rFonts w:ascii="Arial" w:hAnsi="Arial"/>
          <w:sz w:val="22"/>
          <w:szCs w:val="22"/>
          <w:lang w:val="ru"/>
        </w:rPr>
        <w:t xml:space="preserve"> представленную следующими странами:</w:t>
      </w:r>
      <w:r>
        <w:rPr>
          <w:rFonts w:ascii="Arial" w:hAnsi="Arial"/>
          <w:color w:val="000000"/>
          <w:sz w:val="22"/>
          <w:szCs w:val="22"/>
          <w:lang w:val="ru"/>
        </w:rPr>
        <w:t>Австралия, Аргентина, Бельгия, Бразилия, Германия, Гренада, Индия, Ирландия, Исландия, Испания, Италия, Канада, Кения, Китай, Колумбия, Малайзия, Марокко, Нигерия, Норвегия, Португалия, Республика Корея, Российская Федерация, Соединенное Королевство Великобритании и Северной Ирландии, Соединенные Штаты Америки, Таиланд, Того, Турция, Франция, Чили, Южная Африка, Япония.</w:t>
      </w:r>
    </w:p>
    <w:p w14:paraId="6D27E665" w14:textId="14052E1B" w:rsidR="004156F9" w:rsidRPr="00352705" w:rsidRDefault="00761346" w:rsidP="00547D9B">
      <w:pPr>
        <w:pStyle w:val="Heading2"/>
        <w:numPr>
          <w:ilvl w:val="1"/>
          <w:numId w:val="13"/>
        </w:numPr>
        <w:tabs>
          <w:tab w:val="clear" w:pos="737"/>
        </w:tabs>
        <w:ind w:left="851" w:hanging="851"/>
        <w:rPr>
          <w:sz w:val="20"/>
          <w:szCs w:val="20"/>
          <w:lang w:val="ru"/>
        </w:rPr>
      </w:pPr>
      <w:bookmarkStart w:id="307" w:name="_Toc212133427"/>
      <w:bookmarkStart w:id="308" w:name="_Toc531253872"/>
      <w:bookmarkStart w:id="309" w:name="_Toc2766701"/>
      <w:bookmarkStart w:id="310" w:name="_Toc67921004"/>
      <w:bookmarkStart w:id="311" w:name="_Toc68180578"/>
      <w:bookmarkStart w:id="312" w:name="_Toc131777772"/>
      <w:bookmarkStart w:id="313" w:name="_Toc134002228"/>
      <w:bookmarkStart w:id="314" w:name="_Toc134002402"/>
      <w:bookmarkStart w:id="315" w:name="_Toc190767001"/>
      <w:bookmarkStart w:id="316" w:name="_Toc197955144"/>
      <w:r>
        <w:rPr>
          <w:bCs w:val="0"/>
          <w:szCs w:val="22"/>
          <w:lang w:val="ru"/>
        </w:rPr>
        <w:t xml:space="preserve">ВЫБОРЫ ДОЛЖНОСТНЫХ ЛИЦ КОМИССИИ </w:t>
      </w:r>
      <w:r>
        <w:rPr>
          <w:bCs w:val="0"/>
          <w:szCs w:val="22"/>
          <w:lang w:val="ru"/>
        </w:rPr>
        <w:br/>
        <w:t>И ЧЛЕНОВ ИСПОЛНИТЕЛЬНОГО СОВЕТА</w:t>
      </w:r>
      <w:bookmarkEnd w:id="307"/>
      <w:r>
        <w:rPr>
          <w:bCs w:val="0"/>
          <w:lang w:val="ru"/>
        </w:rPr>
        <w:t xml:space="preserve"> </w:t>
      </w:r>
      <w:bookmarkEnd w:id="308"/>
      <w:bookmarkEnd w:id="309"/>
      <w:bookmarkEnd w:id="310"/>
      <w:bookmarkEnd w:id="311"/>
      <w:bookmarkEnd w:id="312"/>
      <w:bookmarkEnd w:id="313"/>
      <w:bookmarkEnd w:id="314"/>
      <w:bookmarkEnd w:id="315"/>
      <w:bookmarkEnd w:id="316"/>
    </w:p>
    <w:p w14:paraId="049113FE" w14:textId="688DD08E" w:rsidR="00C9596C" w:rsidRPr="00352705" w:rsidRDefault="00C95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Этот пункт повестки дня представила председатель комитета по кандидатурам г-жа Мари-Александрин Сикр (заместитель председателя группы 1). </w:t>
      </w:r>
    </w:p>
    <w:p w14:paraId="0FA4B5EB" w14:textId="0CD54F0F" w:rsidR="004E0C86" w:rsidRPr="0035270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В ходе сессии состоялись два заседания Комитета по кандидатурам: 27 июня и 1 июля 2025 г. В заседаниях Комитета по кандидатурам приняли участие 18 государств-членов, представляющих все пять избирательных групп МОК.</w:t>
      </w:r>
    </w:p>
    <w:p w14:paraId="617E9050" w14:textId="77777777" w:rsidR="004156F9" w:rsidRPr="00AE71B5" w:rsidRDefault="004156F9" w:rsidP="00547D9B">
      <w:pPr>
        <w:pStyle w:val="Heading3"/>
        <w:numPr>
          <w:ilvl w:val="2"/>
          <w:numId w:val="13"/>
        </w:numPr>
        <w:ind w:left="709" w:hanging="709"/>
        <w:rPr>
          <w:b/>
        </w:rPr>
      </w:pPr>
      <w:bookmarkStart w:id="317" w:name="_Toc531253873"/>
      <w:bookmarkStart w:id="318" w:name="_Toc2766702"/>
      <w:bookmarkStart w:id="319" w:name="_Toc67921005"/>
      <w:bookmarkStart w:id="320" w:name="_Toc68180579"/>
      <w:bookmarkStart w:id="321" w:name="_Toc131777773"/>
      <w:bookmarkStart w:id="322" w:name="_Toc134002229"/>
      <w:bookmarkStart w:id="323" w:name="_Toc134002403"/>
      <w:bookmarkStart w:id="324" w:name="_Toc190767002"/>
      <w:bookmarkStart w:id="325" w:name="_Toc197955145"/>
      <w:bookmarkStart w:id="326" w:name="_Toc212133428"/>
      <w:r>
        <w:rPr>
          <w:b/>
          <w:lang w:val="ru"/>
        </w:rPr>
        <w:t>Выборы председателя Комиссии</w:t>
      </w:r>
      <w:bookmarkEnd w:id="317"/>
      <w:bookmarkEnd w:id="318"/>
      <w:bookmarkEnd w:id="319"/>
      <w:bookmarkEnd w:id="320"/>
      <w:bookmarkEnd w:id="321"/>
      <w:bookmarkEnd w:id="322"/>
      <w:bookmarkEnd w:id="323"/>
      <w:bookmarkEnd w:id="324"/>
      <w:bookmarkEnd w:id="325"/>
      <w:bookmarkEnd w:id="326"/>
    </w:p>
    <w:p w14:paraId="1CF62B99" w14:textId="77777777"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bCs/>
          <w:iCs/>
          <w:sz w:val="22"/>
          <w:szCs w:val="22"/>
        </w:rPr>
      </w:pPr>
      <w:r>
        <w:rPr>
          <w:rFonts w:ascii="Arial" w:hAnsi="Arial" w:cs="Arial"/>
          <w:sz w:val="22"/>
          <w:szCs w:val="22"/>
          <w:lang w:val="ru"/>
        </w:rPr>
        <w:t xml:space="preserve">Ассамблея отметила, что на должность Председателя был выдвинут только один кандидат. </w:t>
      </w:r>
    </w:p>
    <w:p w14:paraId="4F7326FA" w14:textId="77777777" w:rsidR="004156F9" w:rsidRPr="00AE71B5" w:rsidRDefault="004156F9" w:rsidP="00547D9B">
      <w:pPr>
        <w:pStyle w:val="Heading3"/>
        <w:numPr>
          <w:ilvl w:val="2"/>
          <w:numId w:val="13"/>
        </w:numPr>
        <w:ind w:left="709" w:hanging="709"/>
        <w:rPr>
          <w:b/>
        </w:rPr>
      </w:pPr>
      <w:bookmarkStart w:id="327" w:name="_Toc531253874"/>
      <w:bookmarkStart w:id="328" w:name="_Toc2766703"/>
      <w:bookmarkStart w:id="329" w:name="_Toc67921006"/>
      <w:bookmarkStart w:id="330" w:name="_Toc68180580"/>
      <w:bookmarkStart w:id="331" w:name="_Toc131777774"/>
      <w:bookmarkStart w:id="332" w:name="_Toc134002230"/>
      <w:bookmarkStart w:id="333" w:name="_Toc134002404"/>
      <w:bookmarkStart w:id="334" w:name="_Toc190767003"/>
      <w:bookmarkStart w:id="335" w:name="_Toc197955146"/>
      <w:bookmarkStart w:id="336" w:name="_Toc212133429"/>
      <w:r>
        <w:rPr>
          <w:b/>
          <w:lang w:val="ru"/>
        </w:rPr>
        <w:t>Выборы заместителей Председателя Комиссии</w:t>
      </w:r>
      <w:bookmarkEnd w:id="327"/>
      <w:bookmarkEnd w:id="328"/>
      <w:bookmarkEnd w:id="329"/>
      <w:bookmarkEnd w:id="330"/>
      <w:bookmarkEnd w:id="331"/>
      <w:bookmarkEnd w:id="332"/>
      <w:bookmarkEnd w:id="333"/>
      <w:bookmarkEnd w:id="334"/>
      <w:bookmarkEnd w:id="335"/>
      <w:bookmarkEnd w:id="336"/>
    </w:p>
    <w:p w14:paraId="105E86C5" w14:textId="72388C06"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bCs/>
          <w:iCs/>
          <w:sz w:val="22"/>
          <w:szCs w:val="22"/>
        </w:rPr>
      </w:pPr>
      <w:r>
        <w:rPr>
          <w:rFonts w:ascii="Arial" w:hAnsi="Arial" w:cs="Arial"/>
          <w:sz w:val="22"/>
          <w:szCs w:val="22"/>
          <w:lang w:val="ru"/>
        </w:rPr>
        <w:t>Ассамблея отметила, что на должность заместителя председателя было выдвинуто только по одному кандидату от каждой из избирательных групп (1, 2, 3, 4 и 5).</w:t>
      </w:r>
    </w:p>
    <w:p w14:paraId="0FAB1D77" w14:textId="77777777" w:rsidR="004156F9" w:rsidRPr="00AE71B5" w:rsidRDefault="004156F9" w:rsidP="00547D9B">
      <w:pPr>
        <w:pStyle w:val="Heading3"/>
        <w:numPr>
          <w:ilvl w:val="2"/>
          <w:numId w:val="13"/>
        </w:numPr>
        <w:ind w:left="709" w:hanging="709"/>
        <w:rPr>
          <w:b/>
        </w:rPr>
      </w:pPr>
      <w:bookmarkStart w:id="337" w:name="_Toc531253875"/>
      <w:bookmarkStart w:id="338" w:name="_Toc2766704"/>
      <w:bookmarkStart w:id="339" w:name="_Toc67921007"/>
      <w:bookmarkStart w:id="340" w:name="_Toc68180581"/>
      <w:bookmarkStart w:id="341" w:name="_Toc131777775"/>
      <w:bookmarkStart w:id="342" w:name="_Toc134002231"/>
      <w:bookmarkStart w:id="343" w:name="_Toc134002405"/>
      <w:bookmarkStart w:id="344" w:name="_Toc190767004"/>
      <w:bookmarkStart w:id="345" w:name="_Toc197955147"/>
      <w:bookmarkStart w:id="346" w:name="_Toc212133430"/>
      <w:r>
        <w:rPr>
          <w:b/>
          <w:lang w:val="ru"/>
        </w:rPr>
        <w:t>Выборы членов Исполнительного совета</w:t>
      </w:r>
      <w:bookmarkEnd w:id="337"/>
      <w:bookmarkEnd w:id="338"/>
      <w:bookmarkEnd w:id="339"/>
      <w:bookmarkEnd w:id="340"/>
      <w:bookmarkEnd w:id="341"/>
      <w:bookmarkEnd w:id="342"/>
      <w:bookmarkEnd w:id="343"/>
      <w:bookmarkEnd w:id="344"/>
      <w:bookmarkEnd w:id="345"/>
      <w:bookmarkEnd w:id="346"/>
    </w:p>
    <w:p w14:paraId="05DF0FB6" w14:textId="041746F4"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Ассамблея отметила, что на оставшиеся девять мест государств-членов в Исполнительном совете от </w:t>
      </w:r>
      <w:r>
        <w:rPr>
          <w:rFonts w:ascii="Arial" w:hAnsi="Arial" w:cs="Arial"/>
          <w:sz w:val="22"/>
          <w:szCs w:val="22"/>
          <w:u w:val="single"/>
          <w:lang w:val="ru"/>
        </w:rPr>
        <w:t>избирательной группы 1</w:t>
      </w:r>
      <w:r>
        <w:rPr>
          <w:rFonts w:ascii="Arial" w:hAnsi="Arial" w:cs="Arial"/>
          <w:sz w:val="22"/>
          <w:szCs w:val="22"/>
          <w:lang w:val="ru"/>
        </w:rPr>
        <w:t xml:space="preserve"> претендуют 10 кандидатов, поэтому в избирательной группе 1 необходимо провести голосование. </w:t>
      </w:r>
    </w:p>
    <w:p w14:paraId="596A76DB" w14:textId="0854F4B8"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Ассамблея отметила, что на оставшиеся два места государств-членов в Исполнительном совете от </w:t>
      </w:r>
      <w:r>
        <w:rPr>
          <w:rFonts w:ascii="Arial" w:hAnsi="Arial" w:cs="Arial"/>
          <w:sz w:val="22"/>
          <w:szCs w:val="22"/>
          <w:u w:val="single"/>
          <w:lang w:val="ru"/>
        </w:rPr>
        <w:t>избирательной группы 2</w:t>
      </w:r>
      <w:r>
        <w:rPr>
          <w:rFonts w:ascii="Arial" w:hAnsi="Arial" w:cs="Arial"/>
          <w:sz w:val="22"/>
          <w:szCs w:val="22"/>
          <w:lang w:val="ru"/>
        </w:rPr>
        <w:t xml:space="preserve"> претендуют три кандидата, следовательно, в избирательной группе 2 необходимо провести голосование.</w:t>
      </w:r>
    </w:p>
    <w:p w14:paraId="645EA32C" w14:textId="77777777"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Ассамблея отметила, что на оставшиеся места государств-членов в Исполнительном совете от </w:t>
      </w:r>
      <w:r>
        <w:rPr>
          <w:rFonts w:ascii="Arial" w:hAnsi="Arial" w:cs="Arial"/>
          <w:sz w:val="22"/>
          <w:szCs w:val="22"/>
          <w:u w:val="single"/>
          <w:lang w:val="ru"/>
        </w:rPr>
        <w:t>избирательной группы 3</w:t>
      </w:r>
      <w:r>
        <w:rPr>
          <w:rFonts w:ascii="Arial" w:hAnsi="Arial" w:cs="Arial"/>
          <w:sz w:val="22"/>
          <w:szCs w:val="22"/>
          <w:lang w:val="ru"/>
        </w:rPr>
        <w:t xml:space="preserve"> претендуют восемь кандидатов и что число этих оставшихся мест составляет восемь. Таким образом, государства-кандидаты были объявлены избранными.</w:t>
      </w:r>
    </w:p>
    <w:p w14:paraId="1DA6B33E" w14:textId="77777777"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Ассамблея отметила, что на оставшиеся места государств-членов в Исполнительном совете от </w:t>
      </w:r>
      <w:r>
        <w:rPr>
          <w:rFonts w:ascii="Arial" w:hAnsi="Arial" w:cs="Arial"/>
          <w:sz w:val="22"/>
          <w:szCs w:val="22"/>
          <w:u w:val="single"/>
          <w:lang w:val="ru"/>
        </w:rPr>
        <w:t>избирательной группы 4</w:t>
      </w:r>
      <w:r>
        <w:rPr>
          <w:rFonts w:ascii="Arial" w:hAnsi="Arial" w:cs="Arial"/>
          <w:sz w:val="22"/>
          <w:szCs w:val="22"/>
          <w:lang w:val="ru"/>
        </w:rPr>
        <w:t xml:space="preserve"> претендуют восемь кандидатов и что число этих оставшихся мест составляет восемь. Таким образом, государства-кандидаты были объявлены избранными.</w:t>
      </w:r>
    </w:p>
    <w:p w14:paraId="1F37065A" w14:textId="77777777"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Ассамблея отметила, что на оставшиеся места государств-членов в Исполнительном совете от </w:t>
      </w:r>
      <w:r>
        <w:rPr>
          <w:rFonts w:ascii="Arial" w:hAnsi="Arial" w:cs="Arial"/>
          <w:sz w:val="22"/>
          <w:szCs w:val="22"/>
          <w:u w:val="single"/>
          <w:lang w:val="ru"/>
        </w:rPr>
        <w:t>избирательной группы 5</w:t>
      </w:r>
      <w:r>
        <w:rPr>
          <w:rFonts w:ascii="Arial" w:hAnsi="Arial" w:cs="Arial"/>
          <w:sz w:val="22"/>
          <w:szCs w:val="22"/>
          <w:lang w:val="ru"/>
        </w:rPr>
        <w:t xml:space="preserve"> претендуют восемь кандидатов и что </w:t>
      </w:r>
      <w:r>
        <w:rPr>
          <w:rFonts w:ascii="Arial" w:hAnsi="Arial" w:cs="Arial"/>
          <w:sz w:val="22"/>
          <w:szCs w:val="22"/>
          <w:lang w:val="ru"/>
        </w:rPr>
        <w:lastRenderedPageBreak/>
        <w:t>число этих оставшихся мест составляет восемь. Таким образом, государства-кандидаты были объявлены избранными.</w:t>
      </w:r>
    </w:p>
    <w:p w14:paraId="1CFB6059" w14:textId="6094B96C"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После проведения одного тура голосования для избрания представителей от избирательных групп 1 и 2 в Исполнительный совет, Исполнительный совет на следующий межсессионный период был объявлен избранным в составе, указанном в решении, приведенном ниже.</w:t>
      </w:r>
    </w:p>
    <w:p w14:paraId="55321436" w14:textId="30AC0B56" w:rsidR="003C0F7F" w:rsidRPr="00AE71B5" w:rsidRDefault="003C0F7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выразило следующее государство-член: Кот-д'Ивуар.</w:t>
      </w:r>
    </w:p>
    <w:p w14:paraId="1B9F6960" w14:textId="36BCA47D" w:rsidR="006A5DB7" w:rsidRPr="00AE71B5"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A-33/5.5.3.</w:t>
      </w:r>
    </w:p>
    <w:p w14:paraId="527F8491" w14:textId="284C9932" w:rsidR="004156F9" w:rsidRPr="00AE71B5" w:rsidRDefault="00761346" w:rsidP="00547D9B">
      <w:pPr>
        <w:pStyle w:val="Heading2"/>
        <w:numPr>
          <w:ilvl w:val="1"/>
          <w:numId w:val="13"/>
        </w:numPr>
        <w:tabs>
          <w:tab w:val="clear" w:pos="737"/>
        </w:tabs>
        <w:ind w:left="851" w:hanging="851"/>
        <w:rPr>
          <w:rFonts w:cs="Arial"/>
          <w:sz w:val="20"/>
          <w:szCs w:val="20"/>
        </w:rPr>
      </w:pPr>
      <w:bookmarkStart w:id="347" w:name="_Toc190767005"/>
      <w:bookmarkStart w:id="348" w:name="_Toc197955148"/>
      <w:bookmarkStart w:id="349" w:name="_Toc212133431"/>
      <w:r>
        <w:rPr>
          <w:rFonts w:cs="Arial"/>
          <w:bCs w:val="0"/>
          <w:szCs w:val="22"/>
          <w:lang w:val="ru"/>
        </w:rPr>
        <w:t xml:space="preserve">34-я СЕССИЯ АССАМБЛЕИ </w:t>
      </w:r>
      <w:r>
        <w:rPr>
          <w:rFonts w:cs="Arial"/>
          <w:bCs w:val="0"/>
          <w:szCs w:val="22"/>
          <w:lang w:val="ru"/>
        </w:rPr>
        <w:br/>
        <w:t>И 59-Я СЕССИЯ ИСПОЛНИТЕЛЬНОГО СОВЕТА</w:t>
      </w:r>
      <w:bookmarkEnd w:id="347"/>
      <w:bookmarkEnd w:id="348"/>
      <w:bookmarkEnd w:id="349"/>
    </w:p>
    <w:p w14:paraId="010D93E8" w14:textId="3AA8F68B" w:rsidR="00DF793D" w:rsidRPr="00AE71B5" w:rsidRDefault="00A94C8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 xml:space="preserve">Исполнительный секретарь напомнил Ассамблее о рекомендациях 58-й сессии Исполнительного совета, действующего в качестве руководящего комитета настоящей Ассамблеи, относительно сроков и продолжительности 59-й сессии Совета в 2026 г. в 3,5 дня и продолжительности 34-й сессии Ассамблеи в 2027 г. в 6,5 дней (решение ЕС-58/4). </w:t>
      </w:r>
    </w:p>
    <w:p w14:paraId="532588CE" w14:textId="7F06F541" w:rsidR="007C5B97" w:rsidRPr="00352705" w:rsidRDefault="007C5B9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Исполнительный секретарь отметил, что на основе этой информации Секретариат зарезервировал помещения для предстоящих сессий руководящих органов. Предлагаемые даты также были выбраны таким образом, чтобы не пересекаться с датами проведения Исполнительного совета ВМО в 2026 году.</w:t>
      </w:r>
    </w:p>
    <w:p w14:paraId="00EFEDF9" w14:textId="53D5B130" w:rsidR="00220468" w:rsidRPr="00352705" w:rsidRDefault="007C5B9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Исполнительный секретарь также напомнил, что в своем проекте резолюции по вопросам бюджета Ассамблея просила его в консультации с государствами-членами провести обзор методов работы руководящих органов МОК в целях повышения эффективности и представить конкретные рекомендации Исполнительному совету в 2026 г. с целью их осуществления на Ассамблее в 2027 г. Поэтому не исключено, что сроки и продолжительность работы 34-й Ассамблеи могут быть пересмотрены по итогам этого межсессионного мероприятия, которое будет проведено Межсессионной финансовой консультативной группой. </w:t>
      </w:r>
    </w:p>
    <w:p w14:paraId="2145471C" w14:textId="130E6F98" w:rsidR="007D2467" w:rsidRPr="00352705" w:rsidRDefault="007D246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Отвечая на вопрос, Исполнительный секретарь добавил, что во время обсуждения методов работы руководящих органов МФКГ обсудит также проведение Дня наук об океане в ходе следующей сессии Ассамблеи.</w:t>
      </w:r>
    </w:p>
    <w:p w14:paraId="53394588" w14:textId="2B6ECBD4" w:rsidR="00B40D27" w:rsidRPr="00352705" w:rsidRDefault="00220468"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Выступили представители двух государств-членов. </w:t>
      </w:r>
    </w:p>
    <w:p w14:paraId="4187E64B" w14:textId="68D6CD70" w:rsidR="006A5DB7" w:rsidRPr="00AE71B5" w:rsidRDefault="006A5DB7" w:rsidP="00547D9B">
      <w:pPr>
        <w:pStyle w:val="ListParagraph1"/>
        <w:widowControl/>
        <w:numPr>
          <w:ilvl w:val="0"/>
          <w:numId w:val="8"/>
        </w:numPr>
        <w:tabs>
          <w:tab w:val="left" w:pos="851"/>
        </w:tabs>
        <w:snapToGrid w:val="0"/>
        <w:spacing w:after="360"/>
        <w:ind w:left="0" w:firstLine="0"/>
        <w:contextualSpacing w:val="0"/>
        <w:rPr>
          <w:rFonts w:ascii="Arial" w:hAnsi="Arial" w:cs="Arial"/>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A-33/5.6.</w:t>
      </w:r>
    </w:p>
    <w:p w14:paraId="572D50E4" w14:textId="38FADFE4" w:rsidR="00DF2EE7" w:rsidRPr="00AE71B5" w:rsidRDefault="00BE7B1B" w:rsidP="00547D9B">
      <w:pPr>
        <w:pStyle w:val="Heading1"/>
        <w:numPr>
          <w:ilvl w:val="0"/>
          <w:numId w:val="17"/>
        </w:numPr>
        <w:tabs>
          <w:tab w:val="clear" w:pos="567"/>
        </w:tabs>
        <w:ind w:left="851" w:hanging="851"/>
        <w:rPr>
          <w:rFonts w:cs="Arial"/>
          <w:b w:val="0"/>
          <w:bCs w:val="0"/>
          <w:sz w:val="20"/>
          <w:szCs w:val="20"/>
        </w:rPr>
      </w:pPr>
      <w:bookmarkStart w:id="350" w:name="_Toc197955149"/>
      <w:bookmarkStart w:id="351" w:name="_Toc190767006"/>
      <w:bookmarkStart w:id="352" w:name="_Toc134002407"/>
      <w:bookmarkStart w:id="353" w:name="_Toc134002233"/>
      <w:bookmarkStart w:id="354" w:name="_Toc131777777"/>
      <w:bookmarkStart w:id="355" w:name="_Toc68180583"/>
      <w:bookmarkStart w:id="356" w:name="_Toc67921009"/>
      <w:bookmarkStart w:id="357" w:name="_Toc141510531"/>
      <w:bookmarkStart w:id="358" w:name="_Toc212133432"/>
      <w:r>
        <w:rPr>
          <w:lang w:val="ru"/>
        </w:rPr>
        <w:t xml:space="preserve">ПРИНЯТИЕ РЕЗОЛЮЦИЙ И ПОРЯДОК </w:t>
      </w:r>
      <w:r>
        <w:rPr>
          <w:b w:val="0"/>
          <w:bCs w:val="0"/>
          <w:lang w:val="ru"/>
        </w:rPr>
        <w:br/>
      </w:r>
      <w:r>
        <w:rPr>
          <w:lang w:val="ru"/>
        </w:rPr>
        <w:t>ЗАВЕРШЕНИЯ РАБОТЫ НАД ДОКЛАДОМ</w:t>
      </w:r>
      <w:bookmarkEnd w:id="350"/>
      <w:bookmarkEnd w:id="351"/>
      <w:bookmarkEnd w:id="352"/>
      <w:bookmarkEnd w:id="353"/>
      <w:bookmarkEnd w:id="354"/>
      <w:bookmarkEnd w:id="355"/>
      <w:bookmarkEnd w:id="356"/>
      <w:bookmarkEnd w:id="357"/>
      <w:bookmarkEnd w:id="358"/>
    </w:p>
    <w:p w14:paraId="4F601B52" w14:textId="6BB4BADB" w:rsidR="005914EE" w:rsidRPr="00AE71B5" w:rsidRDefault="005914EE"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sz w:val="22"/>
          <w:szCs w:val="22"/>
          <w:lang w:val="ru"/>
        </w:rPr>
        <w:t>Председатель МОК поблагодарил докладчика</w:t>
      </w:r>
      <w:r>
        <w:rPr>
          <w:lang w:val="ru"/>
        </w:rPr>
        <w:t xml:space="preserve"> </w:t>
      </w:r>
      <w:r>
        <w:rPr>
          <w:rFonts w:ascii="Arial" w:hAnsi="Arial"/>
          <w:sz w:val="22"/>
          <w:szCs w:val="22"/>
          <w:lang w:val="ru"/>
        </w:rPr>
        <w:t xml:space="preserve">г-на Мицутаку МАКИНО (Япония) за его поддержку работы сессии. </w:t>
      </w:r>
    </w:p>
    <w:p w14:paraId="6B5F3A8F" w14:textId="3AE7F909" w:rsidR="00DE7B5F" w:rsidRPr="00AE71B5" w:rsidRDefault="00B16E9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Исполнительный секретарь указал, что Секретариат постарался подготовить проект описательного доклада об обсуждениях по каждому пункту в ходе сессии, но на данном этапе не смог завершить работу над ним со всей тщательностью, требуемой для выполнения этой задачи.</w:t>
      </w:r>
    </w:p>
    <w:p w14:paraId="3504E631" w14:textId="70499F44" w:rsidR="005914EE" w:rsidRPr="00352705" w:rsidRDefault="005914E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lastRenderedPageBreak/>
        <w:t>Технический секретарь Комитета по резолюциям г-жа Элисон Клаузен представила Ассамблее доклад о работе Комитета в ходе сессии от имени Председателя Комитета г-на Луиса Менезеса Пинейру. Комитет провел три заседания 27 и 30 июня и 2 июля и рассмотрел три проекта резолюций по следующим темам: «Укрепление Секретариата МОКАФРИКА», «Проведение Десятилетия Организации Объединенных Наций, посвященного науке об океане в интересах устойчивого развития (2021-2030 гг.)» и «Аспекты деятельности комиссии, касающиеся управления и подготовки программы и бюджета».</w:t>
      </w:r>
    </w:p>
    <w:p w14:paraId="0812F6B9" w14:textId="536FDB1A" w:rsidR="00D61658" w:rsidRPr="00352705" w:rsidRDefault="005914EE" w:rsidP="00547D9B">
      <w:pPr>
        <w:pStyle w:val="ListParagraph1"/>
        <w:widowControl/>
        <w:numPr>
          <w:ilvl w:val="0"/>
          <w:numId w:val="8"/>
        </w:numPr>
        <w:tabs>
          <w:tab w:val="left" w:pos="851"/>
        </w:tabs>
        <w:snapToGrid w:val="0"/>
        <w:spacing w:after="240"/>
        <w:ind w:left="0" w:firstLine="0"/>
        <w:contextualSpacing w:val="0"/>
        <w:rPr>
          <w:rFonts w:ascii="Arial" w:hAnsi="Arial" w:cs="Arial"/>
          <w:i/>
          <w:sz w:val="22"/>
          <w:szCs w:val="22"/>
          <w:lang w:val="ru"/>
        </w:rPr>
      </w:pPr>
      <w:r>
        <w:rPr>
          <w:rFonts w:ascii="Arial" w:hAnsi="Arial" w:cs="Arial"/>
          <w:sz w:val="22"/>
          <w:szCs w:val="22"/>
          <w:lang w:val="ru"/>
        </w:rPr>
        <w:t xml:space="preserve">Затем Председатель МОК предложил Ассамблее принять проекты резолюций по пунктам 3.3.1, 4.8 и 5.4 повестки дня. </w:t>
      </w:r>
    </w:p>
    <w:p w14:paraId="269B5A97" w14:textId="2FAE4C97" w:rsidR="00B16E9B" w:rsidRPr="00352705" w:rsidRDefault="00B16E9B"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lang w:val="ru"/>
        </w:rPr>
      </w:pPr>
      <w:r>
        <w:rPr>
          <w:rFonts w:ascii="Arial" w:hAnsi="Arial" w:cs="Arial"/>
          <w:sz w:val="22"/>
          <w:szCs w:val="22"/>
          <w:lang w:val="ru"/>
        </w:rPr>
        <w:t xml:space="preserve">Перед рассмотрением проекта резолюции о Десятилетии науки об океане представитель Германии, возглавлявший редакционную группу по пунктам, касающимся сотрудничества между МОК и МПУРО, сообщил, что эта группа, проведя два заседания, решила не предлагать никаких формулировок по этому вопросу в проекте резолюции. Поэтому соответствующие пункты были исключены. Франция попросила добавить ее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fra</w:instrText>
      </w:r>
      <w:r w:rsidRPr="00352705">
        <w:rPr>
          <w:lang w:val="ru"/>
        </w:rPr>
        <w:instrText>6"</w:instrText>
      </w:r>
      <w:r>
        <w:fldChar w:fldCharType="separate"/>
      </w:r>
      <w:r>
        <w:rPr>
          <w:rStyle w:val="Hyperlink"/>
          <w:rFonts w:ascii="Arial" w:hAnsi="Arial" w:cs="Arial"/>
          <w:sz w:val="22"/>
          <w:szCs w:val="22"/>
          <w:lang w:val="ru"/>
        </w:rPr>
        <w:t>заявление</w:t>
      </w:r>
      <w:r>
        <w:fldChar w:fldCharType="end"/>
      </w:r>
      <w:r>
        <w:rPr>
          <w:rFonts w:ascii="Arial" w:hAnsi="Arial" w:cs="Arial"/>
          <w:sz w:val="22"/>
          <w:szCs w:val="22"/>
          <w:lang w:val="ru"/>
        </w:rPr>
        <w:t xml:space="preserve"> по МПУРО к докладу этой Ассамблеи.</w:t>
      </w:r>
    </w:p>
    <w:p w14:paraId="6A4F4B2D" w14:textId="5F0DAFC3" w:rsidR="005D2272" w:rsidRPr="00AE71B5" w:rsidRDefault="005D2272"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rPr>
      </w:pPr>
      <w:r>
        <w:rPr>
          <w:rFonts w:ascii="Arial" w:hAnsi="Arial" w:cs="Arial"/>
          <w:sz w:val="22"/>
          <w:szCs w:val="22"/>
          <w:lang w:val="ru"/>
        </w:rPr>
        <w:t xml:space="preserve">По той же резолюции и в соответствии с пунктом 3.2 своего первоначального заявления, сделанного Ассамблее, </w:t>
      </w:r>
      <w:r>
        <w:fldChar w:fldCharType="begin"/>
      </w:r>
      <w:r>
        <w:instrText>HYPERLINK</w:instrText>
      </w:r>
      <w:r w:rsidRPr="00352705">
        <w:rPr>
          <w:lang w:val="ru"/>
        </w:rPr>
        <w:instrText xml:space="preserve"> \</w:instrText>
      </w:r>
      <w:r>
        <w:instrText>l</w:instrText>
      </w:r>
      <w:r w:rsidRPr="00352705">
        <w:rPr>
          <w:lang w:val="ru"/>
        </w:rPr>
        <w:instrText xml:space="preserve"> "</w:instrText>
      </w:r>
      <w:r>
        <w:instrText>usa</w:instrText>
      </w:r>
      <w:r w:rsidRPr="00352705">
        <w:rPr>
          <w:lang w:val="ru"/>
        </w:rPr>
        <w:instrText>6"</w:instrText>
      </w:r>
      <w:r>
        <w:fldChar w:fldCharType="separate"/>
      </w:r>
      <w:r>
        <w:rPr>
          <w:rStyle w:val="Hyperlink"/>
          <w:rFonts w:ascii="Arial" w:hAnsi="Arial" w:cs="Arial"/>
          <w:sz w:val="22"/>
          <w:szCs w:val="22"/>
          <w:lang w:val="ru"/>
        </w:rPr>
        <w:t>Соединенные Штаты Америки</w:t>
      </w:r>
      <w:r>
        <w:fldChar w:fldCharType="end"/>
      </w:r>
      <w:r>
        <w:rPr>
          <w:rFonts w:ascii="Arial" w:hAnsi="Arial" w:cs="Arial"/>
          <w:sz w:val="22"/>
          <w:szCs w:val="22"/>
          <w:lang w:val="ru"/>
        </w:rPr>
        <w:t xml:space="preserve"> выразили желание не присоединяться к формулировкам пункта 5, подтверждающего </w:t>
      </w:r>
      <w:r>
        <w:rPr>
          <w:rFonts w:ascii="Arial" w:hAnsi="Arial" w:cs="Arial"/>
          <w:i/>
          <w:iCs/>
          <w:sz w:val="22"/>
          <w:szCs w:val="22"/>
          <w:lang w:val="ru"/>
        </w:rPr>
        <w:t>Барселонское заявление</w:t>
      </w:r>
      <w:r>
        <w:rPr>
          <w:rFonts w:ascii="Arial" w:hAnsi="Arial" w:cs="Arial"/>
          <w:sz w:val="22"/>
          <w:szCs w:val="22"/>
          <w:lang w:val="ru"/>
        </w:rPr>
        <w:t xml:space="preserve">, и пункта 14, касающегося круга ведения Консультативного совета по проведению Десятилетия. </w:t>
      </w:r>
    </w:p>
    <w:p w14:paraId="74D8426C" w14:textId="053567C4" w:rsidR="004C5516" w:rsidRPr="00AE71B5" w:rsidRDefault="004C5516"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rPr>
      </w:pPr>
      <w:r>
        <w:rPr>
          <w:rFonts w:ascii="Arial" w:hAnsi="Arial" w:cs="Arial"/>
          <w:sz w:val="22"/>
          <w:szCs w:val="22"/>
          <w:lang w:val="ru"/>
        </w:rPr>
        <w:t>В отношении резолюции «Укрепление Секретариата МОКАФРИКА» Соединенные Штаты Америки выразили желание не присоединяться к формулировке пункта 3, упоминающей Повестку дня на период до 2030 г., и предпочли представить текст своего выступления на пленарном заседании для включения в информационное приложение к докладу настоящей сессии.</w:t>
      </w:r>
    </w:p>
    <w:p w14:paraId="720F509B" w14:textId="506B8218" w:rsidR="00F559D5" w:rsidRPr="00AE71B5" w:rsidRDefault="00F559D5" w:rsidP="00547D9B">
      <w:pPr>
        <w:pStyle w:val="ListParagraph1"/>
        <w:widowControl/>
        <w:numPr>
          <w:ilvl w:val="0"/>
          <w:numId w:val="8"/>
        </w:numPr>
        <w:tabs>
          <w:tab w:val="left" w:pos="851"/>
        </w:tabs>
        <w:snapToGrid w:val="0"/>
        <w:spacing w:after="240"/>
        <w:ind w:left="0" w:firstLine="0"/>
        <w:contextualSpacing w:val="0"/>
        <w:rPr>
          <w:rFonts w:ascii="Arial" w:hAnsi="Arial" w:cs="Arial"/>
          <w:i/>
          <w:sz w:val="22"/>
          <w:szCs w:val="22"/>
        </w:rPr>
      </w:pPr>
      <w:r>
        <w:rPr>
          <w:rFonts w:ascii="Arial" w:hAnsi="Arial"/>
          <w:sz w:val="22"/>
          <w:szCs w:val="22"/>
          <w:lang w:val="ru"/>
        </w:rPr>
        <w:t xml:space="preserve">Вскоре после закрытия Ассамблеи все принятые решения и резолюции были опубликованы в едином документе </w:t>
      </w:r>
      <w:hyperlink r:id="rId30" w:history="1">
        <w:r>
          <w:rPr>
            <w:rStyle w:val="Hyperlink"/>
            <w:rFonts w:ascii="Arial" w:hAnsi="Arial" w:cs="Arial"/>
            <w:sz w:val="22"/>
            <w:szCs w:val="22"/>
            <w:lang w:val="ru"/>
          </w:rPr>
          <w:t>IOC/A-33/Decisions</w:t>
        </w:r>
      </w:hyperlink>
      <w:r>
        <w:rPr>
          <w:rFonts w:ascii="Arial" w:hAnsi="Arial"/>
          <w:sz w:val="22"/>
          <w:szCs w:val="22"/>
          <w:lang w:val="ru"/>
        </w:rPr>
        <w:t xml:space="preserve"> на языках Комиссии.</w:t>
      </w:r>
      <w:r>
        <w:rPr>
          <w:rFonts w:ascii="Arial" w:hAnsi="Arial"/>
          <w:sz w:val="22"/>
          <w:lang w:val="ru"/>
        </w:rPr>
        <w:t xml:space="preserve"> </w:t>
      </w:r>
    </w:p>
    <w:p w14:paraId="39C4B898" w14:textId="72F5474A" w:rsidR="006A5DB7" w:rsidRPr="00AE71B5"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i/>
          <w:sz w:val="20"/>
          <w:szCs w:val="20"/>
        </w:rPr>
      </w:pPr>
      <w:r>
        <w:rPr>
          <w:rFonts w:asciiTheme="minorBidi" w:hAnsiTheme="minorBidi" w:cstheme="minorBidi"/>
          <w:sz w:val="22"/>
          <w:szCs w:val="22"/>
          <w:lang w:val="ru"/>
        </w:rPr>
        <w:t xml:space="preserve">Ассамблея приняла </w:t>
      </w:r>
      <w:r>
        <w:rPr>
          <w:rFonts w:asciiTheme="minorBidi" w:hAnsiTheme="minorBidi" w:cstheme="minorBidi"/>
          <w:sz w:val="22"/>
          <w:szCs w:val="22"/>
          <w:u w:val="single"/>
          <w:lang w:val="ru"/>
        </w:rPr>
        <w:t>решение A-33/6</w:t>
      </w:r>
      <w:r>
        <w:rPr>
          <w:rFonts w:asciiTheme="minorBidi" w:hAnsiTheme="minorBidi" w:cstheme="minorBidi"/>
          <w:sz w:val="22"/>
          <w:szCs w:val="22"/>
          <w:lang w:val="ru"/>
        </w:rPr>
        <w:t>.</w:t>
      </w:r>
    </w:p>
    <w:p w14:paraId="3CA5AE98" w14:textId="77777777" w:rsidR="004156F9" w:rsidRPr="00AE71B5" w:rsidRDefault="004156F9" w:rsidP="00B21807">
      <w:pPr>
        <w:pStyle w:val="Heading1"/>
        <w:numPr>
          <w:ilvl w:val="0"/>
          <w:numId w:val="17"/>
        </w:numPr>
        <w:tabs>
          <w:tab w:val="clear" w:pos="567"/>
        </w:tabs>
        <w:spacing w:before="120"/>
        <w:ind w:left="851" w:hanging="851"/>
      </w:pPr>
      <w:bookmarkStart w:id="359" w:name="_Toc197955150"/>
      <w:bookmarkStart w:id="360" w:name="_Toc190767007"/>
      <w:bookmarkStart w:id="361" w:name="_Toc134002408"/>
      <w:bookmarkStart w:id="362" w:name="_Toc134002234"/>
      <w:bookmarkStart w:id="363" w:name="_Toc131777778"/>
      <w:bookmarkStart w:id="364" w:name="_Toc68180584"/>
      <w:bookmarkStart w:id="365" w:name="_Toc67921010"/>
      <w:bookmarkStart w:id="366" w:name="_Toc2766707"/>
      <w:bookmarkStart w:id="367" w:name="_Toc531253879"/>
      <w:bookmarkStart w:id="368" w:name="_Toc212133433"/>
      <w:r>
        <w:rPr>
          <w:lang w:val="ru"/>
        </w:rPr>
        <w:t>ЗАКРЫТИЕ СЕССИИ</w:t>
      </w:r>
      <w:bookmarkEnd w:id="359"/>
      <w:bookmarkEnd w:id="360"/>
      <w:bookmarkEnd w:id="361"/>
      <w:bookmarkEnd w:id="362"/>
      <w:bookmarkEnd w:id="363"/>
      <w:bookmarkEnd w:id="364"/>
      <w:bookmarkEnd w:id="365"/>
      <w:bookmarkEnd w:id="366"/>
      <w:bookmarkEnd w:id="367"/>
      <w:bookmarkEnd w:id="368"/>
    </w:p>
    <w:p w14:paraId="3494EA19" w14:textId="1ABE32FF" w:rsidR="00855D27" w:rsidRPr="00352705" w:rsidRDefault="00B9576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Завершая сессию, Председатель выразил признательность государствам-членам за их поддержку его переизбрания на пост Председателя и обратился ко всем вновь избранным должностным лицам с предложением работать как единая команда. Он также поблагодарил переводчиков и все службы, чья работа остается скрыта от глаз, а также Исполнительного секретаря и его сотрудников. </w:t>
      </w:r>
    </w:p>
    <w:p w14:paraId="1653B4C6" w14:textId="1CA07BC1" w:rsidR="003678D9" w:rsidRPr="00352705" w:rsidRDefault="003F2C1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ru"/>
        </w:rPr>
      </w:pPr>
      <w:r>
        <w:rPr>
          <w:rFonts w:ascii="Arial" w:hAnsi="Arial" w:cs="Arial"/>
          <w:sz w:val="22"/>
          <w:szCs w:val="22"/>
          <w:lang w:val="ru"/>
        </w:rPr>
        <w:t xml:space="preserve">Исполнительный секретарь призвал к еще более эффективному сотрудничеству в целях реагирования на все ускоряющиеся кардинальные изменения в 95% биосферы, которой является океан. МОК сталкивается с растущим спросом на океанографические наблюдения, данные, справедливый доступ, знания и готовность к многочисленным рискам в сфере океана. Все это является частью ее мандата и составляет необходимую основу для более эффективной политики, решений и действий. </w:t>
      </w:r>
    </w:p>
    <w:p w14:paraId="243DCA0F" w14:textId="537DE492" w:rsidR="00855D27" w:rsidRPr="00832775" w:rsidRDefault="00855D2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ru"/>
        </w:rPr>
        <w:t>Председатель Комиссии профессор Ютака Мичида объявил 33-ю сессию Ассамблеи закрытой в 12:10 в четверг 3 июля 2025 года.</w:t>
      </w:r>
    </w:p>
    <w:p w14:paraId="3B968ABA" w14:textId="0E6DF017" w:rsidR="00832775" w:rsidRPr="00AE71B5" w:rsidRDefault="0083277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eastAsia="Arial" w:hAnsi="Arial" w:cs="Arial"/>
          <w:sz w:val="22"/>
          <w:szCs w:val="22"/>
          <w:lang w:val="ru"/>
        </w:rPr>
        <w:t xml:space="preserve">Пленарные заседания Ассамблеи проходили в течение 6,5 дней, включая один День наук об океане, с 25 июня по 3 июля. Были рассмотрены 32 пункта повестки дня и </w:t>
      </w:r>
      <w:r>
        <w:rPr>
          <w:rFonts w:ascii="Arial" w:eastAsia="Arial" w:hAnsi="Arial" w:cs="Arial"/>
          <w:sz w:val="22"/>
          <w:szCs w:val="22"/>
          <w:lang w:val="ru"/>
        </w:rPr>
        <w:lastRenderedPageBreak/>
        <w:t>приняты 28 решений и 3 резолюции. Наряду с пленарными заседаниями в ходе сессии были проведены 4 подготовительных совещания, 5 параллельных мероприятий, 4 региональных информационных совещания, а также 15 заседаний сессионных комитетов и редакционных групп.</w:t>
      </w:r>
    </w:p>
    <w:bookmarkEnd w:id="100"/>
    <w:bookmarkEnd w:id="101"/>
    <w:bookmarkEnd w:id="102"/>
    <w:bookmarkEnd w:id="103"/>
    <w:bookmarkEnd w:id="104"/>
    <w:p w14:paraId="0083D0C1" w14:textId="00E28DFE" w:rsidR="00A65F27" w:rsidRPr="00B21807" w:rsidRDefault="00A65F27" w:rsidP="00B21807">
      <w:pPr>
        <w:pStyle w:val="ListParagraph1"/>
        <w:widowControl/>
        <w:tabs>
          <w:tab w:val="left" w:pos="851"/>
        </w:tabs>
        <w:snapToGrid w:val="0"/>
        <w:spacing w:after="240"/>
        <w:ind w:left="0"/>
      </w:pPr>
    </w:p>
    <w:p w14:paraId="508CF788" w14:textId="77777777" w:rsidR="00724568" w:rsidRPr="00AE71B5" w:rsidRDefault="00724568" w:rsidP="00CC01ED">
      <w:pPr>
        <w:pStyle w:val="ListParagraph1"/>
      </w:pPr>
    </w:p>
    <w:p w14:paraId="7E8054A8" w14:textId="77777777" w:rsidR="00724568" w:rsidRPr="00AE71B5" w:rsidRDefault="00724568" w:rsidP="00CC01ED">
      <w:pPr>
        <w:pStyle w:val="ListParagraph1"/>
        <w:sectPr w:rsidR="00724568" w:rsidRPr="00AE71B5" w:rsidSect="0078063F">
          <w:headerReference w:type="even" r:id="rId31"/>
          <w:headerReference w:type="default" r:id="rId32"/>
          <w:headerReference w:type="first" r:id="rId33"/>
          <w:type w:val="oddPage"/>
          <w:pgSz w:w="11907" w:h="16840" w:code="9"/>
          <w:pgMar w:top="1304" w:right="1268" w:bottom="1134" w:left="1288" w:header="851" w:footer="737" w:gutter="0"/>
          <w:pgNumType w:start="1"/>
          <w:cols w:space="708"/>
          <w:titlePg/>
          <w:docGrid w:linePitch="360"/>
        </w:sectPr>
      </w:pPr>
    </w:p>
    <w:p w14:paraId="18184BB4" w14:textId="75E18224" w:rsidR="00724568" w:rsidRPr="00352705" w:rsidRDefault="00352705" w:rsidP="00B21807">
      <w:pPr>
        <w:pStyle w:val="ListParagraph1"/>
        <w:ind w:left="0"/>
        <w:jc w:val="center"/>
        <w:rPr>
          <w:color w:val="000000" w:themeColor="text1"/>
        </w:rPr>
      </w:pPr>
      <w:hyperlink w:anchor="InfAnnex" w:history="1">
        <w:r w:rsidRPr="00352705">
          <w:rPr>
            <w:rStyle w:val="Hyperlink"/>
            <w:rFonts w:ascii="Arial" w:hAnsi="Arial" w:cs="Arial"/>
            <w:b/>
            <w:bCs/>
            <w:color w:val="000000" w:themeColor="text1"/>
            <w:sz w:val="22"/>
            <w:szCs w:val="22"/>
            <w:u w:val="none"/>
            <w:lang w:val="ru"/>
          </w:rPr>
          <w:t>ПРИЛОЖЕНИЕ</w:t>
        </w:r>
      </w:hyperlink>
    </w:p>
    <w:p w14:paraId="1046A0E3" w14:textId="77777777" w:rsidR="00352705" w:rsidRPr="00AE71B5" w:rsidRDefault="00352705" w:rsidP="00352705">
      <w:pPr>
        <w:pStyle w:val="ListParagraph1"/>
        <w:ind w:left="0"/>
        <w:jc w:val="center"/>
        <w:rPr>
          <w:rFonts w:ascii="Arial" w:hAnsi="Arial" w:cs="Arial"/>
        </w:rPr>
      </w:pPr>
    </w:p>
    <w:p w14:paraId="0096E415" w14:textId="77777777" w:rsidR="00352705" w:rsidRPr="00AE71B5" w:rsidRDefault="00352705" w:rsidP="00352705">
      <w:pPr>
        <w:pStyle w:val="ListParagraph1"/>
        <w:ind w:left="0"/>
        <w:jc w:val="center"/>
        <w:rPr>
          <w:rFonts w:ascii="Arial" w:hAnsi="Arial" w:cs="Arial"/>
        </w:rPr>
      </w:pPr>
    </w:p>
    <w:p w14:paraId="37B8B546" w14:textId="77777777" w:rsidR="00352705" w:rsidRPr="00AE71B5" w:rsidRDefault="00352705" w:rsidP="00352705">
      <w:pPr>
        <w:pStyle w:val="ListParagraph1"/>
        <w:ind w:left="0"/>
        <w:jc w:val="center"/>
        <w:rPr>
          <w:rFonts w:ascii="Arial" w:hAnsi="Arial" w:cs="Arial"/>
        </w:rPr>
      </w:pPr>
    </w:p>
    <w:p w14:paraId="440F0863" w14:textId="77777777" w:rsidR="00352705" w:rsidRPr="00AE71B5" w:rsidRDefault="00352705" w:rsidP="00352705">
      <w:pPr>
        <w:pStyle w:val="ListParagraph1"/>
        <w:ind w:left="0"/>
        <w:jc w:val="center"/>
        <w:rPr>
          <w:rFonts w:ascii="Arial" w:hAnsi="Arial" w:cs="Arial"/>
        </w:rPr>
      </w:pPr>
    </w:p>
    <w:p w14:paraId="0FC1879F" w14:textId="68CC94BB" w:rsidR="00352705" w:rsidRPr="00AE71B5" w:rsidRDefault="00352705" w:rsidP="00352705">
      <w:pPr>
        <w:pStyle w:val="ListParagraph1"/>
        <w:pBdr>
          <w:top w:val="single" w:sz="4" w:space="1" w:color="auto"/>
          <w:left w:val="single" w:sz="4" w:space="4" w:color="auto"/>
          <w:bottom w:val="single" w:sz="4" w:space="1" w:color="auto"/>
          <w:right w:val="single" w:sz="4" w:space="4" w:color="auto"/>
        </w:pBdr>
        <w:ind w:left="0"/>
        <w:rPr>
          <w:rFonts w:ascii="Arial" w:hAnsi="Arial" w:cs="Arial"/>
        </w:rPr>
      </w:pPr>
      <w:proofErr w:type="spellStart"/>
      <w:r w:rsidRPr="00352705">
        <w:rPr>
          <w:rFonts w:ascii="Arial" w:hAnsi="Arial" w:cs="Arial"/>
        </w:rPr>
        <w:t>Сводка</w:t>
      </w:r>
      <w:proofErr w:type="spellEnd"/>
      <w:r w:rsidRPr="00352705">
        <w:rPr>
          <w:rFonts w:ascii="Arial" w:hAnsi="Arial" w:cs="Arial"/>
        </w:rPr>
        <w:t xml:space="preserve"> </w:t>
      </w:r>
      <w:proofErr w:type="spellStart"/>
      <w:r w:rsidRPr="00352705">
        <w:rPr>
          <w:rFonts w:ascii="Arial" w:hAnsi="Arial" w:cs="Arial"/>
        </w:rPr>
        <w:t>выступлений</w:t>
      </w:r>
      <w:proofErr w:type="spellEnd"/>
      <w:r w:rsidRPr="00352705">
        <w:rPr>
          <w:rFonts w:ascii="Arial" w:hAnsi="Arial" w:cs="Arial"/>
        </w:rPr>
        <w:t xml:space="preserve"> </w:t>
      </w:r>
      <w:proofErr w:type="spellStart"/>
      <w:r w:rsidRPr="00352705">
        <w:rPr>
          <w:rFonts w:ascii="Arial" w:hAnsi="Arial" w:cs="Arial"/>
        </w:rPr>
        <w:t>на</w:t>
      </w:r>
      <w:proofErr w:type="spellEnd"/>
      <w:r w:rsidRPr="00352705">
        <w:rPr>
          <w:rFonts w:ascii="Arial" w:hAnsi="Arial" w:cs="Arial"/>
        </w:rPr>
        <w:t xml:space="preserve"> 33-й </w:t>
      </w:r>
      <w:proofErr w:type="spellStart"/>
      <w:r w:rsidRPr="00352705">
        <w:rPr>
          <w:rFonts w:ascii="Arial" w:hAnsi="Arial" w:cs="Arial"/>
        </w:rPr>
        <w:t>сессии</w:t>
      </w:r>
      <w:proofErr w:type="spellEnd"/>
      <w:r w:rsidRPr="00352705">
        <w:rPr>
          <w:rFonts w:ascii="Arial" w:hAnsi="Arial" w:cs="Arial"/>
        </w:rPr>
        <w:t xml:space="preserve"> </w:t>
      </w:r>
      <w:proofErr w:type="spellStart"/>
      <w:r w:rsidRPr="00352705">
        <w:rPr>
          <w:rFonts w:ascii="Arial" w:hAnsi="Arial" w:cs="Arial"/>
        </w:rPr>
        <w:t>Ассамблеи</w:t>
      </w:r>
      <w:proofErr w:type="spellEnd"/>
      <w:r w:rsidRPr="00352705">
        <w:rPr>
          <w:rFonts w:ascii="Arial" w:hAnsi="Arial" w:cs="Arial"/>
        </w:rPr>
        <w:t xml:space="preserve"> МОК, </w:t>
      </w:r>
      <w:proofErr w:type="spellStart"/>
      <w:r w:rsidRPr="00352705">
        <w:rPr>
          <w:rFonts w:ascii="Arial" w:hAnsi="Arial" w:cs="Arial"/>
        </w:rPr>
        <w:t>предоставленная</w:t>
      </w:r>
      <w:proofErr w:type="spellEnd"/>
      <w:r w:rsidRPr="00352705">
        <w:rPr>
          <w:rFonts w:ascii="Arial" w:hAnsi="Arial" w:cs="Arial"/>
        </w:rPr>
        <w:t xml:space="preserve"> </w:t>
      </w:r>
      <w:proofErr w:type="spellStart"/>
      <w:r w:rsidRPr="00352705">
        <w:rPr>
          <w:rFonts w:ascii="Arial" w:hAnsi="Arial" w:cs="Arial"/>
        </w:rPr>
        <w:t>Секретариату</w:t>
      </w:r>
      <w:proofErr w:type="spellEnd"/>
      <w:r w:rsidRPr="00352705">
        <w:rPr>
          <w:rFonts w:ascii="Arial" w:hAnsi="Arial" w:cs="Arial"/>
        </w:rPr>
        <w:t xml:space="preserve"> МОК </w:t>
      </w:r>
      <w:proofErr w:type="spellStart"/>
      <w:r w:rsidRPr="00352705">
        <w:rPr>
          <w:rFonts w:ascii="Arial" w:hAnsi="Arial" w:cs="Arial"/>
        </w:rPr>
        <w:t>государствами-членами</w:t>
      </w:r>
      <w:proofErr w:type="spellEnd"/>
      <w:r w:rsidRPr="00352705">
        <w:rPr>
          <w:rFonts w:ascii="Arial" w:hAnsi="Arial" w:cs="Arial"/>
        </w:rPr>
        <w:t xml:space="preserve"> и </w:t>
      </w:r>
      <w:proofErr w:type="spellStart"/>
      <w:r w:rsidRPr="00352705">
        <w:rPr>
          <w:rFonts w:ascii="Arial" w:hAnsi="Arial" w:cs="Arial"/>
        </w:rPr>
        <w:t>наблюдателями</w:t>
      </w:r>
      <w:proofErr w:type="spellEnd"/>
      <w:r w:rsidRPr="00352705">
        <w:rPr>
          <w:rFonts w:ascii="Arial" w:hAnsi="Arial" w:cs="Arial"/>
        </w:rPr>
        <w:t xml:space="preserve">. </w:t>
      </w:r>
      <w:proofErr w:type="spellStart"/>
      <w:r w:rsidRPr="00352705">
        <w:rPr>
          <w:rFonts w:ascii="Arial" w:hAnsi="Arial" w:cs="Arial"/>
        </w:rPr>
        <w:t>Выступления</w:t>
      </w:r>
      <w:proofErr w:type="spellEnd"/>
      <w:r w:rsidRPr="00352705">
        <w:rPr>
          <w:rFonts w:ascii="Arial" w:hAnsi="Arial" w:cs="Arial"/>
        </w:rPr>
        <w:t xml:space="preserve"> </w:t>
      </w:r>
      <w:proofErr w:type="spellStart"/>
      <w:r w:rsidRPr="00352705">
        <w:rPr>
          <w:rFonts w:ascii="Arial" w:hAnsi="Arial" w:cs="Arial"/>
        </w:rPr>
        <w:t>перепечатаны</w:t>
      </w:r>
      <w:proofErr w:type="spellEnd"/>
      <w:r w:rsidRPr="00352705">
        <w:rPr>
          <w:rFonts w:ascii="Arial" w:hAnsi="Arial" w:cs="Arial"/>
        </w:rPr>
        <w:t xml:space="preserve"> </w:t>
      </w:r>
      <w:proofErr w:type="spellStart"/>
      <w:r w:rsidRPr="00352705">
        <w:rPr>
          <w:rFonts w:ascii="Arial" w:hAnsi="Arial" w:cs="Arial"/>
        </w:rPr>
        <w:t>без</w:t>
      </w:r>
      <w:proofErr w:type="spellEnd"/>
      <w:r w:rsidRPr="00352705">
        <w:rPr>
          <w:rFonts w:ascii="Arial" w:hAnsi="Arial" w:cs="Arial"/>
        </w:rPr>
        <w:t xml:space="preserve"> </w:t>
      </w:r>
      <w:proofErr w:type="spellStart"/>
      <w:r w:rsidRPr="00352705">
        <w:rPr>
          <w:rFonts w:ascii="Arial" w:hAnsi="Arial" w:cs="Arial"/>
        </w:rPr>
        <w:t>редактирования</w:t>
      </w:r>
      <w:proofErr w:type="spellEnd"/>
      <w:r w:rsidRPr="00352705">
        <w:rPr>
          <w:rFonts w:ascii="Arial" w:hAnsi="Arial" w:cs="Arial"/>
        </w:rPr>
        <w:t xml:space="preserve"> и </w:t>
      </w:r>
      <w:proofErr w:type="spellStart"/>
      <w:r w:rsidRPr="00352705">
        <w:rPr>
          <w:rFonts w:ascii="Arial" w:hAnsi="Arial" w:cs="Arial"/>
        </w:rPr>
        <w:t>проверки</w:t>
      </w:r>
      <w:proofErr w:type="spellEnd"/>
      <w:r w:rsidRPr="00352705">
        <w:rPr>
          <w:rFonts w:ascii="Arial" w:hAnsi="Arial" w:cs="Arial"/>
        </w:rPr>
        <w:t>.</w:t>
      </w:r>
    </w:p>
    <w:p w14:paraId="0E7CA772" w14:textId="77777777" w:rsidR="00352705" w:rsidRPr="00AE71B5" w:rsidRDefault="00352705" w:rsidP="00352705">
      <w:pPr>
        <w:pStyle w:val="ListParagraph1"/>
        <w:ind w:left="0"/>
        <w:rPr>
          <w:rFonts w:ascii="Arial" w:hAnsi="Arial" w:cs="Arial"/>
        </w:rPr>
      </w:pPr>
    </w:p>
    <w:p w14:paraId="5F307B3B" w14:textId="77777777" w:rsidR="00352705" w:rsidRPr="00AE71B5" w:rsidRDefault="00352705" w:rsidP="00352705">
      <w:pPr>
        <w:shd w:val="clear" w:color="auto" w:fill="D0CECE"/>
        <w:spacing w:before="240" w:after="120"/>
        <w:rPr>
          <w:rFonts w:ascii="Arial" w:hAnsi="Arial" w:cs="Arial"/>
          <w:b/>
          <w:sz w:val="22"/>
          <w:szCs w:val="22"/>
        </w:rPr>
      </w:pPr>
      <w:r w:rsidRPr="00AE71B5">
        <w:rPr>
          <w:rFonts w:ascii="Arial" w:hAnsi="Arial" w:cs="Arial"/>
          <w:b/>
          <w:sz w:val="22"/>
          <w:szCs w:val="22"/>
        </w:rPr>
        <w:t>3.1</w:t>
      </w:r>
      <w:r w:rsidRPr="00AE71B5">
        <w:rPr>
          <w:rFonts w:ascii="Arial" w:hAnsi="Arial" w:cs="Arial"/>
          <w:b/>
          <w:sz w:val="22"/>
          <w:szCs w:val="22"/>
        </w:rPr>
        <w:tab/>
        <w:t>Statement of the Chairperson</w:t>
      </w:r>
    </w:p>
    <w:p w14:paraId="61F476D3" w14:textId="77777777" w:rsidR="00352705" w:rsidRPr="00AE71B5" w:rsidRDefault="00352705" w:rsidP="00352705">
      <w:pPr>
        <w:keepNext/>
        <w:snapToGrid/>
        <w:spacing w:after="120"/>
        <w:rPr>
          <w:rFonts w:ascii="Arial" w:hAnsi="Arial" w:cs="Arial"/>
          <w:b/>
          <w:sz w:val="22"/>
          <w:szCs w:val="22"/>
        </w:rPr>
      </w:pPr>
      <w:bookmarkStart w:id="369" w:name="Australia_3_2"/>
      <w:bookmarkStart w:id="370" w:name="lib31"/>
      <w:r w:rsidRPr="00AE71B5">
        <w:rPr>
          <w:rFonts w:ascii="Arial" w:hAnsi="Arial" w:cs="Arial"/>
          <w:b/>
          <w:sz w:val="22"/>
          <w:szCs w:val="22"/>
        </w:rPr>
        <w:t>Liberia</w:t>
      </w:r>
    </w:p>
    <w:bookmarkEnd w:id="369"/>
    <w:bookmarkEnd w:id="370"/>
    <w:p w14:paraId="7A7F682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It is with profound gratitude and joy that I stand before you today on behalf of Liberia, to express our heartfelt appreciation for admitting our nation as the 151st member of this respected global community. This milestone marks a significant chapter in Liberia’s journey toward contributing meaningfully to the sustenance and stewardship of our world’s oceans. Your recognition of Liberia's commitment to oceanographic collaboration and conservation honors not only our aspirations but also our unwavering resolve to advance our shared goals.</w:t>
      </w:r>
    </w:p>
    <w:p w14:paraId="04CC52EE"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oceans are central to the survival and prosperity of all nations, and Liberia, with its rich maritime heritage, understands deeply the necessity of collective action in preserving these vital ecosystems. We believe that the work carried out by the IOC is indispensable, and we are eager to lend our voice and resources to its important mission. I am also pleased to inform this assembly that Liberia has ratified the Biodiversity Beyond National Jurisdiction (BBNJ) Agreement, underscoring our dedication to safeguarding biodiversity in areas beyond national jurisdiction. This act of ratification is a testament to Liberia’s alignment with the principles of sustainable development and international cooperation. We recognize the agreement as a cornerstone in addressing the pressing challenges facing our oceans, and we reaffirm our commitment to implement its provisions with vigor and responsibility.</w:t>
      </w:r>
    </w:p>
    <w:p w14:paraId="2D961A27"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Liberia stands ready to support the work of the IOC, not merely as a member in name, but as an active participant in initiatives that promote scientific research, capacity building, and the sustainable management of marine resources. We pledge to bring our perspectives, energy, and collaboration to the table, assisting in the realization of the IOC’s strategic objectives and driving forward the international agenda for ocean health and resilience. </w:t>
      </w:r>
    </w:p>
    <w:p w14:paraId="72760BA7"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Once again, allow me to convey Liberia’s heartfelt thanks for this honor. We are proud to join this esteemed body and are determined to contribute to its legacy of excellence in oceanographic science and governance.</w:t>
      </w:r>
    </w:p>
    <w:p w14:paraId="35A9FC6E" w14:textId="77777777" w:rsidR="00352705" w:rsidRPr="00AE71B5" w:rsidRDefault="00352705" w:rsidP="00352705">
      <w:pPr>
        <w:keepNext/>
        <w:snapToGrid/>
        <w:spacing w:after="120"/>
        <w:rPr>
          <w:rFonts w:ascii="Arial" w:hAnsi="Arial" w:cs="Arial"/>
          <w:b/>
          <w:sz w:val="22"/>
          <w:szCs w:val="22"/>
          <w:lang w:val="en-US"/>
        </w:rPr>
      </w:pPr>
      <w:bookmarkStart w:id="371" w:name="rus31"/>
      <w:r w:rsidRPr="00AE71B5">
        <w:rPr>
          <w:rFonts w:ascii="Arial" w:hAnsi="Arial" w:cs="Arial"/>
          <w:b/>
          <w:sz w:val="22"/>
          <w:szCs w:val="22"/>
          <w:lang w:val="en-US"/>
        </w:rPr>
        <w:t>Russian Federation</w:t>
      </w:r>
    </w:p>
    <w:bookmarkEnd w:id="371"/>
    <w:p w14:paraId="5545DE0D"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Russian Federation approves the work of the IOC Chairman Dr. Yutaka Michida (Japan). We also stress that Russian Federation continuously supports all IOC flagship programs, including ocean observing systems, data management, tsunami warning, ocean mapping, training, capacity building and others.</w:t>
      </w:r>
    </w:p>
    <w:p w14:paraId="74648D9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acknowledge the key role of the IOC regional </w:t>
      </w:r>
      <w:proofErr w:type="spellStart"/>
      <w:r w:rsidRPr="00AE71B5">
        <w:rPr>
          <w:rFonts w:ascii="Arial" w:eastAsia="Simsun (Founder Extended)" w:hAnsi="Arial" w:cs="Arial"/>
          <w:snapToGrid/>
          <w:sz w:val="22"/>
          <w:szCs w:val="22"/>
          <w:lang w:val="en-US"/>
        </w:rPr>
        <w:t>subcommissions</w:t>
      </w:r>
      <w:proofErr w:type="spellEnd"/>
      <w:r w:rsidRPr="00AE71B5">
        <w:rPr>
          <w:rFonts w:ascii="Arial" w:eastAsia="Simsun (Founder Extended)" w:hAnsi="Arial" w:cs="Arial"/>
          <w:snapToGrid/>
          <w:sz w:val="22"/>
          <w:szCs w:val="22"/>
          <w:lang w:val="en-US"/>
        </w:rPr>
        <w:t>, specifically WESTPAC, IOCINDIO, IOCAFRICA, IOCARIBE, in the implementation of the Commission's programs and in the development and maintenance of scientific and technical infrastructure in coastal states. These are very formats and platforms where the long-term partnership is formed along with carrying ocean observations, transfer of technology and capacity building.</w:t>
      </w:r>
    </w:p>
    <w:p w14:paraId="5099814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Information about the contribution to the main programs by Russia will be presented during the Assembly, and submitted in written form:</w:t>
      </w:r>
    </w:p>
    <w:p w14:paraId="2C02228B"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Specifically, these include:</w:t>
      </w:r>
    </w:p>
    <w:p w14:paraId="68F3F17B" w14:textId="77777777" w:rsidR="00352705" w:rsidRPr="00AE71B5" w:rsidRDefault="00352705" w:rsidP="00352705">
      <w:pPr>
        <w:autoSpaceDE w:val="0"/>
        <w:autoSpaceDN w:val="0"/>
        <w:adjustRightInd w:val="0"/>
        <w:rPr>
          <w:rFonts w:ascii="Arial" w:hAnsi="Arial" w:cs="Arial"/>
          <w:sz w:val="22"/>
          <w:szCs w:val="22"/>
          <w:lang w:val="en-US"/>
        </w:rPr>
      </w:pPr>
      <w:r w:rsidRPr="00AE71B5">
        <w:rPr>
          <w:rFonts w:ascii="Arial" w:hAnsi="Arial" w:cs="Arial"/>
          <w:sz w:val="22"/>
          <w:szCs w:val="22"/>
          <w:lang w:val="en-US"/>
        </w:rPr>
        <w:lastRenderedPageBreak/>
        <w:t>a) Development of observational scientific infrastructure in the Arctic Ocean (contribution to the Global Ocean Observing System, GOOS).</w:t>
      </w:r>
    </w:p>
    <w:p w14:paraId="7183E45B" w14:textId="77777777" w:rsidR="00352705" w:rsidRPr="00AE71B5" w:rsidRDefault="00352705" w:rsidP="00352705">
      <w:pPr>
        <w:autoSpaceDE w:val="0"/>
        <w:autoSpaceDN w:val="0"/>
        <w:adjustRightInd w:val="0"/>
        <w:rPr>
          <w:rFonts w:ascii="Arial" w:hAnsi="Arial" w:cs="Arial"/>
          <w:sz w:val="22"/>
          <w:szCs w:val="22"/>
          <w:lang w:val="en-US"/>
        </w:rPr>
      </w:pPr>
      <w:r w:rsidRPr="00AE71B5">
        <w:rPr>
          <w:rFonts w:ascii="Arial" w:hAnsi="Arial" w:cs="Arial"/>
          <w:sz w:val="22"/>
          <w:szCs w:val="22"/>
          <w:lang w:val="en-US"/>
        </w:rPr>
        <w:t>b) Development of the marine observing systems in the Arctic (contribution to GOOS).</w:t>
      </w:r>
    </w:p>
    <w:p w14:paraId="6BDC6DBE" w14:textId="77777777" w:rsidR="00352705" w:rsidRPr="00AE71B5" w:rsidRDefault="00352705" w:rsidP="00352705">
      <w:pPr>
        <w:autoSpaceDE w:val="0"/>
        <w:autoSpaceDN w:val="0"/>
        <w:adjustRightInd w:val="0"/>
        <w:rPr>
          <w:rFonts w:ascii="Arial" w:hAnsi="Arial" w:cs="Arial"/>
          <w:sz w:val="22"/>
          <w:szCs w:val="22"/>
          <w:lang w:val="en-US"/>
        </w:rPr>
      </w:pPr>
      <w:r w:rsidRPr="00AE71B5">
        <w:rPr>
          <w:rFonts w:ascii="Arial" w:hAnsi="Arial" w:cs="Arial"/>
          <w:sz w:val="22"/>
          <w:szCs w:val="22"/>
          <w:lang w:val="en-US"/>
        </w:rPr>
        <w:t>c) Development of satellite observing systems in the Arctic (contribution to the GOOS space subsystem).</w:t>
      </w:r>
    </w:p>
    <w:p w14:paraId="026B0771" w14:textId="77777777" w:rsidR="00352705" w:rsidRPr="00AE71B5" w:rsidRDefault="00352705" w:rsidP="00352705">
      <w:pPr>
        <w:autoSpaceDE w:val="0"/>
        <w:autoSpaceDN w:val="0"/>
        <w:adjustRightInd w:val="0"/>
        <w:rPr>
          <w:rFonts w:ascii="Arial" w:hAnsi="Arial" w:cs="Arial"/>
          <w:sz w:val="22"/>
          <w:szCs w:val="22"/>
          <w:lang w:val="en-US"/>
        </w:rPr>
      </w:pPr>
      <w:r w:rsidRPr="00AE71B5">
        <w:rPr>
          <w:rFonts w:ascii="Arial" w:hAnsi="Arial" w:cs="Arial"/>
          <w:sz w:val="22"/>
          <w:szCs w:val="22"/>
          <w:lang w:val="en-US"/>
        </w:rPr>
        <w:t>d) Intensifying the Floating Universities program (contribution to capacity building).</w:t>
      </w:r>
    </w:p>
    <w:p w14:paraId="5F091F70" w14:textId="77777777" w:rsidR="00352705" w:rsidRPr="00AE71B5" w:rsidRDefault="00352705" w:rsidP="00352705">
      <w:pPr>
        <w:autoSpaceDE w:val="0"/>
        <w:autoSpaceDN w:val="0"/>
        <w:adjustRightInd w:val="0"/>
        <w:rPr>
          <w:rFonts w:ascii="Arial" w:hAnsi="Arial" w:cs="Arial"/>
          <w:sz w:val="22"/>
          <w:szCs w:val="22"/>
          <w:lang w:val="en-US"/>
        </w:rPr>
      </w:pPr>
      <w:r w:rsidRPr="00AE71B5">
        <w:rPr>
          <w:rFonts w:ascii="Arial" w:hAnsi="Arial" w:cs="Arial"/>
          <w:sz w:val="22"/>
          <w:szCs w:val="22"/>
          <w:lang w:val="en-US"/>
        </w:rPr>
        <w:t>e) the status of implementation of international projects within the Decades in which the Russian Federation participates.</w:t>
      </w:r>
    </w:p>
    <w:p w14:paraId="7C07FE07" w14:textId="77777777" w:rsidR="00352705" w:rsidRPr="00AE71B5" w:rsidRDefault="00352705" w:rsidP="00352705">
      <w:pPr>
        <w:autoSpaceDE w:val="0"/>
        <w:autoSpaceDN w:val="0"/>
        <w:adjustRightInd w:val="0"/>
        <w:rPr>
          <w:rFonts w:ascii="Arial" w:hAnsi="Arial" w:cs="Arial"/>
          <w:sz w:val="22"/>
          <w:szCs w:val="22"/>
          <w:lang w:val="en-US"/>
        </w:rPr>
      </w:pPr>
      <w:r w:rsidRPr="00AE71B5">
        <w:rPr>
          <w:rFonts w:ascii="Arial" w:hAnsi="Arial" w:cs="Arial"/>
          <w:sz w:val="22"/>
          <w:szCs w:val="22"/>
          <w:lang w:val="en-US"/>
        </w:rPr>
        <w:t>e) Development of cooperation with Africa.</w:t>
      </w:r>
    </w:p>
    <w:p w14:paraId="59A94A6D" w14:textId="77777777" w:rsidR="00352705" w:rsidRPr="00AE71B5" w:rsidRDefault="00352705" w:rsidP="00352705">
      <w:pPr>
        <w:autoSpaceDE w:val="0"/>
        <w:autoSpaceDN w:val="0"/>
        <w:adjustRightInd w:val="0"/>
        <w:rPr>
          <w:rFonts w:ascii="Arial" w:hAnsi="Arial" w:cs="Arial"/>
          <w:sz w:val="22"/>
          <w:szCs w:val="22"/>
          <w:lang w:val="en-US"/>
        </w:rPr>
      </w:pPr>
      <w:r w:rsidRPr="00AE71B5">
        <w:rPr>
          <w:rFonts w:ascii="Arial" w:hAnsi="Arial" w:cs="Arial"/>
          <w:sz w:val="22"/>
          <w:szCs w:val="22"/>
          <w:lang w:val="en-US"/>
        </w:rPr>
        <w:t>g) Road map for the active participation in the WESTPAC, IOCINDIO, IOCAFRICA, NEARGOOS programs and other regional projects under the auspices of the IOC (contribution to GOOS, IODE and other programs).</w:t>
      </w:r>
    </w:p>
    <w:p w14:paraId="4E99296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hAnsi="Arial" w:cs="Arial"/>
          <w:sz w:val="22"/>
          <w:szCs w:val="22"/>
          <w:lang w:val="en-US"/>
        </w:rPr>
        <w:t>g) Training of foreign students in marine disciplines.in Russian universities (contribution to capacity building).</w:t>
      </w:r>
    </w:p>
    <w:p w14:paraId="64D69DF9" w14:textId="77777777" w:rsidR="00352705" w:rsidRPr="00AE71B5" w:rsidRDefault="00352705" w:rsidP="00352705">
      <w:pPr>
        <w:shd w:val="clear" w:color="auto" w:fill="D0CECE"/>
        <w:spacing w:before="240" w:after="120"/>
        <w:rPr>
          <w:rFonts w:ascii="Arial" w:hAnsi="Arial" w:cs="Arial"/>
          <w:bCs/>
          <w:sz w:val="22"/>
          <w:szCs w:val="22"/>
        </w:rPr>
      </w:pPr>
      <w:r w:rsidRPr="00AE71B5">
        <w:rPr>
          <w:rFonts w:ascii="Arial" w:hAnsi="Arial" w:cs="Arial"/>
          <w:b/>
          <w:sz w:val="22"/>
          <w:szCs w:val="22"/>
        </w:rPr>
        <w:t>3.2</w:t>
      </w:r>
      <w:r w:rsidRPr="00AE71B5">
        <w:rPr>
          <w:rFonts w:ascii="Arial" w:hAnsi="Arial" w:cs="Arial"/>
          <w:b/>
          <w:sz w:val="22"/>
          <w:szCs w:val="22"/>
        </w:rPr>
        <w:tab/>
        <w:t xml:space="preserve">Report of the Executive Secretary </w:t>
      </w:r>
      <w:r w:rsidRPr="00AE71B5">
        <w:rPr>
          <w:rFonts w:ascii="Arial" w:hAnsi="Arial" w:cs="Arial"/>
          <w:bCs/>
          <w:sz w:val="22"/>
          <w:szCs w:val="22"/>
        </w:rPr>
        <w:t>[include statements on items 5.1 (Draft C/5), 5.2 (assessment of governance and management &amp; 5.3 (IOC and the Future of the Ocean)]</w:t>
      </w:r>
    </w:p>
    <w:p w14:paraId="18774AD4" w14:textId="77777777" w:rsidR="00352705" w:rsidRPr="00AE71B5" w:rsidRDefault="00352705" w:rsidP="00352705">
      <w:pPr>
        <w:keepNext/>
        <w:snapToGrid/>
        <w:spacing w:after="120"/>
        <w:rPr>
          <w:rFonts w:ascii="Arial" w:hAnsi="Arial" w:cs="Arial"/>
          <w:b/>
          <w:sz w:val="22"/>
          <w:szCs w:val="22"/>
          <w:lang w:val="en-US"/>
        </w:rPr>
      </w:pPr>
      <w:bookmarkStart w:id="372" w:name="bra32"/>
      <w:r w:rsidRPr="00AE71B5">
        <w:rPr>
          <w:rFonts w:ascii="Arial" w:hAnsi="Arial" w:cs="Arial"/>
          <w:b/>
          <w:sz w:val="22"/>
          <w:szCs w:val="22"/>
          <w:lang w:val="en-US"/>
        </w:rPr>
        <w:t>Brazil</w:t>
      </w:r>
    </w:p>
    <w:bookmarkEnd w:id="372"/>
    <w:p w14:paraId="337E53A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with satisfaction the convergence between the work of the IOC and the objectives of the Decade of the Ocean Science for Sustainable Development. The mid-term evaluation of the Decade, which we will discuss later, is fundamental to the achievement of its goals. Through the engagement of its government and society, Brazil continues to demonstrate the importance that it attaches to the Ocean Decade implementation, coordinated by the IOC. </w:t>
      </w:r>
    </w:p>
    <w:p w14:paraId="105CD13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With the support of the IOC, Brazil was the first country to officially make a commitment to include ocean literacy in school curricula. Also, we have the largest number of Blue Schools in the world, contributing to 25% of the network. This agenda is part of an important work by the Commission in ocean literacy and education. It makes sense to work on science and education at UNESCO, and it makes sense to explore synergies between the IOC and other sectors of this Organization. These possible connections are mirrored in the IOC’s Medium-Term Strategy. It reflects UNESCO’s global priorities, on Africa and Gender Equality, and the need for the IOC to cooperate with other UNESCO programmes. Work on these subjects converges with the priorities identified at the Ocean Decade Conference in Barcelona, and with the Ocean Decade Implementation Plan, particularly on the importance of embracing local and indigenous knowledge, including both less developed and developed countries and striving for generational, gender and geographic diversity. In the light of that, we consider that some observations in the external assessment may not have captured the nature of IOC as a body of UNESCO. We understand this will be discussed in the Financial Committee. </w:t>
      </w:r>
    </w:p>
    <w:p w14:paraId="53D2FBC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All these themes contribute to stepping up our efforts to achieve the SDGs and fight climate change. For the COP30 this year, the Brazilian Presidency has created the role of a Special Envoy for the Ocean, which means that the ocean will be central to the debate. The IOC has been instrumental in generating knowledge to support decisions, and the Special Envoy herself will be attending this Assembly as part of the Brazilian Delegation. </w:t>
      </w:r>
    </w:p>
    <w:p w14:paraId="6010ED9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Commission also helps us to implement UNCLOS, which created an international regime for governing the maritime space, enshrining the concept of “common heritage of humankind” while respecting sovereignty. The IOC has had a key role in the consolidation of that </w:t>
      </w:r>
      <w:proofErr w:type="gramStart"/>
      <w:r w:rsidRPr="00AE71B5">
        <w:rPr>
          <w:rFonts w:ascii="Arial" w:eastAsia="Simsun (Founder Extended)" w:hAnsi="Arial" w:cs="Arial"/>
          <w:snapToGrid/>
          <w:sz w:val="22"/>
          <w:szCs w:val="22"/>
        </w:rPr>
        <w:t>regime</w:t>
      </w:r>
      <w:proofErr w:type="gramEnd"/>
      <w:r w:rsidRPr="00AE71B5">
        <w:rPr>
          <w:rFonts w:ascii="Arial" w:eastAsia="Simsun (Founder Extended)" w:hAnsi="Arial" w:cs="Arial"/>
          <w:snapToGrid/>
          <w:sz w:val="22"/>
          <w:szCs w:val="22"/>
        </w:rPr>
        <w:t xml:space="preserve"> and we all should be proud of that.</w:t>
      </w:r>
    </w:p>
    <w:p w14:paraId="047852FE" w14:textId="77777777" w:rsidR="00352705" w:rsidRPr="00AE71B5" w:rsidRDefault="00352705" w:rsidP="00352705">
      <w:pPr>
        <w:keepNext/>
        <w:snapToGrid/>
        <w:spacing w:after="120"/>
        <w:rPr>
          <w:rFonts w:ascii="Arial" w:hAnsi="Arial" w:cs="Arial"/>
          <w:b/>
          <w:sz w:val="22"/>
          <w:szCs w:val="22"/>
        </w:rPr>
      </w:pPr>
      <w:bookmarkStart w:id="373" w:name="can32"/>
      <w:r w:rsidRPr="00AE71B5">
        <w:rPr>
          <w:rFonts w:ascii="Arial" w:hAnsi="Arial" w:cs="Arial"/>
          <w:b/>
          <w:sz w:val="22"/>
          <w:szCs w:val="22"/>
        </w:rPr>
        <w:t>Canada</w:t>
      </w:r>
    </w:p>
    <w:bookmarkEnd w:id="373"/>
    <w:p w14:paraId="17147B2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appreciate the enhanced engagement of Member States through the various consultation processes that took place, providing meaningful opportunities for input into key aspects of the IOC’s activities. </w:t>
      </w:r>
    </w:p>
    <w:p w14:paraId="07C5F08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look forward to </w:t>
      </w:r>
      <w:proofErr w:type="gramStart"/>
      <w:r w:rsidRPr="00AE71B5">
        <w:rPr>
          <w:rFonts w:ascii="Arial" w:eastAsia="Simsun (Founder Extended)" w:hAnsi="Arial" w:cs="Arial"/>
          <w:snapToGrid/>
          <w:sz w:val="22"/>
          <w:szCs w:val="22"/>
        </w:rPr>
        <w:t>continued</w:t>
      </w:r>
      <w:proofErr w:type="gramEnd"/>
      <w:r w:rsidRPr="00AE71B5">
        <w:rPr>
          <w:rFonts w:ascii="Arial" w:eastAsia="Simsun (Founder Extended)" w:hAnsi="Arial" w:cs="Arial"/>
          <w:snapToGrid/>
          <w:sz w:val="22"/>
          <w:szCs w:val="22"/>
        </w:rPr>
        <w:t xml:space="preserve"> productive work during the upcoming intersessional period. Canada suggests further emphasis on bridging the science – policy gap by further mainstreaming the use of ocean science data into actionable information to complete the value chain.</w:t>
      </w:r>
    </w:p>
    <w:p w14:paraId="4FA803BD" w14:textId="77777777" w:rsidR="00352705" w:rsidRPr="00E647B1" w:rsidRDefault="00352705" w:rsidP="00352705">
      <w:pPr>
        <w:keepNext/>
        <w:snapToGrid/>
        <w:spacing w:after="120"/>
        <w:rPr>
          <w:rFonts w:ascii="Arial" w:hAnsi="Arial" w:cs="Arial"/>
          <w:b/>
          <w:sz w:val="22"/>
          <w:szCs w:val="22"/>
          <w:lang w:val="es-ES"/>
        </w:rPr>
      </w:pPr>
      <w:bookmarkStart w:id="374" w:name="chil32"/>
      <w:r w:rsidRPr="00E647B1">
        <w:rPr>
          <w:rFonts w:ascii="Arial" w:hAnsi="Arial" w:cs="Arial"/>
          <w:b/>
          <w:sz w:val="22"/>
          <w:szCs w:val="22"/>
          <w:lang w:val="es-ES"/>
        </w:rPr>
        <w:t>Chile</w:t>
      </w:r>
    </w:p>
    <w:bookmarkEnd w:id="374"/>
    <w:p w14:paraId="7BA44E10"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Para Chile, el océano es parte de nuestro ADN. Lo dejan claramente demostrado nuestros más de 4.000 km de costa; una presencia tricontinental que nos lleva a contar con la undécima Zona Económica Exclusiva más grande del mundo; y una vibrante economía oceánica.</w:t>
      </w:r>
    </w:p>
    <w:p w14:paraId="6953A4EF"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Hoy, nos encontramos en un momento crítico para todos aquellos que habitamos este planeta; los océanos, que cubren más del 70% de la Tierra y por lo tanto albergan y promueven vida, están amenazados, debemos por lo tanto concretar medidas eficientes, realistas y aunar esfuerzos para movilizar recursos e implementar soluciones efectivas para protegerlo.</w:t>
      </w:r>
    </w:p>
    <w:p w14:paraId="48EB5F08"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Chile ha consolidado una política de conservación y uso sostenible del océano como una Política de Estado, a través de la cual hemos llegado a declarar el 43% de nuestras aguas jurisdiccionales bajo alguna categoría de conservación, y hemos avanzado en el desarrollo de una pesca sostenible como base de nuestra actividad económica. </w:t>
      </w:r>
    </w:p>
    <w:p w14:paraId="08A99991"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El trabajo de nuestra extensa red de monitoreo del océano y el de nuestros científicos ha sido reconocido internacionalmente y contribuye activamente a la búsqueda de soluciones a los problemas más acuciantes de nuestro tiempo. Nuestro país se enorgullece de contar con la presencia de destacadas y destacados investigadores en diversas instancias internacionales que contribuyen a una mejor comprensión del océano, como es el caso de la bióloga marina Pilar Muñoz, </w:t>
      </w:r>
      <w:proofErr w:type="gramStart"/>
      <w:r w:rsidRPr="00AE71B5">
        <w:rPr>
          <w:rFonts w:ascii="Arial" w:eastAsia="Simsun (Founder Extended)" w:hAnsi="Arial" w:cs="Arial"/>
          <w:snapToGrid/>
          <w:sz w:val="22"/>
          <w:szCs w:val="22"/>
          <w:lang w:val="es-CL"/>
        </w:rPr>
        <w:t>una</w:t>
      </w:r>
      <w:proofErr w:type="gramEnd"/>
      <w:r w:rsidRPr="00AE71B5">
        <w:rPr>
          <w:rFonts w:ascii="Arial" w:eastAsia="Simsun (Founder Extended)" w:hAnsi="Arial" w:cs="Arial"/>
          <w:snapToGrid/>
          <w:sz w:val="22"/>
          <w:szCs w:val="22"/>
          <w:lang w:val="es-CL"/>
        </w:rPr>
        <w:t xml:space="preserve"> de los 20 expertos mundiales del Grupo Internacional de Cultura Oceánica de COI-UNESCO.</w:t>
      </w:r>
    </w:p>
    <w:p w14:paraId="6D74F31D"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Esta vocación la hemos proyectado en los diversos procesos multilaterales, posicionando un mensaje sobre la necesidad de avanzar en acciones concretas para asegurar la salud del océano a largo plazo. Ejemplos de esto son muchos, y me permito destacar solo dos, el primero es el rol de nuestro país en el marco de la Organización Marítima Internacional, en donde esperamos continuar aportando a través de nuestra membresía en el Consejo Ejecutivo. El segundo ejemplo, es el hecho que fuimos el segundo país del mundo en ratificar el Acuerdos de BBNJ, el cual representa una nueva era para la gobernanza oceánica global, y nuestro país está firmemente comprometido con su pronta entrada en vigor y efectiva implementación. </w:t>
      </w:r>
    </w:p>
    <w:p w14:paraId="3A9F9C84"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Chile ha propuesto a la ciudad de Valparaíso como sede de la Secretaría del Acuerdo BBNJ con la firme convicción que esta propuesta no es sólo un lugar físico, sino que también todo este capital científico extraordinario en nuestro país está al servicio del Acuerdo, proveyendo capacidades y soporte técnico de primer nivel a la futura Secretaría. </w:t>
      </w:r>
    </w:p>
    <w:p w14:paraId="18444CE5"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Nos anima el deseo de contribuir, desde el Sur Global, a una Secretaría inclusiva, transparente, con rendición de cuentas, eficiente y dirigida por los países, que nos permita construir una gobernanza oceánica global robusta. </w:t>
      </w:r>
    </w:p>
    <w:p w14:paraId="0F46B7F9"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Quisiera concluir destacando que nuestro país, junto a Corea del Sur, ambos con una importante vocación oceánica, hemos expresado nuestro interés para asumir como </w:t>
      </w:r>
      <w:proofErr w:type="spellStart"/>
      <w:proofErr w:type="gramStart"/>
      <w:r w:rsidRPr="00AE71B5">
        <w:rPr>
          <w:rFonts w:ascii="Arial" w:eastAsia="Simsun (Founder Extended)" w:hAnsi="Arial" w:cs="Arial"/>
          <w:snapToGrid/>
          <w:sz w:val="22"/>
          <w:szCs w:val="22"/>
          <w:lang w:val="es-CL"/>
        </w:rPr>
        <w:t>Co-presidentes</w:t>
      </w:r>
      <w:proofErr w:type="spellEnd"/>
      <w:proofErr w:type="gramEnd"/>
      <w:r w:rsidRPr="00AE71B5">
        <w:rPr>
          <w:rFonts w:ascii="Arial" w:eastAsia="Simsun (Founder Extended)" w:hAnsi="Arial" w:cs="Arial"/>
          <w:snapToGrid/>
          <w:sz w:val="22"/>
          <w:szCs w:val="22"/>
          <w:lang w:val="es-CL"/>
        </w:rPr>
        <w:t xml:space="preserve"> de la Cuarta Conferencia de Naciones Unidas para el Océano (UNOC 4) en 2028. Ambos países, representando distintos hemisferios y culturas, pero unidos en una mirada de sostenibilidad, queremos liderar el trabajo necesario para el cumplimiento de las metas para el océano, en especial, para asegurar su buena salud a largo plazo.</w:t>
      </w:r>
    </w:p>
    <w:p w14:paraId="270C8993" w14:textId="77777777" w:rsidR="00352705" w:rsidRPr="00AE71B5" w:rsidRDefault="00352705" w:rsidP="00352705">
      <w:pPr>
        <w:keepNext/>
        <w:snapToGrid/>
        <w:spacing w:after="120"/>
        <w:rPr>
          <w:rFonts w:ascii="Arial" w:hAnsi="Arial" w:cs="Arial"/>
          <w:b/>
          <w:sz w:val="22"/>
          <w:szCs w:val="22"/>
        </w:rPr>
      </w:pPr>
      <w:bookmarkStart w:id="375" w:name="chin32"/>
      <w:r w:rsidRPr="00AE71B5">
        <w:rPr>
          <w:rFonts w:ascii="Arial" w:hAnsi="Arial" w:cs="Arial"/>
          <w:b/>
          <w:sz w:val="22"/>
          <w:szCs w:val="22"/>
        </w:rPr>
        <w:t>China</w:t>
      </w:r>
    </w:p>
    <w:bookmarkEnd w:id="375"/>
    <w:p w14:paraId="2706962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has always engaged in the most work of IOC, particularly, in IOC-WESTPAC, we sent a large and capable delegation to WESPTAC Intergovernmental Session, to share our views and insights on each topic with the Member States, as well as our proposal of establishing a new Working Group on Blue Carbon Ecosystem Restoration focusing on mangroves.</w:t>
      </w:r>
    </w:p>
    <w:p w14:paraId="42BA660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Thanks to the cooperation platforms and communication mechanisms that WESTPAC provided, Chinese institutions and universities have deeply engaged in several WESTPAC-led Ocean Decade Actions, including “Accelerate MSP in the Westpac Region”, “Advancing the 2nd Cooperative Study of Kuroshio and its Adjacent Regions”, and “Stem the tide of Asia's riverine plastic emission into the ocean”. China now is hosting three Training and Research Centres (RTRCs) under the IOC/WESTPAC’s Regional RTRC Network and host the several thematic training courses on a year basis as an essential endeavour to contribute to the implementation of the IOC Capacity Development Strategy (2023–2030).</w:t>
      </w:r>
    </w:p>
    <w:p w14:paraId="03E7EB1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Meanwhile, China actively participates in the UN Oceans Decade and plays a constructive role by establishment of one Decade Collaborative Centre on Ocean and Climate, 7 Decade Programs, 5 Decade Implementing Partners, 19 Decade Projects, which are led or co-developed by Chinese institutes and Universities. We sent a high-level delegation, led by Vice-Minister of Ministry of Natural Resources of China to attend the UN Ocean Decade International Conference in Barcelona, Spain last year (in 2024). </w:t>
      </w:r>
    </w:p>
    <w:p w14:paraId="73318F3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recent years, tsunami early warning is also one of our priorities, China hosted the 31st Session of the Intergovernmental Coordination Group for the ICG/PTWS in Beijing in April this year, during which the expert from China was elected as the Chair of PTWS. We are strengthening our coordination with regional partners through South China Sea Tsunami Advisory Centre (SCSTAC) to provide with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public service and knowledge products for the countries in this region. Also, our experts made their due contribution in relevant process and programs of MSP, IPHAB, Capacity Development, Ocean Literacy, etc. </w:t>
      </w:r>
    </w:p>
    <w:p w14:paraId="4F5018F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terms of finance and human resource, China continuously gives support to IOC as much as we can. Although we are facing the pressure in domestic budget issue, we still contribute 100,000 US dollars annually in 2023 and 2024, and add 10,000 more US dollars this year, totalling 110,000 US dollars in 2025. We welcome the budget increase for IOC, while we encourage IOC also could strengthen its support to WESTPAC, and one of the most active regional subsidiary bodies of IOC. Another information we would like to share is that we are selecting our candidates of new IOC secondment expert, with the support of Ministry of Human Resources and Civil affairs of China, an extra budget for the program has been endorsed.</w:t>
      </w:r>
    </w:p>
    <w:p w14:paraId="4EDB338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general, China encourages and supports IOC to play its critical role in the process of international ocean governance. As we know, the international community is looking forward to our ideas, our contributions, and our leadership, IOC could not </w:t>
      </w:r>
      <w:proofErr w:type="gramStart"/>
      <w:r w:rsidRPr="00AE71B5">
        <w:rPr>
          <w:rFonts w:ascii="Arial" w:eastAsia="Simsun (Founder Extended)" w:hAnsi="Arial" w:cs="Arial"/>
          <w:snapToGrid/>
          <w:sz w:val="22"/>
          <w:szCs w:val="22"/>
        </w:rPr>
        <w:t>lag behind</w:t>
      </w:r>
      <w:proofErr w:type="gramEnd"/>
      <w:r w:rsidRPr="00AE71B5">
        <w:rPr>
          <w:rFonts w:ascii="Arial" w:eastAsia="Simsun (Founder Extended)" w:hAnsi="Arial" w:cs="Arial"/>
          <w:snapToGrid/>
          <w:sz w:val="22"/>
          <w:szCs w:val="22"/>
        </w:rPr>
        <w:t xml:space="preserve"> in this process, in which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emerging International Organizations and processes engaged.</w:t>
      </w:r>
    </w:p>
    <w:p w14:paraId="4A544317" w14:textId="77777777" w:rsidR="00352705" w:rsidRPr="00AE71B5" w:rsidRDefault="00352705" w:rsidP="00352705">
      <w:pPr>
        <w:keepNext/>
        <w:snapToGrid/>
        <w:spacing w:after="120"/>
        <w:rPr>
          <w:rFonts w:ascii="Arial" w:hAnsi="Arial" w:cs="Arial"/>
          <w:b/>
          <w:sz w:val="22"/>
          <w:szCs w:val="22"/>
          <w:lang w:val="fr-FR"/>
        </w:rPr>
      </w:pPr>
      <w:bookmarkStart w:id="376" w:name="cot32"/>
      <w:r w:rsidRPr="00AE71B5">
        <w:rPr>
          <w:rFonts w:ascii="Arial" w:hAnsi="Arial" w:cs="Arial"/>
          <w:b/>
          <w:sz w:val="22"/>
          <w:szCs w:val="22"/>
          <w:lang w:val="fr-FR"/>
        </w:rPr>
        <w:t>Côte d’Ivoire</w:t>
      </w:r>
      <w:bookmarkEnd w:id="376"/>
    </w:p>
    <w:p w14:paraId="1D9EB807"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Côte d’Ivoire a suivi avec beaucoup d’attention et d’intérêt le rapport du Secrétaire exécutif. En réalité, ce rapport n’est pas nouveau pour la Côte d’Ivoire car son représentant a eu l’occasion d’y réagir lors de la réunion d’information que le secrétaire exécutif a organisée il y a quelques semaines. Nous avions salué cette initiative unique prise, et noté que c’est une bonne pratique que le secrétaire exécutif a initié et souhaitons sa perpétuation. </w:t>
      </w:r>
    </w:p>
    <w:p w14:paraId="6D06A2E2"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Ayant pris la parole à l’occasion de l’assemblée, la Côte d’Ivoire, félicite de façon solennelle le Secrétaire exécutif pour sa position claire en faveur de la prise d’action concrète pour donner sens au slogan proclamé de tout temps à savoir : « accorder la priorité à l’AFRIQUE ». Car a-t-il indiqué à juste titre, l’Afrique souffre encore plus des changements globaux.</w:t>
      </w:r>
    </w:p>
    <w:p w14:paraId="32A396BD"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Au niveau du système d’observation des océans la Côte d’Ivoire se félicite de ce qu’une réforme a été proposée au niveau de la structure de gouvernance de GOOS-AFRICA pour mieux répondre aux attentes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w:t>
      </w:r>
    </w:p>
    <w:p w14:paraId="48DA9405" w14:textId="77777777" w:rsidR="00352705" w:rsidRPr="00AE71B5" w:rsidRDefault="00352705" w:rsidP="00352705">
      <w:pPr>
        <w:keepNext/>
        <w:snapToGrid/>
        <w:spacing w:after="120"/>
        <w:rPr>
          <w:rFonts w:ascii="Arial" w:hAnsi="Arial" w:cs="Arial"/>
          <w:b/>
          <w:sz w:val="22"/>
          <w:szCs w:val="22"/>
          <w:lang w:val="en-US"/>
        </w:rPr>
      </w:pPr>
      <w:bookmarkStart w:id="377" w:name="india32"/>
      <w:r w:rsidRPr="00AE71B5">
        <w:rPr>
          <w:rFonts w:ascii="Arial" w:hAnsi="Arial" w:cs="Arial"/>
          <w:b/>
          <w:sz w:val="22"/>
          <w:szCs w:val="22"/>
          <w:lang w:val="en-US"/>
        </w:rPr>
        <w:t>India</w:t>
      </w:r>
    </w:p>
    <w:bookmarkEnd w:id="377"/>
    <w:p w14:paraId="046D68F9"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been a key partner to the IOC in the full spectrum of activities spanning the end-to-end ocean value chain of Ocean Observations; Ocean Data &amp; Information Services; Ocean Modelling &amp; Forecasting; Tsunami and other Ocean &amp; Coastal Hazards; Capacity Building and will continue these important engagements with the other Member States. India, through its Decade </w:t>
      </w:r>
      <w:r w:rsidRPr="00AE71B5">
        <w:rPr>
          <w:rFonts w:ascii="Arial" w:eastAsia="Simsun (Founder Extended)" w:hAnsi="Arial" w:cs="Arial"/>
          <w:snapToGrid/>
          <w:sz w:val="22"/>
          <w:szCs w:val="22"/>
          <w:lang w:val="en-US"/>
        </w:rPr>
        <w:lastRenderedPageBreak/>
        <w:t>Collaborative Centre for the IOR is glad to have associated with IOC in successfully conducting many capacity building activities focusing Early Career Ocean Professionals, IOCCG’s Summer Lecture series and IO-Predict 2024 in partnership with IOGOOS.</w:t>
      </w:r>
    </w:p>
    <w:p w14:paraId="7460D42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compliments the IOC for its efforts in progressing the activities of the new IOCINDIO sub-commission and by holding the first session of IOC Sub-Commission for the Central Indian Ocean (IOCINDIO) at Ras Al Khaimah, United Arab Emirates during 21–23 May 2025, which was very fruitful. </w:t>
      </w:r>
    </w:p>
    <w:p w14:paraId="41B8934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would like to appreciate IOC for supporting the capacity building activities to Member States with more focus on SIDS, LDCs and ECOPs. India specifically thank UNESCO and IOC for renewing the Category 2 Status of the </w:t>
      </w:r>
      <w:proofErr w:type="spellStart"/>
      <w:proofErr w:type="gramStart"/>
      <w:r w:rsidRPr="00AE71B5">
        <w:rPr>
          <w:rFonts w:ascii="Arial" w:eastAsia="Simsun (Founder Extended)" w:hAnsi="Arial" w:cs="Arial"/>
          <w:snapToGrid/>
          <w:sz w:val="22"/>
          <w:szCs w:val="22"/>
          <w:lang w:val="en-US"/>
        </w:rPr>
        <w:t>centre.The</w:t>
      </w:r>
      <w:proofErr w:type="spellEnd"/>
      <w:proofErr w:type="gramEnd"/>
      <w:r w:rsidRPr="00AE71B5">
        <w:rPr>
          <w:rFonts w:ascii="Arial" w:eastAsia="Simsun (Founder Extended)" w:hAnsi="Arial" w:cs="Arial"/>
          <w:snapToGrid/>
          <w:sz w:val="22"/>
          <w:szCs w:val="22"/>
          <w:lang w:val="en-US"/>
        </w:rPr>
        <w:t xml:space="preserve"> International Training Centre for Operational Oceanography (ITCO-Ocean) </w:t>
      </w:r>
      <w:proofErr w:type="spellStart"/>
      <w:r w:rsidRPr="00AE71B5">
        <w:rPr>
          <w:rFonts w:ascii="Arial" w:eastAsia="Simsun (Founder Extended)" w:hAnsi="Arial" w:cs="Arial"/>
          <w:snapToGrid/>
          <w:sz w:val="22"/>
          <w:szCs w:val="22"/>
          <w:lang w:val="en-US"/>
        </w:rPr>
        <w:t>organised</w:t>
      </w:r>
      <w:proofErr w:type="spellEnd"/>
      <w:r w:rsidRPr="00AE71B5">
        <w:rPr>
          <w:rFonts w:ascii="Arial" w:eastAsia="Simsun (Founder Extended)" w:hAnsi="Arial" w:cs="Arial"/>
          <w:snapToGrid/>
          <w:sz w:val="22"/>
          <w:szCs w:val="22"/>
          <w:lang w:val="en-US"/>
        </w:rPr>
        <w:t xml:space="preserve"> 19 International and 21 national training courses of 1 to 2-weeks duration. About 1535 from 34 countries were trained during June 2023- June 2025.</w:t>
      </w:r>
    </w:p>
    <w:p w14:paraId="60F69E7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is happy to share that 26 villages from the state of Odisha, India were successfully recognized as Tsunami Ready communities and gearing towards covering another 17 villages from 6 coastal states of India. Thanks to IOC.</w:t>
      </w:r>
    </w:p>
    <w:p w14:paraId="702B6592"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appreciates and works towards IOC’s Medium-Term Strategy that aligns with the objectives of United Nations Decade of Ocean Science for Sustainable Development (2021–2030). </w:t>
      </w:r>
    </w:p>
    <w:p w14:paraId="4BE48068"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wished to see increased engagement of IOC and its allied organizations with member states and playing a pivotal role in translational and operational oceanography for the benefit of member states.</w:t>
      </w:r>
    </w:p>
    <w:p w14:paraId="181F050D" w14:textId="77777777" w:rsidR="00352705" w:rsidRPr="00AE71B5" w:rsidRDefault="00352705" w:rsidP="00352705">
      <w:pPr>
        <w:keepNext/>
        <w:snapToGrid/>
        <w:spacing w:after="120"/>
        <w:rPr>
          <w:rFonts w:ascii="Arial" w:hAnsi="Arial" w:cs="Arial"/>
          <w:b/>
          <w:sz w:val="22"/>
          <w:szCs w:val="22"/>
        </w:rPr>
      </w:pPr>
      <w:bookmarkStart w:id="378" w:name="Jap32"/>
      <w:r w:rsidRPr="00AE71B5">
        <w:rPr>
          <w:rFonts w:ascii="Arial" w:hAnsi="Arial" w:cs="Arial"/>
          <w:b/>
          <w:sz w:val="22"/>
          <w:szCs w:val="22"/>
        </w:rPr>
        <w:t>Japan</w:t>
      </w:r>
    </w:p>
    <w:bookmarkEnd w:id="378"/>
    <w:p w14:paraId="7911937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reported, achievements and efforts on ocean observation, data integration, and capacity development are essential as the demand for ocean-based knowledge grows alongside pressing global challenges. Japan has been contributed to IOC programs such as GOOS, OBIS, GEBCO, Regional Early Warning Systems, through in-kind contributions and sending experts to the programs as well as preparing data. These programs and activities are essential to support best decision making for tackling and solving emergent issues we are facing based on science, and to realize the ocean we want. Japan will continue the efforts with the collaboration of member states. At the same time, Japan acknowledges the challenging budgetary circumstances of the IOC and share the idea that IOC need to consider worst-case scenarios as financially resilient organization. It is crucial that freezing budgets do not compromise key initiatives such as GOOS, IODE, and regional capacity-building efforts, especially those supporting SIDS and Early Career Ocean Professionals. Japan expects and encourages the further efforts of IOC Secretariat's, with collaboration with member states, to mitigate the extent of budgetary reductions.</w:t>
      </w:r>
    </w:p>
    <w:p w14:paraId="3252607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echoes United Kingdom and reaffirms the significance of IOC’s functional autonomy as defined in its Statutes. This autonomy has enabled the IOC to operate effectively as an intergovernmental body within UNESCO. The 221EX/20 decision adopted at UNESCO Executive Board Session in this April reaffirmed this principle, and Japan was pleased to support its inclusion. Upholding this autonomy is critical to ensuring the IOC’s continued impact and credibility, the acceptance of independent voluntary contributions, and strategic planning such as IOC’s </w:t>
      </w:r>
      <w:proofErr w:type="gramStart"/>
      <w:r w:rsidRPr="00AE71B5">
        <w:rPr>
          <w:rFonts w:ascii="Arial" w:eastAsia="Simsun (Founder Extended)" w:hAnsi="Arial" w:cs="Arial"/>
          <w:snapToGrid/>
          <w:sz w:val="22"/>
          <w:szCs w:val="22"/>
        </w:rPr>
        <w:t>High Level</w:t>
      </w:r>
      <w:proofErr w:type="gramEnd"/>
      <w:r w:rsidRPr="00AE71B5">
        <w:rPr>
          <w:rFonts w:ascii="Arial" w:eastAsia="Simsun (Founder Extended)" w:hAnsi="Arial" w:cs="Arial"/>
          <w:snapToGrid/>
          <w:sz w:val="22"/>
          <w:szCs w:val="22"/>
        </w:rPr>
        <w:t xml:space="preserve"> Objectives and Subobjectives.</w:t>
      </w:r>
    </w:p>
    <w:p w14:paraId="1D4ABBC6" w14:textId="77777777" w:rsidR="00352705" w:rsidRPr="00AE71B5" w:rsidRDefault="00352705" w:rsidP="00352705">
      <w:pPr>
        <w:keepNext/>
        <w:snapToGrid/>
        <w:spacing w:after="120"/>
        <w:rPr>
          <w:rFonts w:ascii="Arial" w:hAnsi="Arial" w:cs="Arial"/>
          <w:b/>
          <w:sz w:val="22"/>
          <w:szCs w:val="22"/>
        </w:rPr>
      </w:pPr>
      <w:bookmarkStart w:id="379" w:name="mau32"/>
      <w:r w:rsidRPr="00AE71B5">
        <w:rPr>
          <w:rFonts w:ascii="Arial" w:hAnsi="Arial" w:cs="Arial"/>
          <w:b/>
          <w:sz w:val="22"/>
          <w:szCs w:val="22"/>
        </w:rPr>
        <w:t>Mauritius</w:t>
      </w:r>
    </w:p>
    <w:bookmarkEnd w:id="379"/>
    <w:p w14:paraId="571263E9"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As a Small Island Developing State, Mauritius remains steadfast in its commitment to advancing ocean science, regional cooperation, and sustainable marine governance.</w:t>
      </w:r>
    </w:p>
    <w:p w14:paraId="778FB85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are pleased to announce our formal decision to join the IOC Sub-Commission for the Central Indian Ocean, IOCINDIO. This reflects our deepening engagement in regional ocean initiatives and our alignment with the goals of the UN Decade of Ocean Science for Sustainable Development.</w:t>
      </w:r>
    </w:p>
    <w:p w14:paraId="5F9F9B2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Mauritius also reaffirms its support for the Global Ocean Observing System. Hosting the 20th IOGOOS Annual Meeting this year marked a significant milestone. We thank the Government of India and INCOIS for their invaluable support, including the deployment of a wave rider buoy in our port, strengthening the ocean monitoring capabilities for the whole Indian Ocean.</w:t>
      </w:r>
    </w:p>
    <w:p w14:paraId="090FEDD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further commend the IODE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for its essential work in ocean data management. Following the re-establishment of our National Oceanographic Data Center, Mauritius stands ready to contribute meaningfully to global data-sharing and capacity-building efforts. </w:t>
      </w:r>
    </w:p>
    <w:p w14:paraId="43239C82"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Additionally, we strongly support GEBCO and the Seabed 2030 initiative. We view enhanced seabed mapping as a vital enabler of Marine Spatial Planning and disaster risk reduction and look forward to formalizing our collaboration through </w:t>
      </w:r>
      <w:proofErr w:type="gramStart"/>
      <w:r w:rsidRPr="00AE71B5">
        <w:rPr>
          <w:rFonts w:ascii="Arial" w:eastAsia="Simsun (Founder Extended)" w:hAnsi="Arial" w:cs="Arial"/>
          <w:snapToGrid/>
          <w:sz w:val="22"/>
          <w:szCs w:val="22"/>
          <w:lang w:val="en-US"/>
        </w:rPr>
        <w:t>an</w:t>
      </w:r>
      <w:proofErr w:type="gramEnd"/>
      <w:r w:rsidRPr="00AE71B5">
        <w:rPr>
          <w:rFonts w:ascii="Arial" w:eastAsia="Simsun (Founder Extended)" w:hAnsi="Arial" w:cs="Arial"/>
          <w:snapToGrid/>
          <w:sz w:val="22"/>
          <w:szCs w:val="22"/>
          <w:lang w:val="en-US"/>
        </w:rPr>
        <w:t xml:space="preserve"> MoU.</w:t>
      </w:r>
    </w:p>
    <w:p w14:paraId="4837ED6F" w14:textId="77777777" w:rsidR="00352705" w:rsidRPr="00AE71B5" w:rsidRDefault="00352705" w:rsidP="00352705">
      <w:pPr>
        <w:keepNext/>
        <w:snapToGrid/>
        <w:spacing w:after="120"/>
        <w:rPr>
          <w:rFonts w:ascii="Arial" w:hAnsi="Arial" w:cs="Arial"/>
          <w:b/>
          <w:sz w:val="22"/>
          <w:szCs w:val="22"/>
          <w:lang w:val="fr-FR"/>
        </w:rPr>
      </w:pPr>
      <w:bookmarkStart w:id="380" w:name="mon32"/>
      <w:r w:rsidRPr="00AE71B5">
        <w:rPr>
          <w:rFonts w:ascii="Arial" w:hAnsi="Arial" w:cs="Arial"/>
          <w:b/>
          <w:sz w:val="22"/>
          <w:szCs w:val="22"/>
          <w:lang w:val="fr-FR"/>
        </w:rPr>
        <w:t>Monaco</w:t>
      </w:r>
    </w:p>
    <w:bookmarkEnd w:id="380"/>
    <w:p w14:paraId="249C9CBC"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J’ai quelques questions sur la gouvernance financière de la Commission. En effet, même s’il y a 2ans l’UNESCO a augmenté le budget dévolu à la COI, la Principauté note que de nombreux programmes restent fortement tributaires de contributions extraordinaires. Aussi - et je pense que d’autres de mes collègues sont dans les mêmes questionnements - il serait opportun de connaître le niveau d’impact des récentes mesures prises par l’UNESCO en matière de restrictions budgétaires ? </w:t>
      </w:r>
    </w:p>
    <w:p w14:paraId="273590DF"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Dans ce contexte, quelle stratégie la COI envisage-t-elle pour renforcer ses financements récurrents et ainsi renforcer son autonomie financière ?</w:t>
      </w:r>
    </w:p>
    <w:p w14:paraId="4D0373CF"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Vos réponses concernant la stratégie financière à long terme, serait très précieuse pour éclairer notre réflexion collective et ainsi lever nos préoccupations. </w:t>
      </w:r>
    </w:p>
    <w:p w14:paraId="187E99E7"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Vous le savez l’engagement de Monaco s’inscrit dans la durée :</w:t>
      </w:r>
    </w:p>
    <w:p w14:paraId="4BE2F441" w14:textId="77777777" w:rsidR="00352705" w:rsidRPr="00AE71B5" w:rsidRDefault="00352705" w:rsidP="00352705">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Premièrement, la Principauté finance le programme d’alerte précoce aux tsunamis, un soutien constant depuis de nombreuses années.</w:t>
      </w:r>
    </w:p>
    <w:p w14:paraId="5CC14A70" w14:textId="77777777" w:rsidR="00352705" w:rsidRPr="00AE71B5" w:rsidRDefault="00352705" w:rsidP="00352705">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Ensuite, Monaco, aux côtés de la France, soutient par l’intermédiaire de la Société des Explorations de Monaco, les Missions de coordination régionale de la COI en méditerranée qui concentre ses efforts autour de deux axes principaux :</w:t>
      </w:r>
    </w:p>
    <w:p w14:paraId="7E5188F2" w14:textId="77777777" w:rsidR="00352705" w:rsidRPr="00AE71B5" w:rsidRDefault="00352705" w:rsidP="00352705">
      <w:pPr>
        <w:snapToGrid/>
        <w:spacing w:after="120"/>
        <w:ind w:left="1176"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 xml:space="preserve">Assurer la coordination et la gestion du programme international </w:t>
      </w:r>
      <w:proofErr w:type="spellStart"/>
      <w:r w:rsidRPr="00AE71B5">
        <w:rPr>
          <w:rFonts w:ascii="Arial" w:eastAsia="Simsun (Founder Extended)" w:hAnsi="Arial" w:cs="Arial"/>
          <w:snapToGrid/>
          <w:sz w:val="22"/>
          <w:szCs w:val="22"/>
          <w:lang w:val="fr-FR"/>
        </w:rPr>
        <w:t>Argo</w:t>
      </w:r>
      <w:proofErr w:type="spellEnd"/>
    </w:p>
    <w:p w14:paraId="18FF9916" w14:textId="77777777" w:rsidR="00352705" w:rsidRPr="00AE71B5" w:rsidRDefault="00352705" w:rsidP="00352705">
      <w:pPr>
        <w:snapToGrid/>
        <w:spacing w:after="120"/>
        <w:ind w:left="1176"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Représenter la COI/UNESCO pour la région Méditerranée et superviser les différents réseaux d’observation déployés dans le bassin méditerranéen</w:t>
      </w:r>
    </w:p>
    <w:p w14:paraId="20A0AD7F" w14:textId="77777777" w:rsidR="00352705" w:rsidRPr="00AE71B5" w:rsidRDefault="00352705" w:rsidP="00352705">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Enfin Monaco s’est engagée, dès l’origine, dans la Décennie des Sciences océaniques pour le développement durable. À ce titre, cette année, la Principauté de Monaco soumet à votre approbation la résolution 4.8 qui a été distribuée vendredi dernier. Cette résolution arrive à mi-parcours de la décennie et permet de dresser un bilan et de se projeter avec un nouvel élan sur les 5 prochaines années</w:t>
      </w:r>
    </w:p>
    <w:p w14:paraId="4F2CA612"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Enfin, je relaye les annonces formulées précédemment en vous invitant cordialement à participer à la projection du documentaire Ocean with David Attenborough qui aura lieu demain soir à 18h30, coorganisé par la Principauté de Monaco et la COI. Cette projection sera suivie d’une table ronde de personnalités scientifiques de renom - Dr Sylvie </w:t>
      </w:r>
      <w:proofErr w:type="spellStart"/>
      <w:r w:rsidRPr="00AE71B5">
        <w:rPr>
          <w:rFonts w:ascii="Arial" w:eastAsia="Simsun (Founder Extended)" w:hAnsi="Arial" w:cs="Arial"/>
          <w:snapToGrid/>
          <w:sz w:val="22"/>
          <w:szCs w:val="22"/>
          <w:lang w:val="fr-FR"/>
        </w:rPr>
        <w:t>Tambutté</w:t>
      </w:r>
      <w:proofErr w:type="spellEnd"/>
      <w:r w:rsidRPr="00AE71B5">
        <w:rPr>
          <w:rFonts w:ascii="Arial" w:eastAsia="Simsun (Founder Extended)" w:hAnsi="Arial" w:cs="Arial"/>
          <w:snapToGrid/>
          <w:sz w:val="22"/>
          <w:szCs w:val="22"/>
          <w:lang w:val="fr-FR"/>
        </w:rPr>
        <w:t>, directrice scientifique du Centre Scientifique de Monaco, Dr Valérie Masson</w:t>
      </w:r>
      <w:r w:rsidRPr="00AE71B5">
        <w:rPr>
          <w:rFonts w:ascii="Cambria Math" w:eastAsia="Simsun (Founder Extended)" w:hAnsi="Cambria Math" w:cs="Cambria Math"/>
          <w:snapToGrid/>
          <w:sz w:val="22"/>
          <w:szCs w:val="22"/>
          <w:lang w:val="fr-FR"/>
        </w:rPr>
        <w:t>‑</w:t>
      </w:r>
      <w:r w:rsidRPr="00AE71B5">
        <w:rPr>
          <w:rFonts w:ascii="Arial" w:eastAsia="Simsun (Founder Extended)" w:hAnsi="Arial" w:cs="Arial"/>
          <w:snapToGrid/>
          <w:sz w:val="22"/>
          <w:szCs w:val="22"/>
          <w:lang w:val="fr-FR"/>
        </w:rPr>
        <w:t>Delmotte, paléoclimatologue française et directrice de recherche du laboratoire des sciences du climat et de l’environnement (LSCE) du Commissariat à l’énergie atomique et aux énergies alternatives (CEA) et Dr Rafael González</w:t>
      </w:r>
      <w:r w:rsidRPr="00AE71B5">
        <w:rPr>
          <w:rFonts w:ascii="Cambria Math" w:eastAsia="Simsun (Founder Extended)" w:hAnsi="Cambria Math" w:cs="Cambria Math"/>
          <w:snapToGrid/>
          <w:sz w:val="22"/>
          <w:szCs w:val="22"/>
          <w:lang w:val="fr-FR"/>
        </w:rPr>
        <w:t>‑</w:t>
      </w:r>
      <w:r w:rsidRPr="00AE71B5">
        <w:rPr>
          <w:rFonts w:ascii="Arial" w:eastAsia="Simsun (Founder Extended)" w:hAnsi="Arial" w:cs="Arial"/>
          <w:snapToGrid/>
          <w:sz w:val="22"/>
          <w:szCs w:val="22"/>
          <w:lang w:val="fr-FR"/>
        </w:rPr>
        <w:t xml:space="preserve">Quirós océanographe et directeur du Centro </w:t>
      </w:r>
      <w:proofErr w:type="spellStart"/>
      <w:r w:rsidRPr="00AE71B5">
        <w:rPr>
          <w:rFonts w:ascii="Arial" w:eastAsia="Simsun (Founder Extended)" w:hAnsi="Arial" w:cs="Arial"/>
          <w:snapToGrid/>
          <w:sz w:val="22"/>
          <w:szCs w:val="22"/>
          <w:lang w:val="fr-FR"/>
        </w:rPr>
        <w:t>Oceanografico</w:t>
      </w:r>
      <w:proofErr w:type="spellEnd"/>
      <w:r w:rsidRPr="00AE71B5">
        <w:rPr>
          <w:rFonts w:ascii="Arial" w:eastAsia="Simsun (Founder Extended)" w:hAnsi="Arial" w:cs="Arial"/>
          <w:snapToGrid/>
          <w:sz w:val="22"/>
          <w:szCs w:val="22"/>
          <w:lang w:val="fr-FR"/>
        </w:rPr>
        <w:t xml:space="preserve"> de </w:t>
      </w:r>
      <w:proofErr w:type="spellStart"/>
      <w:r w:rsidRPr="00AE71B5">
        <w:rPr>
          <w:rFonts w:ascii="Arial" w:eastAsia="Simsun (Founder Extended)" w:hAnsi="Arial" w:cs="Arial"/>
          <w:snapToGrid/>
          <w:sz w:val="22"/>
          <w:szCs w:val="22"/>
          <w:lang w:val="fr-FR"/>
        </w:rPr>
        <w:t>Gijon</w:t>
      </w:r>
      <w:proofErr w:type="spellEnd"/>
      <w:r w:rsidRPr="00AE71B5">
        <w:rPr>
          <w:rFonts w:ascii="Arial" w:eastAsia="Simsun (Founder Extended)" w:hAnsi="Arial" w:cs="Arial"/>
          <w:snapToGrid/>
          <w:sz w:val="22"/>
          <w:szCs w:val="22"/>
          <w:lang w:val="fr-FR"/>
        </w:rPr>
        <w:t>, il seront aux côtés de M. Keith Scholey, réalisateur et producteur du film venu spécialement de Londres.</w:t>
      </w:r>
    </w:p>
    <w:p w14:paraId="7EEBDE92" w14:textId="77777777" w:rsidR="00352705" w:rsidRPr="00AE71B5" w:rsidRDefault="00352705" w:rsidP="00352705">
      <w:pPr>
        <w:keepNext/>
        <w:snapToGrid/>
        <w:spacing w:after="120"/>
        <w:rPr>
          <w:rFonts w:ascii="Arial" w:hAnsi="Arial" w:cs="Arial"/>
          <w:b/>
          <w:sz w:val="22"/>
          <w:szCs w:val="22"/>
        </w:rPr>
      </w:pPr>
      <w:bookmarkStart w:id="381" w:name="norw32"/>
      <w:r w:rsidRPr="00AE71B5">
        <w:rPr>
          <w:rFonts w:ascii="Arial" w:hAnsi="Arial" w:cs="Arial"/>
          <w:b/>
          <w:sz w:val="22"/>
          <w:szCs w:val="22"/>
        </w:rPr>
        <w:t>Norway</w:t>
      </w:r>
    </w:p>
    <w:bookmarkEnd w:id="381"/>
    <w:p w14:paraId="39C685AB"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commends the forward-looking and necessary initiatives being undertaken—particularly the “IOC and the Future of the Ocean” project, and the focus on securing </w:t>
      </w:r>
      <w:proofErr w:type="gramStart"/>
      <w:r w:rsidRPr="00AE71B5">
        <w:rPr>
          <w:rFonts w:ascii="Arial" w:eastAsia="Simsun (Founder Extended)" w:hAnsi="Arial" w:cs="Arial"/>
          <w:snapToGrid/>
          <w:sz w:val="22"/>
          <w:szCs w:val="22"/>
          <w:lang w:val="en-US"/>
        </w:rPr>
        <w:t>a lasting legacy</w:t>
      </w:r>
      <w:proofErr w:type="gramEnd"/>
      <w:r w:rsidRPr="00AE71B5">
        <w:rPr>
          <w:rFonts w:ascii="Arial" w:eastAsia="Simsun (Founder Extended)" w:hAnsi="Arial" w:cs="Arial"/>
          <w:snapToGrid/>
          <w:sz w:val="22"/>
          <w:szCs w:val="22"/>
          <w:lang w:val="en-US"/>
        </w:rPr>
        <w:t xml:space="preserve"> from the Ocean Decade to further strengthen IOC’s role and relevance.</w:t>
      </w:r>
    </w:p>
    <w:p w14:paraId="1002CA10"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Furthermore, we strongly support IOC’s contributions to other UN processes, which help maximize the return on our collective investments in observation, data sharing, and scientific knowledge.</w:t>
      </w:r>
    </w:p>
    <w:p w14:paraId="560E9297"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budget documents clearly illustrate that the IOC is navigating challenging financial waters. While we certainly welcome the increased share of UNESCO’s regular budget, this positive development may be overshadowed by changing circumstances. </w:t>
      </w:r>
    </w:p>
    <w:p w14:paraId="081A8F57"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welcome the alignment of the IOC Results Framework with the High-Level Objectives of the Medium-Term Strategy, which facilitates a more effective assessment of its implementation.</w:t>
      </w:r>
    </w:p>
    <w:p w14:paraId="7DF99FF8"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Furthermore, the renewed focus on fully implementing the IOC Statutes - including the implications of the functional autonomy they describe - will help free up time, resources, and capacity to advance the High-Level Objectives of the Medium-Term Strategy.</w:t>
      </w:r>
    </w:p>
    <w:p w14:paraId="6C7AE31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Norway continues to view IOC as a trusted and essential partner—in advancing science, shaping policy, and promoting a sustainable ocean economy on a global scale, and we remain a steadfast supporter of the IOC.</w:t>
      </w:r>
    </w:p>
    <w:p w14:paraId="41675FF2" w14:textId="77777777" w:rsidR="00352705" w:rsidRPr="00E647B1" w:rsidRDefault="00352705" w:rsidP="00352705">
      <w:pPr>
        <w:keepNext/>
        <w:snapToGrid/>
        <w:spacing w:after="120"/>
        <w:rPr>
          <w:rFonts w:ascii="Arial" w:hAnsi="Arial" w:cs="Arial"/>
          <w:b/>
          <w:sz w:val="22"/>
          <w:szCs w:val="22"/>
          <w:lang w:val="es-ES"/>
        </w:rPr>
      </w:pPr>
      <w:bookmarkStart w:id="382" w:name="pana32"/>
      <w:r w:rsidRPr="00E647B1">
        <w:rPr>
          <w:rFonts w:ascii="Arial" w:hAnsi="Arial" w:cs="Arial"/>
          <w:b/>
          <w:sz w:val="22"/>
          <w:szCs w:val="22"/>
          <w:lang w:val="es-ES"/>
        </w:rPr>
        <w:t xml:space="preserve">Panama </w:t>
      </w:r>
    </w:p>
    <w:bookmarkEnd w:id="382"/>
    <w:p w14:paraId="35D8985D" w14:textId="77777777" w:rsidR="00352705" w:rsidRPr="00AE71B5" w:rsidRDefault="00352705" w:rsidP="0035270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Acogemos los avances significativos realizados desde la trigésima segunda reunión de esta Asamblea. Destacamos, en particular, la consolidación del Decenio de las Naciones Unidas de las Ciencias Oceánicas para el Desarrollo Sostenible (2021-2030) como una iniciativa mundial sin precedencia para lograr “la ciencia que necesitamos para el océano que queremos”. </w:t>
      </w:r>
    </w:p>
    <w:p w14:paraId="5159EC45" w14:textId="77777777" w:rsidR="00352705" w:rsidRPr="00AE71B5" w:rsidRDefault="00352705" w:rsidP="0035270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Desde Panamá refirmamos nuestro compromiso con la protección de los océanos y la promoción de la gestión sostenible del océano. Hemos implementado políticas innovadoras para reducir las emisiones de carbono y proteger nuestros ecosistemas marinos. </w:t>
      </w:r>
    </w:p>
    <w:p w14:paraId="01C9EDA9" w14:textId="77777777" w:rsidR="00352705" w:rsidRPr="00AE71B5" w:rsidRDefault="00352705" w:rsidP="0035270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En 2023, albergamos la Conferencia Nuestros Océanos comprometiendo $137 millones de dólares para proyectos de resiliencia marina. En este mismo año, establecimos nuestro Centro Nacional de Datos Oceanográficos (NODC), el cual ha sido incorporado oficialmente a la red IODE, convirtiéndose en un avance significativo para Panamá en su integración a los esfuerzos internacionales de gestión e intercambio de datos marinos.</w:t>
      </w:r>
    </w:p>
    <w:p w14:paraId="3AAF10A9" w14:textId="77777777" w:rsidR="00352705" w:rsidRPr="00AE71B5" w:rsidRDefault="00352705" w:rsidP="0035270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Asimismo, hemos prohibido la utilización de plásticos de un solo uso para reducir la contaminación costera. Y través de nuestra Política Nacional de Océanos hemos logrado la protección de más del 54.33% de la superficie marina de nuestro país.</w:t>
      </w:r>
    </w:p>
    <w:p w14:paraId="691EF9F0" w14:textId="77777777" w:rsidR="00352705" w:rsidRPr="00AE71B5" w:rsidRDefault="00352705" w:rsidP="0035270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En este sentido, aplaudimos todos los esfuerzos de se llevan a cabo desde la COI, para la conservación, restauración y gestión sostenible de los ecosistemas costeros de carbono azul, los cuales son fundamentales para mitigar el cambio climático, proteger la biodiversidad y promover economías sostenibles. </w:t>
      </w:r>
    </w:p>
    <w:p w14:paraId="64675529" w14:textId="77777777" w:rsidR="00352705" w:rsidRPr="00AE71B5" w:rsidRDefault="00352705" w:rsidP="0035270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Respaldamos la cooperación con organizaciones como la OMM, el PNUMA y el Consejo Internacional de Ciencias ya que son esenciales para potenciar y mejorar las actividades de la COI y valoramos el Sistema Mundial de Observación del Océano (GOOS) y el Sistema de Datos e Información Oceanográficos (ODIS) como pilares fundamentales de la infraestructura oceánica mundial. </w:t>
      </w:r>
    </w:p>
    <w:p w14:paraId="6B3AF217" w14:textId="77777777" w:rsidR="00352705" w:rsidRPr="00AE71B5" w:rsidRDefault="00352705" w:rsidP="0035270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Distinguidos Estados Miembros: La ciencia del océano nos da las respuestas, pero es nuestra voluntad colectiva la que marcará la diferencia. Panamá como líder azul y carbono cero negativos, reafirma su compromiso con los océanos y su voluntad de trabajar junto a la COI para garantizar que nuestros océanos sigan siendo una fuente de vida, prosperidad y bienestar para las presentes y generaciones futuras.</w:t>
      </w:r>
    </w:p>
    <w:p w14:paraId="4F664149" w14:textId="77777777" w:rsidR="00352705" w:rsidRPr="00AE71B5" w:rsidRDefault="00352705" w:rsidP="00352705">
      <w:pPr>
        <w:keepNext/>
        <w:snapToGrid/>
        <w:spacing w:after="120"/>
        <w:rPr>
          <w:rFonts w:ascii="Arial" w:hAnsi="Arial" w:cs="Arial"/>
          <w:b/>
          <w:sz w:val="22"/>
          <w:szCs w:val="22"/>
        </w:rPr>
      </w:pPr>
      <w:bookmarkStart w:id="383" w:name="port32"/>
      <w:r w:rsidRPr="00AE71B5">
        <w:rPr>
          <w:rFonts w:ascii="Arial" w:hAnsi="Arial" w:cs="Arial"/>
          <w:b/>
          <w:sz w:val="22"/>
          <w:szCs w:val="22"/>
        </w:rPr>
        <w:t>Portugal</w:t>
      </w:r>
    </w:p>
    <w:bookmarkEnd w:id="383"/>
    <w:p w14:paraId="20E35AC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IOC is a major driving force in advancing Ocean science, global ocean observation and early warning systems to protect coastal communities, fostering international cooperation and capacity </w:t>
      </w:r>
      <w:r w:rsidRPr="00AE71B5">
        <w:rPr>
          <w:rFonts w:ascii="Arial" w:eastAsia="Simsun (Founder Extended)" w:hAnsi="Arial" w:cs="Arial"/>
          <w:snapToGrid/>
          <w:sz w:val="22"/>
          <w:szCs w:val="22"/>
        </w:rPr>
        <w:lastRenderedPageBreak/>
        <w:t>building, and connecting science and policy. We also take also this opportunity to welcome Liberia to the IOC.</w:t>
      </w:r>
    </w:p>
    <w:p w14:paraId="4D1E1BD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concerns the future of the IOC, we wish to reaffirm the critical importance of the IOC’s mandate as the UN body responsible for marine science and ocean services and for its key role in coordinating global ocean science. Its functional autonomy status within UNESCO is essential to ensure the Commission’s responsiveness, credibility, and efficiency. </w:t>
      </w:r>
    </w:p>
    <w:p w14:paraId="171E227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It is also fundamental to ensure that the IOC member states </w:t>
      </w:r>
      <w:proofErr w:type="gramStart"/>
      <w:r w:rsidRPr="00AE71B5">
        <w:rPr>
          <w:rFonts w:ascii="Arial" w:eastAsia="Simsun (Founder Extended)" w:hAnsi="Arial" w:cs="Arial"/>
          <w:snapToGrid/>
          <w:sz w:val="22"/>
          <w:szCs w:val="22"/>
        </w:rPr>
        <w:t>vision</w:t>
      </w:r>
      <w:proofErr w:type="gramEnd"/>
      <w:r w:rsidRPr="00AE71B5">
        <w:rPr>
          <w:rFonts w:ascii="Arial" w:eastAsia="Simsun (Founder Extended)" w:hAnsi="Arial" w:cs="Arial"/>
          <w:snapToGrid/>
          <w:sz w:val="22"/>
          <w:szCs w:val="22"/>
        </w:rPr>
        <w:t xml:space="preserve"> and priorities are adequately represented by their Executive Secretary at major international meetings, avoiding the absence of IOC representation at the adequate level. It should be stressed that IOC member states are not necessarily the same members as those of UNESCO. </w:t>
      </w:r>
    </w:p>
    <w:p w14:paraId="7A1D7E5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therefore essential that proper credit is given to IOC actions, results and deliverables, including the coordination of the UN Ocean Decade, and that IOC’s image is maintained with the integrity of the original IOC logo, which should be consistently used in all forms of documentation and materials, avoiding its adulteration observed in the past few years, without the consent of IOC member states.</w:t>
      </w:r>
    </w:p>
    <w:p w14:paraId="58845ED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congratulate IOC for the coordination of the UN Decade of Ocean Science for Sustainable Development, to which Portugal is strongly committed. In this context, the Portuguese National Committee for the Ocean Decade is playing a key role in </w:t>
      </w:r>
      <w:proofErr w:type="spellStart"/>
      <w:r w:rsidRPr="00AE71B5">
        <w:rPr>
          <w:rFonts w:ascii="Arial" w:eastAsia="Simsun (Founder Extended)" w:hAnsi="Arial" w:cs="Arial"/>
          <w:snapToGrid/>
          <w:sz w:val="22"/>
          <w:szCs w:val="22"/>
        </w:rPr>
        <w:t>catalyzing</w:t>
      </w:r>
      <w:proofErr w:type="spellEnd"/>
      <w:r w:rsidRPr="00AE71B5">
        <w:rPr>
          <w:rFonts w:ascii="Arial" w:eastAsia="Simsun (Founder Extended)" w:hAnsi="Arial" w:cs="Arial"/>
          <w:snapToGrid/>
          <w:sz w:val="22"/>
          <w:szCs w:val="22"/>
        </w:rPr>
        <w:t xml:space="preserve"> national engagement, promoting research, innovation, ocean literacy and cooperation across all sectors, </w:t>
      </w:r>
      <w:proofErr w:type="gramStart"/>
      <w:r w:rsidRPr="00AE71B5">
        <w:rPr>
          <w:rFonts w:ascii="Arial" w:eastAsia="Simsun (Founder Extended)" w:hAnsi="Arial" w:cs="Arial"/>
          <w:snapToGrid/>
          <w:sz w:val="22"/>
          <w:szCs w:val="22"/>
        </w:rPr>
        <w:t xml:space="preserve">from universities and research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and public administration,</w:t>
      </w:r>
      <w:proofErr w:type="gramEnd"/>
      <w:r w:rsidRPr="00AE71B5">
        <w:rPr>
          <w:rFonts w:ascii="Arial" w:eastAsia="Simsun (Founder Extended)" w:hAnsi="Arial" w:cs="Arial"/>
          <w:snapToGrid/>
          <w:sz w:val="22"/>
          <w:szCs w:val="22"/>
        </w:rPr>
        <w:t xml:space="preserve"> to civil society and the private sector. </w:t>
      </w:r>
    </w:p>
    <w:p w14:paraId="69364CF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deeply committed to contribute to the IOC initiatives in capacity building, through our Ocean Teacher Global Academy Regional Training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that has been promoting courses directed to developing states. We are also contributing to IOC </w:t>
      </w:r>
      <w:proofErr w:type="gramStart"/>
      <w:r w:rsidRPr="00AE71B5">
        <w:rPr>
          <w:rFonts w:ascii="Arial" w:eastAsia="Simsun (Founder Extended)" w:hAnsi="Arial" w:cs="Arial"/>
          <w:snapToGrid/>
          <w:sz w:val="22"/>
          <w:szCs w:val="22"/>
        </w:rPr>
        <w:t>initiatives  in</w:t>
      </w:r>
      <w:proofErr w:type="gramEnd"/>
      <w:r w:rsidRPr="00AE71B5">
        <w:rPr>
          <w:rFonts w:ascii="Arial" w:eastAsia="Simsun (Founder Extended)" w:hAnsi="Arial" w:cs="Arial"/>
          <w:snapToGrid/>
          <w:sz w:val="22"/>
          <w:szCs w:val="22"/>
        </w:rPr>
        <w:t xml:space="preserve"> Ocean literacy, </w:t>
      </w:r>
      <w:proofErr w:type="gramStart"/>
      <w:r w:rsidRPr="00AE71B5">
        <w:rPr>
          <w:rFonts w:ascii="Arial" w:eastAsia="Simsun (Founder Extended)" w:hAnsi="Arial" w:cs="Arial"/>
          <w:snapToGrid/>
          <w:sz w:val="22"/>
          <w:szCs w:val="22"/>
        </w:rPr>
        <w:t>in particular through</w:t>
      </w:r>
      <w:proofErr w:type="gramEnd"/>
      <w:r w:rsidRPr="00AE71B5">
        <w:rPr>
          <w:rFonts w:ascii="Arial" w:eastAsia="Simsun (Founder Extended)" w:hAnsi="Arial" w:cs="Arial"/>
          <w:snapToGrid/>
          <w:sz w:val="22"/>
          <w:szCs w:val="22"/>
        </w:rPr>
        <w:t xml:space="preserve"> the Blue Schools Program initiative first established in Portugal.</w:t>
      </w:r>
    </w:p>
    <w:p w14:paraId="6333A62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a member of the Ocean Decade Alliance, our President of the republic being one of the Alliance patrons, Portugal </w:t>
      </w:r>
      <w:proofErr w:type="gramStart"/>
      <w:r w:rsidRPr="00AE71B5">
        <w:rPr>
          <w:rFonts w:ascii="Arial" w:eastAsia="Simsun (Founder Extended)" w:hAnsi="Arial" w:cs="Arial"/>
          <w:snapToGrid/>
          <w:sz w:val="22"/>
          <w:szCs w:val="22"/>
        </w:rPr>
        <w:t>is fully supports</w:t>
      </w:r>
      <w:proofErr w:type="gramEnd"/>
      <w:r w:rsidRPr="00AE71B5">
        <w:rPr>
          <w:rFonts w:ascii="Arial" w:eastAsia="Simsun (Founder Extended)" w:hAnsi="Arial" w:cs="Arial"/>
          <w:snapToGrid/>
          <w:sz w:val="22"/>
          <w:szCs w:val="22"/>
        </w:rPr>
        <w:t xml:space="preserve"> the Alliance’s Call to Action on Deep-Sea Mapping presented in Nice. As a nation with one of the largest maritime zones in Europe, we understand the immense value of mapping the seabed, namely for climate research, habitat mapping and hazard monitoring and early warning.</w:t>
      </w:r>
    </w:p>
    <w:p w14:paraId="4F79FAC3" w14:textId="77777777" w:rsidR="00352705" w:rsidRPr="00AE71B5" w:rsidRDefault="00352705" w:rsidP="00352705">
      <w:pPr>
        <w:keepNext/>
        <w:snapToGrid/>
        <w:spacing w:after="120"/>
        <w:rPr>
          <w:rFonts w:ascii="Arial" w:hAnsi="Arial" w:cs="Arial"/>
          <w:b/>
          <w:sz w:val="22"/>
          <w:szCs w:val="22"/>
        </w:rPr>
      </w:pPr>
      <w:bookmarkStart w:id="384" w:name="rok32"/>
      <w:r w:rsidRPr="00AE71B5">
        <w:rPr>
          <w:rFonts w:ascii="Arial" w:hAnsi="Arial" w:cs="Arial"/>
          <w:b/>
          <w:sz w:val="22"/>
          <w:szCs w:val="22"/>
        </w:rPr>
        <w:t>Republic of Korea</w:t>
      </w:r>
      <w:bookmarkEnd w:id="384"/>
    </w:p>
    <w:p w14:paraId="1595E77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Since the last session, Korea has remained fully engaged in international efforts aligned with the IOC’s mission. A few weeks ago, Korea participated in the 2025 UN Ocean Conference and contributed to the global momentum for advancing the goals of the UN Ocean Decade.</w:t>
      </w:r>
    </w:p>
    <w:p w14:paraId="32DD141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Through both financial and personnel support to the IOC Ocean Science Section, Korea has contributed to the development and publication of the 2024 State of the Ocean Report. In line with our continued engagement with the UN Ocean Decade, Korea is pleased to contribute to the Decade’s objectives, including through voluntary support and collaboration. </w:t>
      </w:r>
    </w:p>
    <w:p w14:paraId="6658DD7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Korea’s ratification of the BBNJ Agreement as the 21st country, we are actively participating in the Preparatory Commission and working to support its effective implementation.</w:t>
      </w:r>
    </w:p>
    <w:p w14:paraId="7A343A7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Earlier this year, Korea successfully hosted the 10th Our Ocean Conference in Busan. It was a valuable opportunity to reflect on a decade of global ocean commitments and to launch new actions for the years ahead.</w:t>
      </w:r>
    </w:p>
    <w:p w14:paraId="40B5236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ahead, we are pleased to announce that Korea and Chile are jointly proposing to co-host the 4th United Nations Ocean Conference (UNOC4) in 2028. As the final UNOC before the 2030 SDG deadline, it will be a critical opportunity to take stock of global progress and shape the post-Decade agenda.</w:t>
      </w:r>
    </w:p>
    <w:p w14:paraId="001C1DA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look forward to working closely with the IOC and all Member States to ensure UNOC4 is a success and to continue advancing our shared vision for a sustainable and resilient ocean.  </w:t>
      </w:r>
    </w:p>
    <w:p w14:paraId="51A982F4" w14:textId="77777777" w:rsidR="00352705" w:rsidRPr="00AE71B5" w:rsidRDefault="00352705" w:rsidP="00352705">
      <w:pPr>
        <w:keepNext/>
        <w:snapToGrid/>
        <w:spacing w:after="120"/>
        <w:rPr>
          <w:rFonts w:ascii="Arial" w:hAnsi="Arial" w:cs="Arial"/>
          <w:b/>
          <w:sz w:val="22"/>
          <w:szCs w:val="22"/>
        </w:rPr>
      </w:pPr>
      <w:bookmarkStart w:id="385" w:name="rus32"/>
      <w:r w:rsidRPr="00AE71B5">
        <w:rPr>
          <w:rFonts w:ascii="Arial" w:hAnsi="Arial" w:cs="Arial"/>
          <w:b/>
          <w:sz w:val="22"/>
          <w:szCs w:val="22"/>
        </w:rPr>
        <w:lastRenderedPageBreak/>
        <w:t>Russian Federation</w:t>
      </w:r>
    </w:p>
    <w:bookmarkEnd w:id="385"/>
    <w:p w14:paraId="6F119FD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support the activities of the Secretariat in developing cooperation with UN structures, other international organizations and the private sector.</w:t>
      </w:r>
    </w:p>
    <w:p w14:paraId="122DAAC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Given the declining stability of funding sources and the amount of available funds, it is extremely important to strengthen the institutional structure and financial capabilities of the IOC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keep IOC obligations to Member States continuously doable which is </w:t>
      </w:r>
      <w:proofErr w:type="spellStart"/>
      <w:proofErr w:type="gramStart"/>
      <w:r w:rsidRPr="00AE71B5">
        <w:rPr>
          <w:rFonts w:ascii="Arial" w:eastAsia="Simsun (Founder Extended)" w:hAnsi="Arial" w:cs="Arial"/>
          <w:snapToGrid/>
          <w:sz w:val="22"/>
          <w:szCs w:val="22"/>
          <w:lang w:val="en-US"/>
        </w:rPr>
        <w:t>inline</w:t>
      </w:r>
      <w:proofErr w:type="spellEnd"/>
      <w:proofErr w:type="gramEnd"/>
      <w:r w:rsidRPr="00AE71B5">
        <w:rPr>
          <w:rFonts w:ascii="Arial" w:eastAsia="Simsun (Founder Extended)" w:hAnsi="Arial" w:cs="Arial"/>
          <w:snapToGrid/>
          <w:sz w:val="22"/>
          <w:szCs w:val="22"/>
          <w:lang w:val="en-US"/>
        </w:rPr>
        <w:t xml:space="preserve"> with the Statute of the Commission and the principles of functional autonomy within the UNESCO structure.</w:t>
      </w:r>
    </w:p>
    <w:p w14:paraId="7CFCC26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stress that Regional </w:t>
      </w:r>
      <w:proofErr w:type="spellStart"/>
      <w:r w:rsidRPr="00AE71B5">
        <w:rPr>
          <w:rFonts w:ascii="Arial" w:eastAsia="Simsun (Founder Extended)" w:hAnsi="Arial" w:cs="Arial"/>
          <w:snapToGrid/>
          <w:sz w:val="22"/>
          <w:szCs w:val="22"/>
          <w:lang w:val="en-US"/>
        </w:rPr>
        <w:t>Subcommissions</w:t>
      </w:r>
      <w:proofErr w:type="spellEnd"/>
      <w:r w:rsidRPr="00AE71B5">
        <w:rPr>
          <w:rFonts w:ascii="Arial" w:eastAsia="Simsun (Founder Extended)" w:hAnsi="Arial" w:cs="Arial"/>
          <w:snapToGrid/>
          <w:sz w:val="22"/>
          <w:szCs w:val="22"/>
          <w:lang w:val="en-US"/>
        </w:rPr>
        <w:t xml:space="preserve"> form in fact the infrastructural skeleton of the IOC and stand as the main platform for implementing the initiatives of the Ocean Decade. Thus, insufficient funding of their functioning (</w:t>
      </w:r>
      <w:proofErr w:type="gramStart"/>
      <w:r w:rsidRPr="00AE71B5">
        <w:rPr>
          <w:rFonts w:ascii="Arial" w:eastAsia="Simsun (Founder Extended)" w:hAnsi="Arial" w:cs="Arial"/>
          <w:snapToGrid/>
          <w:sz w:val="22"/>
          <w:szCs w:val="22"/>
          <w:lang w:val="en-US"/>
        </w:rPr>
        <w:t>as it</w:t>
      </w:r>
      <w:proofErr w:type="gramEnd"/>
      <w:r w:rsidRPr="00AE71B5">
        <w:rPr>
          <w:rFonts w:ascii="Arial" w:eastAsia="Simsun (Founder Extended)" w:hAnsi="Arial" w:cs="Arial"/>
          <w:snapToGrid/>
          <w:sz w:val="22"/>
          <w:szCs w:val="22"/>
          <w:lang w:val="en-US"/>
        </w:rPr>
        <w:t xml:space="preserve"> is the case for the time being) puts the existing plans </w:t>
      </w:r>
      <w:proofErr w:type="gramStart"/>
      <w:r w:rsidRPr="00AE71B5">
        <w:rPr>
          <w:rFonts w:ascii="Arial" w:eastAsia="Simsun (Founder Extended)" w:hAnsi="Arial" w:cs="Arial"/>
          <w:snapToGrid/>
          <w:sz w:val="22"/>
          <w:szCs w:val="22"/>
          <w:lang w:val="en-US"/>
        </w:rPr>
        <w:t>on</w:t>
      </w:r>
      <w:proofErr w:type="gramEnd"/>
      <w:r w:rsidRPr="00AE71B5">
        <w:rPr>
          <w:rFonts w:ascii="Arial" w:eastAsia="Simsun (Founder Extended)" w:hAnsi="Arial" w:cs="Arial"/>
          <w:snapToGrid/>
          <w:sz w:val="22"/>
          <w:szCs w:val="22"/>
          <w:lang w:val="en-US"/>
        </w:rPr>
        <w:t xml:space="preserve"> risk.</w:t>
      </w:r>
    </w:p>
    <w:p w14:paraId="07BA8871"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stress and want the Assembly to be aware about </w:t>
      </w:r>
      <w:proofErr w:type="spellStart"/>
      <w:r w:rsidRPr="00AE71B5">
        <w:rPr>
          <w:rFonts w:ascii="Arial" w:eastAsia="Simsun (Founder Extended)" w:hAnsi="Arial" w:cs="Arial"/>
          <w:snapToGrid/>
          <w:sz w:val="22"/>
          <w:szCs w:val="22"/>
          <w:lang w:val="en-US"/>
        </w:rPr>
        <w:t>continous</w:t>
      </w:r>
      <w:proofErr w:type="spellEnd"/>
      <w:r w:rsidRPr="00AE71B5">
        <w:rPr>
          <w:rFonts w:ascii="Arial" w:eastAsia="Simsun (Founder Extended)" w:hAnsi="Arial" w:cs="Arial"/>
          <w:snapToGrid/>
          <w:sz w:val="22"/>
          <w:szCs w:val="22"/>
          <w:lang w:val="en-US"/>
        </w:rPr>
        <w:t xml:space="preserve"> support for the IOC flagship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by Russian Federation, including ocean observing systems, data management, tsunami warning systems, ocean mapping, training activities and capacity building.</w:t>
      </w:r>
    </w:p>
    <w:p w14:paraId="1A111252"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Among the important contributions to GOOS, we particularly stress the development of the Arctic Ocean observational scientific infrastructure. This includes (while not </w:t>
      </w:r>
      <w:proofErr w:type="spellStart"/>
      <w:r w:rsidRPr="00AE71B5">
        <w:rPr>
          <w:rFonts w:ascii="Arial" w:eastAsia="Simsun (Founder Extended)" w:hAnsi="Arial" w:cs="Arial"/>
          <w:snapToGrid/>
          <w:sz w:val="22"/>
          <w:szCs w:val="22"/>
          <w:lang w:val="en-US"/>
        </w:rPr>
        <w:t>llimited</w:t>
      </w:r>
      <w:proofErr w:type="spellEnd"/>
      <w:r w:rsidRPr="00AE71B5">
        <w:rPr>
          <w:rFonts w:ascii="Arial" w:eastAsia="Simsun (Founder Extended)" w:hAnsi="Arial" w:cs="Arial"/>
          <w:snapToGrid/>
          <w:sz w:val="22"/>
          <w:szCs w:val="22"/>
          <w:lang w:val="en-US"/>
        </w:rPr>
        <w:t xml:space="preserve"> to):</w:t>
      </w:r>
    </w:p>
    <w:p w14:paraId="1BF8A144"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the “North Pole” drifting station operating on board of a specially designed platform capable to operate in any ice </w:t>
      </w:r>
      <w:proofErr w:type="gramStart"/>
      <w:r w:rsidRPr="00AE71B5">
        <w:rPr>
          <w:rFonts w:ascii="Arial" w:eastAsia="Simsun (Founder Extended)" w:hAnsi="Arial" w:cs="Arial"/>
          <w:snapToGrid/>
          <w:sz w:val="22"/>
          <w:szCs w:val="22"/>
          <w:lang w:val="en-US"/>
        </w:rPr>
        <w:t>conditions;</w:t>
      </w:r>
      <w:proofErr w:type="gramEnd"/>
    </w:p>
    <w:p w14:paraId="2C4F8080"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deploying a network of 47 drifting buoys in the eastern Arctic </w:t>
      </w:r>
      <w:proofErr w:type="gramStart"/>
      <w:r w:rsidRPr="00AE71B5">
        <w:rPr>
          <w:rFonts w:ascii="Arial" w:eastAsia="Simsun (Founder Extended)" w:hAnsi="Arial" w:cs="Arial"/>
          <w:snapToGrid/>
          <w:sz w:val="22"/>
          <w:szCs w:val="22"/>
          <w:lang w:val="en-US"/>
        </w:rPr>
        <w:t>Ocean;</w:t>
      </w:r>
      <w:proofErr w:type="gramEnd"/>
    </w:p>
    <w:p w14:paraId="01017D54"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launching of the only in the World hydrometeorological spacecrafts Arktika-M – 1 and Arktika-M – 2 forming a dual system at highly elliptic orbit, thus providing now continuous observations across the pan-Arctic area north of 60° N.</w:t>
      </w:r>
    </w:p>
    <w:p w14:paraId="3131B64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actively participates in the regional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such as WESTPAC and NEARGOOS and in investing in the IOC-related potential of developing countries. </w:t>
      </w:r>
      <w:proofErr w:type="gramStart"/>
      <w:r w:rsidRPr="00AE71B5">
        <w:rPr>
          <w:rFonts w:ascii="Arial" w:eastAsia="Simsun (Founder Extended)" w:hAnsi="Arial" w:cs="Arial"/>
          <w:snapToGrid/>
          <w:sz w:val="22"/>
          <w:szCs w:val="22"/>
          <w:lang w:val="en-US"/>
        </w:rPr>
        <w:t>A large number of</w:t>
      </w:r>
      <w:proofErr w:type="gramEnd"/>
      <w:r w:rsidRPr="00AE71B5">
        <w:rPr>
          <w:rFonts w:ascii="Arial" w:eastAsia="Simsun (Founder Extended)" w:hAnsi="Arial" w:cs="Arial"/>
          <w:snapToGrid/>
          <w:sz w:val="22"/>
          <w:szCs w:val="22"/>
          <w:lang w:val="en-US"/>
        </w:rPr>
        <w:t xml:space="preserve"> foreign students graduate form Russian universities, including also those funded by scholarships from the Russian Government. The Floating Universities program is successfully developing with a profound international participation.</w:t>
      </w:r>
    </w:p>
    <w:p w14:paraId="5B2B0641" w14:textId="77777777" w:rsidR="00352705" w:rsidRPr="00AE71B5" w:rsidRDefault="00352705" w:rsidP="00352705">
      <w:pPr>
        <w:snapToGrid/>
        <w:spacing w:after="120"/>
        <w:jc w:val="both"/>
        <w:rPr>
          <w:rFonts w:ascii="Arial" w:eastAsia="Simsun (Founder Extended)" w:hAnsi="Arial" w:cs="Arial"/>
          <w:snapToGrid/>
          <w:sz w:val="22"/>
          <w:szCs w:val="22"/>
          <w:u w:val="single"/>
          <w:lang w:val="en-US"/>
        </w:rPr>
      </w:pPr>
      <w:r w:rsidRPr="00AE71B5">
        <w:rPr>
          <w:rFonts w:ascii="Arial" w:eastAsia="Simsun (Founder Extended)" w:hAnsi="Arial" w:cs="Arial"/>
          <w:snapToGrid/>
          <w:sz w:val="22"/>
          <w:szCs w:val="22"/>
          <w:u w:val="single"/>
          <w:lang w:val="en-US"/>
        </w:rPr>
        <w:t>IOC and the Future of the Ocean</w:t>
      </w:r>
    </w:p>
    <w:p w14:paraId="1C9BDAF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expresses its support for the actions of the IOC to improve the future of the ocean. We note the active participation of Russia in the relevant inter-sessional working groups of the IOC, in particular, the WG on Sustainable Ocean Planning and Management. </w:t>
      </w:r>
    </w:p>
    <w:p w14:paraId="222D2FA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supports the current activities of the IOC to ensure a healthy and better future for the oceans, as well as proposals for the development of the IOC to maintain its position in the future, </w:t>
      </w:r>
      <w:proofErr w:type="gramStart"/>
      <w:r w:rsidRPr="00AE71B5">
        <w:rPr>
          <w:rFonts w:ascii="Arial" w:eastAsia="Simsun (Founder Extended)" w:hAnsi="Arial" w:cs="Arial"/>
          <w:snapToGrid/>
          <w:sz w:val="22"/>
          <w:szCs w:val="22"/>
          <w:lang w:val="en-US"/>
        </w:rPr>
        <w:t>taking into account</w:t>
      </w:r>
      <w:proofErr w:type="gramEnd"/>
      <w:r w:rsidRPr="00AE71B5">
        <w:rPr>
          <w:rFonts w:ascii="Arial" w:eastAsia="Simsun (Founder Extended)" w:hAnsi="Arial" w:cs="Arial"/>
          <w:snapToGrid/>
          <w:sz w:val="22"/>
          <w:szCs w:val="22"/>
          <w:lang w:val="en-US"/>
        </w:rPr>
        <w:t xml:space="preserve"> the emerging problems of ocean exploration and development. Here we would like to suggest a geological and geophysical area in which there is currently a gap in the activities of the </w:t>
      </w:r>
      <w:proofErr w:type="gramStart"/>
      <w:r w:rsidRPr="00AE71B5">
        <w:rPr>
          <w:rFonts w:ascii="Arial" w:eastAsia="Simsun (Founder Extended)" w:hAnsi="Arial" w:cs="Arial"/>
          <w:snapToGrid/>
          <w:sz w:val="22"/>
          <w:szCs w:val="22"/>
          <w:lang w:val="en-US"/>
        </w:rPr>
        <w:t>IOC as a whole</w:t>
      </w:r>
      <w:proofErr w:type="gramEnd"/>
      <w:r w:rsidRPr="00AE71B5">
        <w:rPr>
          <w:rFonts w:ascii="Arial" w:eastAsia="Simsun (Founder Extended)" w:hAnsi="Arial" w:cs="Arial"/>
          <w:snapToGrid/>
          <w:sz w:val="22"/>
          <w:szCs w:val="22"/>
          <w:lang w:val="en-US"/>
        </w:rPr>
        <w:t xml:space="preserve">. In this regard, it is important to develop cooperation with experts from related bodies, such as the Ministry of Ecology, which are leading the way in providing background environmental assessments in areas of deep-sea exploration of mineral resources. </w:t>
      </w:r>
    </w:p>
    <w:p w14:paraId="3A8A947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Russia also offers to organize consultations among young scientists to get their opinion and take their voice into account in the aspect of the "Future of the Ocean."</w:t>
      </w:r>
    </w:p>
    <w:p w14:paraId="716DFE1B"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like to note once again that cooperation between the IOC regional sub-commissions is very important for achieving the Sustainable Development Goals, and this is important for the future of the IOC.</w:t>
      </w:r>
    </w:p>
    <w:p w14:paraId="23BA3517" w14:textId="77777777" w:rsidR="00352705" w:rsidRPr="00AE71B5" w:rsidRDefault="00352705" w:rsidP="00352705">
      <w:pPr>
        <w:keepNext/>
        <w:snapToGrid/>
        <w:spacing w:after="120"/>
        <w:rPr>
          <w:rFonts w:ascii="Arial" w:hAnsi="Arial" w:cs="Arial"/>
          <w:b/>
          <w:sz w:val="22"/>
          <w:szCs w:val="22"/>
        </w:rPr>
      </w:pPr>
      <w:bookmarkStart w:id="386" w:name="sa32"/>
      <w:r w:rsidRPr="00AE71B5">
        <w:rPr>
          <w:rFonts w:ascii="Arial" w:hAnsi="Arial" w:cs="Arial"/>
          <w:b/>
          <w:sz w:val="22"/>
          <w:szCs w:val="22"/>
        </w:rPr>
        <w:t>South Africa</w:t>
      </w:r>
    </w:p>
    <w:bookmarkEnd w:id="386"/>
    <w:p w14:paraId="399380C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appreciate the proposed planning process that ensures that the programmes and priorities of the subsidiary bodies, particularly IOCAFRICA are aligned and can have a meaningful input towards the planning process of the IOC. South Africa appreciates the Executive Secretary’s </w:t>
      </w:r>
      <w:r w:rsidRPr="00AE71B5">
        <w:rPr>
          <w:rFonts w:ascii="Arial" w:eastAsia="Simsun (Founder Extended)" w:hAnsi="Arial" w:cs="Arial"/>
          <w:snapToGrid/>
          <w:sz w:val="22"/>
          <w:szCs w:val="22"/>
        </w:rPr>
        <w:lastRenderedPageBreak/>
        <w:t>efforts to attend the IOCAFRICA 8th Session, this indicates the efforts to understand the achievements and challenges of the IOCAFRICA at first hand.</w:t>
      </w:r>
    </w:p>
    <w:p w14:paraId="6ABF5E4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that IOC’s leadership in implementing and executing several long-term and short-term programmes such as Ocean Decade, UN Ocean Conference which was attended by South Africa’s Minister of Forestry, Fisheries and the Environment, demonstrates the IOC’s ability to carry its mandate of ocean science and governance, we believe this reflects well on the Secretariat’s ability to deliver on desired outcomes.</w:t>
      </w:r>
    </w:p>
    <w:p w14:paraId="4A91A94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Lastly, South Africa welcomes Liberia to the IOC family and by extension to </w:t>
      </w:r>
      <w:proofErr w:type="gramStart"/>
      <w:r w:rsidRPr="00AE71B5">
        <w:rPr>
          <w:rFonts w:ascii="Arial" w:eastAsia="Simsun (Founder Extended)" w:hAnsi="Arial" w:cs="Arial"/>
          <w:snapToGrid/>
          <w:sz w:val="22"/>
          <w:szCs w:val="22"/>
        </w:rPr>
        <w:t>IOCAFRICA, and</w:t>
      </w:r>
      <w:proofErr w:type="gramEnd"/>
      <w:r w:rsidRPr="00AE71B5">
        <w:rPr>
          <w:rFonts w:ascii="Arial" w:eastAsia="Simsun (Founder Extended)" w:hAnsi="Arial" w:cs="Arial"/>
          <w:snapToGrid/>
          <w:sz w:val="22"/>
          <w:szCs w:val="22"/>
        </w:rPr>
        <w:t xml:space="preserve"> looks forward to future engagements.</w:t>
      </w:r>
    </w:p>
    <w:p w14:paraId="51180BEB" w14:textId="77777777" w:rsidR="00352705" w:rsidRPr="009863A3" w:rsidRDefault="00352705" w:rsidP="00352705">
      <w:pPr>
        <w:keepNext/>
        <w:snapToGrid/>
        <w:spacing w:after="120"/>
        <w:rPr>
          <w:rFonts w:ascii="Arial" w:hAnsi="Arial" w:cs="Arial"/>
          <w:b/>
          <w:sz w:val="22"/>
          <w:szCs w:val="22"/>
          <w:lang w:val="es-ES"/>
        </w:rPr>
      </w:pPr>
      <w:bookmarkStart w:id="387" w:name="spain32"/>
      <w:proofErr w:type="spellStart"/>
      <w:r w:rsidRPr="009863A3">
        <w:rPr>
          <w:rFonts w:ascii="Arial" w:hAnsi="Arial" w:cs="Arial"/>
          <w:b/>
          <w:sz w:val="22"/>
          <w:szCs w:val="22"/>
          <w:lang w:val="es-ES"/>
        </w:rPr>
        <w:t>Spain</w:t>
      </w:r>
      <w:proofErr w:type="spellEnd"/>
    </w:p>
    <w:bookmarkEnd w:id="387"/>
    <w:p w14:paraId="228E0B44"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al </w:t>
      </w:r>
      <w:proofErr w:type="gramStart"/>
      <w:r w:rsidRPr="00AE71B5">
        <w:rPr>
          <w:rFonts w:ascii="Arial" w:eastAsia="Simsun (Founder Extended)" w:hAnsi="Arial" w:cs="Arial"/>
          <w:snapToGrid/>
          <w:sz w:val="22"/>
          <w:szCs w:val="22"/>
          <w:lang w:val="es-ES"/>
        </w:rPr>
        <w:t>Presidente</w:t>
      </w:r>
      <w:proofErr w:type="gramEnd"/>
      <w:r w:rsidRPr="00AE71B5">
        <w:rPr>
          <w:rFonts w:ascii="Arial" w:eastAsia="Simsun (Founder Extended)" w:hAnsi="Arial" w:cs="Arial"/>
          <w:snapToGrid/>
          <w:sz w:val="22"/>
          <w:szCs w:val="22"/>
          <w:lang w:val="es-ES"/>
        </w:rPr>
        <w:t xml:space="preserve"> y al </w:t>
      </w:r>
      <w:proofErr w:type="gramStart"/>
      <w:r w:rsidRPr="00AE71B5">
        <w:rPr>
          <w:rFonts w:ascii="Arial" w:eastAsia="Simsun (Founder Extended)" w:hAnsi="Arial" w:cs="Arial"/>
          <w:snapToGrid/>
          <w:sz w:val="22"/>
          <w:szCs w:val="22"/>
          <w:lang w:val="es-ES"/>
        </w:rPr>
        <w:t>Secretario Ejecutivo</w:t>
      </w:r>
      <w:proofErr w:type="gramEnd"/>
      <w:r w:rsidRPr="00AE71B5">
        <w:rPr>
          <w:rFonts w:ascii="Arial" w:eastAsia="Simsun (Founder Extended)" w:hAnsi="Arial" w:cs="Arial"/>
          <w:snapToGrid/>
          <w:sz w:val="22"/>
          <w:szCs w:val="22"/>
          <w:lang w:val="es-ES"/>
        </w:rPr>
        <w:t xml:space="preserve"> su excelente exposición y las memorias presentadas, que reflejan la importante e intensa labor desarrollada por el Secretariado durante estos dos años y un análisis de los retos e incertidumbres para el futuro a corto y medio plazo. Hacemos este agradecimiento extensivo a todos los vicepresidentes y sobre todo a toda la Secretaría de la COI. Damos también la bienvenida y más sincero agradecimiento a Liberia por su incorporación a la COI.</w:t>
      </w:r>
    </w:p>
    <w:p w14:paraId="3E5301D3"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El número de asuntos incluidos en su intervención y más aún en los documentos que la acompañan es muy extenso y en estos 3 minutos es imposible responder a todos los asuntos tratados. Respaldamos lo ya comentado por otros estados miembros sobre la importancia de GOOS, de la gestión y coordinación de datos y del desarrollo de capacidades en general, y solo nos centraremos en algunos otros que también consideramos más importantes o críticos.</w:t>
      </w:r>
    </w:p>
    <w:p w14:paraId="1179D87E"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1) Actividades de España</w:t>
      </w:r>
    </w:p>
    <w:p w14:paraId="0A730F47"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Comenzamos destacando el compromiso de España  con esta comisión, con su mandato y su trabajo, y prueba de ello son la celebración de la Segunda Conferencia de la Década del Océano en Barcelona en 2024, la propuesta recientemente aprobada del Centro Colaborador de la Década sobre Economía Oceánica Sostenible en esta misma ciudad, nuestra continuada implicación en el Consejo Asesor del Informe sobre Estado del Océano, el Proyecto sobre el Gran Ecosistema Marino de la Corriente de Canarias financiado a través del Fondo Fiduciario de la Agencia Española de Cooperación al Desarrollo, por el reconocimiento de Chipiona como una ciudad </w:t>
      </w:r>
      <w:proofErr w:type="spellStart"/>
      <w:r w:rsidRPr="00AE71B5">
        <w:rPr>
          <w:rFonts w:ascii="Arial" w:eastAsia="Simsun (Founder Extended)" w:hAnsi="Arial" w:cs="Arial"/>
          <w:snapToGrid/>
          <w:sz w:val="22"/>
          <w:szCs w:val="22"/>
          <w:lang w:val="es-ES"/>
        </w:rPr>
        <w:t>Tsunamy</w:t>
      </w:r>
      <w:proofErr w:type="spellEnd"/>
      <w:r w:rsidRPr="00AE71B5">
        <w:rPr>
          <w:rFonts w:ascii="Arial" w:eastAsia="Simsun (Founder Extended)" w:hAnsi="Arial" w:cs="Arial"/>
          <w:snapToGrid/>
          <w:sz w:val="22"/>
          <w:szCs w:val="22"/>
          <w:lang w:val="es-ES"/>
        </w:rPr>
        <w:t xml:space="preserve"> Ready y por el trabajo que estamos ya realizando de recopilación de datos para el Informe  Mundial sobre las Ciencias Oceánicas, respaldando la llamada del Secretario Ejecutivo para que todos los países participemos en esta iniciativa.</w:t>
      </w:r>
    </w:p>
    <w:p w14:paraId="7B1DBE6D"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2) Autonomía Funcional.</w:t>
      </w:r>
    </w:p>
    <w:p w14:paraId="3F1F5F2C"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quiere destacar la importancia de la autonomía funcional de la COI dentro de la UNESCO y sus importantes consecuencias sobre la toma de decisiones sobre las funciones y actividad de la COI, así como que la COI tenga la visibilidad y correcta identificación en difusión de las actividades que realiza. </w:t>
      </w:r>
    </w:p>
    <w:p w14:paraId="3192F353"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3) Situación económica</w:t>
      </w:r>
    </w:p>
    <w:p w14:paraId="6D8D96E9"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ve con preocupación la situación económica de bloqueo presupuestario debido a la incertidumbre sobre la posición de </w:t>
      </w:r>
      <w:proofErr w:type="gramStart"/>
      <w:r w:rsidRPr="00AE71B5">
        <w:rPr>
          <w:rFonts w:ascii="Arial" w:eastAsia="Simsun (Founder Extended)" w:hAnsi="Arial" w:cs="Arial"/>
          <w:snapToGrid/>
          <w:sz w:val="22"/>
          <w:szCs w:val="22"/>
          <w:lang w:val="es-ES"/>
        </w:rPr>
        <w:t>EEUU</w:t>
      </w:r>
      <w:proofErr w:type="gramEnd"/>
      <w:r w:rsidRPr="00AE71B5">
        <w:rPr>
          <w:rFonts w:ascii="Arial" w:eastAsia="Simsun (Founder Extended)" w:hAnsi="Arial" w:cs="Arial"/>
          <w:snapToGrid/>
          <w:sz w:val="22"/>
          <w:szCs w:val="22"/>
          <w:lang w:val="es-ES"/>
        </w:rPr>
        <w:t xml:space="preserve"> en la COI y en la UNESCO. España no está de acuerdo con que la Secretaría de </w:t>
      </w:r>
      <w:proofErr w:type="gramStart"/>
      <w:r w:rsidRPr="00AE71B5">
        <w:rPr>
          <w:rFonts w:ascii="Arial" w:eastAsia="Simsun (Founder Extended)" w:hAnsi="Arial" w:cs="Arial"/>
          <w:snapToGrid/>
          <w:sz w:val="22"/>
          <w:szCs w:val="22"/>
          <w:lang w:val="es-ES"/>
        </w:rPr>
        <w:t>UNESCO</w:t>
      </w:r>
      <w:proofErr w:type="gramEnd"/>
      <w:r w:rsidRPr="00AE71B5">
        <w:rPr>
          <w:rFonts w:ascii="Arial" w:eastAsia="Simsun (Founder Extended)" w:hAnsi="Arial" w:cs="Arial"/>
          <w:snapToGrid/>
          <w:sz w:val="22"/>
          <w:szCs w:val="22"/>
          <w:lang w:val="es-ES"/>
        </w:rPr>
        <w:t xml:space="preserve"> haya aplicado un porcentaje de bloqueo del presupuesto de la COI mayor al que le corresponde según su proporcionalidad en el presupuesto del total de la UNESCO. Agradecemos las gestiones de la </w:t>
      </w:r>
      <w:proofErr w:type="gramStart"/>
      <w:r w:rsidRPr="00AE71B5">
        <w:rPr>
          <w:rFonts w:ascii="Arial" w:eastAsia="Simsun (Founder Extended)" w:hAnsi="Arial" w:cs="Arial"/>
          <w:snapToGrid/>
          <w:sz w:val="22"/>
          <w:szCs w:val="22"/>
          <w:lang w:val="es-ES"/>
        </w:rPr>
        <w:t>Secretaria</w:t>
      </w:r>
      <w:proofErr w:type="gramEnd"/>
      <w:r w:rsidRPr="00AE71B5">
        <w:rPr>
          <w:rFonts w:ascii="Arial" w:eastAsia="Simsun (Founder Extended)" w:hAnsi="Arial" w:cs="Arial"/>
          <w:snapToGrid/>
          <w:sz w:val="22"/>
          <w:szCs w:val="22"/>
          <w:lang w:val="es-ES"/>
        </w:rPr>
        <w:t xml:space="preserve"> de la COI y a la Secretaría de la UNESCO para corregir esa situación e insistimos en que se siga avanzando para corregir o compensar ese desequilibrio. Nuestra mayor preocupación, sin embargo, está en las consecuencias que de esta situación tenga en las actividades de la COI, entre ellas la coordinación sobre los sistemas de observación del océano a los que </w:t>
      </w:r>
      <w:proofErr w:type="gramStart"/>
      <w:r w:rsidRPr="00AE71B5">
        <w:rPr>
          <w:rFonts w:ascii="Arial" w:eastAsia="Simsun (Founder Extended)" w:hAnsi="Arial" w:cs="Arial"/>
          <w:snapToGrid/>
          <w:sz w:val="22"/>
          <w:szCs w:val="22"/>
          <w:lang w:val="es-ES"/>
        </w:rPr>
        <w:t>EEUU</w:t>
      </w:r>
      <w:proofErr w:type="gramEnd"/>
      <w:r w:rsidRPr="00AE71B5">
        <w:rPr>
          <w:rFonts w:ascii="Arial" w:eastAsia="Simsun (Founder Extended)" w:hAnsi="Arial" w:cs="Arial"/>
          <w:snapToGrid/>
          <w:sz w:val="22"/>
          <w:szCs w:val="22"/>
          <w:lang w:val="es-ES"/>
        </w:rPr>
        <w:t xml:space="preserve"> contribuye de forma muy significativa y que queremos agradecer una vez más.</w:t>
      </w:r>
    </w:p>
    <w:p w14:paraId="6BE347BA"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3)  Importancia de Sección de Ciencia.</w:t>
      </w:r>
    </w:p>
    <w:p w14:paraId="094397BF"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lastRenderedPageBreak/>
        <w:t xml:space="preserve">España celebra el reciente nombramiento de la nueva </w:t>
      </w:r>
      <w:proofErr w:type="gramStart"/>
      <w:r w:rsidRPr="00AE71B5">
        <w:rPr>
          <w:rFonts w:ascii="Arial" w:eastAsia="Simsun (Founder Extended)" w:hAnsi="Arial" w:cs="Arial"/>
          <w:snapToGrid/>
          <w:sz w:val="22"/>
          <w:szCs w:val="22"/>
          <w:lang w:val="es-ES"/>
        </w:rPr>
        <w:t>Jefa</w:t>
      </w:r>
      <w:proofErr w:type="gramEnd"/>
      <w:r w:rsidRPr="00AE71B5">
        <w:rPr>
          <w:rFonts w:ascii="Arial" w:eastAsia="Simsun (Founder Extended)" w:hAnsi="Arial" w:cs="Arial"/>
          <w:snapToGrid/>
          <w:sz w:val="22"/>
          <w:szCs w:val="22"/>
          <w:lang w:val="es-ES"/>
        </w:rPr>
        <w:t xml:space="preserve"> de la Sección de Ciencias del Océano, la Doctora Karen Evans, a quien damos nuestra más sincera enhorabuena y bienvenida. España considera que, tal como establece en el Artículo 2.1 de sus estatutos, las Ciencias del Océano son el eje fundamental del mandato de la COI. El extraordinario y sólido </w:t>
      </w:r>
      <w:proofErr w:type="spellStart"/>
      <w:r w:rsidRPr="00AE71B5">
        <w:rPr>
          <w:rFonts w:ascii="Arial" w:eastAsia="Simsun (Founder Extended)" w:hAnsi="Arial" w:cs="Arial"/>
          <w:snapToGrid/>
          <w:sz w:val="22"/>
          <w:szCs w:val="22"/>
          <w:lang w:val="es-ES"/>
        </w:rPr>
        <w:t>curriculum</w:t>
      </w:r>
      <w:proofErr w:type="spellEnd"/>
      <w:r w:rsidRPr="00AE71B5">
        <w:rPr>
          <w:rFonts w:ascii="Arial" w:eastAsia="Simsun (Founder Extended)" w:hAnsi="Arial" w:cs="Arial"/>
          <w:snapToGrid/>
          <w:sz w:val="22"/>
          <w:szCs w:val="22"/>
          <w:lang w:val="es-ES"/>
        </w:rPr>
        <w:t xml:space="preserve"> científico de la Doctora Evan es una garantía para consolidar y reforzar el trabajo de esta sección. Agradecer una vez más excelente trabajo realizado hasta ahora por el Señor Henrik </w:t>
      </w:r>
      <w:proofErr w:type="spellStart"/>
      <w:r w:rsidRPr="00AE71B5">
        <w:rPr>
          <w:rFonts w:ascii="Arial" w:eastAsia="Simsun (Founder Extended)" w:hAnsi="Arial" w:cs="Arial"/>
          <w:snapToGrid/>
          <w:sz w:val="22"/>
          <w:szCs w:val="22"/>
          <w:lang w:val="es-ES"/>
        </w:rPr>
        <w:t>Enelvoldsen</w:t>
      </w:r>
      <w:proofErr w:type="spellEnd"/>
      <w:r w:rsidRPr="00AE71B5">
        <w:rPr>
          <w:rFonts w:ascii="Arial" w:eastAsia="Simsun (Founder Extended)" w:hAnsi="Arial" w:cs="Arial"/>
          <w:snapToGrid/>
          <w:sz w:val="22"/>
          <w:szCs w:val="22"/>
          <w:lang w:val="es-ES"/>
        </w:rPr>
        <w:t xml:space="preserve"> y de todo el personal de esta sección que han conseguido mantener la actividad a pesar de los continuados retrasos en la contratación de la jefatura de sección.  Tal como ha destacado el Secretario Ejecutivo entender el funcionamiento de los ecosistemas marinos es determinante para definir las estrategias de observación del océano, identificar las variables oceanográficas esenciales, determinar los estándares de la calidad de los datos y en último término, abordar una Planificación Oceánica Sostenible, las actividades de gestión asociadas al Tratado sobre Biodiversidad en Aguas fuera de la Jurisdicción Nacional o para la generación de modelos y gemelos digitales. Los ecosistemas no se definen simplemente por el conjunto de variables independientes, del medio físico y químico y de las especies que los forman, sino que presentan propiedades emergentes de sus interrelaciones que es necesario entender, más aún en un contexto de profundos cambios forzados por el cambio climático. Esto requiere de una importante coordinación de los actuales programas de la Sección de Ciencia, identificar lagunas y establecer una estrategia flexible que se pueda adaptar a distintos escenarios presupuestarios.</w:t>
      </w:r>
    </w:p>
    <w:p w14:paraId="01212088" w14:textId="77777777" w:rsidR="00352705" w:rsidRPr="00AE71B5" w:rsidRDefault="00352705" w:rsidP="00352705">
      <w:pPr>
        <w:keepNext/>
        <w:snapToGrid/>
        <w:spacing w:after="120"/>
        <w:rPr>
          <w:rFonts w:ascii="Arial" w:hAnsi="Arial" w:cs="Arial"/>
          <w:b/>
          <w:sz w:val="22"/>
          <w:szCs w:val="22"/>
        </w:rPr>
      </w:pPr>
      <w:bookmarkStart w:id="388" w:name="thai32"/>
      <w:r w:rsidRPr="00AE71B5">
        <w:rPr>
          <w:rFonts w:ascii="Arial" w:hAnsi="Arial" w:cs="Arial"/>
          <w:b/>
          <w:sz w:val="22"/>
          <w:szCs w:val="22"/>
        </w:rPr>
        <w:t>Thailand</w:t>
      </w:r>
    </w:p>
    <w:bookmarkEnd w:id="388"/>
    <w:p w14:paraId="6EE99FF9"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Thailand commends the Executive Secretary for the comprehensive report and the significant progress made across IOC’s core functions. We particularly appreciate the attention given to ocean observing systems, data architecture, capacity development, and the Ocean Decade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w:t>
      </w:r>
    </w:p>
    <w:p w14:paraId="13AB17D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are pleased to note the growing regional and global cooperation through IOC and its subsidiary bodies. Thailand continues to support the work of the IOC Sub-Commission for the Western Pacific particularly in advancing ocean science, biodiversity monitoring, and early warning systems. </w:t>
      </w:r>
    </w:p>
    <w:p w14:paraId="25BF1071"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At the same time, we remain concerned about the resource constraints affecting regional subsidiary bodies. Ensuring predictable and sustainable funding is essential to maintaining momentum and achieving long-term impact.</w:t>
      </w:r>
    </w:p>
    <w:p w14:paraId="2DE6776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Thailand reaffirms our commitment to the IOC and the UN Decade of Ocean Science for </w:t>
      </w:r>
      <w:proofErr w:type="spellStart"/>
      <w:r w:rsidRPr="00AE71B5">
        <w:rPr>
          <w:rFonts w:ascii="Arial" w:eastAsia="Simsun (Founder Extended)" w:hAnsi="Arial" w:cs="Arial"/>
          <w:snapToGrid/>
          <w:sz w:val="22"/>
          <w:szCs w:val="22"/>
          <w:lang w:val="en-US"/>
        </w:rPr>
        <w:t>sutainable</w:t>
      </w:r>
      <w:proofErr w:type="spellEnd"/>
      <w:r w:rsidRPr="00AE71B5">
        <w:rPr>
          <w:rFonts w:ascii="Arial" w:eastAsia="Simsun (Founder Extended)" w:hAnsi="Arial" w:cs="Arial"/>
          <w:snapToGrid/>
          <w:sz w:val="22"/>
          <w:szCs w:val="22"/>
          <w:lang w:val="en-US"/>
        </w:rPr>
        <w:t xml:space="preserve"> development, and looks forward to continued collaboration towards inclusive, science-based ocean governance.</w:t>
      </w:r>
    </w:p>
    <w:p w14:paraId="7D7F4E4E" w14:textId="77777777" w:rsidR="00352705" w:rsidRPr="00AE71B5" w:rsidRDefault="00352705" w:rsidP="00352705">
      <w:pPr>
        <w:keepNext/>
        <w:snapToGrid/>
        <w:spacing w:after="120"/>
        <w:rPr>
          <w:rFonts w:ascii="Arial" w:hAnsi="Arial" w:cs="Arial"/>
          <w:b/>
          <w:sz w:val="22"/>
          <w:szCs w:val="22"/>
        </w:rPr>
      </w:pPr>
      <w:bookmarkStart w:id="389" w:name="uk32"/>
      <w:r w:rsidRPr="00AE71B5">
        <w:rPr>
          <w:rFonts w:ascii="Arial" w:hAnsi="Arial" w:cs="Arial"/>
          <w:b/>
          <w:sz w:val="22"/>
          <w:szCs w:val="22"/>
        </w:rPr>
        <w:t>United Kingdom of Great Britain and Northern Ireland</w:t>
      </w:r>
    </w:p>
    <w:bookmarkEnd w:id="389"/>
    <w:p w14:paraId="17EC06C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significant portfolio of activities that have taken place over the past two years, and the significant progress made in establishing ways of working that will consolidate the role of the IOC into the future. We will make interventions on </w:t>
      </w:r>
      <w:proofErr w:type="gramStart"/>
      <w:r w:rsidRPr="00AE71B5">
        <w:rPr>
          <w:rFonts w:ascii="Arial" w:eastAsia="Simsun (Founder Extended)" w:hAnsi="Arial" w:cs="Arial"/>
          <w:snapToGrid/>
          <w:sz w:val="22"/>
          <w:szCs w:val="22"/>
        </w:rPr>
        <w:t>particular activities</w:t>
      </w:r>
      <w:proofErr w:type="gramEnd"/>
      <w:r w:rsidRPr="00AE71B5">
        <w:rPr>
          <w:rFonts w:ascii="Arial" w:eastAsia="Simsun (Founder Extended)" w:hAnsi="Arial" w:cs="Arial"/>
          <w:snapToGrid/>
          <w:sz w:val="22"/>
          <w:szCs w:val="22"/>
        </w:rPr>
        <w:t xml:space="preserve"> throughout this session, and how these have been funded as reflected in the 2024-25 budget implementation report (IOC/A-33/3.</w:t>
      </w:r>
      <w:proofErr w:type="gramStart"/>
      <w:r w:rsidRPr="00AE71B5">
        <w:rPr>
          <w:rFonts w:ascii="Arial" w:eastAsia="Simsun (Founder Extended)" w:hAnsi="Arial" w:cs="Arial"/>
          <w:snapToGrid/>
          <w:sz w:val="22"/>
          <w:szCs w:val="22"/>
        </w:rPr>
        <w:t>2.Doc</w:t>
      </w:r>
      <w:proofErr w:type="gramEnd"/>
      <w:r w:rsidRPr="00AE71B5">
        <w:rPr>
          <w:rFonts w:ascii="Arial" w:eastAsia="Simsun (Founder Extended)" w:hAnsi="Arial" w:cs="Arial"/>
          <w:snapToGrid/>
          <w:sz w:val="22"/>
          <w:szCs w:val="22"/>
        </w:rPr>
        <w:t xml:space="preserve">(2)).  </w:t>
      </w:r>
    </w:p>
    <w:p w14:paraId="54CC4D9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critical need, in light of ongoing financial and resource constraints as well as a continued trend in a shortfall in voluntary contributions for the most part, with the exception of Function E where we note such funding supports the Decade mostly, to either harmonize, rationalize or even adapt IOCs services in support of its dual regime, namely to first promote and coordinate research, services and capacity development and, second, to apply that knowledge.  </w:t>
      </w:r>
    </w:p>
    <w:p w14:paraId="3CC88EA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 this end the UK welcomes the consultation on the IOC and the Future of the Ocean, which we will discuss further under agenda item 5.3. Since the development of the Action Plan the UK has been consistent is voicing concerns in relation to any expansion of IOC activities </w:t>
      </w:r>
      <w:proofErr w:type="gramStart"/>
      <w:r w:rsidRPr="00AE71B5">
        <w:rPr>
          <w:rFonts w:ascii="Arial" w:eastAsia="Simsun (Founder Extended)" w:hAnsi="Arial" w:cs="Arial"/>
          <w:snapToGrid/>
          <w:sz w:val="22"/>
          <w:szCs w:val="22"/>
        </w:rPr>
        <w:t>at this time</w:t>
      </w:r>
      <w:proofErr w:type="gramEnd"/>
      <w:r w:rsidRPr="00AE71B5">
        <w:rPr>
          <w:rFonts w:ascii="Arial" w:eastAsia="Simsun (Founder Extended)" w:hAnsi="Arial" w:cs="Arial"/>
          <w:snapToGrid/>
          <w:sz w:val="22"/>
          <w:szCs w:val="22"/>
        </w:rPr>
        <w:t xml:space="preserve">, always supporting the prioritisation of funds to first ensure a stabilization and firm foundation to deliver IOC core functions. </w:t>
      </w:r>
    </w:p>
    <w:p w14:paraId="7514F0A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In parallel the United Kingdom also welcomes the findings of the external assessment of IOC governance and management, that we will discuss further under agenda item 5.2, where we believe a key component to improve the IOCs ability to deliver meaningful support to its Member Sates is through the application of its Statutes, </w:t>
      </w:r>
      <w:proofErr w:type="gramStart"/>
      <w:r w:rsidRPr="00AE71B5">
        <w:rPr>
          <w:rFonts w:ascii="Arial" w:eastAsia="Simsun (Founder Extended)" w:hAnsi="Arial" w:cs="Arial"/>
          <w:snapToGrid/>
          <w:sz w:val="22"/>
          <w:szCs w:val="22"/>
        </w:rPr>
        <w:t>in particular in</w:t>
      </w:r>
      <w:proofErr w:type="gramEnd"/>
      <w:r w:rsidRPr="00AE71B5">
        <w:rPr>
          <w:rFonts w:ascii="Arial" w:eastAsia="Simsun (Founder Extended)" w:hAnsi="Arial" w:cs="Arial"/>
          <w:snapToGrid/>
          <w:sz w:val="22"/>
          <w:szCs w:val="22"/>
        </w:rPr>
        <w:t xml:space="preserve"> implementing IOCs functional autonomy. It was encouraging to see the recommendations of this report reflecting a parallel info paper the UK </w:t>
      </w:r>
      <w:proofErr w:type="gramStart"/>
      <w:r w:rsidRPr="00AE71B5">
        <w:rPr>
          <w:rFonts w:ascii="Arial" w:eastAsia="Simsun (Founder Extended)" w:hAnsi="Arial" w:cs="Arial"/>
          <w:snapToGrid/>
          <w:sz w:val="22"/>
          <w:szCs w:val="22"/>
        </w:rPr>
        <w:t>presented,</w:t>
      </w:r>
      <w:proofErr w:type="gramEnd"/>
      <w:r w:rsidRPr="00AE71B5">
        <w:rPr>
          <w:rFonts w:ascii="Arial" w:eastAsia="Simsun (Founder Extended)" w:hAnsi="Arial" w:cs="Arial"/>
          <w:snapToGrid/>
          <w:sz w:val="22"/>
          <w:szCs w:val="22"/>
        </w:rPr>
        <w:t xml:space="preserve"> on behalf of Group 1, at the Intersession Finance Advisory Group (IFAG) in April 2025.  </w:t>
      </w:r>
    </w:p>
    <w:p w14:paraId="3F6251E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in the Executive Secretary’s report the progress report presented to the 221st session of the UNESCO Executive Board. However as articulated in the info paper presented at the IFAG, such reporting was highlighted as being inconsistent with IOCs Statutes. We therefore welcome agenda item 3.5 on the report to be submitted to the UNESCO General Conference. </w:t>
      </w:r>
    </w:p>
    <w:p w14:paraId="39EBD238" w14:textId="77777777" w:rsidR="00352705" w:rsidRPr="00AE71B5" w:rsidRDefault="00352705" w:rsidP="0035270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above, which will be discussed during this Assemblies Financial Committee, UK Delegation members will support efforts to bring about necessary changes required in IOC current practices to help improve efficiencies and more strategic planning to safeguard the IOC as a relevant, impactful and financially resilient organization.</w:t>
      </w:r>
    </w:p>
    <w:p w14:paraId="26EC9200" w14:textId="77777777" w:rsidR="00352705" w:rsidRPr="00AE71B5" w:rsidRDefault="00352705" w:rsidP="00352705">
      <w:pPr>
        <w:keepNext/>
        <w:snapToGrid/>
        <w:spacing w:after="120"/>
        <w:rPr>
          <w:rFonts w:ascii="Arial" w:hAnsi="Arial" w:cs="Arial"/>
          <w:b/>
          <w:sz w:val="22"/>
          <w:szCs w:val="22"/>
        </w:rPr>
      </w:pPr>
      <w:bookmarkStart w:id="390" w:name="us32"/>
      <w:r w:rsidRPr="00AE71B5">
        <w:rPr>
          <w:rFonts w:ascii="Arial" w:hAnsi="Arial" w:cs="Arial"/>
          <w:b/>
          <w:sz w:val="22"/>
          <w:szCs w:val="22"/>
        </w:rPr>
        <w:t>United States of America</w:t>
      </w:r>
    </w:p>
    <w:bookmarkEnd w:id="390"/>
    <w:p w14:paraId="5CA9D3C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Promoting international cooperation and coordination in ocean research and services – IOC's mission since it was established in 1960 – allows us to leverage our strengths to protect lives, support economies, and increase maritime safety.</w:t>
      </w:r>
    </w:p>
    <w:p w14:paraId="7A2F5C7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with urgent needs and limited resources, we cannot do it all. We must prioritize and focus on the areas that deliver concrete results. </w:t>
      </w:r>
    </w:p>
    <w:p w14:paraId="05FAA71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Along these lines, the United States has concerns with the widespread reaffirmation of the 2030 Agenda and the Sustainable Development Goals (SDGs) throughout the IOC Assembly Action Paper and supporting documentation.  </w:t>
      </w:r>
    </w:p>
    <w:p w14:paraId="7BE89B7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These are the same concerns that were voiced by the United States in April at the UNESCO Executive Board meeting.</w:t>
      </w:r>
    </w:p>
    <w:p w14:paraId="25A1A92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That is, that the 2030 Agenda and the SDGs advance a program of soft global governance that is inconsistent with the principles of national sovereignty.   </w:t>
      </w:r>
    </w:p>
    <w:p w14:paraId="45E2431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It is, therefore, the policy of the United States that we should focus on “responsible” and “long-term” development and we will no longer reaffirm Agenda 2030 and the SDGs as a matter of course.  </w:t>
      </w:r>
    </w:p>
    <w:p w14:paraId="1435672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Additionally, the United States as a matter of policy does not support general references to climate </w:t>
      </w:r>
      <w:proofErr w:type="gramStart"/>
      <w:r w:rsidRPr="00AE71B5">
        <w:rPr>
          <w:rFonts w:ascii="Arial" w:eastAsia="Simsun (Founder Extended)" w:hAnsi="Arial" w:cs="Arial"/>
          <w:snapToGrid/>
          <w:sz w:val="22"/>
          <w:szCs w:val="22"/>
        </w:rPr>
        <w:t>change, but</w:t>
      </w:r>
      <w:proofErr w:type="gramEnd"/>
      <w:r w:rsidRPr="00AE71B5">
        <w:rPr>
          <w:rFonts w:ascii="Arial" w:eastAsia="Simsun (Founder Extended)" w:hAnsi="Arial" w:cs="Arial"/>
          <w:snapToGrid/>
          <w:sz w:val="22"/>
          <w:szCs w:val="22"/>
        </w:rPr>
        <w:t xml:space="preserve"> rather encourages the IOC to utilize its remit as the world’s leader in ocean science to focus on specific environmental threats, such as ocean acidification and sea-level rise, and on enhancing resilience and disaster planning.  </w:t>
      </w:r>
    </w:p>
    <w:p w14:paraId="5FC254A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Our statements and actions at this meeting will reflect these positions.  At this time, we anticipate one vote will be necessary on agenda item 4.1 the Sustainable Ocean Planning and Management Strategy on Friday. </w:t>
      </w:r>
    </w:p>
    <w:p w14:paraId="3D36413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asks, if the Chair deems that it would be useful, to provide a short primer on the IOC voting procedures.</w:t>
      </w:r>
    </w:p>
    <w:p w14:paraId="6570BDCF" w14:textId="77777777" w:rsidR="00352705" w:rsidRPr="00AE71B5" w:rsidRDefault="00352705" w:rsidP="0035270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At this time</w:t>
      </w:r>
      <w:proofErr w:type="gramEnd"/>
      <w:r w:rsidRPr="00AE71B5">
        <w:rPr>
          <w:rFonts w:ascii="Arial" w:eastAsia="Simsun (Founder Extended)" w:hAnsi="Arial" w:cs="Arial"/>
          <w:snapToGrid/>
          <w:sz w:val="22"/>
          <w:szCs w:val="22"/>
        </w:rPr>
        <w:t xml:space="preserve">, we expect to have edits to the draft decision text for agenda items: 3.4.2, 3.4.4, 4.7, and 4.4. We have submitted these edits to the Secretariat. </w:t>
      </w:r>
    </w:p>
    <w:p w14:paraId="312E9E7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continues to support the critical, substantive work of the IOC, and the much-needed transparency and excellence in governance that we are all aiming to achieve.  </w:t>
      </w:r>
    </w:p>
    <w:p w14:paraId="648132A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look forward to engaging constructively in this meeting, in line with overarching U.S. principles on safety, security, and prosperity, to ensure that the IOC delivers results that advance our shared priorities such as ocean observations, tsunami early warning services, respects sovereignty, and serves all our interests.</w:t>
      </w:r>
    </w:p>
    <w:p w14:paraId="4B806C09" w14:textId="77777777" w:rsidR="00352705" w:rsidRPr="00AE71B5" w:rsidRDefault="00352705" w:rsidP="00352705">
      <w:pPr>
        <w:keepNext/>
        <w:snapToGrid/>
        <w:spacing w:after="120"/>
        <w:rPr>
          <w:rFonts w:ascii="Arial" w:hAnsi="Arial" w:cs="Arial"/>
          <w:b/>
          <w:sz w:val="22"/>
          <w:szCs w:val="22"/>
        </w:rPr>
      </w:pPr>
      <w:bookmarkStart w:id="391" w:name="vn32"/>
      <w:r w:rsidRPr="00AE71B5">
        <w:rPr>
          <w:rFonts w:ascii="Arial" w:hAnsi="Arial" w:cs="Arial"/>
          <w:b/>
          <w:sz w:val="22"/>
          <w:szCs w:val="22"/>
        </w:rPr>
        <w:lastRenderedPageBreak/>
        <w:t>Viet Nam</w:t>
      </w:r>
    </w:p>
    <w:bookmarkEnd w:id="391"/>
    <w:p w14:paraId="18BD606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My delegation concurs with the Executive Secretary that ocean has been getting higher on the agenda of the international community. International conferences had mentioned science extensively, particularly ocean science as a basis for policy and decision making. That in fact proves the indispensable role of the IOC in ocean governance for sustainable development.  </w:t>
      </w:r>
    </w:p>
    <w:p w14:paraId="3428F03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commend the IOC for actively coordinating important initiatives, particularly the Ocean Decade, the Ocean Literacy, Capacity Development Strategy, just to name a few. Viet Nam supports an enhanced role of IOC in promoting international cooperation in marine sciences, their advancement and application in ocean governance. </w:t>
      </w:r>
    </w:p>
    <w:p w14:paraId="2193634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Viet Nam has been active in the IOC-WESTPAC activities. Projects we are leading - the WESTPAC Project on Marine Toxins and Seafood </w:t>
      </w:r>
      <w:proofErr w:type="gramStart"/>
      <w:r w:rsidRPr="00AE71B5">
        <w:rPr>
          <w:rFonts w:ascii="Arial" w:eastAsia="Simsun (Founder Extended)" w:hAnsi="Arial" w:cs="Arial"/>
          <w:snapToGrid/>
          <w:sz w:val="22"/>
          <w:szCs w:val="22"/>
        </w:rPr>
        <w:t>Safety;</w:t>
      </w:r>
      <w:proofErr w:type="gramEnd"/>
      <w:r w:rsidRPr="00AE71B5">
        <w:rPr>
          <w:rFonts w:ascii="Arial" w:eastAsia="Simsun (Founder Extended)" w:hAnsi="Arial" w:cs="Arial"/>
          <w:snapToGrid/>
          <w:sz w:val="22"/>
          <w:szCs w:val="22"/>
        </w:rPr>
        <w:t xml:space="preserve"> IOC Regional Training and Research Centre on Marine Toxin and Food Safety. </w:t>
      </w:r>
    </w:p>
    <w:p w14:paraId="2E54DF6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Viet Nam is intensifying its efforts in addressing ocean-based challenges and developing sustainable ocean economy. Recognizing the ocean-climate-biodiversity nexus, our National Strategy on Climate Change by 2050 emphasizes the need to further invest in ocean observation and ocean forecasting, enhance marine protected areas and promote research and develop ocean-based renewable energy. Our Strategy for the development of a Sustainable Ocean Economy also identified ocean science and international cooperation in this field as one of the key solutions to sustainable development. </w:t>
      </w:r>
    </w:p>
    <w:p w14:paraId="090B643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like the IOC, are also facing shortage of human and financial resources. We count on the IOC for its leadership in coordinating international and regional projects of marine research and capacity building. Therefore, we call for stronger support for the IOC, further international cross-sectoral cooperation and coordination at all levels,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the needs of developing countries, particularly the vulnerable coastal States.</w:t>
      </w:r>
    </w:p>
    <w:p w14:paraId="15112844"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w:t>
      </w:r>
      <w:r w:rsidRPr="00AE71B5">
        <w:rPr>
          <w:rFonts w:ascii="Arial" w:hAnsi="Arial" w:cs="Arial"/>
          <w:b/>
          <w:sz w:val="22"/>
          <w:szCs w:val="22"/>
        </w:rPr>
        <w:tab/>
        <w:t>Reports of the IOC Sub-Commissions and Regional Committees</w:t>
      </w:r>
    </w:p>
    <w:p w14:paraId="4E4283B5" w14:textId="77777777" w:rsidR="00352705" w:rsidRPr="00AE71B5" w:rsidRDefault="00352705" w:rsidP="00352705">
      <w:pPr>
        <w:keepNext/>
        <w:snapToGrid/>
        <w:spacing w:after="120"/>
        <w:rPr>
          <w:rFonts w:ascii="Arial" w:hAnsi="Arial" w:cs="Arial"/>
          <w:b/>
          <w:sz w:val="22"/>
          <w:szCs w:val="22"/>
        </w:rPr>
      </w:pPr>
      <w:bookmarkStart w:id="392" w:name="us33"/>
      <w:r w:rsidRPr="00AE71B5">
        <w:rPr>
          <w:rFonts w:ascii="Arial" w:hAnsi="Arial" w:cs="Arial"/>
          <w:b/>
          <w:sz w:val="22"/>
          <w:szCs w:val="22"/>
        </w:rPr>
        <w:t>United States of America</w:t>
      </w:r>
    </w:p>
    <w:bookmarkEnd w:id="392"/>
    <w:p w14:paraId="68C389C6"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The Regional Sub-Commissions are vital to the success of the IOC, and we would like to commend the regional leadership for the significant amount of work that has taken place during this past inter-sessional period.</w:t>
      </w:r>
    </w:p>
    <w:p w14:paraId="308954A9"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3.3.1</w:t>
      </w:r>
      <w:r w:rsidRPr="00AE71B5">
        <w:rPr>
          <w:rFonts w:ascii="Arial" w:hAnsi="Arial" w:cs="Arial"/>
          <w:b/>
          <w:sz w:val="22"/>
          <w:szCs w:val="22"/>
        </w:rPr>
        <w:tab/>
        <w:t xml:space="preserve">IOC Sub-Commission for Africa and the Adjacent Island States:  </w:t>
      </w:r>
      <w:r w:rsidRPr="00AE71B5">
        <w:rPr>
          <w:rFonts w:ascii="Arial" w:hAnsi="Arial" w:cs="Arial"/>
          <w:b/>
          <w:sz w:val="22"/>
          <w:szCs w:val="22"/>
        </w:rPr>
        <w:br/>
        <w:t>8th Session of IOCAFRICA, Mombasa, Kenya, 7–9 May 2025</w:t>
      </w:r>
    </w:p>
    <w:p w14:paraId="1F81A82B" w14:textId="77777777" w:rsidR="00352705" w:rsidRPr="00AE71B5" w:rsidRDefault="00352705" w:rsidP="00352705">
      <w:pPr>
        <w:keepNext/>
        <w:snapToGrid/>
        <w:spacing w:after="120"/>
        <w:rPr>
          <w:rFonts w:ascii="Arial" w:hAnsi="Arial" w:cs="Arial"/>
          <w:b/>
          <w:sz w:val="22"/>
          <w:szCs w:val="22"/>
          <w:lang w:val="en-US"/>
        </w:rPr>
      </w:pPr>
      <w:bookmarkStart w:id="393" w:name="china331"/>
      <w:r w:rsidRPr="00AE71B5">
        <w:rPr>
          <w:rFonts w:ascii="Arial" w:hAnsi="Arial" w:cs="Arial"/>
          <w:b/>
          <w:sz w:val="22"/>
          <w:szCs w:val="22"/>
          <w:lang w:val="en-US"/>
        </w:rPr>
        <w:t>China</w:t>
      </w:r>
    </w:p>
    <w:bookmarkEnd w:id="393"/>
    <w:p w14:paraId="4C1D4C1E"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China always respects and pays high attention to the collaboration with IOCAFRICA and its Member States in terms of marine science and technology, blue economy and capacity development. A stable part of our contribution to IOC is allocated to promote the capacity development of IOCAFRICA. We work together with IOCAFRICA to hold the Sino-Africa Forum on Marine Science and Technology every two years since 2013. Based on the outcomes and consensus of this Forum, the China-Africa Cooperation Centre for Marine Science and Blue Economy was launched during the 5th China-Africa Forum held in Egypt last year.</w:t>
      </w:r>
    </w:p>
    <w:p w14:paraId="1AFDF437"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Meanwhile, the training courses focusing on marine science and technology and marine integrated management hosted by China extend the invitations to African ECOPS and exerts. The Chinese Government Marine Scholarship Programme gave the priority to recruit the students from African countries.</w:t>
      </w:r>
    </w:p>
    <w:p w14:paraId="1B8EA93D"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China would like to continue and deepen the cooperation with IOCAFRICA and its Member States. Meanwhile, China would like to encourage IOCAFRICA, together with other IOC Subsidiary Bodies, particularly IOCWESTPAC to play more constructive and pragmatic roles to support the implementation of IOC’s responsibility in global and regional level.</w:t>
      </w:r>
    </w:p>
    <w:p w14:paraId="4AFF5909" w14:textId="77777777" w:rsidR="00352705" w:rsidRPr="00AE71B5" w:rsidRDefault="00352705" w:rsidP="00352705">
      <w:pPr>
        <w:keepNext/>
        <w:snapToGrid/>
        <w:spacing w:after="120"/>
        <w:rPr>
          <w:rFonts w:ascii="Arial" w:hAnsi="Arial" w:cs="Arial"/>
          <w:b/>
          <w:sz w:val="22"/>
          <w:szCs w:val="22"/>
          <w:lang w:val="fr-FR"/>
        </w:rPr>
      </w:pPr>
      <w:bookmarkStart w:id="394" w:name="cot331"/>
      <w:r w:rsidRPr="00AE71B5">
        <w:rPr>
          <w:rFonts w:ascii="Arial" w:hAnsi="Arial" w:cs="Arial"/>
          <w:b/>
          <w:sz w:val="22"/>
          <w:szCs w:val="22"/>
          <w:lang w:val="fr-FR"/>
        </w:rPr>
        <w:lastRenderedPageBreak/>
        <w:t>Côte d’Ivoire</w:t>
      </w:r>
    </w:p>
    <w:bookmarkEnd w:id="394"/>
    <w:p w14:paraId="410779DF"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La côte d’Ivoire a apprécié la présence du secrétaire Exécutif à l’assemblée de IOCAFRICA ce qui met en exergue son vœux de traduire en action la PRIORITE AFRIQUE plusieurs fois proclamé dans les instances de l’la COI et l’UNESCO</w:t>
      </w:r>
    </w:p>
    <w:p w14:paraId="56DB446A"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 xml:space="preserve">La Côte d’Ivoire fait partie des pays qui ont proposé la création de la sous-commission et par voie de conséquence soutient de façon continue les actions de IOCAFRICA. La Côte d’Ivoire se félicite de ce qu’un de ses ressortissants ait conduit avec succès les activités de IOCAFRICA les 4 dernières années et en particulier les activités qui conduit à l’atteinte des résultats qui viennent d’être présentés au cours de cette assemblée. </w:t>
      </w:r>
    </w:p>
    <w:p w14:paraId="34DC7FA2"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Dans le rapport il a été mentionné qu’il y a eu un accroissement important du budget au cours du biennium dernier. Certes il y a eu une forte augmentation du budget. Mais si on omet de faire quelques précisions, l’assemblée risque de perdre la réalité des faits. En effet, il y a lieu de préciser que le budget de IOCAFRICA 7 adopté par l’assemblée de la COI en 2023 était 1.950 000 USD. Cependant après l’arbitrage du comité des finances le budget validé a été 1.094.500, soit presque une diminution de moitié du budget originel.</w:t>
      </w:r>
    </w:p>
    <w:p w14:paraId="0A193DA0"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 xml:space="preserve">Nous devons aussi préciser les collaborations fructueuses que nous avions eue au cours de ce biennium avec certains pays tel que la Chine, </w:t>
      </w:r>
    </w:p>
    <w:p w14:paraId="055DD974"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Malgré ses bons résultats la Côte d’Ivoire se doit de relever certaines faiblesses :</w:t>
      </w:r>
    </w:p>
    <w:p w14:paraId="7C6BDEB3" w14:textId="77777777" w:rsidR="00352705" w:rsidRPr="00AE71B5" w:rsidRDefault="00352705" w:rsidP="00352705">
      <w:pPr>
        <w:snapToGrid/>
        <w:spacing w:after="120"/>
        <w:ind w:leftChars="129" w:left="790" w:hangingChars="218" w:hanging="480"/>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Le temps trop long (presqu’une année) mis pour désigner le coordonnateur de IOCAFRICA devant succéder au coordonnateur sortant a été préjudiciable à IOCAFRICA.</w:t>
      </w:r>
    </w:p>
    <w:p w14:paraId="514B75A2" w14:textId="77777777" w:rsidR="00352705" w:rsidRPr="00AE71B5" w:rsidRDefault="00352705" w:rsidP="00352705">
      <w:pPr>
        <w:snapToGrid/>
        <w:spacing w:after="120"/>
        <w:ind w:leftChars="129" w:left="790" w:hangingChars="218" w:hanging="480"/>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L’insuffisance de ressource humaine doit aussi être signalée.</w:t>
      </w:r>
    </w:p>
    <w:p w14:paraId="56ECA463" w14:textId="77777777" w:rsidR="00352705" w:rsidRPr="00AE71B5" w:rsidRDefault="00352705" w:rsidP="00352705">
      <w:pPr>
        <w:snapToGrid/>
        <w:spacing w:after="120"/>
        <w:ind w:leftChars="123" w:left="777" w:hangingChars="219" w:hanging="48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 xml:space="preserve">La faiblesse de la communication : aujourd’hui aucun membre de la </w:t>
      </w:r>
      <w:proofErr w:type="spellStart"/>
      <w:r w:rsidRPr="00AE71B5">
        <w:rPr>
          <w:rFonts w:ascii="Arial" w:eastAsia="Simsun (Founder Extended)" w:hAnsi="Arial" w:cs="Arial"/>
          <w:bCs/>
          <w:snapToGrid/>
          <w:sz w:val="22"/>
          <w:szCs w:val="22"/>
          <w:lang w:val="fr-FR"/>
        </w:rPr>
        <w:t>sous commission</w:t>
      </w:r>
      <w:proofErr w:type="spellEnd"/>
      <w:r w:rsidRPr="00AE71B5">
        <w:rPr>
          <w:rFonts w:ascii="Arial" w:eastAsia="Simsun (Founder Extended)" w:hAnsi="Arial" w:cs="Arial"/>
          <w:bCs/>
          <w:snapToGrid/>
          <w:sz w:val="22"/>
          <w:szCs w:val="22"/>
          <w:lang w:val="fr-FR"/>
        </w:rPr>
        <w:t xml:space="preserve"> ne parle couramment les deux langues de travail de l’UNESCO (l’anglais et le Français)</w:t>
      </w:r>
    </w:p>
    <w:p w14:paraId="4F6B5051" w14:textId="77777777" w:rsidR="00352705" w:rsidRPr="00AE71B5" w:rsidRDefault="00352705" w:rsidP="00352705">
      <w:pPr>
        <w:keepNext/>
        <w:snapToGrid/>
        <w:spacing w:after="120"/>
        <w:rPr>
          <w:rFonts w:ascii="Arial" w:hAnsi="Arial" w:cs="Arial"/>
          <w:b/>
          <w:sz w:val="22"/>
          <w:szCs w:val="22"/>
        </w:rPr>
      </w:pPr>
      <w:bookmarkStart w:id="395" w:name="india331"/>
      <w:r w:rsidRPr="00AE71B5">
        <w:rPr>
          <w:rFonts w:ascii="Arial" w:hAnsi="Arial" w:cs="Arial"/>
          <w:b/>
          <w:sz w:val="22"/>
          <w:szCs w:val="22"/>
        </w:rPr>
        <w:t>India</w:t>
      </w:r>
    </w:p>
    <w:bookmarkEnd w:id="395"/>
    <w:p w14:paraId="62F511E9"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India appreciates the vibrant activities and plans of IOC-AFRICA. India also looks forward for increased collaboration and partnership with IOC-INDIO for the betterment of maritime member states.</w:t>
      </w:r>
    </w:p>
    <w:p w14:paraId="6EBCF35B"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India </w:t>
      </w:r>
      <w:proofErr w:type="gramStart"/>
      <w:r w:rsidRPr="00AE71B5">
        <w:rPr>
          <w:rFonts w:ascii="Arial" w:eastAsia="Simsun (Founder Extended)" w:hAnsi="Arial" w:cs="Arial"/>
          <w:bCs/>
          <w:snapToGrid/>
          <w:sz w:val="22"/>
          <w:szCs w:val="22"/>
        </w:rPr>
        <w:t>offer</w:t>
      </w:r>
      <w:proofErr w:type="gramEnd"/>
      <w:r w:rsidRPr="00AE71B5">
        <w:rPr>
          <w:rFonts w:ascii="Arial" w:eastAsia="Simsun (Founder Extended)" w:hAnsi="Arial" w:cs="Arial"/>
          <w:bCs/>
          <w:snapToGrid/>
          <w:sz w:val="22"/>
          <w:szCs w:val="22"/>
        </w:rPr>
        <w:t xml:space="preserve"> to share its best practices in translational and operational Oceanography for developing better practices and products for disaster risk reduction, blue economy and Ocean policy.</w:t>
      </w:r>
    </w:p>
    <w:p w14:paraId="61D0D07C" w14:textId="77777777" w:rsidR="00352705" w:rsidRPr="00AE71B5" w:rsidRDefault="00352705" w:rsidP="00352705">
      <w:pPr>
        <w:keepNext/>
        <w:snapToGrid/>
        <w:spacing w:after="120"/>
        <w:rPr>
          <w:rFonts w:ascii="Arial" w:hAnsi="Arial" w:cs="Arial"/>
          <w:b/>
          <w:sz w:val="22"/>
          <w:szCs w:val="22"/>
        </w:rPr>
      </w:pPr>
      <w:bookmarkStart w:id="396" w:name="indo331"/>
      <w:r w:rsidRPr="00AE71B5">
        <w:rPr>
          <w:rFonts w:ascii="Arial" w:hAnsi="Arial" w:cs="Arial"/>
          <w:b/>
          <w:sz w:val="22"/>
          <w:szCs w:val="22"/>
        </w:rPr>
        <w:t>Indonesia</w:t>
      </w:r>
    </w:p>
    <w:bookmarkEnd w:id="396"/>
    <w:p w14:paraId="22DB0A94"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Indonesia has long enjoyed warm and cooperative relations with the Africa region, and we view the IOC of UNESCO as an important platform to deepen these ties and advance our shared goals. Through IOC Africa, Indonesia is keen to explore collaborative opportunities, particularly in ocean observation, tsunami mitigation, and early warning systems; to ensure mutual benefit and sustainable ocean governance. </w:t>
      </w:r>
    </w:p>
    <w:p w14:paraId="483187F6"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We propose joint initiatives in capacity building, training, and technology transfer, empowering African nations with enhanced capabilities to address ocean-related challenges. By pooling our expertise and resources, we can foster resilient marine ecosystems, mitigate hazards, and cultivate a culture of shared knowledge and innovation. In these times of global economic uncertainty, South-South cooperation is more crucial than ever. Indonesia is ready to share our experience in ocean forecasting and tsunami early warning systems, building on our successful collaborations with Indian Ocean nations, including African coastal states. At the same time, we are eager to learn from Africa’s leadership in marine biodiversity conservation, particularly in coral reef management and marine protected areas. Together, we can forge a sustainable future for our oceans; one that balances ecological preservation with socio-economic resilience. We firmly believe that collective action is the cornerstone of sustainable development. By uniting our strengths, we can mitigate ocean-related risks, safeguard marine ecosystems, and secure a prosperous future for generations to come. Indonesia looks forward to fruitful discussions and </w:t>
      </w:r>
      <w:r w:rsidRPr="00AE71B5">
        <w:rPr>
          <w:rFonts w:ascii="Arial" w:eastAsia="Simsun (Founder Extended)" w:hAnsi="Arial" w:cs="Arial"/>
          <w:bCs/>
          <w:snapToGrid/>
          <w:sz w:val="22"/>
          <w:szCs w:val="22"/>
        </w:rPr>
        <w:lastRenderedPageBreak/>
        <w:t>concrete collaborations with African partners through IOC Africa, ensuring that our shared waters remain a source of life, opportunity, and harmony.</w:t>
      </w:r>
    </w:p>
    <w:p w14:paraId="2F39CB0D" w14:textId="77777777" w:rsidR="00352705" w:rsidRPr="00AE71B5" w:rsidRDefault="00352705" w:rsidP="00352705">
      <w:pPr>
        <w:keepNext/>
        <w:snapToGrid/>
        <w:spacing w:after="120"/>
        <w:rPr>
          <w:rFonts w:ascii="Arial" w:hAnsi="Arial" w:cs="Arial"/>
          <w:b/>
          <w:sz w:val="22"/>
          <w:szCs w:val="22"/>
        </w:rPr>
      </w:pPr>
      <w:bookmarkStart w:id="397" w:name="rus331"/>
      <w:r w:rsidRPr="00AE71B5">
        <w:rPr>
          <w:rFonts w:ascii="Arial" w:hAnsi="Arial" w:cs="Arial"/>
          <w:b/>
          <w:sz w:val="22"/>
          <w:szCs w:val="22"/>
        </w:rPr>
        <w:t xml:space="preserve">Russian Federation </w:t>
      </w:r>
    </w:p>
    <w:bookmarkEnd w:id="397"/>
    <w:p w14:paraId="572F6DAA"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We note that cooperation between Russia and African countries </w:t>
      </w:r>
      <w:proofErr w:type="gramStart"/>
      <w:r w:rsidRPr="00AE71B5">
        <w:rPr>
          <w:rFonts w:ascii="Arial" w:eastAsia="Simsun (Founder Extended)" w:hAnsi="Arial" w:cs="Arial"/>
          <w:bCs/>
          <w:snapToGrid/>
          <w:sz w:val="22"/>
          <w:szCs w:val="22"/>
        </w:rPr>
        <w:t>in the area of</w:t>
      </w:r>
      <w:proofErr w:type="gramEnd"/>
      <w:r w:rsidRPr="00AE71B5">
        <w:rPr>
          <w:rFonts w:ascii="Arial" w:eastAsia="Simsun (Founder Extended)" w:hAnsi="Arial" w:cs="Arial"/>
          <w:bCs/>
          <w:snapToGrid/>
          <w:sz w:val="22"/>
          <w:szCs w:val="22"/>
        </w:rPr>
        <w:t xml:space="preserve"> education and science is getting stronger every year. The number of African students graduating in Russian universities is increasing, Russian language educational </w:t>
      </w:r>
      <w:proofErr w:type="spellStart"/>
      <w:r w:rsidRPr="00AE71B5">
        <w:rPr>
          <w:rFonts w:ascii="Arial" w:eastAsia="Simsun (Founder Extended)" w:hAnsi="Arial" w:cs="Arial"/>
          <w:bCs/>
          <w:snapToGrid/>
          <w:sz w:val="22"/>
          <w:szCs w:val="22"/>
        </w:rPr>
        <w:t>centers</w:t>
      </w:r>
      <w:proofErr w:type="spellEnd"/>
      <w:r w:rsidRPr="00AE71B5">
        <w:rPr>
          <w:rFonts w:ascii="Arial" w:eastAsia="Simsun (Founder Extended)" w:hAnsi="Arial" w:cs="Arial"/>
          <w:bCs/>
          <w:snapToGrid/>
          <w:sz w:val="22"/>
          <w:szCs w:val="22"/>
        </w:rPr>
        <w:t xml:space="preserve"> in African countries are growing up increasing their capacity, productive international and bi-lateral science cooperation international does not stop. About 35 thousand students are currently studying at Russian universities. Many are specialized in marine sciences and related areas - meteorology, natural resources, remote sensing of the Earth from space and others. </w:t>
      </w:r>
      <w:proofErr w:type="gramStart"/>
      <w:r w:rsidRPr="00AE71B5">
        <w:rPr>
          <w:rFonts w:ascii="Arial" w:eastAsia="Simsun (Founder Extended)" w:hAnsi="Arial" w:cs="Arial"/>
          <w:bCs/>
          <w:snapToGrid/>
          <w:sz w:val="22"/>
          <w:szCs w:val="22"/>
        </w:rPr>
        <w:t>Thus</w:t>
      </w:r>
      <w:proofErr w:type="gramEnd"/>
      <w:r w:rsidRPr="00AE71B5">
        <w:rPr>
          <w:rFonts w:ascii="Arial" w:eastAsia="Simsun (Founder Extended)" w:hAnsi="Arial" w:cs="Arial"/>
          <w:bCs/>
          <w:snapToGrid/>
          <w:sz w:val="22"/>
          <w:szCs w:val="22"/>
        </w:rPr>
        <w:t xml:space="preserve"> we are significantly contributing to the capacity building and literacy. </w:t>
      </w:r>
    </w:p>
    <w:p w14:paraId="518EF896"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Since 2024, we launched cooperation with the University of Toliara and the Institute of Fisheries and Marine Sciences of the Republic of Madagascar. This cooperation is conducted within the framework of an interregional scientific project related to the assessment of greenhouse gas fluxes and their association with ecosystems and climate. We are also conducting </w:t>
      </w:r>
      <w:proofErr w:type="gramStart"/>
      <w:r w:rsidRPr="00AE71B5">
        <w:rPr>
          <w:rFonts w:ascii="Arial" w:eastAsia="Simsun (Founder Extended)" w:hAnsi="Arial" w:cs="Arial"/>
          <w:bCs/>
          <w:snapToGrid/>
          <w:sz w:val="22"/>
          <w:szCs w:val="22"/>
        </w:rPr>
        <w:t>a joint research</w:t>
      </w:r>
      <w:proofErr w:type="gramEnd"/>
      <w:r w:rsidRPr="00AE71B5">
        <w:rPr>
          <w:rFonts w:ascii="Arial" w:eastAsia="Simsun (Founder Extended)" w:hAnsi="Arial" w:cs="Arial"/>
          <w:bCs/>
          <w:snapToGrid/>
          <w:sz w:val="22"/>
          <w:szCs w:val="22"/>
        </w:rPr>
        <w:t xml:space="preserve"> with Cabo Verde within the framework of the project of the Decade of Ocean Science. Within the framework of the BRICS Working Group on Oceanic and Polar Research we established cooperation targeting key aspects of ocean science for sustainable development with South Africa, Egypt and other member-states of the African continent. Russian delegation supports the project solutions presented by the Chairman of the IOCAFRICA and is looking forward to further successful development of this sub-</w:t>
      </w:r>
      <w:proofErr w:type="spellStart"/>
      <w:r w:rsidRPr="00AE71B5">
        <w:rPr>
          <w:rFonts w:ascii="Arial" w:eastAsia="Simsun (Founder Extended)" w:hAnsi="Arial" w:cs="Arial"/>
          <w:bCs/>
          <w:snapToGrid/>
          <w:sz w:val="22"/>
          <w:szCs w:val="22"/>
        </w:rPr>
        <w:t>comission</w:t>
      </w:r>
      <w:proofErr w:type="spellEnd"/>
      <w:r w:rsidRPr="00AE71B5">
        <w:rPr>
          <w:rFonts w:ascii="Arial" w:eastAsia="Simsun (Founder Extended)" w:hAnsi="Arial" w:cs="Arial"/>
          <w:bCs/>
          <w:snapToGrid/>
          <w:sz w:val="22"/>
          <w:szCs w:val="22"/>
        </w:rPr>
        <w:t>.</w:t>
      </w:r>
    </w:p>
    <w:p w14:paraId="74E3668F" w14:textId="77777777" w:rsidR="00352705" w:rsidRPr="00AE71B5" w:rsidRDefault="00352705" w:rsidP="00352705">
      <w:pPr>
        <w:keepNext/>
        <w:snapToGrid/>
        <w:spacing w:after="120"/>
        <w:rPr>
          <w:rFonts w:ascii="Arial" w:hAnsi="Arial" w:cs="Arial"/>
          <w:b/>
          <w:sz w:val="22"/>
          <w:szCs w:val="22"/>
        </w:rPr>
      </w:pPr>
      <w:bookmarkStart w:id="398" w:name="sa331"/>
      <w:r w:rsidRPr="00AE71B5">
        <w:rPr>
          <w:rFonts w:ascii="Arial" w:hAnsi="Arial" w:cs="Arial"/>
          <w:b/>
          <w:sz w:val="22"/>
          <w:szCs w:val="22"/>
        </w:rPr>
        <w:t>South Africa</w:t>
      </w:r>
      <w:bookmarkEnd w:id="398"/>
    </w:p>
    <w:p w14:paraId="52E27482"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Despite being understaffed, in fact having only one staff member IOCAFRICA has achieve majority of its activities with regards to ocean science and ocean governance. With in-kind resources provided by the Government of Kenya, the IOCAFRICA Secretariat managed to organise a successful 8th Session of IOC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for Africa and the Adjacent Island States. This Session was preceded by the first African Scientific Conference on Advancing the Blue Economy in Africa, which was also co-organised by the </w:t>
      </w:r>
      <w:proofErr w:type="spellStart"/>
      <w:r w:rsidRPr="00AE71B5">
        <w:rPr>
          <w:rFonts w:ascii="Arial" w:eastAsia="Simsun (Founder Extended)" w:hAnsi="Arial" w:cs="Arial"/>
          <w:bCs/>
          <w:snapToGrid/>
          <w:sz w:val="22"/>
          <w:szCs w:val="22"/>
        </w:rPr>
        <w:t>IOCAfrica</w:t>
      </w:r>
      <w:proofErr w:type="spellEnd"/>
      <w:r w:rsidRPr="00AE71B5">
        <w:rPr>
          <w:rFonts w:ascii="Arial" w:eastAsia="Simsun (Founder Extended)" w:hAnsi="Arial" w:cs="Arial"/>
          <w:bCs/>
          <w:snapToGrid/>
          <w:sz w:val="22"/>
          <w:szCs w:val="22"/>
        </w:rPr>
        <w:t xml:space="preserve"> Secretariat. The commitment from the IOCAFRICA Member States at the end of the 8th Session and Scientific Conference was to undertake initiatives in ensuring that priorities outlined on the Ocean Decade Africa Roadmap will be implemented. </w:t>
      </w:r>
    </w:p>
    <w:p w14:paraId="549C831B"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South Africa would like to commend and thank the IOCAFRICA for their support in making the Capacity Development initiatives in African region a reality through providing resources to ECOPS to attend technical and scientific workshops towards enhancing skills in the different discipline ranging from Ocean science, data and information management and ocean governance. </w:t>
      </w:r>
    </w:p>
    <w:p w14:paraId="135E8185"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South Africa would like to particularly thank the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for supporting one of the experts who is an IODE </w:t>
      </w:r>
      <w:proofErr w:type="spellStart"/>
      <w:r w:rsidRPr="00AE71B5">
        <w:rPr>
          <w:rFonts w:ascii="Arial" w:eastAsia="Simsun (Founder Extended)" w:hAnsi="Arial" w:cs="Arial"/>
          <w:bCs/>
          <w:snapToGrid/>
          <w:sz w:val="22"/>
          <w:szCs w:val="22"/>
        </w:rPr>
        <w:t>AfrOBIS</w:t>
      </w:r>
      <w:proofErr w:type="spellEnd"/>
      <w:r w:rsidRPr="00AE71B5">
        <w:rPr>
          <w:rFonts w:ascii="Arial" w:eastAsia="Simsun (Founder Extended)" w:hAnsi="Arial" w:cs="Arial"/>
          <w:bCs/>
          <w:snapToGrid/>
          <w:sz w:val="22"/>
          <w:szCs w:val="22"/>
        </w:rPr>
        <w:t xml:space="preserve"> Node and Data Manager to attend the 12th Session of the IODE Steering Committee of OBIS in </w:t>
      </w:r>
      <w:proofErr w:type="spellStart"/>
      <w:r w:rsidRPr="00AE71B5">
        <w:rPr>
          <w:rFonts w:ascii="Arial" w:eastAsia="Simsun (Founder Extended)" w:hAnsi="Arial" w:cs="Arial"/>
          <w:bCs/>
          <w:snapToGrid/>
          <w:sz w:val="22"/>
          <w:szCs w:val="22"/>
        </w:rPr>
        <w:t>Gunsan</w:t>
      </w:r>
      <w:proofErr w:type="spellEnd"/>
      <w:r w:rsidRPr="00AE71B5">
        <w:rPr>
          <w:rFonts w:ascii="Arial" w:eastAsia="Simsun (Founder Extended)" w:hAnsi="Arial" w:cs="Arial"/>
          <w:bCs/>
          <w:snapToGrid/>
          <w:sz w:val="22"/>
          <w:szCs w:val="22"/>
        </w:rPr>
        <w:t xml:space="preserve">, South Korea in March 2024. Furthermore,  the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in its intention to develop capacity and enhance skills to local technical personnel to be able to manage their data and information systems, a junior Database Administrator for South Africa’s Marine Information Management System to a training workshop labelled “Implementation of FAIR Principles to African Marine and Coastal Data” co-hosted by the IOC and Ocean Teacher Global Academy (OTGA) and held in Mombasa, Kenya in September 2024. </w:t>
      </w:r>
    </w:p>
    <w:p w14:paraId="2B9B9592"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Chair, lastly, the IOCAFRICA has recently supported two ECOPs and 1 Expert, to attend a “</w:t>
      </w:r>
      <w:proofErr w:type="spellStart"/>
      <w:r w:rsidRPr="00AE71B5">
        <w:rPr>
          <w:rFonts w:ascii="Arial" w:eastAsia="Simsun (Founder Extended)" w:hAnsi="Arial" w:cs="Arial"/>
          <w:bCs/>
          <w:snapToGrid/>
          <w:sz w:val="22"/>
          <w:szCs w:val="22"/>
        </w:rPr>
        <w:t>SeaMester</w:t>
      </w:r>
      <w:proofErr w:type="spellEnd"/>
      <w:r w:rsidRPr="00AE71B5">
        <w:rPr>
          <w:rFonts w:ascii="Arial" w:eastAsia="Simsun (Founder Extended)" w:hAnsi="Arial" w:cs="Arial"/>
          <w:bCs/>
          <w:snapToGrid/>
          <w:sz w:val="22"/>
          <w:szCs w:val="22"/>
        </w:rPr>
        <w:t>, floating Class” onboard South Africa’s SA Agulhas II research vessel. Although one ECOP could not attend due to unforeseen logistics challenges, the aim was to encourage collaboration, enhance skills as well as enhance Ocean Literacy in the African continent. The vessel is expected to dock in Cape Town tomorrow, 27 June 2025, with well-trained students and content experts.</w:t>
      </w:r>
    </w:p>
    <w:p w14:paraId="0AC5DC1B" w14:textId="77777777" w:rsidR="00352705" w:rsidRPr="009863A3" w:rsidRDefault="00352705" w:rsidP="00352705">
      <w:pPr>
        <w:keepNext/>
        <w:snapToGrid/>
        <w:spacing w:after="120"/>
        <w:rPr>
          <w:rFonts w:ascii="Arial" w:hAnsi="Arial" w:cs="Arial"/>
          <w:b/>
          <w:sz w:val="22"/>
          <w:szCs w:val="22"/>
          <w:lang w:val="es-ES"/>
        </w:rPr>
      </w:pPr>
      <w:bookmarkStart w:id="399" w:name="spa331"/>
      <w:proofErr w:type="spellStart"/>
      <w:r w:rsidRPr="009863A3">
        <w:rPr>
          <w:rFonts w:ascii="Arial" w:hAnsi="Arial" w:cs="Arial"/>
          <w:b/>
          <w:sz w:val="22"/>
          <w:szCs w:val="22"/>
          <w:lang w:val="es-ES"/>
        </w:rPr>
        <w:lastRenderedPageBreak/>
        <w:t>Spain</w:t>
      </w:r>
      <w:proofErr w:type="spellEnd"/>
    </w:p>
    <w:bookmarkEnd w:id="399"/>
    <w:p w14:paraId="6399B805"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 xml:space="preserve">España agradece los informes presentados por la Embajadora Hellen Gichuhi, </w:t>
      </w:r>
      <w:proofErr w:type="gramStart"/>
      <w:r w:rsidRPr="00AE71B5">
        <w:rPr>
          <w:rFonts w:ascii="Arial" w:eastAsia="Simsun (Founder Extended)" w:hAnsi="Arial" w:cs="Arial"/>
          <w:bCs/>
          <w:snapToGrid/>
          <w:sz w:val="22"/>
          <w:szCs w:val="22"/>
          <w:lang w:val="es-ES"/>
        </w:rPr>
        <w:t>Presidenta</w:t>
      </w:r>
      <w:proofErr w:type="gramEnd"/>
      <w:r w:rsidRPr="00AE71B5">
        <w:rPr>
          <w:rFonts w:ascii="Arial" w:eastAsia="Simsun (Founder Extended)" w:hAnsi="Arial" w:cs="Arial"/>
          <w:bCs/>
          <w:snapToGrid/>
          <w:sz w:val="22"/>
          <w:szCs w:val="22"/>
          <w:lang w:val="es-ES"/>
        </w:rPr>
        <w:t xml:space="preserve"> de la Subcomisión IOC-</w:t>
      </w:r>
      <w:proofErr w:type="spellStart"/>
      <w:r w:rsidRPr="00AE71B5">
        <w:rPr>
          <w:rFonts w:ascii="Arial" w:eastAsia="Simsun (Founder Extended)" w:hAnsi="Arial" w:cs="Arial"/>
          <w:bCs/>
          <w:snapToGrid/>
          <w:sz w:val="22"/>
          <w:szCs w:val="22"/>
          <w:lang w:val="es-ES"/>
        </w:rPr>
        <w:t>Africa</w:t>
      </w:r>
      <w:proofErr w:type="spellEnd"/>
      <w:r w:rsidRPr="00AE71B5">
        <w:rPr>
          <w:rFonts w:ascii="Arial" w:eastAsia="Simsun (Founder Extended)" w:hAnsi="Arial" w:cs="Arial"/>
          <w:bCs/>
          <w:snapToGrid/>
          <w:sz w:val="22"/>
          <w:szCs w:val="22"/>
          <w:lang w:val="es-ES"/>
        </w:rPr>
        <w:t xml:space="preserve"> y quisiera destacar su compromiso con la investigación oceánica y el desarrollo de capacidades, particularmente en el Mediterráneo y la Corriente de Canarias. Durante más de 10 años, la Agencia Española de Cooperación Internacional para el Desarrollo (AECID) financió una serie de proyectos implementados por la COI destinados a reforzar las capacidades en ciencias del océano en los países de la región del Gran Ecosistema Marino de la Corriente de Canarias (el CCLME). España está muy satisfecha con el trabajo realizada por la COI en </w:t>
      </w:r>
      <w:proofErr w:type="spellStart"/>
      <w:proofErr w:type="gramStart"/>
      <w:r w:rsidRPr="00AE71B5">
        <w:rPr>
          <w:rFonts w:ascii="Arial" w:eastAsia="Simsun (Founder Extended)" w:hAnsi="Arial" w:cs="Arial"/>
          <w:bCs/>
          <w:snapToGrid/>
          <w:sz w:val="22"/>
          <w:szCs w:val="22"/>
          <w:lang w:val="es-ES"/>
        </w:rPr>
        <w:t>el</w:t>
      </w:r>
      <w:proofErr w:type="spellEnd"/>
      <w:r w:rsidRPr="00AE71B5">
        <w:rPr>
          <w:rFonts w:ascii="Arial" w:eastAsia="Simsun (Founder Extended)" w:hAnsi="Arial" w:cs="Arial"/>
          <w:bCs/>
          <w:snapToGrid/>
          <w:sz w:val="22"/>
          <w:szCs w:val="22"/>
          <w:lang w:val="es-ES"/>
        </w:rPr>
        <w:t xml:space="preserve">  estos</w:t>
      </w:r>
      <w:proofErr w:type="gramEnd"/>
      <w:r w:rsidRPr="00AE71B5">
        <w:rPr>
          <w:rFonts w:ascii="Arial" w:eastAsia="Simsun (Founder Extended)" w:hAnsi="Arial" w:cs="Arial"/>
          <w:bCs/>
          <w:snapToGrid/>
          <w:sz w:val="22"/>
          <w:szCs w:val="22"/>
          <w:lang w:val="es-ES"/>
        </w:rPr>
        <w:t xml:space="preserve"> proyectos que nos han permitido incrementar la colaboración y coordinación científica en la zona.</w:t>
      </w:r>
    </w:p>
    <w:p w14:paraId="1B358B35"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El cuarto de esta serie de proyectos, que finalizó en enero de 2024, impulsó la cooperación de investigadores para la identificación y gestión de especies alóctonas invasoras.</w:t>
      </w:r>
    </w:p>
    <w:p w14:paraId="702A3F9A"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 xml:space="preserve">A partir de las decisiones tomadas en 7 talleres, se preparó una base de datos georreferenciada de ocurrencias de especies alóctonas en el CCLME. El IEO contribuyó a este esfuerzo colectivo con el 80% de los registros de ocurrencias, las cuales fueron extraídas de la revisión de aproximadamente 140 publicaciones científicas y literatura gris. Esta base de datos se integró en una herramienta que fue diseñada siguiendo las recomendaciones de los expertos, e integrada en el CCLME Eco-GIS </w:t>
      </w:r>
      <w:proofErr w:type="spellStart"/>
      <w:r w:rsidRPr="00AE71B5">
        <w:rPr>
          <w:rFonts w:ascii="Arial" w:eastAsia="Simsun (Founder Extended)" w:hAnsi="Arial" w:cs="Arial"/>
          <w:bCs/>
          <w:snapToGrid/>
          <w:sz w:val="22"/>
          <w:szCs w:val="22"/>
          <w:lang w:val="es-ES"/>
        </w:rPr>
        <w:t>Viewer</w:t>
      </w:r>
      <w:proofErr w:type="spellEnd"/>
      <w:r w:rsidRPr="00AE71B5">
        <w:rPr>
          <w:rFonts w:ascii="Arial" w:eastAsia="Simsun (Founder Extended)" w:hAnsi="Arial" w:cs="Arial"/>
          <w:bCs/>
          <w:snapToGrid/>
          <w:sz w:val="22"/>
          <w:szCs w:val="22"/>
          <w:lang w:val="es-ES"/>
        </w:rPr>
        <w:t xml:space="preserve">, visor dinámico hospedado en los servidores del IEO. </w:t>
      </w:r>
    </w:p>
    <w:p w14:paraId="1FD6DE80" w14:textId="77777777" w:rsidR="00352705" w:rsidRPr="00E647B1" w:rsidRDefault="00352705" w:rsidP="00352705">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A pesar de la ausencia de financiación para el mantenimiento de los productos resultantes de esta colaboración, el Instituto Español de Oceanografía (IEO-CSIC) se compromete a migrar los dos portales desarrollados a sus nuevos servidores para el uso y beneficio de los</w:t>
      </w:r>
      <w:r w:rsidRPr="00E647B1">
        <w:rPr>
          <w:rFonts w:ascii="Arial" w:eastAsia="Simsun (Founder Extended)" w:hAnsi="Arial" w:cs="Arial"/>
          <w:bCs/>
          <w:snapToGrid/>
          <w:sz w:val="22"/>
          <w:szCs w:val="22"/>
          <w:lang w:val="es-ES"/>
        </w:rPr>
        <w:t xml:space="preserve"> científicos y estudiantes de la región.</w:t>
      </w:r>
    </w:p>
    <w:p w14:paraId="1122892E" w14:textId="77777777" w:rsidR="00352705" w:rsidRPr="00AE71B5" w:rsidRDefault="00352705" w:rsidP="00352705">
      <w:pPr>
        <w:keepNext/>
        <w:snapToGrid/>
        <w:spacing w:after="120"/>
        <w:rPr>
          <w:rFonts w:ascii="Arial" w:hAnsi="Arial" w:cs="Arial"/>
          <w:b/>
          <w:sz w:val="22"/>
          <w:szCs w:val="22"/>
        </w:rPr>
      </w:pPr>
      <w:bookmarkStart w:id="400" w:name="uk331"/>
      <w:r w:rsidRPr="00AE71B5">
        <w:rPr>
          <w:rFonts w:ascii="Arial" w:hAnsi="Arial" w:cs="Arial"/>
          <w:b/>
          <w:sz w:val="22"/>
          <w:szCs w:val="22"/>
        </w:rPr>
        <w:t>United Kingdom of Great Britain and Northern Ireland</w:t>
      </w:r>
    </w:p>
    <w:bookmarkEnd w:id="400"/>
    <w:p w14:paraId="74F5516C"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We also note the revised draft resolution to strengthen the IOCAFRICA Secretariat.  </w:t>
      </w:r>
    </w:p>
    <w:p w14:paraId="0241806B"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Reflecting on the comments by the delegate from Cote d’Ivoire, and recognising the increase in funding, as reflected by the distinguished presenter, IOCAFRICA, specifically, was identified as a priority area to receive such extra funding following the increase of IOCs Regular Programme allocation in 2023, as reflected in IOC Resolution A-32/4.</w:t>
      </w:r>
    </w:p>
    <w:p w14:paraId="25E836CE"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IOCAFRICA further benefits from the increase through a prioritisation of all regional offices.</w:t>
      </w:r>
    </w:p>
    <w:p w14:paraId="588B3D93"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Whilst being supportive of the ambitions of IOCAFRICA, the UK is mindful of the consequences on IOCs budget in implementing the draft Resolution as submitted by Kenya.</w:t>
      </w:r>
    </w:p>
    <w:p w14:paraId="70C61ED8" w14:textId="77777777" w:rsidR="00352705" w:rsidRPr="00AE71B5" w:rsidRDefault="00352705" w:rsidP="0035270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As a result, the budget consequences of the resolution must be considered by the Financial Committee, especially in the context of the wider budgetary situation of the IOC.</w:t>
      </w:r>
    </w:p>
    <w:p w14:paraId="7B9A3AA1"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3.3.2</w:t>
      </w:r>
      <w:r w:rsidRPr="00AE71B5">
        <w:rPr>
          <w:rFonts w:ascii="Arial" w:hAnsi="Arial" w:cs="Arial"/>
          <w:b/>
          <w:sz w:val="22"/>
          <w:szCs w:val="22"/>
        </w:rPr>
        <w:tab/>
        <w:t>IOC Sub-Commission for the Western Pacific:</w:t>
      </w:r>
      <w:r w:rsidRPr="00AE71B5">
        <w:rPr>
          <w:rFonts w:ascii="Arial" w:hAnsi="Arial" w:cs="Arial"/>
          <w:b/>
          <w:sz w:val="22"/>
          <w:szCs w:val="22"/>
        </w:rPr>
        <w:br/>
        <w:t>15th Session of WESTPAC, Tokyo, Japan, 11–13 March 2025</w:t>
      </w:r>
    </w:p>
    <w:p w14:paraId="66C81D8F" w14:textId="77777777" w:rsidR="00352705" w:rsidRPr="00AE71B5" w:rsidRDefault="00352705" w:rsidP="00352705">
      <w:pPr>
        <w:keepNext/>
        <w:snapToGrid/>
        <w:spacing w:after="120"/>
        <w:rPr>
          <w:rFonts w:ascii="Arial" w:hAnsi="Arial" w:cs="Arial"/>
          <w:b/>
          <w:sz w:val="22"/>
          <w:szCs w:val="22"/>
        </w:rPr>
      </w:pPr>
      <w:bookmarkStart w:id="401" w:name="china332"/>
      <w:r w:rsidRPr="00AE71B5">
        <w:rPr>
          <w:rFonts w:ascii="Arial" w:hAnsi="Arial" w:cs="Arial"/>
          <w:b/>
          <w:sz w:val="22"/>
          <w:szCs w:val="22"/>
        </w:rPr>
        <w:t>China</w:t>
      </w:r>
    </w:p>
    <w:bookmarkEnd w:id="401"/>
    <w:p w14:paraId="2622E68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 xml:space="preserve">China would like to join the other Member States to express our appreciation and support to the IOC WESTPAC’s great progress in last years, particularly the Fifteenth Intergovernmental Session in TOKYO in this March. The occasion of the session is </w:t>
      </w:r>
      <w:proofErr w:type="gramStart"/>
      <w:r w:rsidRPr="00AE71B5">
        <w:rPr>
          <w:rFonts w:ascii="Arial" w:eastAsia="Simsun (Founder Extended)" w:hAnsi="Arial" w:cs="Arial"/>
          <w:snapToGrid/>
          <w:sz w:val="22"/>
          <w:szCs w:val="22"/>
        </w:rPr>
        <w:t>really important</w:t>
      </w:r>
      <w:proofErr w:type="gramEnd"/>
      <w:r w:rsidRPr="00AE71B5">
        <w:rPr>
          <w:rFonts w:ascii="Arial" w:eastAsia="Simsun (Founder Extended)" w:hAnsi="Arial" w:cs="Arial"/>
          <w:snapToGrid/>
          <w:sz w:val="22"/>
          <w:szCs w:val="22"/>
        </w:rPr>
        <w:t>, not only because it’s just before the 33rd Session of IOC Assembly, but also the key time of preparation of UNOC3.</w:t>
      </w:r>
    </w:p>
    <w:p w14:paraId="23F2418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its effective and efficient session, China worked with other WESTPAC Member States to summary the current work, strengthen the regional coordination in and beyond IOC framework, to push forward to the cooperation of ocean science and support to the global big agenda. The experts from China engaged the discussion and made their contributions in the agenda of Ocean Decade, BBNJ, RTRCs, Marine Spatial Planning, CSK-2, etc. We recommended our representatives to the Intersessional Task Force of BBNJ and Ocean Literacy. Also, one of new established Working Group, the Working Group on Blue Carbon Ecosystem Restoration with an initial focus on mangroves was proposed and lead by Chinese expert, Meanwhile, more programs </w:t>
      </w:r>
      <w:r w:rsidRPr="00AE71B5">
        <w:rPr>
          <w:rFonts w:ascii="Arial" w:eastAsia="Simsun (Founder Extended)" w:hAnsi="Arial" w:cs="Arial"/>
          <w:snapToGrid/>
          <w:sz w:val="22"/>
          <w:szCs w:val="22"/>
        </w:rPr>
        <w:lastRenderedPageBreak/>
        <w:t xml:space="preserve">and working group proposals are being prepared by our colleagues </w:t>
      </w:r>
      <w:proofErr w:type="spellStart"/>
      <w:r w:rsidRPr="00AE71B5">
        <w:rPr>
          <w:rFonts w:ascii="Arial" w:eastAsia="Simsun (Founder Extended)" w:hAnsi="Arial" w:cs="Arial"/>
          <w:snapToGrid/>
          <w:sz w:val="22"/>
          <w:szCs w:val="22"/>
        </w:rPr>
        <w:t>intersessionally</w:t>
      </w:r>
      <w:proofErr w:type="spellEnd"/>
      <w:r w:rsidRPr="00AE71B5">
        <w:rPr>
          <w:rFonts w:ascii="Arial" w:eastAsia="Simsun (Founder Extended)" w:hAnsi="Arial" w:cs="Arial"/>
          <w:snapToGrid/>
          <w:sz w:val="22"/>
          <w:szCs w:val="22"/>
        </w:rPr>
        <w:t>. Although the financial pressure is huge, we tried our best to make our donation to IOC every year, a part of which was allocated to WESTPAC.</w:t>
      </w:r>
    </w:p>
    <w:p w14:paraId="1FC991C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China shares the same views with other WESTPAC Member States, the IOC WESTPAC, strongly lead by our chairpersons and coordinated by Wenxi, is not only the important regional platform of ocean science cooperation, the important implementation vehicle of IOC mission in the rim of Pacific Ocean, but also the robust regime of pushing forward to the global ocean related agendas.  Obviously, we would like to express our will to work with Member States in WESTPAC continuously. We appreciate the important views given by Executive Secretary yesterday to emphasize the key roles of regional Subsidiary </w:t>
      </w:r>
      <w:proofErr w:type="gramStart"/>
      <w:r w:rsidRPr="00AE71B5">
        <w:rPr>
          <w:rFonts w:ascii="Arial" w:eastAsia="Simsun (Founder Extended)" w:hAnsi="Arial" w:cs="Arial"/>
          <w:snapToGrid/>
          <w:sz w:val="22"/>
          <w:szCs w:val="22"/>
        </w:rPr>
        <w:t>Body,</w:t>
      </w:r>
      <w:proofErr w:type="gramEnd"/>
      <w:r w:rsidRPr="00AE71B5">
        <w:rPr>
          <w:rFonts w:ascii="Arial" w:eastAsia="Simsun (Founder Extended)" w:hAnsi="Arial" w:cs="Arial"/>
          <w:snapToGrid/>
          <w:sz w:val="22"/>
          <w:szCs w:val="22"/>
        </w:rPr>
        <w:t xml:space="preserve"> thus we also call on IOC and the Secretariat to enhance the financial and human resources support to WESTPAC regional office.</w:t>
      </w:r>
    </w:p>
    <w:p w14:paraId="12E9FA5A" w14:textId="77777777" w:rsidR="00352705" w:rsidRPr="00AE71B5" w:rsidRDefault="00352705" w:rsidP="00352705">
      <w:pPr>
        <w:keepNext/>
        <w:snapToGrid/>
        <w:spacing w:after="120"/>
        <w:rPr>
          <w:rFonts w:ascii="Arial" w:hAnsi="Arial" w:cs="Arial"/>
          <w:b/>
          <w:sz w:val="22"/>
          <w:szCs w:val="22"/>
        </w:rPr>
      </w:pPr>
      <w:bookmarkStart w:id="402" w:name="indo332"/>
      <w:r w:rsidRPr="00AE71B5">
        <w:rPr>
          <w:rFonts w:ascii="Arial" w:hAnsi="Arial" w:cs="Arial"/>
          <w:b/>
          <w:sz w:val="22"/>
          <w:szCs w:val="22"/>
        </w:rPr>
        <w:t>Indonesia</w:t>
      </w:r>
    </w:p>
    <w:bookmarkEnd w:id="402"/>
    <w:p w14:paraId="3536029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Under their guidance, WESTPAC has become an important platform for promoting the conservation and sustainable use of our shared ocean resources, in alignment with SDG 14 and the UN Ocean Decade objectives.</w:t>
      </w:r>
    </w:p>
    <w:p w14:paraId="740F62E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extend our sincere gratitude to the outgoing leadership team: Chair Kentaro Ando from Japan, Vice-Chairs Aileen Tan Shau </w:t>
      </w:r>
      <w:proofErr w:type="spellStart"/>
      <w:r w:rsidRPr="00AE71B5">
        <w:rPr>
          <w:rFonts w:ascii="Arial" w:eastAsia="Simsun (Founder Extended)" w:hAnsi="Arial" w:cs="Arial"/>
          <w:snapToGrid/>
          <w:sz w:val="22"/>
          <w:szCs w:val="22"/>
        </w:rPr>
        <w:t>Hwai</w:t>
      </w:r>
      <w:proofErr w:type="spellEnd"/>
      <w:r w:rsidRPr="00AE71B5">
        <w:rPr>
          <w:rFonts w:ascii="Arial" w:eastAsia="Simsun (Founder Extended)" w:hAnsi="Arial" w:cs="Arial"/>
          <w:snapToGrid/>
          <w:sz w:val="22"/>
          <w:szCs w:val="22"/>
        </w:rPr>
        <w:t xml:space="preserve"> from Malaysia, and our own </w:t>
      </w:r>
      <w:proofErr w:type="spellStart"/>
      <w:r w:rsidRPr="00AE71B5">
        <w:rPr>
          <w:rFonts w:ascii="Arial" w:eastAsia="Simsun (Founder Extended)" w:hAnsi="Arial" w:cs="Arial"/>
          <w:snapToGrid/>
          <w:sz w:val="22"/>
          <w:szCs w:val="22"/>
        </w:rPr>
        <w:t>Faldi</w:t>
      </w:r>
      <w:proofErr w:type="spellEnd"/>
      <w:r w:rsidRPr="00AE71B5">
        <w:rPr>
          <w:rFonts w:ascii="Arial" w:eastAsia="Simsun (Founder Extended)" w:hAnsi="Arial" w:cs="Arial"/>
          <w:snapToGrid/>
          <w:sz w:val="22"/>
          <w:szCs w:val="22"/>
        </w:rPr>
        <w:t xml:space="preserve"> </w:t>
      </w:r>
      <w:proofErr w:type="spellStart"/>
      <w:r w:rsidRPr="00AE71B5">
        <w:rPr>
          <w:rFonts w:ascii="Arial" w:eastAsia="Simsun (Founder Extended)" w:hAnsi="Arial" w:cs="Arial"/>
          <w:snapToGrid/>
          <w:sz w:val="22"/>
          <w:szCs w:val="22"/>
        </w:rPr>
        <w:t>Syamsudin</w:t>
      </w:r>
      <w:proofErr w:type="spellEnd"/>
      <w:r w:rsidRPr="00AE71B5">
        <w:rPr>
          <w:rFonts w:ascii="Arial" w:eastAsia="Simsun (Founder Extended)" w:hAnsi="Arial" w:cs="Arial"/>
          <w:snapToGrid/>
          <w:sz w:val="22"/>
          <w:szCs w:val="22"/>
        </w:rPr>
        <w:t xml:space="preserve"> from Indonesia, for their tireless dedication. Their efforts have strengthened regional collaboration, including through Indonesia’s active participation in initiatives such as the WESTPAC Ocean Decade Collaborative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on Coral Reef Restoration and the Marine Biodiversity Observation Network. </w:t>
      </w:r>
    </w:p>
    <w:p w14:paraId="0D5138C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warmly congratulate the newly elected officers: Chairperson Aileen Tan Shau </w:t>
      </w:r>
      <w:proofErr w:type="spellStart"/>
      <w:r w:rsidRPr="00AE71B5">
        <w:rPr>
          <w:rFonts w:ascii="Arial" w:eastAsia="Simsun (Founder Extended)" w:hAnsi="Arial" w:cs="Arial"/>
          <w:snapToGrid/>
          <w:sz w:val="22"/>
          <w:szCs w:val="22"/>
        </w:rPr>
        <w:t>Hwai</w:t>
      </w:r>
      <w:proofErr w:type="spellEnd"/>
      <w:r w:rsidRPr="00AE71B5">
        <w:rPr>
          <w:rFonts w:ascii="Arial" w:eastAsia="Simsun (Founder Extended)" w:hAnsi="Arial" w:cs="Arial"/>
          <w:snapToGrid/>
          <w:sz w:val="22"/>
          <w:szCs w:val="22"/>
        </w:rPr>
        <w:t xml:space="preserve"> from Malaysia and Vice-Chairs Vyacheslav Lobanov from the Russian Federation, Sung Hyun </w:t>
      </w:r>
      <w:proofErr w:type="gramStart"/>
      <w:r w:rsidRPr="00AE71B5">
        <w:rPr>
          <w:rFonts w:ascii="Arial" w:eastAsia="Simsun (Founder Extended)" w:hAnsi="Arial" w:cs="Arial"/>
          <w:snapToGrid/>
          <w:sz w:val="22"/>
          <w:szCs w:val="22"/>
        </w:rPr>
        <w:t>Nam  from</w:t>
      </w:r>
      <w:proofErr w:type="gramEnd"/>
      <w:r w:rsidRPr="00AE71B5">
        <w:rPr>
          <w:rFonts w:ascii="Arial" w:eastAsia="Simsun (Founder Extended)" w:hAnsi="Arial" w:cs="Arial"/>
          <w:snapToGrid/>
          <w:sz w:val="22"/>
          <w:szCs w:val="22"/>
        </w:rPr>
        <w:t xml:space="preserve"> the Republic of Korea, and Aletta Yñiguez from the Philippines. </w:t>
      </w:r>
    </w:p>
    <w:p w14:paraId="7FFB87B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Indonesia looks forward to deepening partnerships under their leadership, particularly in areas such as marine pollution mitigation, blue economy development, and capacity-building for small island developing states (SIDS); priorities that resonate with our national Ocean Policy 2021–2025.</w:t>
      </w:r>
    </w:p>
    <w:p w14:paraId="6F93B4B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highly values WESTPAC’s dual role as both the IOC’s regional arm and the Ocean Decade Coordination Office (DCO) for the Western Pacific. Your work in harmonizing UN agency efforts; exemplified by the Regional Working Group on Harmful Algal Blooms (HABs) and the Joint Cruise Program, has been critical. </w:t>
      </w:r>
    </w:p>
    <w:p w14:paraId="1088433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we share concerns about the Office’s limited capacity relative to its expanding mandate. Without adequate resources, UNESCO/IOC risks ceding its leadership in ocean science coordination, particularly as the UN Ocean Decade enters its implementation phase.</w:t>
      </w:r>
    </w:p>
    <w:p w14:paraId="56878F7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Despite challenge, funding constraints, and rising demands; Indonesia remains committed to supporting WESTPAC. As a regional hub for maritime cooperation, we stand ready to share expertise in mangrove restoration and marine spatial </w:t>
      </w:r>
      <w:proofErr w:type="gramStart"/>
      <w:r w:rsidRPr="00AE71B5">
        <w:rPr>
          <w:rFonts w:ascii="Arial" w:eastAsia="Simsun (Founder Extended)" w:hAnsi="Arial" w:cs="Arial"/>
          <w:snapToGrid/>
          <w:sz w:val="22"/>
          <w:szCs w:val="22"/>
        </w:rPr>
        <w:t>planning, and</w:t>
      </w:r>
      <w:proofErr w:type="gramEnd"/>
      <w:r w:rsidRPr="00AE71B5">
        <w:rPr>
          <w:rFonts w:ascii="Arial" w:eastAsia="Simsun (Founder Extended)" w:hAnsi="Arial" w:cs="Arial"/>
          <w:snapToGrid/>
          <w:sz w:val="22"/>
          <w:szCs w:val="22"/>
        </w:rPr>
        <w:t xml:space="preserve"> continue partnership with WESTPAC.</w:t>
      </w:r>
    </w:p>
    <w:p w14:paraId="2998879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Indonesia takes pride in WESTPAC’s achievements and reaffirms our partnership to preserve the Western Pacific’s marine environment for the benefit of present and future generations.</w:t>
      </w:r>
    </w:p>
    <w:p w14:paraId="5B95F216" w14:textId="77777777" w:rsidR="00352705" w:rsidRPr="00AE71B5" w:rsidRDefault="00352705" w:rsidP="00352705">
      <w:pPr>
        <w:keepNext/>
        <w:snapToGrid/>
        <w:spacing w:after="120"/>
        <w:rPr>
          <w:rFonts w:ascii="Arial" w:hAnsi="Arial" w:cs="Arial"/>
          <w:b/>
          <w:sz w:val="22"/>
          <w:szCs w:val="22"/>
        </w:rPr>
      </w:pPr>
      <w:bookmarkStart w:id="403" w:name="malay332"/>
      <w:r w:rsidRPr="00AE71B5">
        <w:rPr>
          <w:rFonts w:ascii="Arial" w:hAnsi="Arial" w:cs="Arial"/>
          <w:b/>
          <w:sz w:val="22"/>
          <w:szCs w:val="22"/>
        </w:rPr>
        <w:t>Malaysia</w:t>
      </w:r>
    </w:p>
    <w:bookmarkEnd w:id="403"/>
    <w:p w14:paraId="22750E1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especially appreciate WESTPAC’s continued commitment to capacity building through the Regional Training and Research Centres (RTRCs), which have greatly benefited young researchers, including from Malaysia.</w:t>
      </w:r>
    </w:p>
    <w:p w14:paraId="7FAB130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Malaysia is concern with the reduction in funding support impacting the staffing.  This will surely impact the execution of activities as well as sustaining engagement and communication with member states, mostly from the developing countries.</w:t>
      </w:r>
    </w:p>
    <w:p w14:paraId="6105B8A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Malaysia also wishes to express sincere gratitude to fellow Member States for their support in the election of the Chairperson from Malaysia at the 15th Session of the Sub-Commission.</w:t>
      </w:r>
    </w:p>
    <w:p w14:paraId="3388BE3F" w14:textId="77777777" w:rsidR="00352705" w:rsidRPr="00AE71B5" w:rsidRDefault="00352705" w:rsidP="00352705">
      <w:pPr>
        <w:keepNext/>
        <w:snapToGrid/>
        <w:spacing w:after="120"/>
        <w:rPr>
          <w:rFonts w:ascii="Arial" w:hAnsi="Arial" w:cs="Arial"/>
          <w:b/>
          <w:sz w:val="22"/>
          <w:szCs w:val="22"/>
        </w:rPr>
      </w:pPr>
      <w:bookmarkStart w:id="404" w:name="rok332"/>
      <w:r w:rsidRPr="00AE71B5">
        <w:rPr>
          <w:rFonts w:ascii="Arial" w:hAnsi="Arial" w:cs="Arial"/>
          <w:b/>
          <w:sz w:val="22"/>
          <w:szCs w:val="22"/>
        </w:rPr>
        <w:t>Republic of Korea</w:t>
      </w:r>
    </w:p>
    <w:bookmarkEnd w:id="404"/>
    <w:p w14:paraId="1FF754D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has supported IOC/WESTPAC activities through existing and new programs, projects, working groups, WESTPAC-led UN Decade Actions, and regional GOOS alliances, all aimed at advancing ocean science and fostering international cooperation to address national and international challenges. We highly recognize the indispensable role of the WESTPAC Office, which also serves as the Decade Coordination Office. We also express deep concern at the critically limited human resources and budget available to manage WESTPAC's increasing activities.</w:t>
      </w:r>
    </w:p>
    <w:p w14:paraId="6E7EDA20" w14:textId="77777777" w:rsidR="00352705" w:rsidRPr="00AE71B5" w:rsidRDefault="00352705" w:rsidP="0035270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In particular, Korea</w:t>
      </w:r>
      <w:proofErr w:type="gramEnd"/>
      <w:r w:rsidRPr="00AE71B5">
        <w:rPr>
          <w:rFonts w:ascii="Arial" w:eastAsia="Simsun (Founder Extended)" w:hAnsi="Arial" w:cs="Arial"/>
          <w:snapToGrid/>
          <w:sz w:val="22"/>
          <w:szCs w:val="22"/>
        </w:rPr>
        <w:t xml:space="preserve"> has been actively contributing to the 2nd Cooperative Study of Kuroshio and Adjacent Regions (CSK-2), recognizing the vital importance of long-term monitoring of the Kuroshio for enhancing regional climate prediction, sustainable fisheries, and marine ecosystem conservation. With strong backing from the Ministry of Oceans and Fisheries, Korean researchers from leading institutions—including KIOST, Seoul National University, Pusan National University, and Inha University—are collaborating closely with Japanese scientists on long-term observations in the East China Sea. This joint effort enhances scientific understanding of how Kuroshio variability impacts the marine environment around the Korean Peninsula. The Korean government allocates approximately 1.2 million dollars annually to CSK-2-related research, helping to ensure rapid and informed responses to ocean-related disasters and ecological crises. Korea firmly believes that CSK-2 will deliver critical scientific insights at both regional and global </w:t>
      </w:r>
      <w:proofErr w:type="gramStart"/>
      <w:r w:rsidRPr="00AE71B5">
        <w:rPr>
          <w:rFonts w:ascii="Arial" w:eastAsia="Simsun (Founder Extended)" w:hAnsi="Arial" w:cs="Arial"/>
          <w:snapToGrid/>
          <w:sz w:val="22"/>
          <w:szCs w:val="22"/>
        </w:rPr>
        <w:t>levels, and</w:t>
      </w:r>
      <w:proofErr w:type="gramEnd"/>
      <w:r w:rsidRPr="00AE71B5">
        <w:rPr>
          <w:rFonts w:ascii="Arial" w:eastAsia="Simsun (Founder Extended)" w:hAnsi="Arial" w:cs="Arial"/>
          <w:snapToGrid/>
          <w:sz w:val="22"/>
          <w:szCs w:val="22"/>
        </w:rPr>
        <w:t xml:space="preserve"> remains committed to its continued success.</w:t>
      </w:r>
    </w:p>
    <w:p w14:paraId="138300E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is more than willing to continuously provide professional support and advice for future WESTPAC activities, particularly in these areas:</w:t>
      </w:r>
    </w:p>
    <w:p w14:paraId="23C65A63" w14:textId="77777777" w:rsidR="00352705" w:rsidRPr="00AE71B5" w:rsidRDefault="00352705" w:rsidP="00352705">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Leveraging the power of Artificial Intelligence and standardized data networks for ocean research and sustainability. </w:t>
      </w:r>
    </w:p>
    <w:p w14:paraId="0B8651D9" w14:textId="77777777" w:rsidR="00352705" w:rsidRPr="00AE71B5" w:rsidRDefault="00352705" w:rsidP="00352705">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Advancing marine spatial planning for sustainable use.</w:t>
      </w:r>
    </w:p>
    <w:p w14:paraId="3AFEA90E" w14:textId="77777777" w:rsidR="00352705" w:rsidRPr="00AE71B5" w:rsidRDefault="00352705" w:rsidP="00352705">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Supporting science-based governance.</w:t>
      </w:r>
    </w:p>
    <w:p w14:paraId="56A852E7" w14:textId="77777777" w:rsidR="00352705" w:rsidRPr="00AE71B5" w:rsidRDefault="00352705" w:rsidP="00352705">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Actively engaging relevant stakeholders in the development and implementation of tangible solutions in the region.</w:t>
      </w:r>
    </w:p>
    <w:p w14:paraId="12815970" w14:textId="77777777" w:rsidR="00352705" w:rsidRPr="00AE71B5" w:rsidRDefault="00352705" w:rsidP="00352705">
      <w:pPr>
        <w:keepNext/>
        <w:snapToGrid/>
        <w:spacing w:after="120"/>
        <w:rPr>
          <w:rFonts w:ascii="Arial" w:hAnsi="Arial" w:cs="Arial"/>
          <w:b/>
          <w:sz w:val="22"/>
          <w:szCs w:val="22"/>
        </w:rPr>
      </w:pPr>
      <w:bookmarkStart w:id="405" w:name="rus332"/>
      <w:r w:rsidRPr="00AE71B5">
        <w:rPr>
          <w:rFonts w:ascii="Arial" w:hAnsi="Arial" w:cs="Arial"/>
          <w:b/>
          <w:sz w:val="22"/>
          <w:szCs w:val="22"/>
        </w:rPr>
        <w:t>Russian Federation</w:t>
      </w:r>
    </w:p>
    <w:bookmarkEnd w:id="405"/>
    <w:p w14:paraId="0750D84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highly appreciate the proactive and successful actions undertaken by WESTPAC to achieve the main goals of the IOC. We would especially like to note the excellent work of WESTPAC for implementing all the Commission's flagship programs in the region, developing cooperation between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It is particularly important that a lot of work is being done to support young researchers and develop regional training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(RTCs). </w:t>
      </w:r>
    </w:p>
    <w:p w14:paraId="43861DA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underline the active participation of the Russian delegation in all activities specified by the agenda of the Fifteenth Intergovernmental Session (WESTPAC-XV) from 11 to 13 March 2025. By courtesy of Russian </w:t>
      </w:r>
      <w:proofErr w:type="gramStart"/>
      <w:r w:rsidRPr="00AE71B5">
        <w:rPr>
          <w:rFonts w:ascii="Arial" w:eastAsia="Simsun (Founder Extended)" w:hAnsi="Arial" w:cs="Arial"/>
          <w:snapToGrid/>
          <w:sz w:val="22"/>
          <w:szCs w:val="22"/>
        </w:rPr>
        <w:t>initiative</w:t>
      </w:r>
      <w:proofErr w:type="gramEnd"/>
      <w:r w:rsidRPr="00AE71B5">
        <w:rPr>
          <w:rFonts w:ascii="Arial" w:eastAsia="Simsun (Founder Extended)" w:hAnsi="Arial" w:cs="Arial"/>
          <w:snapToGrid/>
          <w:sz w:val="22"/>
          <w:szCs w:val="22"/>
        </w:rPr>
        <w:t xml:space="preserve"> a new international multilateral project “Methane Fluxes and Their Impacts on Climate and Ecosystem in the Indo-Pacific Region (2025–2029)” has been established. This project already includes 10 IOC Member States. The design of the project has become a natural evolution of the previous WESTPAC Working Group on the Integrated Study on Gas Hydrates and Methane Fluxes in the Indo-Pacific Region. We invite Member States to participate in this project, that can become a remarkable example of successful cooperation between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We have already conducted the first marine expedition under this project in </w:t>
      </w:r>
      <w:proofErr w:type="gramStart"/>
      <w:r w:rsidRPr="00AE71B5">
        <w:rPr>
          <w:rFonts w:ascii="Arial" w:eastAsia="Simsun (Founder Extended)" w:hAnsi="Arial" w:cs="Arial"/>
          <w:snapToGrid/>
          <w:sz w:val="22"/>
          <w:szCs w:val="22"/>
        </w:rPr>
        <w:t>the Japan</w:t>
      </w:r>
      <w:proofErr w:type="gramEnd"/>
      <w:r w:rsidRPr="00AE71B5">
        <w:rPr>
          <w:rFonts w:ascii="Arial" w:eastAsia="Simsun (Founder Extended)" w:hAnsi="Arial" w:cs="Arial"/>
          <w:snapToGrid/>
          <w:sz w:val="22"/>
          <w:szCs w:val="22"/>
        </w:rPr>
        <w:t xml:space="preserve">, East China and South China Seas and we are planning a second international expedition at the end of this year, to be funded by Russian side. We welcome new leadership of WESTPAC and confirm our intention to actively participate in the upcoming events of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We also thank Philippines for hosting the next WESTPAC conference and association session of the </w:t>
      </w:r>
      <w:proofErr w:type="spellStart"/>
      <w:r w:rsidRPr="00AE71B5">
        <w:rPr>
          <w:rFonts w:ascii="Arial" w:eastAsia="Simsun (Founder Extended)" w:hAnsi="Arial" w:cs="Arial"/>
          <w:snapToGrid/>
          <w:sz w:val="22"/>
          <w:szCs w:val="22"/>
        </w:rPr>
        <w:t>subcomission</w:t>
      </w:r>
      <w:proofErr w:type="spellEnd"/>
      <w:r w:rsidRPr="00AE71B5">
        <w:rPr>
          <w:rFonts w:ascii="Arial" w:eastAsia="Simsun (Founder Extended)" w:hAnsi="Arial" w:cs="Arial"/>
          <w:snapToGrid/>
          <w:sz w:val="22"/>
          <w:szCs w:val="22"/>
        </w:rPr>
        <w:t xml:space="preserve">. We emphasize the need for further strengthening the </w:t>
      </w:r>
      <w:r w:rsidRPr="00AE71B5">
        <w:rPr>
          <w:rFonts w:ascii="Arial" w:eastAsia="Simsun (Founder Extended)" w:hAnsi="Arial" w:cs="Arial"/>
          <w:snapToGrid/>
          <w:sz w:val="22"/>
          <w:szCs w:val="22"/>
        </w:rPr>
        <w:lastRenderedPageBreak/>
        <w:t>human and financial resources of WESTPAC, as these contributions are critical for the activities of the Commission.</w:t>
      </w:r>
    </w:p>
    <w:p w14:paraId="0B2C1478" w14:textId="77777777" w:rsidR="00352705" w:rsidRPr="00AE71B5" w:rsidRDefault="00352705" w:rsidP="00352705">
      <w:pPr>
        <w:keepNext/>
        <w:snapToGrid/>
        <w:spacing w:after="120"/>
        <w:rPr>
          <w:rFonts w:ascii="Arial" w:hAnsi="Arial" w:cs="Arial"/>
          <w:b/>
          <w:sz w:val="22"/>
          <w:szCs w:val="22"/>
        </w:rPr>
      </w:pPr>
      <w:bookmarkStart w:id="406" w:name="thai332"/>
      <w:r w:rsidRPr="00AE71B5">
        <w:rPr>
          <w:rFonts w:ascii="Arial" w:hAnsi="Arial" w:cs="Arial"/>
          <w:b/>
          <w:sz w:val="22"/>
          <w:szCs w:val="22"/>
        </w:rPr>
        <w:t>Thailand</w:t>
      </w:r>
    </w:p>
    <w:bookmarkEnd w:id="406"/>
    <w:p w14:paraId="3519E4A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commend WESTPAC’s continued leadership in promoting ocean science and regional cooperation.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appreciate its efforts to advance the science-policy interface, accelerate marine spatial planning, and support Member States in implementing the UN Ocean Decade. We also welcome its alignment with global frameworks such as the BBNJ Agreement and the Kunming-Montreal Global Biodiversity Framework.</w:t>
      </w:r>
    </w:p>
    <w:p w14:paraId="3D66E40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past intersessional period has seen notable progress—from the development of marine spatial planning frameworks to initiatives on biodiversity, plastic pollution, and blue carbon restoration. Thailand was </w:t>
      </w:r>
      <w:proofErr w:type="spellStart"/>
      <w:r w:rsidRPr="00AE71B5">
        <w:rPr>
          <w:rFonts w:ascii="Arial" w:eastAsia="Simsun (Founder Extended)" w:hAnsi="Arial" w:cs="Arial"/>
          <w:snapToGrid/>
          <w:sz w:val="22"/>
          <w:szCs w:val="22"/>
        </w:rPr>
        <w:t>honored</w:t>
      </w:r>
      <w:proofErr w:type="spellEnd"/>
      <w:r w:rsidRPr="00AE71B5">
        <w:rPr>
          <w:rFonts w:ascii="Arial" w:eastAsia="Simsun (Founder Extended)" w:hAnsi="Arial" w:cs="Arial"/>
          <w:snapToGrid/>
          <w:sz w:val="22"/>
          <w:szCs w:val="22"/>
        </w:rPr>
        <w:t xml:space="preserve"> to host the 2nd UN Ocean Decade Regional Conference and the 11th WESTPAC International Marine Science Conference in Bangkok in 2024, which brought together over 1,200 participants from 40 countries and generated renewed momentum for regional action.</w:t>
      </w:r>
    </w:p>
    <w:p w14:paraId="2F47450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recognize the expansion of WESTPAC-led Decade Actions and the continued development of Regional Training and Research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which are vital for strengthening regional capacity, especially for developing countries. We appreciate WESTPAC’s promotion of innovative tools such as eDNA and ocean forecasting, and its attention to emerging themes like blue carbon and ecosystem restoration.</w:t>
      </w:r>
    </w:p>
    <w:p w14:paraId="5C2EE40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At the same time, we acknowledge the increasing responsibilities entrusted to the WESTPAC Office and recognize the challenges posed by its limited human resources. To ensure the continued effectiveness and responsiveness of the Office, we kindly encourage all Member States and partners to consider enhancing their technical and financial support in a spirit of shared responsibility and regional solidarity.</w:t>
      </w:r>
    </w:p>
    <w:p w14:paraId="0DEE778D" w14:textId="77777777" w:rsidR="00352705" w:rsidRPr="00AE71B5" w:rsidRDefault="00352705" w:rsidP="0035270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Last but not least</w:t>
      </w:r>
      <w:proofErr w:type="gramEnd"/>
      <w:r w:rsidRPr="00AE71B5">
        <w:rPr>
          <w:rFonts w:ascii="Arial" w:eastAsia="Simsun (Founder Extended)" w:hAnsi="Arial" w:cs="Arial"/>
          <w:snapToGrid/>
          <w:sz w:val="22"/>
          <w:szCs w:val="22"/>
        </w:rPr>
        <w:t xml:space="preserve">, we wish to express our sincere appreciation to Professor Kentaro Ando for his dedicated and thoughtful leadership as Chair of WESTPAC. We also extend our warm congratulations and a heartfelt welcome to Professor Aileen Tan Shau </w:t>
      </w:r>
      <w:proofErr w:type="spellStart"/>
      <w:r w:rsidRPr="00AE71B5">
        <w:rPr>
          <w:rFonts w:ascii="Arial" w:eastAsia="Simsun (Founder Extended)" w:hAnsi="Arial" w:cs="Arial"/>
          <w:snapToGrid/>
          <w:sz w:val="22"/>
          <w:szCs w:val="22"/>
        </w:rPr>
        <w:t>Hwai</w:t>
      </w:r>
      <w:proofErr w:type="spellEnd"/>
      <w:r w:rsidRPr="00AE71B5">
        <w:rPr>
          <w:rFonts w:ascii="Arial" w:eastAsia="Simsun (Founder Extended)" w:hAnsi="Arial" w:cs="Arial"/>
          <w:snapToGrid/>
          <w:sz w:val="22"/>
          <w:szCs w:val="22"/>
        </w:rPr>
        <w:t xml:space="preserve"> on her appointment as the new Chair. We look forward to working closely under her guidance in the years ahead.</w:t>
      </w:r>
    </w:p>
    <w:p w14:paraId="106D06A3"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3.3.3</w:t>
      </w:r>
      <w:r w:rsidRPr="00AE71B5">
        <w:rPr>
          <w:rFonts w:ascii="Arial" w:hAnsi="Arial" w:cs="Arial"/>
          <w:b/>
          <w:sz w:val="22"/>
          <w:szCs w:val="22"/>
        </w:rPr>
        <w:tab/>
        <w:t xml:space="preserve">IOC Sub-Commission for the Caribbean and Adjacent Regions:   </w:t>
      </w:r>
      <w:r w:rsidRPr="00AE71B5">
        <w:rPr>
          <w:rFonts w:ascii="Arial" w:hAnsi="Arial" w:cs="Arial"/>
          <w:b/>
          <w:sz w:val="22"/>
          <w:szCs w:val="22"/>
        </w:rPr>
        <w:br/>
        <w:t>18th Session of IOCARIBE, Brasilia, Brazil, 23–25 April 2025</w:t>
      </w:r>
    </w:p>
    <w:p w14:paraId="41A44759" w14:textId="77777777" w:rsidR="00352705" w:rsidRPr="00E647B1" w:rsidRDefault="00352705" w:rsidP="00352705">
      <w:pPr>
        <w:keepNext/>
        <w:snapToGrid/>
        <w:spacing w:after="120"/>
        <w:rPr>
          <w:rFonts w:ascii="Arial" w:hAnsi="Arial" w:cs="Arial"/>
          <w:b/>
          <w:sz w:val="22"/>
          <w:szCs w:val="22"/>
          <w:lang w:val="en-US"/>
        </w:rPr>
      </w:pPr>
      <w:bookmarkStart w:id="407" w:name="Bra333"/>
      <w:r w:rsidRPr="00E647B1">
        <w:rPr>
          <w:rFonts w:ascii="Arial" w:hAnsi="Arial" w:cs="Arial"/>
          <w:b/>
          <w:sz w:val="22"/>
          <w:szCs w:val="22"/>
          <w:lang w:val="en-US"/>
        </w:rPr>
        <w:t>Brazil</w:t>
      </w:r>
    </w:p>
    <w:bookmarkEnd w:id="407"/>
    <w:p w14:paraId="5651FAA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join the chair in expressing our gratitude to Dr. John Cortinas from the United States for his dedicated service to the Board and for his lifelong career dedicated to our common ocean.  His contributions to Ocean science and technology have had impact at the local, regional and global levels, saving lives, and making sure science is a welcoming space for the talent it needs to thrive.</w:t>
      </w:r>
    </w:p>
    <w:p w14:paraId="2209799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take this opportunity to welcome Dr. Rahanna Juman from Trinidad and Tobago as a newly elected Vice-Chair. The value of her expertise for IOCARIBE is already showing in this time of need.</w:t>
      </w:r>
    </w:p>
    <w:p w14:paraId="6089592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were honoured to facilitate the hosting of the 18th Session of IOCARIBE at the UNESCO Offices in Brasilia. The change in previous arrangements for the hosting, required group thinking and open collaboration for finding a solution to having a meeting that proved extremely helpful in times of shifting conditions. It is a model for us moving forward. We thank the support of the UNESCO Brasilia office which did not hesitate to answer our call for having the meeting here.  </w:t>
      </w:r>
    </w:p>
    <w:p w14:paraId="102F520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with satisfaction the continued role of IOCARIBE in Regional Ocean Observations, Forecasting &amp; Data Systems and Advance Sustainable Ocean Management &amp; Integrated Governance, as well as the recent focus on Blue Carbon, Ocean Literacy and the Ocean Decade.</w:t>
      </w:r>
    </w:p>
    <w:p w14:paraId="026B2E0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Among the direct results of the meeting, Brazil will work with IOCARIBE to explore opportunities for greater synergies and collaboration of its observation initiatives with IOCARIBE-GOOS.</w:t>
      </w:r>
    </w:p>
    <w:p w14:paraId="64D1F864" w14:textId="77777777" w:rsidR="00352705" w:rsidRPr="00AE71B5" w:rsidRDefault="00352705" w:rsidP="00352705">
      <w:pPr>
        <w:keepNext/>
        <w:snapToGrid/>
        <w:spacing w:after="120"/>
        <w:rPr>
          <w:rFonts w:ascii="Arial" w:hAnsi="Arial" w:cs="Arial"/>
          <w:b/>
          <w:sz w:val="22"/>
          <w:szCs w:val="22"/>
          <w:lang w:val="es-ES"/>
        </w:rPr>
      </w:pPr>
      <w:bookmarkStart w:id="408" w:name="col333"/>
      <w:r w:rsidRPr="00AE71B5">
        <w:rPr>
          <w:rFonts w:ascii="Arial" w:hAnsi="Arial" w:cs="Arial"/>
          <w:b/>
          <w:sz w:val="22"/>
          <w:szCs w:val="22"/>
          <w:lang w:val="es-ES"/>
        </w:rPr>
        <w:t>Colombia</w:t>
      </w:r>
    </w:p>
    <w:bookmarkEnd w:id="408"/>
    <w:p w14:paraId="66330E76"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Así mismo, agradecer el informe presentado por la Presidencia de IOCARIBE y desea expresar su reconocimiento a los esfuerzos colectivos y el compromiso que los Estados miembro de la Subcomisión han demostrado en el avance de las ciencias oceánicas en nuestra región y en otras áreas clave, buscando que las iniciativas no sean aisladas. En la reunión No. 18 de la Subcomisión aprobamos decisiones para avanzar en la gestión sostenible del océano, alineándonos con las nuevas prioridades. Sin embargo, para fortalecer nuestros programas y proyectos, es fundamental que estas discusiones partan de una planificación amplia, abierta y oportuna para definir claramente los objetivos y las acciones a adelantar. </w:t>
      </w:r>
    </w:p>
    <w:p w14:paraId="4FBEB88E"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Estamos conscientes de que en el ámbito de IOCARIBE se requieren más y mayores esfuerzos para apoyar a los Estados miembro para abordar sus desafíos de desarrollo oceánico.  </w:t>
      </w:r>
    </w:p>
    <w:p w14:paraId="62BB0ACE"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Colombia desea visibilizar el desarrollo del proyecto ADAPT adelantado a través del Sistema de Buenas Prácticas del Océano - OBPS (IODE/GOOS) como muestra de colaboración exitosa en torno a las necesidades de la región.  De la misma forma, deseo agradecer la consideración de la ciudad de Cartagena como </w:t>
      </w:r>
      <w:proofErr w:type="spellStart"/>
      <w:r w:rsidRPr="00AE71B5">
        <w:rPr>
          <w:rFonts w:ascii="Arial" w:eastAsia="Simsun (Founder Extended)" w:hAnsi="Arial" w:cs="Arial"/>
          <w:snapToGrid/>
          <w:sz w:val="22"/>
          <w:szCs w:val="22"/>
          <w:lang w:val="es-ES"/>
        </w:rPr>
        <w:t>pilot</w:t>
      </w:r>
      <w:proofErr w:type="spellEnd"/>
      <w:r w:rsidRPr="00AE71B5">
        <w:rPr>
          <w:rFonts w:ascii="Arial" w:eastAsia="Simsun (Founder Extended)" w:hAnsi="Arial" w:cs="Arial"/>
          <w:snapToGrid/>
          <w:sz w:val="22"/>
          <w:szCs w:val="22"/>
          <w:lang w:val="es-ES"/>
        </w:rPr>
        <w:t xml:space="preserve"> site para la implementación de la iniciativa </w:t>
      </w:r>
      <w:proofErr w:type="spellStart"/>
      <w:r w:rsidRPr="00AE71B5">
        <w:rPr>
          <w:rFonts w:ascii="Arial" w:eastAsia="Simsun (Founder Extended)" w:hAnsi="Arial" w:cs="Arial"/>
          <w:snapToGrid/>
          <w:sz w:val="22"/>
          <w:szCs w:val="22"/>
          <w:lang w:val="es-ES"/>
        </w:rPr>
        <w:t>Coast</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Predict</w:t>
      </w:r>
      <w:proofErr w:type="spellEnd"/>
      <w:r w:rsidRPr="00AE71B5">
        <w:rPr>
          <w:rFonts w:ascii="Arial" w:eastAsia="Simsun (Founder Extended)" w:hAnsi="Arial" w:cs="Arial"/>
          <w:snapToGrid/>
          <w:sz w:val="22"/>
          <w:szCs w:val="22"/>
          <w:lang w:val="es-ES"/>
        </w:rPr>
        <w:t xml:space="preserve"> en el Caribe, como un marco de colaboración para mejorar la resiliencia costera, desarrollar soluciones científicas y tecnológicas innovadoras y facilitar estrategias de gestión multirriesgo para el océano. Colombia invita a los estados miembros a apoyar esta iniciativa. </w:t>
      </w:r>
    </w:p>
    <w:p w14:paraId="3C9A7E44"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último, en reconocimiento a la reducción presupuestaria que afecta sensiblemente a la COI y consecuentemente a sus Subcomisiones, Colombia reitera la invitación a los Estados miembro de IOCARIBE a considerar el apoyo con personal, como lo ha gestionado nuestro Gobierno a través del apoyo con dos oceanógrafos de la Armada Nacional, en la sede de la subcomisión, con el propósito de fortalecer su funcionamiento y mejorar la continuidad y el impacto de sus labores.</w:t>
      </w:r>
    </w:p>
    <w:p w14:paraId="0DEAD318" w14:textId="77777777" w:rsidR="00352705" w:rsidRPr="00E647B1" w:rsidRDefault="00352705" w:rsidP="00352705">
      <w:pPr>
        <w:keepNext/>
        <w:snapToGrid/>
        <w:spacing w:after="120"/>
        <w:rPr>
          <w:rFonts w:ascii="Arial" w:hAnsi="Arial" w:cs="Arial"/>
          <w:b/>
          <w:sz w:val="22"/>
          <w:szCs w:val="22"/>
          <w:lang w:val="en-US"/>
        </w:rPr>
      </w:pPr>
      <w:bookmarkStart w:id="409" w:name="nethe333"/>
      <w:r w:rsidRPr="00E647B1">
        <w:rPr>
          <w:rFonts w:ascii="Arial" w:hAnsi="Arial" w:cs="Arial"/>
          <w:b/>
          <w:sz w:val="22"/>
          <w:szCs w:val="22"/>
          <w:lang w:val="en-US"/>
        </w:rPr>
        <w:t>Kingdom of the Netherlands</w:t>
      </w:r>
    </w:p>
    <w:bookmarkEnd w:id="409"/>
    <w:p w14:paraId="04B0F1C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commend IOCARIBE’s strong contributions to advancing ocean science, regional cooperation, and the implementation of the UN Decade of Ocean Science in the Tropical Americas and Caribbean region.</w:t>
      </w:r>
    </w:p>
    <w:p w14:paraId="1337F94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particularly welcome the progress made in establishing the TAC Decade Coordination Office, the development of the TAC Roadmap, and the uptake of endorsed Decade Actions. The inclusive design of regional mechanisms, such as the Regional Decade Committee, reflects a strong commitment to the needs of Small Island Developing States.</w:t>
      </w:r>
    </w:p>
    <w:p w14:paraId="65638D3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a Kingdom with both European and Caribbean parts, we value the </w:t>
      </w:r>
      <w:proofErr w:type="gramStart"/>
      <w:r w:rsidRPr="00AE71B5">
        <w:rPr>
          <w:rFonts w:ascii="Arial" w:eastAsia="Simsun (Founder Extended)" w:hAnsi="Arial" w:cs="Arial"/>
          <w:snapToGrid/>
          <w:sz w:val="22"/>
          <w:szCs w:val="22"/>
          <w:lang w:val="en-US"/>
        </w:rPr>
        <w:t>integrative</w:t>
      </w:r>
      <w:proofErr w:type="gramEnd"/>
      <w:r w:rsidRPr="00AE71B5">
        <w:rPr>
          <w:rFonts w:ascii="Arial" w:eastAsia="Simsun (Founder Extended)" w:hAnsi="Arial" w:cs="Arial"/>
          <w:snapToGrid/>
          <w:sz w:val="22"/>
          <w:szCs w:val="22"/>
          <w:lang w:val="en-US"/>
        </w:rPr>
        <w:t xml:space="preserve"> approach of IOCARIBE. We are pleased to highlight:</w:t>
      </w:r>
    </w:p>
    <w:p w14:paraId="372D17BA"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The 2024 establishment of the Kingdom of the Netherlands National Decade Committee, bringing together all parts of the Kingdom for coordinated Decade action.</w:t>
      </w:r>
    </w:p>
    <w:p w14:paraId="57F3FC82"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The Chairmanship of IOCARIBE by Aruba, reinforcing our commitment to regional leadership.</w:t>
      </w:r>
    </w:p>
    <w:p w14:paraId="462ADB12"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Joint efforts such as the Climate Atlas, developed with Dutch and island partners.</w:t>
      </w:r>
    </w:p>
    <w:p w14:paraId="75232531"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Our continued support for initiatives like the Blue Schools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including the appointment of a national coordinator in Aruba.</w:t>
      </w:r>
    </w:p>
    <w:p w14:paraId="6056B8F7"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reaffirm our strong support for IOCARIBE and urge the international community to sustain the Decade Coordination Office. We are also exploring the possibility of hosting the next IOCARIBE 2026 meeting in Aruba or Curaçao. Curaçao intends to host the next ICG-Tsunami meeting in 2026.</w:t>
      </w:r>
    </w:p>
    <w:p w14:paraId="7A02D8C8" w14:textId="77777777" w:rsidR="00352705" w:rsidRPr="00AE71B5" w:rsidRDefault="00352705" w:rsidP="00352705">
      <w:pPr>
        <w:keepNext/>
        <w:snapToGrid/>
        <w:spacing w:after="120"/>
        <w:rPr>
          <w:rFonts w:ascii="Arial" w:hAnsi="Arial" w:cs="Arial"/>
          <w:b/>
          <w:sz w:val="22"/>
          <w:szCs w:val="22"/>
          <w:lang w:val="es-ES"/>
        </w:rPr>
      </w:pPr>
      <w:bookmarkStart w:id="410" w:name="pana333"/>
      <w:r w:rsidRPr="00AE71B5">
        <w:rPr>
          <w:rFonts w:ascii="Arial" w:hAnsi="Arial" w:cs="Arial"/>
          <w:b/>
          <w:sz w:val="22"/>
          <w:szCs w:val="22"/>
          <w:lang w:val="es-ES"/>
        </w:rPr>
        <w:lastRenderedPageBreak/>
        <w:t>Panama</w:t>
      </w:r>
    </w:p>
    <w:bookmarkEnd w:id="410"/>
    <w:p w14:paraId="5A4376ED"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De igual manera, manifestamos nuestro agradecimiento a Brasil por su colaboración en la acogida la Decimoctava Reunión de la Subcomisión de la COI para el Caribe y Regiones Adyacentes y a Colombia por acoger la Secretaría de COI-CARIBE en Cartagena.</w:t>
      </w:r>
    </w:p>
    <w:p w14:paraId="69364F1E"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Como se refleja en este informe, el rol de la secretaria ha sido fundamental para promover la cooperación internacional en la investigación, los servicios y el desarrollo de capacidades oceánicas en nuestra región. </w:t>
      </w:r>
    </w:p>
    <w:p w14:paraId="638616C0"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Panamá aplaude el fortalecimiento de la gobernanza regional de los océanos y la coordinación científica, a través de la expansión de la red COI-CARIBE-ANCA sobre Floraciones de Algas Nocivas.  Así mismo, acogemos el impulso de la cultura oceánica mediante la creación del Equipo de Trabajo de Cultura Oceánica de COI-CARIBE y el despliegue de la Red COI-CARIBE de escuelas azules en toda la región. </w:t>
      </w:r>
    </w:p>
    <w:p w14:paraId="2A23B053"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Consideramos imperativo que abordemos con determinación los desafíos y oportunidades que se presentan en nuestra región, incluyendo el avance de la ciencia y la exploración de los fondos marinos, y el creciente llamado a la protección de nuestros océanos. </w:t>
      </w:r>
    </w:p>
    <w:p w14:paraId="36301B32"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este sentido, en septiembre de 2023, Panamá se convirtió en el primer país de América Latina y el Caribe, en adherirse a la Convención del agua, y en 2024 dio un paso trascendental al ratificar el Acuerdo en el Marco de la Convención de las Naciones Unidas sobre el Derecho del Mar Relativo a la Conservación y el Uso Sostenible de la Diversidad Biológica Marina de las Zonas Situadas Fuera de la Jurisdicción Nacional.</w:t>
      </w:r>
    </w:p>
    <w:p w14:paraId="6E902C18"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También destacamos, la reciente ratificación del Acuerdo sobre Subvenciones a la Pesca de la Organización Mundial del Comercio, (Marrakech, 1994) uniéndose al esfuerzo global para enfrentar y eliminar la sobrepesca, la pesca ilegal y la pesca no declarada y no reglamentada. </w:t>
      </w:r>
    </w:p>
    <w:p w14:paraId="2BF89A3E"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Panamá propuso en la pasada Conferencia de las Naciones Unidas sobre los Océanos (UNOC3), que se llevó a cabo en Niza, la creación de la primera reserva marina transnacional de alta mar, y una red latinoamericana que incluya a los jóvenes en la gobernanza y educación sobre los océanos. </w:t>
      </w:r>
    </w:p>
    <w:p w14:paraId="7B420A5F"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Con estas acciones concretas, Panamá como líder azul, refirma su compromiso con la región de América Latina y el Caribe, y se suma a todos los esfuerzos globales para la conservación y uso sostenible de la biodiversidad marina.</w:t>
      </w:r>
    </w:p>
    <w:p w14:paraId="2F94D427"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3.3.4</w:t>
      </w:r>
      <w:r w:rsidRPr="00AE71B5">
        <w:rPr>
          <w:rFonts w:ascii="Arial" w:hAnsi="Arial" w:cs="Arial"/>
          <w:b/>
          <w:sz w:val="22"/>
          <w:szCs w:val="22"/>
        </w:rPr>
        <w:tab/>
        <w:t xml:space="preserve">IOC Sub-Commission for the Central Indian Ocean:  1st Session of IOCINDIO, </w:t>
      </w:r>
      <w:r w:rsidRPr="00AE71B5">
        <w:rPr>
          <w:rFonts w:ascii="Arial" w:hAnsi="Arial" w:cs="Arial"/>
          <w:b/>
          <w:sz w:val="22"/>
          <w:szCs w:val="22"/>
        </w:rPr>
        <w:br/>
        <w:t>Ras Al Khaimah, United Arab Emirates, 21–23 May 2025</w:t>
      </w:r>
    </w:p>
    <w:p w14:paraId="7B9B9689" w14:textId="77777777" w:rsidR="00352705" w:rsidRPr="00AE71B5" w:rsidRDefault="00352705" w:rsidP="00352705">
      <w:pPr>
        <w:keepNext/>
        <w:snapToGrid/>
        <w:spacing w:after="120"/>
        <w:rPr>
          <w:rFonts w:ascii="Arial" w:hAnsi="Arial" w:cs="Arial"/>
          <w:b/>
          <w:sz w:val="22"/>
          <w:szCs w:val="22"/>
        </w:rPr>
      </w:pPr>
      <w:bookmarkStart w:id="411" w:name="india334"/>
      <w:r w:rsidRPr="00AE71B5">
        <w:rPr>
          <w:rFonts w:ascii="Arial" w:hAnsi="Arial" w:cs="Arial"/>
          <w:b/>
          <w:sz w:val="22"/>
          <w:szCs w:val="22"/>
        </w:rPr>
        <w:t>India</w:t>
      </w:r>
    </w:p>
    <w:bookmarkEnd w:id="411"/>
    <w:p w14:paraId="1AEAF2B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thank IOC for its continuous support to IOCINDIO and congratulates the member states of IOCINDIO for successfully conducting the first session of IOCINDIO in conjunction with a Workshop on Strengthening Ocean Sustainability at UAE. India also congratulates the newly elected Chair Dr. Saif </w:t>
      </w:r>
      <w:proofErr w:type="spellStart"/>
      <w:r w:rsidRPr="00AE71B5">
        <w:rPr>
          <w:rFonts w:ascii="Arial" w:eastAsia="Simsun (Founder Extended)" w:hAnsi="Arial" w:cs="Arial"/>
          <w:snapToGrid/>
          <w:sz w:val="22"/>
          <w:szCs w:val="22"/>
        </w:rPr>
        <w:t>AlGhais</w:t>
      </w:r>
      <w:proofErr w:type="spellEnd"/>
      <w:r w:rsidRPr="00AE71B5">
        <w:rPr>
          <w:rFonts w:ascii="Arial" w:eastAsia="Simsun (Founder Extended)" w:hAnsi="Arial" w:cs="Arial"/>
          <w:snapToGrid/>
          <w:sz w:val="22"/>
          <w:szCs w:val="22"/>
        </w:rPr>
        <w:t xml:space="preserve"> and Vice-Chairs Dr. Maryam Ghaemi and Dr. Balakrishnan Nair TM of IOCINDIO and look forward to work together to plan and implement workplans in the region.</w:t>
      </w:r>
    </w:p>
    <w:p w14:paraId="426E348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expresses its gratitude to Rear Admiral Md Khurshed Alam, Bangladesh, Dr. M.A. </w:t>
      </w:r>
      <w:proofErr w:type="spellStart"/>
      <w:r w:rsidRPr="00AE71B5">
        <w:rPr>
          <w:rFonts w:ascii="Arial" w:eastAsia="Simsun (Founder Extended)" w:hAnsi="Arial" w:cs="Arial"/>
          <w:snapToGrid/>
          <w:sz w:val="22"/>
          <w:szCs w:val="22"/>
        </w:rPr>
        <w:t>Atamanand</w:t>
      </w:r>
      <w:proofErr w:type="spellEnd"/>
      <w:r w:rsidRPr="00AE71B5">
        <w:rPr>
          <w:rFonts w:ascii="Arial" w:eastAsia="Simsun (Founder Extended)" w:hAnsi="Arial" w:cs="Arial"/>
          <w:snapToGrid/>
          <w:sz w:val="22"/>
          <w:szCs w:val="22"/>
        </w:rPr>
        <w:t xml:space="preserve">, India and </w:t>
      </w:r>
      <w:proofErr w:type="spellStart"/>
      <w:proofErr w:type="gramStart"/>
      <w:r w:rsidRPr="00AE71B5">
        <w:rPr>
          <w:rFonts w:ascii="Arial" w:eastAsia="Simsun (Founder Extended)" w:hAnsi="Arial" w:cs="Arial"/>
          <w:snapToGrid/>
          <w:sz w:val="22"/>
          <w:szCs w:val="22"/>
        </w:rPr>
        <w:t>Mr.Justin</w:t>
      </w:r>
      <w:proofErr w:type="spellEnd"/>
      <w:proofErr w:type="gramEnd"/>
      <w:r w:rsidRPr="00AE71B5">
        <w:rPr>
          <w:rFonts w:ascii="Arial" w:eastAsia="Simsun (Founder Extended)" w:hAnsi="Arial" w:cs="Arial"/>
          <w:snapToGrid/>
          <w:sz w:val="22"/>
          <w:szCs w:val="22"/>
        </w:rPr>
        <w:t xml:space="preserve"> Ahanhanzo retiree IOC-UNESCO program specialist for their pivotal role towards the formation of sub-commission.</w:t>
      </w:r>
    </w:p>
    <w:p w14:paraId="18E1843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supported the capacity building activities of IOCINDIO and played significant role in developing the coastal vulnerability methodologies and approaches through focussed training activities organised at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at INCOIS, India. India supported the workplan of IOCINDIO to organize a World Conference on Coastal Vulnerability and offered its support to be part of this and co-organize this with DCC-IOR and with Ministry of Earth Sciences (MoES) of India that was </w:t>
      </w:r>
      <w:r w:rsidRPr="00AE71B5">
        <w:rPr>
          <w:rFonts w:ascii="Arial" w:eastAsia="Simsun (Founder Extended)" w:hAnsi="Arial" w:cs="Arial"/>
          <w:snapToGrid/>
          <w:sz w:val="22"/>
          <w:szCs w:val="22"/>
        </w:rPr>
        <w:lastRenderedPageBreak/>
        <w:t>not planned due to the uncertainties in transitional phase of IOCINDIO from Regional Committee to Sub-Commission. India would like to reiterate its support towards this activity.</w:t>
      </w:r>
    </w:p>
    <w:p w14:paraId="1E9A312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India appreciates the discussions at IOCINDIO first session towards synergizing its activities through integration with other regional programmes, through appropriative collaborative mechanisms with IOC-GOOS through Indian Ocean GOOS; International Training Centre for Operational Oceanography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of UNESCO; IIOE-2, Indian Ocean Regional Panel, UN Ocean Decade Actions and programs, IOCAFRICA, ICG/IOTWMS, etc. With the formulation of four sessional groups working towards development of workplans for next biennium 2026-2027, it is expected to bring out concrete plans towards development of the capacity in the region as well as improving the observations from the region. </w:t>
      </w:r>
    </w:p>
    <w:p w14:paraId="1C5BC88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it is a pertinent to note that the success is linked to the budget allocated to IOCINDIO and Secretariat strength and we look forward for the continuous support of IOC through dedicated regular budget towards the activities of IOCINDIO, as the case with other regional sub-commissions.</w:t>
      </w:r>
    </w:p>
    <w:p w14:paraId="0829DC5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Conclusion, Mr. Chair, India happy to extend its </w:t>
      </w:r>
      <w:proofErr w:type="gramStart"/>
      <w:r w:rsidRPr="00AE71B5">
        <w:rPr>
          <w:rFonts w:ascii="Arial" w:eastAsia="Simsun (Founder Extended)" w:hAnsi="Arial" w:cs="Arial"/>
          <w:snapToGrid/>
          <w:sz w:val="22"/>
          <w:szCs w:val="22"/>
        </w:rPr>
        <w:t>whole hearted</w:t>
      </w:r>
      <w:proofErr w:type="gramEnd"/>
      <w:r w:rsidRPr="00AE71B5">
        <w:rPr>
          <w:rFonts w:ascii="Arial" w:eastAsia="Simsun (Founder Extended)" w:hAnsi="Arial" w:cs="Arial"/>
          <w:snapToGrid/>
          <w:sz w:val="22"/>
          <w:szCs w:val="22"/>
        </w:rPr>
        <w:t xml:space="preserve"> support to the IOCINDIO activities in the region.</w:t>
      </w:r>
    </w:p>
    <w:p w14:paraId="48F58BAE" w14:textId="77777777" w:rsidR="00352705" w:rsidRPr="00AE71B5" w:rsidRDefault="00352705" w:rsidP="00352705">
      <w:pPr>
        <w:keepNext/>
        <w:snapToGrid/>
        <w:spacing w:after="120"/>
        <w:rPr>
          <w:rFonts w:ascii="Arial" w:hAnsi="Arial" w:cs="Arial"/>
          <w:b/>
          <w:sz w:val="22"/>
          <w:szCs w:val="22"/>
        </w:rPr>
      </w:pPr>
      <w:bookmarkStart w:id="412" w:name="indo334"/>
      <w:r w:rsidRPr="00AE71B5">
        <w:rPr>
          <w:rFonts w:ascii="Arial" w:hAnsi="Arial" w:cs="Arial"/>
          <w:b/>
          <w:sz w:val="22"/>
          <w:szCs w:val="22"/>
        </w:rPr>
        <w:t>Indonesia</w:t>
      </w:r>
    </w:p>
    <w:bookmarkEnd w:id="412"/>
    <w:p w14:paraId="0EFC68E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is committed to being an active and collaborative member of IOC INDIO. We are eager to strengthen partnerships in oceanography with fellow Member </w:t>
      </w:r>
      <w:proofErr w:type="gramStart"/>
      <w:r w:rsidRPr="00AE71B5">
        <w:rPr>
          <w:rFonts w:ascii="Arial" w:eastAsia="Simsun (Founder Extended)" w:hAnsi="Arial" w:cs="Arial"/>
          <w:snapToGrid/>
          <w:sz w:val="22"/>
          <w:szCs w:val="22"/>
        </w:rPr>
        <w:t>States, and</w:t>
      </w:r>
      <w:proofErr w:type="gramEnd"/>
      <w:r w:rsidRPr="00AE71B5">
        <w:rPr>
          <w:rFonts w:ascii="Arial" w:eastAsia="Simsun (Founder Extended)" w:hAnsi="Arial" w:cs="Arial"/>
          <w:snapToGrid/>
          <w:sz w:val="22"/>
          <w:szCs w:val="22"/>
        </w:rPr>
        <w:t xml:space="preserve"> are pleased to offer our support in hosting the Second IOC INDIO Meeting and/or related activities in 2026. In addition, Indonesia expresses strong interest in hosting the Indian Ocean Decade Regional Conference in the same year — an initiative that would represent a significant milestone in our shared pursuit of sustainable ocean </w:t>
      </w:r>
      <w:proofErr w:type="spellStart"/>
      <w:proofErr w:type="gramStart"/>
      <w:r w:rsidRPr="00AE71B5">
        <w:rPr>
          <w:rFonts w:ascii="Arial" w:eastAsia="Simsun (Founder Extended)" w:hAnsi="Arial" w:cs="Arial"/>
          <w:snapToGrid/>
          <w:sz w:val="22"/>
          <w:szCs w:val="22"/>
        </w:rPr>
        <w:t>governance.The</w:t>
      </w:r>
      <w:proofErr w:type="spellEnd"/>
      <w:proofErr w:type="gramEnd"/>
      <w:r w:rsidRPr="00AE71B5">
        <w:rPr>
          <w:rFonts w:ascii="Arial" w:eastAsia="Simsun (Founder Extended)" w:hAnsi="Arial" w:cs="Arial"/>
          <w:snapToGrid/>
          <w:sz w:val="22"/>
          <w:szCs w:val="22"/>
        </w:rPr>
        <w:t xml:space="preserve"> IOC INDIO is uniquely positioned with its expertise, institutional capacity, and marine infrastructure. We must harness these strengths to transform the Indian Ocean into a well-observed, predictable, safe, and sustainably managed ocean; aligned with the principles of the Blue Economy. To this end, we call for strategic collaboration among the training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in this region hosted by India, Indonesia and Iran.</w:t>
      </w:r>
    </w:p>
    <w:p w14:paraId="045145D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spirit, Indonesia suggests that IOC INDIO develop a joint proposal for capacity-building initiatives in the Indian Ocean; particularly for developing countries, small island developing states (SIDS), and least developed countries (LDCs). Through cooperation and synergy, we can realize our shared vision of a sustainable and prosperous Indian Ocean for all.</w:t>
      </w:r>
    </w:p>
    <w:p w14:paraId="3CF09CA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Moving forward, we support the initiative to conduct joint ocean observation cruise to utilize data collected for mutual benefits. Strengthening ocean observation networks and marine disaster mitigation remains a priority, and we view Indian Ocean nations as indispensable partners in this </w:t>
      </w:r>
      <w:proofErr w:type="spellStart"/>
      <w:r w:rsidRPr="00AE71B5">
        <w:rPr>
          <w:rFonts w:ascii="Arial" w:eastAsia="Simsun (Founder Extended)" w:hAnsi="Arial" w:cs="Arial"/>
          <w:snapToGrid/>
          <w:sz w:val="22"/>
          <w:szCs w:val="22"/>
        </w:rPr>
        <w:t>endeavor</w:t>
      </w:r>
      <w:proofErr w:type="spellEnd"/>
      <w:r w:rsidRPr="00AE71B5">
        <w:rPr>
          <w:rFonts w:ascii="Arial" w:eastAsia="Simsun (Founder Extended)" w:hAnsi="Arial" w:cs="Arial"/>
          <w:snapToGrid/>
          <w:sz w:val="22"/>
          <w:szCs w:val="22"/>
        </w:rPr>
        <w:t>. Indonesia looks forward to deepening collaboration with IOC INDIO member states to advance our common goals in ocean science, management, and resilience.</w:t>
      </w:r>
    </w:p>
    <w:p w14:paraId="75B75756" w14:textId="77777777" w:rsidR="00352705" w:rsidRPr="00AE71B5" w:rsidRDefault="00352705" w:rsidP="00352705">
      <w:pPr>
        <w:keepNext/>
        <w:snapToGrid/>
        <w:spacing w:after="120"/>
        <w:rPr>
          <w:rFonts w:ascii="Arial" w:hAnsi="Arial" w:cs="Arial"/>
          <w:b/>
          <w:sz w:val="22"/>
          <w:szCs w:val="22"/>
        </w:rPr>
      </w:pPr>
      <w:bookmarkStart w:id="413" w:name="kuw334"/>
      <w:r w:rsidRPr="00AE71B5">
        <w:rPr>
          <w:rFonts w:ascii="Arial" w:hAnsi="Arial" w:cs="Arial"/>
          <w:b/>
          <w:sz w:val="22"/>
          <w:szCs w:val="22"/>
        </w:rPr>
        <w:t>Kuwait</w:t>
      </w:r>
    </w:p>
    <w:bookmarkEnd w:id="413"/>
    <w:p w14:paraId="159E6AD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Kuwait's Commitment to Ocean Sustainability: A Regional Hub for Marine Science and Collaboration</w:t>
      </w:r>
    </w:p>
    <w:p w14:paraId="79748F0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 would like to thank President and IOC executive secretary for their efforts towards the conservation and sustainability of oceans</w:t>
      </w:r>
    </w:p>
    <w:p w14:paraId="07A07EE7"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Over the past three decades, Kuwait has sustained:</w:t>
      </w:r>
    </w:p>
    <w:p w14:paraId="33311898"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Characterization of hydrographic variability, biogeochemical fluxes, and ecosystem trends</w:t>
      </w:r>
    </w:p>
    <w:p w14:paraId="7D894D4A"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Development of science-based marine management approaches</w:t>
      </w:r>
    </w:p>
    <w:p w14:paraId="17671A6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Evaluation of environmental conditions in Kuwait’s first Marine Protected Area</w:t>
      </w:r>
    </w:p>
    <w:p w14:paraId="696D9BE4"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growing infrastructure includes:</w:t>
      </w:r>
    </w:p>
    <w:p w14:paraId="2D0260EE"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       The R/V </w:t>
      </w:r>
      <w:proofErr w:type="spellStart"/>
      <w:r w:rsidRPr="00AE71B5">
        <w:rPr>
          <w:rFonts w:ascii="Arial" w:eastAsia="Simsun (Founder Extended)" w:hAnsi="Arial" w:cs="Arial"/>
          <w:snapToGrid/>
          <w:sz w:val="22"/>
          <w:szCs w:val="22"/>
        </w:rPr>
        <w:t>AlMostakshif</w:t>
      </w:r>
      <w:proofErr w:type="spellEnd"/>
      <w:r w:rsidRPr="00AE71B5">
        <w:rPr>
          <w:rFonts w:ascii="Arial" w:eastAsia="Simsun (Founder Extended)" w:hAnsi="Arial" w:cs="Arial"/>
          <w:snapToGrid/>
          <w:sz w:val="22"/>
          <w:szCs w:val="22"/>
        </w:rPr>
        <w:t>, a modern, multidisciplinary 55 m oceanographic research vessel</w:t>
      </w:r>
    </w:p>
    <w:p w14:paraId="4F4D61E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Advanced platforms supporting physical, chemical, and biological oceanography</w:t>
      </w:r>
    </w:p>
    <w:p w14:paraId="66B1B3C8"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KISR welcomes joint programs and partnerships with regional and international institutions, particularly in:</w:t>
      </w:r>
    </w:p>
    <w:p w14:paraId="4A4AE9D4"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Climate change and carbon cycle research</w:t>
      </w:r>
    </w:p>
    <w:p w14:paraId="36F9529E"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Marine pollution assessment</w:t>
      </w:r>
    </w:p>
    <w:p w14:paraId="15E340C2"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Plankton dynamics and (HABs)</w:t>
      </w:r>
    </w:p>
    <w:p w14:paraId="4A37FF49"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Biodiversity and habitat mapping</w:t>
      </w:r>
    </w:p>
    <w:p w14:paraId="61495ED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Fishery stock assessment</w:t>
      </w:r>
    </w:p>
    <w:p w14:paraId="56C78D2F"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 strongly supports the mission of the IOC Sub-Commission for the Central Indian Ocean (IOCINDIO). IOCINDIO’s regional platform offers:</w:t>
      </w:r>
    </w:p>
    <w:p w14:paraId="40801752"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Facilitation of regional coordination</w:t>
      </w:r>
    </w:p>
    <w:p w14:paraId="0D0B7710"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Promotion of data sharing and interoperability</w:t>
      </w:r>
    </w:p>
    <w:p w14:paraId="0BE3653A"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Strengthening of capacity building and training programs</w:t>
      </w:r>
    </w:p>
    <w:p w14:paraId="2DAF0F5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Advancing collective progress toward SDG-14 (Life Below Water)</w:t>
      </w:r>
    </w:p>
    <w:p w14:paraId="2FEBD844"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 invites IOCINDIO and IOC-UNESCO member states to:</w:t>
      </w:r>
    </w:p>
    <w:p w14:paraId="05D47EE0"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Support regional scientific collaboration and joint cruises in the Persian /Arabian Gulf and Indian Ocean marginal seas</w:t>
      </w:r>
    </w:p>
    <w:p w14:paraId="44140681"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Promote the exchange of marine data, best practices, and training opportunities</w:t>
      </w:r>
    </w:p>
    <w:p w14:paraId="4F4A665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Enhance the visibility of national contributions through IOC-endorsed research programs</w:t>
      </w:r>
    </w:p>
    <w:p w14:paraId="74460660" w14:textId="77777777" w:rsidR="00352705" w:rsidRPr="00AE71B5" w:rsidRDefault="00352705" w:rsidP="00352705">
      <w:pPr>
        <w:keepNext/>
        <w:snapToGrid/>
        <w:spacing w:after="120"/>
        <w:rPr>
          <w:rFonts w:ascii="Arial" w:hAnsi="Arial" w:cs="Arial"/>
          <w:b/>
          <w:sz w:val="22"/>
          <w:szCs w:val="22"/>
        </w:rPr>
      </w:pPr>
      <w:bookmarkStart w:id="414" w:name="oman334"/>
      <w:r w:rsidRPr="00AE71B5">
        <w:rPr>
          <w:rFonts w:ascii="Arial" w:hAnsi="Arial" w:cs="Arial"/>
          <w:b/>
          <w:sz w:val="22"/>
          <w:szCs w:val="22"/>
        </w:rPr>
        <w:t>Oman</w:t>
      </w:r>
    </w:p>
    <w:bookmarkEnd w:id="414"/>
    <w:p w14:paraId="3D6F961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Sultanate of Oman welcomes the creation of the IOC Sub-Commission for the Central Indian Ocean (IOCINDIO) and fully supports its mission and workplan. We congratulate IOCINDIO on successfully holding its first session and thank the Government of the United Arab Emirates for hosting this important meeting.</w:t>
      </w:r>
    </w:p>
    <w:p w14:paraId="7CDE156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appreciate IOCINDIO’s efforts to strengthen regional cooperation in ocean science, data sharing, and capacity building across the Central Indian Ocean.</w:t>
      </w:r>
    </w:p>
    <w:p w14:paraId="6EE8AFF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values the Sub-Commission’s ambitious and well-structured workplan, especially its alignment with the goals of the UN Ocean Decade and IOC’s Medium-Term Strategy. Its focus on capacity development, operational oceanography, and regional integration comes at the right time.</w:t>
      </w:r>
    </w:p>
    <w:p w14:paraId="6FB4828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that IOCINDIO represents a strong and Comprehensive platform to address regional ocean challenges, and Oman looks forward to active participation in its initiatives, including hosting a workshop or training course on ocean acidification in the Indian Ocean region.</w:t>
      </w:r>
    </w:p>
    <w:p w14:paraId="7AFF89F8" w14:textId="77777777" w:rsidR="00352705" w:rsidRPr="00AE71B5" w:rsidRDefault="00352705" w:rsidP="00352705">
      <w:pPr>
        <w:keepNext/>
        <w:snapToGrid/>
        <w:spacing w:after="120"/>
        <w:rPr>
          <w:rFonts w:ascii="Arial" w:hAnsi="Arial" w:cs="Arial"/>
          <w:b/>
          <w:sz w:val="22"/>
          <w:szCs w:val="22"/>
        </w:rPr>
      </w:pPr>
      <w:bookmarkStart w:id="415" w:name="rus334"/>
      <w:r w:rsidRPr="00AE71B5">
        <w:rPr>
          <w:rFonts w:ascii="Arial" w:hAnsi="Arial" w:cs="Arial"/>
          <w:b/>
          <w:sz w:val="22"/>
          <w:szCs w:val="22"/>
        </w:rPr>
        <w:t>Russian Federation</w:t>
      </w:r>
    </w:p>
    <w:bookmarkEnd w:id="415"/>
    <w:p w14:paraId="385CD9B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Russian Federation welcomes the establishment of the IOCINDIO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and extends congratulations on the commencement of its work and thanks for the informative report. Russia has a long history of cooperation with the countries in this region on the study of the Indian Ocean and water resources, including also within the framework of the second International Indian Ocean Expedition (IIOE-2) under the Scientific Committee on Oceanic Research (SCOR) and the Intergovernmental Oceanographic Commission of UNESCO. </w:t>
      </w:r>
    </w:p>
    <w:p w14:paraId="5D192D9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May of this year, the Russian delegation took an active part in the first session of the IOCINDIO. Within the remit of the working group "Ocean science, biodiversity, pollution, assessments and management", we proposed two new topics for multilateral research: "Macro and micro litter - harm to the ecosystems of the Central Indian Ocean» " and "Numerical </w:t>
      </w:r>
      <w:proofErr w:type="spellStart"/>
      <w:r w:rsidRPr="00AE71B5">
        <w:rPr>
          <w:rFonts w:ascii="Arial" w:eastAsia="Simsun (Founder Extended)" w:hAnsi="Arial" w:cs="Arial"/>
          <w:snapToGrid/>
          <w:sz w:val="22"/>
          <w:szCs w:val="22"/>
        </w:rPr>
        <w:t>modeling</w:t>
      </w:r>
      <w:proofErr w:type="spellEnd"/>
      <w:r w:rsidRPr="00AE71B5">
        <w:rPr>
          <w:rFonts w:ascii="Arial" w:eastAsia="Simsun (Founder Extended)" w:hAnsi="Arial" w:cs="Arial"/>
          <w:snapToGrid/>
          <w:sz w:val="22"/>
          <w:szCs w:val="22"/>
        </w:rPr>
        <w:t xml:space="preserve"> of ocean circulation of the Central Indian Ocean (including Persian Gulf)”. </w:t>
      </w:r>
    </w:p>
    <w:p w14:paraId="29F74AE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thank the IOCINDIO for their support. In turn, we will participate in other new projects of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which reflect the priorities of international initiatives as part of the UN Ocean Decade. </w:t>
      </w:r>
    </w:p>
    <w:p w14:paraId="0F01779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are ready to further develop cooperation with the IOCINDIO and be involved in program activities, including cooperation with WESTPAC. We wish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successful development and success.</w:t>
      </w:r>
    </w:p>
    <w:p w14:paraId="465545AD" w14:textId="77777777" w:rsidR="00352705" w:rsidRPr="00AE71B5" w:rsidRDefault="00352705" w:rsidP="00352705">
      <w:pPr>
        <w:keepNext/>
        <w:snapToGrid/>
        <w:spacing w:after="120"/>
        <w:rPr>
          <w:rFonts w:ascii="Arial" w:hAnsi="Arial" w:cs="Arial"/>
          <w:b/>
          <w:sz w:val="22"/>
          <w:szCs w:val="22"/>
        </w:rPr>
      </w:pPr>
      <w:bookmarkStart w:id="416" w:name="sa334"/>
      <w:r w:rsidRPr="00AE71B5">
        <w:rPr>
          <w:rFonts w:ascii="Arial" w:hAnsi="Arial" w:cs="Arial"/>
          <w:b/>
          <w:sz w:val="22"/>
          <w:szCs w:val="22"/>
        </w:rPr>
        <w:t>South Africa</w:t>
      </w:r>
    </w:p>
    <w:bookmarkEnd w:id="416"/>
    <w:p w14:paraId="505EE0A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South Africa would like to commend the comprehensive report presented by the Vice Chair of IOC Sub-Commission for the Central Indian Ocean (IOCINDIO). South Africa joins other delegates in congratulating IOCINDIO for being a fully-fledged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within the IOC structure and for holding its first successful Session. This is indeed a remarkable </w:t>
      </w:r>
      <w:proofErr w:type="gramStart"/>
      <w:r w:rsidRPr="00AE71B5">
        <w:rPr>
          <w:rFonts w:ascii="Arial" w:eastAsia="Simsun (Founder Extended)" w:hAnsi="Arial" w:cs="Arial"/>
          <w:snapToGrid/>
          <w:sz w:val="22"/>
          <w:szCs w:val="22"/>
        </w:rPr>
        <w:t>milestone</w:t>
      </w:r>
      <w:proofErr w:type="gramEnd"/>
      <w:r w:rsidRPr="00AE71B5">
        <w:rPr>
          <w:rFonts w:ascii="Arial" w:eastAsia="Simsun (Founder Extended)" w:hAnsi="Arial" w:cs="Arial"/>
          <w:snapToGrid/>
          <w:sz w:val="22"/>
          <w:szCs w:val="22"/>
        </w:rPr>
        <w:t xml:space="preserve"> and we hope its establishment will assist in achieving its </w:t>
      </w:r>
      <w:proofErr w:type="gramStart"/>
      <w:r w:rsidRPr="00AE71B5">
        <w:rPr>
          <w:rFonts w:ascii="Arial" w:eastAsia="Simsun (Founder Extended)" w:hAnsi="Arial" w:cs="Arial"/>
          <w:snapToGrid/>
          <w:sz w:val="22"/>
          <w:szCs w:val="22"/>
        </w:rPr>
        <w:t>future plans</w:t>
      </w:r>
      <w:proofErr w:type="gramEnd"/>
      <w:r w:rsidRPr="00AE71B5">
        <w:rPr>
          <w:rFonts w:ascii="Arial" w:eastAsia="Simsun (Founder Extended)" w:hAnsi="Arial" w:cs="Arial"/>
          <w:snapToGrid/>
          <w:sz w:val="22"/>
          <w:szCs w:val="22"/>
        </w:rPr>
        <w:t xml:space="preserve"> and implementing the priority areas of the region as identified by the Member States of the IOCINDIO. South Africa also commends Mr Justin Ahanhanzo in doing the interim work to make the subcommittee into being converted into a full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t>
      </w:r>
    </w:p>
    <w:p w14:paraId="62DE3D17"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3.4.1</w:t>
      </w:r>
      <w:r w:rsidRPr="00AE71B5">
        <w:rPr>
          <w:rFonts w:ascii="Arial" w:hAnsi="Arial" w:cs="Arial"/>
          <w:b/>
          <w:sz w:val="22"/>
          <w:szCs w:val="22"/>
        </w:rPr>
        <w:tab/>
        <w:t>Warning and Mitigation Systems for Ocean Hazards</w:t>
      </w:r>
    </w:p>
    <w:p w14:paraId="02DA78F2" w14:textId="77777777" w:rsidR="00352705" w:rsidRPr="009863A3" w:rsidRDefault="00352705" w:rsidP="00352705">
      <w:pPr>
        <w:keepNext/>
        <w:snapToGrid/>
        <w:spacing w:after="120"/>
        <w:rPr>
          <w:rFonts w:ascii="Arial" w:hAnsi="Arial" w:cs="Arial"/>
          <w:b/>
          <w:sz w:val="22"/>
          <w:szCs w:val="22"/>
          <w:lang w:val="es-ES"/>
        </w:rPr>
      </w:pPr>
      <w:bookmarkStart w:id="417" w:name="arg341"/>
      <w:r w:rsidRPr="009863A3">
        <w:rPr>
          <w:rFonts w:ascii="Arial" w:hAnsi="Arial" w:cs="Arial"/>
          <w:b/>
          <w:sz w:val="22"/>
          <w:szCs w:val="22"/>
          <w:lang w:val="es-ES"/>
        </w:rPr>
        <w:t>Argentina</w:t>
      </w:r>
    </w:p>
    <w:bookmarkEnd w:id="417"/>
    <w:p w14:paraId="125E8A5F"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Argentina desea agradecer al Grupo Intergubernamental de Coordinación del Sistema de Alerta contra los Tsunamis y Atenuación de sus Efectos en el Pacífico por la invitación a participar como Estado observador durante su Trigésima Primera Reunión, celebrada en el mes de abril de este año. En especial, agradecer al </w:t>
      </w:r>
      <w:proofErr w:type="gramStart"/>
      <w:r w:rsidRPr="00AE71B5">
        <w:rPr>
          <w:rFonts w:ascii="Arial" w:eastAsia="Simsun (Founder Extended)" w:hAnsi="Arial" w:cs="Arial"/>
          <w:snapToGrid/>
          <w:sz w:val="22"/>
          <w:szCs w:val="22"/>
          <w:lang w:val="es-ES"/>
        </w:rPr>
        <w:t>Secretario Técnico</w:t>
      </w:r>
      <w:proofErr w:type="gramEnd"/>
      <w:r w:rsidRPr="00AE71B5">
        <w:rPr>
          <w:rFonts w:ascii="Arial" w:eastAsia="Simsun (Founder Extended)" w:hAnsi="Arial" w:cs="Arial"/>
          <w:snapToGrid/>
          <w:sz w:val="22"/>
          <w:szCs w:val="22"/>
          <w:lang w:val="es-ES"/>
        </w:rPr>
        <w:t xml:space="preserve"> del mencionado grupo, señor Ocal Necmioglu, por las gestiones y coordinaciones realizadas para la participación de nuestro país. </w:t>
      </w:r>
    </w:p>
    <w:p w14:paraId="4FEF29AB"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concordancia con el informe de la referida reunión del PTWS, la República Argentina desea destacar que, como responsable del área de búsqueda y salvamento marítimo del océano Atlántico Sudoccidental y coordinador del NAVAREA VI para la seguridad náutica, participó de manera activa en el ejercicio PacWave24 y, en el futuro, desea poder mantener estas acciones con la presencia de sus representantes técnicos. </w:t>
      </w:r>
    </w:p>
    <w:p w14:paraId="251E56B8"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 relación a lo establecido en el punto 7 del informe de la última reunión del PTWS, actualmente puesto a consideración de esta Asamblea, la República Argentina desea manifestar su especial interés en participar activamente en todas las instancias organizativas del taller científico que eventualmente se lleve a cabo para evaluar el potencial riesgo </w:t>
      </w:r>
      <w:proofErr w:type="spellStart"/>
      <w:r w:rsidRPr="00AE71B5">
        <w:rPr>
          <w:rFonts w:ascii="Arial" w:eastAsia="Simsun (Founder Extended)" w:hAnsi="Arial" w:cs="Arial"/>
          <w:snapToGrid/>
          <w:sz w:val="22"/>
          <w:szCs w:val="22"/>
          <w:lang w:val="es-ES"/>
        </w:rPr>
        <w:t>tsunamigénico</w:t>
      </w:r>
      <w:proofErr w:type="spellEnd"/>
      <w:r w:rsidRPr="00AE71B5">
        <w:rPr>
          <w:rFonts w:ascii="Arial" w:eastAsia="Simsun (Founder Extended)" w:hAnsi="Arial" w:cs="Arial"/>
          <w:snapToGrid/>
          <w:sz w:val="22"/>
          <w:szCs w:val="22"/>
          <w:lang w:val="es-ES"/>
        </w:rPr>
        <w:t xml:space="preserve"> del Arco de </w:t>
      </w:r>
      <w:proofErr w:type="spellStart"/>
      <w:r w:rsidRPr="00AE71B5">
        <w:rPr>
          <w:rFonts w:ascii="Arial" w:eastAsia="Simsun (Founder Extended)" w:hAnsi="Arial" w:cs="Arial"/>
          <w:snapToGrid/>
          <w:sz w:val="22"/>
          <w:szCs w:val="22"/>
          <w:lang w:val="es-ES"/>
        </w:rPr>
        <w:t>Scotia</w:t>
      </w:r>
      <w:proofErr w:type="spellEnd"/>
      <w:r w:rsidRPr="00AE71B5">
        <w:rPr>
          <w:rFonts w:ascii="Arial" w:eastAsia="Simsun (Founder Extended)" w:hAnsi="Arial" w:cs="Arial"/>
          <w:snapToGrid/>
          <w:sz w:val="22"/>
          <w:szCs w:val="22"/>
          <w:lang w:val="es-ES"/>
        </w:rPr>
        <w:t xml:space="preserve"> y su posible impacto en el Área de Cobertura del PTWS.</w:t>
      </w:r>
    </w:p>
    <w:p w14:paraId="17F1A345"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Este interés se fundamenta en que dicha región se encuentra comprendida dentro de las zonas de responsabilidad de la República Argentina en el marco del sistema SAR y de la NAVAREA VI. Asimismo, nuestro país cuenta con investigadores y capacidades técnicas que podrían aportar significativamente al desarrollo de estudios en la región.</w:t>
      </w:r>
    </w:p>
    <w:p w14:paraId="2C113A0D"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la República Argentina considera pertinente que se extienda una invitación al Grupo Intergubernamental de Coordinación para el Sistema de Alerta contra los Tsunamis y otras Amenazas Costeras en el Caribe y Regiones Adyacentes, dado que el área en cuestión también se encuentra dentro de su ámbito de monitoreo, </w:t>
      </w:r>
      <w:proofErr w:type="gramStart"/>
      <w:r w:rsidRPr="00AE71B5">
        <w:rPr>
          <w:rFonts w:ascii="Arial" w:eastAsia="Simsun (Founder Extended)" w:hAnsi="Arial" w:cs="Arial"/>
          <w:snapToGrid/>
          <w:sz w:val="22"/>
          <w:szCs w:val="22"/>
          <w:lang w:val="es-ES"/>
        </w:rPr>
        <w:t>de acuerdo a</w:t>
      </w:r>
      <w:proofErr w:type="gramEnd"/>
      <w:r w:rsidRPr="00AE71B5">
        <w:rPr>
          <w:rFonts w:ascii="Arial" w:eastAsia="Simsun (Founder Extended)" w:hAnsi="Arial" w:cs="Arial"/>
          <w:snapToGrid/>
          <w:sz w:val="22"/>
          <w:szCs w:val="22"/>
          <w:lang w:val="es-ES"/>
        </w:rPr>
        <w:t xml:space="preserve"> lo establecido en el Tsunami </w:t>
      </w:r>
      <w:proofErr w:type="spellStart"/>
      <w:r w:rsidRPr="00AE71B5">
        <w:rPr>
          <w:rFonts w:ascii="Arial" w:eastAsia="Simsun (Founder Extended)" w:hAnsi="Arial" w:cs="Arial"/>
          <w:snapToGrid/>
          <w:sz w:val="22"/>
          <w:szCs w:val="22"/>
          <w:lang w:val="es-ES"/>
        </w:rPr>
        <w:t>Watch</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Operations</w:t>
      </w:r>
      <w:proofErr w:type="spellEnd"/>
      <w:r w:rsidRPr="00AE71B5">
        <w:rPr>
          <w:rFonts w:ascii="Arial" w:eastAsia="Simsun (Founder Extended)" w:hAnsi="Arial" w:cs="Arial"/>
          <w:snapToGrid/>
          <w:sz w:val="22"/>
          <w:szCs w:val="22"/>
          <w:lang w:val="es-ES"/>
        </w:rPr>
        <w:t xml:space="preserve">, Global Service </w:t>
      </w:r>
      <w:proofErr w:type="spellStart"/>
      <w:r w:rsidRPr="00AE71B5">
        <w:rPr>
          <w:rFonts w:ascii="Arial" w:eastAsia="Simsun (Founder Extended)" w:hAnsi="Arial" w:cs="Arial"/>
          <w:snapToGrid/>
          <w:sz w:val="22"/>
          <w:szCs w:val="22"/>
          <w:lang w:val="es-ES"/>
        </w:rPr>
        <w:t>Definition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Document</w:t>
      </w:r>
      <w:proofErr w:type="spellEnd"/>
      <w:r w:rsidRPr="00AE71B5">
        <w:rPr>
          <w:rFonts w:ascii="Arial" w:eastAsia="Simsun (Founder Extended)" w:hAnsi="Arial" w:cs="Arial"/>
          <w:snapToGrid/>
          <w:sz w:val="22"/>
          <w:szCs w:val="22"/>
          <w:lang w:val="es-ES"/>
        </w:rPr>
        <w:t xml:space="preserve"> 130, punto 6.1.</w:t>
      </w:r>
    </w:p>
    <w:p w14:paraId="2BECD01A"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consecuencia, la República Argentina desearía que en la decisión que se adopte para este punto de agenda se incluya una mención específica a ello. En este sentido, esta Delegación hizo llegar oportunamente a la Secretaría el proyecto de texto a ser incluido en la decisión.  </w:t>
      </w:r>
    </w:p>
    <w:p w14:paraId="36F844F2"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último, la República Argentina desea igualmente expresar que comparte la preocupación por los riesgos que los eventos </w:t>
      </w:r>
      <w:proofErr w:type="spellStart"/>
      <w:r w:rsidRPr="00AE71B5">
        <w:rPr>
          <w:rFonts w:ascii="Arial" w:eastAsia="Simsun (Founder Extended)" w:hAnsi="Arial" w:cs="Arial"/>
          <w:snapToGrid/>
          <w:sz w:val="22"/>
          <w:szCs w:val="22"/>
          <w:lang w:val="es-ES"/>
        </w:rPr>
        <w:t>tsunamigénicos</w:t>
      </w:r>
      <w:proofErr w:type="spellEnd"/>
      <w:r w:rsidRPr="00AE71B5">
        <w:rPr>
          <w:rFonts w:ascii="Arial" w:eastAsia="Simsun (Founder Extended)" w:hAnsi="Arial" w:cs="Arial"/>
          <w:snapToGrid/>
          <w:sz w:val="22"/>
          <w:szCs w:val="22"/>
          <w:lang w:val="es-ES"/>
        </w:rPr>
        <w:t xml:space="preserve"> representan tanto para las poblaciones costeras como para las embarcaciones que operan en las regiones potencialmente afectadas. En este marco, destaca la importancia de contar con información temprana y confiable que permita advertir a los navegantes con la mayor antelación posible sobre la eventual ocurrencia de un tsunami, así como asegurar la oportuna difusión de dicha información en las áreas de interés.</w:t>
      </w:r>
    </w:p>
    <w:p w14:paraId="6D79C709"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El compromiso y la activa participación de la República Argentina en esta materia se evidencian en la vigilancia y el análisis constante que lleva adelante el Servicio de Hidrografía Naval, tal </w:t>
      </w:r>
      <w:r w:rsidRPr="00AE71B5">
        <w:rPr>
          <w:rFonts w:ascii="Arial" w:eastAsia="Simsun (Founder Extended)" w:hAnsi="Arial" w:cs="Arial"/>
          <w:snapToGrid/>
          <w:sz w:val="22"/>
          <w:szCs w:val="22"/>
          <w:lang w:val="es-ES"/>
        </w:rPr>
        <w:lastRenderedPageBreak/>
        <w:t>como ocurrió durante el evento sísmico registrado el pasado 2 de mayo en el Pasaje Drake, con una magnitud de 7,5 en la escala de Richter, el cual, si bien no generó un tsunami, fue monitoreado estrechamente desde el primer momento.</w:t>
      </w:r>
    </w:p>
    <w:p w14:paraId="73D59D47" w14:textId="77777777" w:rsidR="00352705" w:rsidRPr="00AE71B5" w:rsidRDefault="00352705" w:rsidP="00352705">
      <w:pPr>
        <w:keepNext/>
        <w:snapToGrid/>
        <w:spacing w:after="120"/>
        <w:rPr>
          <w:rFonts w:ascii="Arial" w:hAnsi="Arial" w:cs="Arial"/>
          <w:b/>
          <w:sz w:val="22"/>
          <w:szCs w:val="22"/>
          <w:lang w:val="es-ES"/>
        </w:rPr>
      </w:pPr>
      <w:bookmarkStart w:id="418" w:name="chil341"/>
      <w:r w:rsidRPr="00AE71B5">
        <w:rPr>
          <w:rFonts w:ascii="Arial" w:hAnsi="Arial" w:cs="Arial"/>
          <w:b/>
          <w:sz w:val="22"/>
          <w:szCs w:val="22"/>
          <w:lang w:val="es-ES"/>
        </w:rPr>
        <w:t>Chile</w:t>
      </w:r>
    </w:p>
    <w:bookmarkEnd w:id="418"/>
    <w:p w14:paraId="64FF941E"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Chile, miembro permanente del TOWS, reafirma su compromiso con la seguridad de las comunidades costeras frente a los riesgos oceánicos. Durante años, hemos avanzado en la investigación, desarrollo e implementación de estrategias que optimizan la detección, el monitoreo y la respuesta ante eventos críticos. Además, promovemos la educación y la concientización de nuestras comunidades, dotándolas de las herramientas esenciales para el autocuidado y la preparación ante emergencias, en coordinación con instituciones locales e internacionales.</w:t>
      </w:r>
    </w:p>
    <w:p w14:paraId="3BE22F52"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Como muestra de lo anterior, Chile albergó el Programa Internacional de Entrenamiento en Tsunamis (ITP) en 2024, reuniendo a representantes de 18 países para evaluar capacidades y capacitarse en tecnología y concientización contra tsunamis. La exitosa experiencia ha llevado a confirmar su realización nuevamente en 2026, evidenciando el excelente trabajo del sistema chileno en detección, respuesta, pronóstico y preparación. Paralelamente, anunciamos que se encuentra en etapa de evaluación la instalación de un cable submarino antártico en el cual se busca que este cuente con tecnología SMART, es decir, que integre sensores avanzados objeto optimizar la alerta temprana y la capacidad operativa frente a los fenómenos oceánicos.</w:t>
      </w:r>
    </w:p>
    <w:p w14:paraId="6F3E3042" w14:textId="77777777" w:rsidR="00352705" w:rsidRPr="00E647B1" w:rsidRDefault="00352705" w:rsidP="00352705">
      <w:pPr>
        <w:keepNext/>
        <w:snapToGrid/>
        <w:spacing w:after="120"/>
        <w:rPr>
          <w:rFonts w:ascii="Arial" w:hAnsi="Arial" w:cs="Arial"/>
          <w:b/>
          <w:sz w:val="22"/>
          <w:szCs w:val="22"/>
          <w:lang w:val="en-US"/>
        </w:rPr>
      </w:pPr>
      <w:bookmarkStart w:id="419" w:name="chin341"/>
      <w:r w:rsidRPr="00E647B1">
        <w:rPr>
          <w:rFonts w:ascii="Arial" w:hAnsi="Arial" w:cs="Arial"/>
          <w:b/>
          <w:sz w:val="22"/>
          <w:szCs w:val="22"/>
          <w:lang w:val="en-US"/>
        </w:rPr>
        <w:t>China</w:t>
      </w:r>
    </w:p>
    <w:bookmarkEnd w:id="419"/>
    <w:p w14:paraId="3FCE3B2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the recent decades, China attaches great important to and engages into the relevant work of the Warning&amp; Mitigation Systems for Ocean Hazards in IOC, particularly the process of PTWS. Since its full operation in 2019, the South China Sea Tsunami Advisory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(SCSTAC) has provided timely and stable tsunami services with ongoing efforts to continuously enhance its service capabilities. As mentioned by Carlos, In March 2023, the Backup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operated by the Hong Kong Observatory, entered hot standby operational status, enabling seamless takeover of tsunami warning services at any time. Furthermore, the scientists from SCSTAC Member States, through International Staff Programme, were invited to work with their Chinese colleagues to operate the SCSTAC in Beijing in the past several years. China would like to reiterate our commitment to make more contribution to regional capacity development and human resources exchange through SCSTAC.</w:t>
      </w:r>
    </w:p>
    <w:p w14:paraId="65C025A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31st Session of ICG/PTWS was hosted by China in Beijing in this April, it is really our great </w:t>
      </w:r>
      <w:proofErr w:type="spellStart"/>
      <w:r w:rsidRPr="00AE71B5">
        <w:rPr>
          <w:rFonts w:ascii="Arial" w:eastAsia="Simsun (Founder Extended)" w:hAnsi="Arial" w:cs="Arial"/>
          <w:snapToGrid/>
          <w:sz w:val="22"/>
          <w:szCs w:val="22"/>
        </w:rPr>
        <w:t>honor</w:t>
      </w:r>
      <w:proofErr w:type="spellEnd"/>
      <w:r w:rsidRPr="00AE71B5">
        <w:rPr>
          <w:rFonts w:ascii="Arial" w:eastAsia="Simsun (Founder Extended)" w:hAnsi="Arial" w:cs="Arial"/>
          <w:snapToGrid/>
          <w:sz w:val="22"/>
          <w:szCs w:val="22"/>
        </w:rPr>
        <w:t xml:space="preserve"> to make our special contribution to the 60 </w:t>
      </w:r>
      <w:proofErr w:type="gramStart"/>
      <w:r w:rsidRPr="00AE71B5">
        <w:rPr>
          <w:rFonts w:ascii="Arial" w:eastAsia="Simsun (Founder Extended)" w:hAnsi="Arial" w:cs="Arial"/>
          <w:snapToGrid/>
          <w:sz w:val="22"/>
          <w:szCs w:val="22"/>
        </w:rPr>
        <w:t>anniversary</w:t>
      </w:r>
      <w:proofErr w:type="gramEnd"/>
      <w:r w:rsidRPr="00AE71B5">
        <w:rPr>
          <w:rFonts w:ascii="Arial" w:eastAsia="Simsun (Founder Extended)" w:hAnsi="Arial" w:cs="Arial"/>
          <w:snapToGrid/>
          <w:sz w:val="22"/>
          <w:szCs w:val="22"/>
        </w:rPr>
        <w:t xml:space="preserve"> of PTWS. During the session, Dr. Wang Dakui from the National Marine Environmental Forecasting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of China was elected as the Chair of PTWS. China will provide full support to Dr to </w:t>
      </w:r>
      <w:proofErr w:type="spellStart"/>
      <w:r w:rsidRPr="00AE71B5">
        <w:rPr>
          <w:rFonts w:ascii="Arial" w:eastAsia="Simsun (Founder Extended)" w:hAnsi="Arial" w:cs="Arial"/>
          <w:snapToGrid/>
          <w:sz w:val="22"/>
          <w:szCs w:val="22"/>
        </w:rPr>
        <w:t>fulfill</w:t>
      </w:r>
      <w:proofErr w:type="spellEnd"/>
      <w:r w:rsidRPr="00AE71B5">
        <w:rPr>
          <w:rFonts w:ascii="Arial" w:eastAsia="Simsun (Founder Extended)" w:hAnsi="Arial" w:cs="Arial"/>
          <w:snapToGrid/>
          <w:sz w:val="22"/>
          <w:szCs w:val="22"/>
        </w:rPr>
        <w:t xml:space="preserve"> his responsibilities as the </w:t>
      </w:r>
      <w:proofErr w:type="gramStart"/>
      <w:r w:rsidRPr="00AE71B5">
        <w:rPr>
          <w:rFonts w:ascii="Arial" w:eastAsia="Simsun (Founder Extended)" w:hAnsi="Arial" w:cs="Arial"/>
          <w:snapToGrid/>
          <w:sz w:val="22"/>
          <w:szCs w:val="22"/>
        </w:rPr>
        <w:t>chair, and</w:t>
      </w:r>
      <w:proofErr w:type="gramEnd"/>
      <w:r w:rsidRPr="00AE71B5">
        <w:rPr>
          <w:rFonts w:ascii="Arial" w:eastAsia="Simsun (Founder Extended)" w:hAnsi="Arial" w:cs="Arial"/>
          <w:snapToGrid/>
          <w:sz w:val="22"/>
          <w:szCs w:val="22"/>
        </w:rPr>
        <w:t xml:space="preserve"> will work with all Member States to continuously improve work of the PTWS and collaboratively enhance the capacity to respond to tsunami risks.</w:t>
      </w:r>
    </w:p>
    <w:p w14:paraId="1771536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allocate more resources to advance the implementation of the "UN Ocean Decade Tsunami Programme," the "Tsunami Ready Recognition Programme," and relevant initiatives. A training workshop related to the indicators in the Tsunami Ready Recognition Programme is planned for the second half of 2025, aiming to facilitate greater participation and execution of the programme by the Member States of ICG/PTWS. More initiatives are being prepared by China, working with colleagues from other Member States.</w:t>
      </w:r>
    </w:p>
    <w:p w14:paraId="719896A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China sent our experts to attend the 18th Session of TOWS-WG and the Tsunami Warning Operational Task Team (TT-TWO) meeting in Paris in this February. We </w:t>
      </w:r>
      <w:proofErr w:type="gramStart"/>
      <w:r w:rsidRPr="00AE71B5">
        <w:rPr>
          <w:rFonts w:ascii="Arial" w:eastAsia="Simsun (Founder Extended)" w:hAnsi="Arial" w:cs="Arial"/>
          <w:snapToGrid/>
          <w:sz w:val="22"/>
          <w:szCs w:val="22"/>
        </w:rPr>
        <w:t>acknowledges</w:t>
      </w:r>
      <w:proofErr w:type="gramEnd"/>
      <w:r w:rsidRPr="00AE71B5">
        <w:rPr>
          <w:rFonts w:ascii="Arial" w:eastAsia="Simsun (Founder Extended)" w:hAnsi="Arial" w:cs="Arial"/>
          <w:snapToGrid/>
          <w:sz w:val="22"/>
          <w:szCs w:val="22"/>
        </w:rPr>
        <w:t xml:space="preserve"> the releases of two Technical Series—No. 183 (Monitoring and Warning for Tsunamis Generated by Volcanoes) and No. 200 (</w:t>
      </w:r>
      <w:proofErr w:type="spellStart"/>
      <w:r w:rsidRPr="00AE71B5">
        <w:rPr>
          <w:rFonts w:ascii="Arial" w:eastAsia="Simsun (Founder Extended)" w:hAnsi="Arial" w:cs="Arial"/>
          <w:snapToGrid/>
          <w:sz w:val="22"/>
          <w:szCs w:val="22"/>
        </w:rPr>
        <w:t>Meteotsunamis</w:t>
      </w:r>
      <w:proofErr w:type="spellEnd"/>
      <w:r w:rsidRPr="00AE71B5">
        <w:rPr>
          <w:rFonts w:ascii="Arial" w:eastAsia="Simsun (Founder Extended)" w:hAnsi="Arial" w:cs="Arial"/>
          <w:snapToGrid/>
          <w:sz w:val="22"/>
          <w:szCs w:val="22"/>
        </w:rPr>
        <w:t xml:space="preserve">: definition, detection and alerting services investigation), which offer the workable guidance for enhancing non-seismic tsunami warning operations. China commends the launch of the IOC Tsunami Awareness and Tsunami Ready Online Training by OTGA. We also </w:t>
      </w:r>
      <w:proofErr w:type="gramStart"/>
      <w:r w:rsidRPr="00AE71B5">
        <w:rPr>
          <w:rFonts w:ascii="Arial" w:eastAsia="Simsun (Founder Extended)" w:hAnsi="Arial" w:cs="Arial"/>
          <w:snapToGrid/>
          <w:sz w:val="22"/>
          <w:szCs w:val="22"/>
        </w:rPr>
        <w:t>expresses</w:t>
      </w:r>
      <w:proofErr w:type="gramEnd"/>
      <w:r w:rsidRPr="00AE71B5">
        <w:rPr>
          <w:rFonts w:ascii="Arial" w:eastAsia="Simsun (Founder Extended)" w:hAnsi="Arial" w:cs="Arial"/>
          <w:snapToGrid/>
          <w:sz w:val="22"/>
          <w:szCs w:val="22"/>
        </w:rPr>
        <w:t xml:space="preserve"> appreciation to the TT-TWO for including tsunamis generated by submarine and subaerial landslides into its work programme.</w:t>
      </w:r>
    </w:p>
    <w:p w14:paraId="05D8DD37" w14:textId="77777777" w:rsidR="00352705" w:rsidRPr="00AE71B5" w:rsidRDefault="00352705" w:rsidP="00352705">
      <w:pPr>
        <w:keepNext/>
        <w:snapToGrid/>
        <w:spacing w:after="120"/>
        <w:rPr>
          <w:rFonts w:ascii="Arial" w:hAnsi="Arial" w:cs="Arial"/>
          <w:b/>
          <w:sz w:val="22"/>
          <w:szCs w:val="22"/>
          <w:lang w:val="fr-FR"/>
        </w:rPr>
      </w:pPr>
      <w:bookmarkStart w:id="420" w:name="fra341"/>
      <w:r w:rsidRPr="00AE71B5">
        <w:rPr>
          <w:rFonts w:ascii="Arial" w:hAnsi="Arial" w:cs="Arial"/>
          <w:b/>
          <w:sz w:val="22"/>
          <w:szCs w:val="22"/>
          <w:lang w:val="fr-FR"/>
        </w:rPr>
        <w:lastRenderedPageBreak/>
        <w:t>France</w:t>
      </w:r>
    </w:p>
    <w:bookmarkEnd w:id="420"/>
    <w:p w14:paraId="6BAB385B"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remercie les présidents des groupes intergouvernementaux de coordination des zones Nord-Atlantique-Méditerranée, Pacifique, océan Indien et Caraïbes ainsi que leurs régions adjacentes, pour leurs rapports très complets, ainsi que pour les travaux des différents groupes de travail des GIC et apprécie le support du secrétariat de la Commission Océanographique Intergouvernementale de l’Unesco dans chacun des GIC.</w:t>
      </w:r>
    </w:p>
    <w:p w14:paraId="229DEFCD"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a un centre d’alerte opérationnel pour l’alerte montante depuis 2012 pour l’Hexagone (le </w:t>
      </w:r>
      <w:proofErr w:type="spellStart"/>
      <w:r w:rsidRPr="00AE71B5">
        <w:rPr>
          <w:rFonts w:ascii="Arial" w:eastAsia="Simsun (Founder Extended)" w:hAnsi="Arial" w:cs="Arial"/>
          <w:snapToGrid/>
          <w:sz w:val="22"/>
          <w:szCs w:val="22"/>
          <w:lang w:val="fr-FR"/>
        </w:rPr>
        <w:t>Cenalt</w:t>
      </w:r>
      <w:proofErr w:type="spellEnd"/>
      <w:r w:rsidRPr="00AE71B5">
        <w:rPr>
          <w:rFonts w:ascii="Arial" w:eastAsia="Simsun (Founder Extended)" w:hAnsi="Arial" w:cs="Arial"/>
          <w:snapToGrid/>
          <w:sz w:val="22"/>
          <w:szCs w:val="22"/>
          <w:lang w:val="fr-FR"/>
        </w:rPr>
        <w:t xml:space="preserve">), et participe aux efforts communs du GIC NEAM. La session XIX du GIC NEAM a également rappelé les engagements des collectivités pour obtenir les reconnaissances Tsunami Ready, comme ce fut le cas pour Cannes (Alpes-Maritimes) en 2024. La participation de la France (université de Montpellier) à la phase 2 du projet </w:t>
      </w:r>
      <w:proofErr w:type="spellStart"/>
      <w:r w:rsidRPr="00AE71B5">
        <w:rPr>
          <w:rFonts w:ascii="Arial" w:eastAsia="Simsun (Founder Extended)" w:hAnsi="Arial" w:cs="Arial"/>
          <w:snapToGrid/>
          <w:sz w:val="22"/>
          <w:szCs w:val="22"/>
          <w:lang w:val="fr-FR"/>
        </w:rPr>
        <w:t>Coastwave</w:t>
      </w:r>
      <w:proofErr w:type="spellEnd"/>
      <w:r w:rsidRPr="00AE71B5">
        <w:rPr>
          <w:rFonts w:ascii="Arial" w:eastAsia="Simsun (Founder Extended)" w:hAnsi="Arial" w:cs="Arial"/>
          <w:snapToGrid/>
          <w:sz w:val="22"/>
          <w:szCs w:val="22"/>
          <w:lang w:val="fr-FR"/>
        </w:rPr>
        <w:t xml:space="preserve"> coordonné par la COI est une opportunité qui devrait permettre d’accentuer ces efforts, et proposer d’autres candidatures.</w:t>
      </w:r>
    </w:p>
    <w:p w14:paraId="20053EF3"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GIC CARIBE-EWS pour son engagement dans la prise en compte des tsunamis non sismiques et les travaux en cours sur la mise en place de procédures opérationnelles pour les tsunamis volcaniques. La France apprécie l’engagement renouvelé lors du GIC CARIBE-EWS 2025 du Service National Météorologique des Etats-Unis de continuer la fourniture de services aux tsunamis à travers son Centre d’Alerte au Tsunami du Pacifique (PTWC) et son Centre International d’Information sur les Tsunamis (ITIC) pour l’ensemble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de la Caraïbe. La France remercie le GIC CARIBE-EWS de poursuivre ses efforts de préparation de l’ensemble des communautés à travers le travail de la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 Tsunami Ready et rappelle la reconnaissance Tsunami Ready de la commune de Deshayes (Guadeloupe) en 2023. D'autres communes des Antilles françaises se préparent à candidater. La France salue le travail constant du bureau caribéen de l’ITIC (ITIC-CAR), du PTWC et de la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 en charge de la préparation et l’organisation de l’exercice annuel CARIBE WAVE. Cet exercice est largement suivi dans les Antilles françaises et est devenu un outil primordial dans la préparation des communautés au risque tsunami.</w:t>
      </w:r>
    </w:p>
    <w:p w14:paraId="044CC1F4"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GIC Pacifique d’avoir salué l’investissement national depuis 60 ans pour les activités tsunami dans la région, la France gérant un centre d’alerte en Polynésie française depuis 1965 (Centre Polynésien de Prévention des Tsunamis). La France remercie également l’ancien président </w:t>
      </w:r>
      <w:proofErr w:type="spellStart"/>
      <w:r w:rsidRPr="00AE71B5">
        <w:rPr>
          <w:rFonts w:ascii="Arial" w:eastAsia="Simsun (Founder Extended)" w:hAnsi="Arial" w:cs="Arial"/>
          <w:snapToGrid/>
          <w:sz w:val="22"/>
          <w:szCs w:val="22"/>
          <w:lang w:val="fr-FR"/>
        </w:rPr>
        <w:t>Yuji</w:t>
      </w:r>
      <w:proofErr w:type="spellEnd"/>
      <w:r w:rsidRPr="00AE71B5">
        <w:rPr>
          <w:rFonts w:ascii="Arial" w:eastAsia="Simsun (Founder Extended)" w:hAnsi="Arial" w:cs="Arial"/>
          <w:snapToGrid/>
          <w:sz w:val="22"/>
          <w:szCs w:val="22"/>
          <w:lang w:val="fr-FR"/>
        </w:rPr>
        <w:t xml:space="preserve"> </w:t>
      </w:r>
      <w:proofErr w:type="spellStart"/>
      <w:r w:rsidRPr="00AE71B5">
        <w:rPr>
          <w:rFonts w:ascii="Arial" w:eastAsia="Simsun (Founder Extended)" w:hAnsi="Arial" w:cs="Arial"/>
          <w:snapToGrid/>
          <w:sz w:val="22"/>
          <w:szCs w:val="22"/>
          <w:lang w:val="fr-FR"/>
        </w:rPr>
        <w:t>Nishimae</w:t>
      </w:r>
      <w:proofErr w:type="spellEnd"/>
      <w:r w:rsidRPr="00AE71B5">
        <w:rPr>
          <w:rFonts w:ascii="Arial" w:eastAsia="Simsun (Founder Extended)" w:hAnsi="Arial" w:cs="Arial"/>
          <w:snapToGrid/>
          <w:sz w:val="22"/>
          <w:szCs w:val="22"/>
          <w:lang w:val="fr-FR"/>
        </w:rPr>
        <w:t xml:space="preserve"> (Japon) pour ses actions pour le groupe et salue la nomination du nouveau président Dakui Wang (Chine). Pour les territoires français, la situation en Nouvelle-Calédonie est à considérer pour pouvoir poursuivre les efforts de préparation à la gestion de l’alerte tsunami. C’est précisément dans cette région que l’un des premiers SMART </w:t>
      </w:r>
      <w:proofErr w:type="spellStart"/>
      <w:r w:rsidRPr="00AE71B5">
        <w:rPr>
          <w:rFonts w:ascii="Arial" w:eastAsia="Simsun (Founder Extended)" w:hAnsi="Arial" w:cs="Arial"/>
          <w:snapToGrid/>
          <w:sz w:val="22"/>
          <w:szCs w:val="22"/>
          <w:lang w:val="fr-FR"/>
        </w:rPr>
        <w:t>cables</w:t>
      </w:r>
      <w:proofErr w:type="spellEnd"/>
      <w:r w:rsidRPr="00AE71B5">
        <w:rPr>
          <w:rFonts w:ascii="Arial" w:eastAsia="Simsun (Founder Extended)" w:hAnsi="Arial" w:cs="Arial"/>
          <w:snapToGrid/>
          <w:sz w:val="22"/>
          <w:szCs w:val="22"/>
          <w:lang w:val="fr-FR"/>
        </w:rPr>
        <w:t xml:space="preserve"> va être déployé, le câble TAM </w:t>
      </w:r>
      <w:proofErr w:type="spellStart"/>
      <w:r w:rsidRPr="00AE71B5">
        <w:rPr>
          <w:rFonts w:ascii="Arial" w:eastAsia="Simsun (Founder Extended)" w:hAnsi="Arial" w:cs="Arial"/>
          <w:snapToGrid/>
          <w:sz w:val="22"/>
          <w:szCs w:val="22"/>
          <w:lang w:val="fr-FR"/>
        </w:rPr>
        <w:t>TAM</w:t>
      </w:r>
      <w:proofErr w:type="spellEnd"/>
      <w:r w:rsidRPr="00AE71B5">
        <w:rPr>
          <w:rFonts w:ascii="Arial" w:eastAsia="Simsun (Founder Extended)" w:hAnsi="Arial" w:cs="Arial"/>
          <w:snapToGrid/>
          <w:sz w:val="22"/>
          <w:szCs w:val="22"/>
          <w:lang w:val="fr-FR"/>
        </w:rPr>
        <w:t xml:space="preserve"> entre Vanuatu et la Nouvelle-Calédonie, coordonné par la France (Ifremer, Pacific </w:t>
      </w:r>
      <w:proofErr w:type="spellStart"/>
      <w:r w:rsidRPr="00AE71B5">
        <w:rPr>
          <w:rFonts w:ascii="Arial" w:eastAsia="Simsun (Founder Extended)" w:hAnsi="Arial" w:cs="Arial"/>
          <w:snapToGrid/>
          <w:sz w:val="22"/>
          <w:szCs w:val="22"/>
          <w:lang w:val="fr-FR"/>
        </w:rPr>
        <w:t>Peering</w:t>
      </w:r>
      <w:proofErr w:type="spellEnd"/>
      <w:r w:rsidRPr="00AE71B5">
        <w:rPr>
          <w:rFonts w:ascii="Arial" w:eastAsia="Simsun (Founder Extended)" w:hAnsi="Arial" w:cs="Arial"/>
          <w:snapToGrid/>
          <w:sz w:val="22"/>
          <w:szCs w:val="22"/>
          <w:lang w:val="fr-FR"/>
        </w:rPr>
        <w:t xml:space="preserve"> et ASN). Ce câble offre une perspective scientifique qui intéressera toutes les communautés des sciences océaniques, et sera essentiel pour les centres d’alerte tsunami en ajoutant de nouveaux points de mesures en temps réel.</w:t>
      </w:r>
    </w:p>
    <w:p w14:paraId="0FB960AC"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souligne les travaux du groupe de travail mondial TOWS qui permet d’harmoniser les pratiques entre tous les bassins concernés par le risque tsunami, la France ayant des territoires dans les quatre bassins.</w:t>
      </w:r>
    </w:p>
    <w:p w14:paraId="55BE4E58" w14:textId="77777777" w:rsidR="00352705" w:rsidRPr="00AE71B5" w:rsidRDefault="00352705" w:rsidP="00352705">
      <w:pPr>
        <w:keepNext/>
        <w:snapToGrid/>
        <w:spacing w:after="120"/>
        <w:rPr>
          <w:rFonts w:ascii="Arial" w:hAnsi="Arial" w:cs="Arial"/>
          <w:b/>
          <w:sz w:val="22"/>
          <w:szCs w:val="22"/>
        </w:rPr>
      </w:pPr>
      <w:bookmarkStart w:id="421" w:name="ind341"/>
      <w:r w:rsidRPr="00AE71B5">
        <w:rPr>
          <w:rFonts w:ascii="Arial" w:hAnsi="Arial" w:cs="Arial"/>
          <w:b/>
          <w:sz w:val="22"/>
          <w:szCs w:val="22"/>
        </w:rPr>
        <w:t>India</w:t>
      </w:r>
    </w:p>
    <w:bookmarkEnd w:id="421"/>
    <w:p w14:paraId="00D0781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and congratulate the Chairs of the ICGs of the IOTWMS, CARIBE-EWS, NEAMTWS, PTWS and the TOWS WG for providing reports of the excellent progress made during the intersessional period on the regional tsunami warning and mitigation systems spearheaded by the IOC. </w:t>
      </w:r>
    </w:p>
    <w:p w14:paraId="589BAFF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is an integral part of the Intergovernmental Coordination Group for the Indian Ocean Tsunami warning and Mitigation System (ICG/IOTWMS) and continues to provide services to the region as one of the Tsunami Service Provider (TSP), together with Australia and Indonesia. During the inter-sessional period, India sustained its observational networks (Seismic, </w:t>
      </w:r>
      <w:proofErr w:type="spellStart"/>
      <w:r w:rsidRPr="00AE71B5">
        <w:rPr>
          <w:rFonts w:ascii="Arial" w:eastAsia="Simsun (Founder Extended)" w:hAnsi="Arial" w:cs="Arial"/>
          <w:snapToGrid/>
          <w:sz w:val="22"/>
          <w:szCs w:val="22"/>
        </w:rPr>
        <w:t>Tsunameter</w:t>
      </w:r>
      <w:proofErr w:type="spellEnd"/>
      <w:r w:rsidRPr="00AE71B5">
        <w:rPr>
          <w:rFonts w:ascii="Arial" w:eastAsia="Simsun (Founder Extended)" w:hAnsi="Arial" w:cs="Arial"/>
          <w:snapToGrid/>
          <w:sz w:val="22"/>
          <w:szCs w:val="22"/>
        </w:rPr>
        <w:t xml:space="preserve">, Tide Gauges and GNSS networks), participated in 4 COMMS Tests, </w:t>
      </w:r>
      <w:proofErr w:type="spellStart"/>
      <w:r w:rsidRPr="00AE71B5">
        <w:rPr>
          <w:rFonts w:ascii="Arial" w:eastAsia="Simsun (Founder Extended)" w:hAnsi="Arial" w:cs="Arial"/>
          <w:snapToGrid/>
          <w:sz w:val="22"/>
          <w:szCs w:val="22"/>
        </w:rPr>
        <w:t>IOWave</w:t>
      </w:r>
      <w:proofErr w:type="spellEnd"/>
      <w:r w:rsidRPr="00AE71B5">
        <w:rPr>
          <w:rFonts w:ascii="Arial" w:eastAsia="Simsun (Founder Extended)" w:hAnsi="Arial" w:cs="Arial"/>
          <w:snapToGrid/>
          <w:sz w:val="22"/>
          <w:szCs w:val="22"/>
        </w:rPr>
        <w:t xml:space="preserve"> Exercises, conducted World Tsunami Awareness Day with various outreach activities and national tsunami mock exercise, conducted a Conclave on 20 years commemoration of 2004 </w:t>
      </w:r>
      <w:r w:rsidRPr="00AE71B5">
        <w:rPr>
          <w:rFonts w:ascii="Arial" w:eastAsia="Simsun (Founder Extended)" w:hAnsi="Arial" w:cs="Arial"/>
          <w:snapToGrid/>
          <w:sz w:val="22"/>
          <w:szCs w:val="22"/>
        </w:rPr>
        <w:lastRenderedPageBreak/>
        <w:t xml:space="preserve">Indian Ocean Tsunami. To witness the commemoration conclave and TR villages, India hosted the visit of UNESCO Press Team at INCOIS as well as to the Tsunami Ready Villages in Odisha. India’s 3 Proposals (i) UK-India </w:t>
      </w:r>
      <w:proofErr w:type="gramStart"/>
      <w:r w:rsidRPr="00AE71B5">
        <w:rPr>
          <w:rFonts w:ascii="Arial" w:eastAsia="Simsun (Founder Extended)" w:hAnsi="Arial" w:cs="Arial"/>
          <w:snapToGrid/>
          <w:sz w:val="22"/>
          <w:szCs w:val="22"/>
        </w:rPr>
        <w:t>PCTWIN,(</w:t>
      </w:r>
      <w:proofErr w:type="gramEnd"/>
      <w:r w:rsidRPr="00AE71B5">
        <w:rPr>
          <w:rFonts w:ascii="Arial" w:eastAsia="Simsun (Founder Extended)" w:hAnsi="Arial" w:cs="Arial"/>
          <w:snapToGrid/>
          <w:sz w:val="22"/>
          <w:szCs w:val="22"/>
        </w:rPr>
        <w:t xml:space="preserve">ii) INCOIS Submarine Cabled Multi-Parameter Observatory (ISCO)and (iii) Tsunami Ready Odisha - Tsunami Ready Recognition Programme Implementation in Odisha were endorsed under ODTP programme. India actively engaged IOTWMS and in the PCTWIN meetings at Kochi. Indian scientists are making significant contributions in various capacities to the activities of ICG-IOTWMS including the contributions of Dr. Tummala Srinivasa Kumar from India as Head, ICG-IOTWMS Secretariat, Mr. E. </w:t>
      </w:r>
      <w:proofErr w:type="spellStart"/>
      <w:r w:rsidRPr="00AE71B5">
        <w:rPr>
          <w:rFonts w:ascii="Arial" w:eastAsia="Simsun (Founder Extended)" w:hAnsi="Arial" w:cs="Arial"/>
          <w:snapToGrid/>
          <w:sz w:val="22"/>
          <w:szCs w:val="22"/>
        </w:rPr>
        <w:t>Pattabhi</w:t>
      </w:r>
      <w:proofErr w:type="spellEnd"/>
      <w:r w:rsidRPr="00AE71B5">
        <w:rPr>
          <w:rFonts w:ascii="Arial" w:eastAsia="Simsun (Founder Extended)" w:hAnsi="Arial" w:cs="Arial"/>
          <w:snapToGrid/>
          <w:sz w:val="22"/>
          <w:szCs w:val="22"/>
        </w:rPr>
        <w:t xml:space="preserve"> Rama Rao ad Chair of ICG-IOTWMS and others in its Working Groups and Task Teams.</w:t>
      </w:r>
    </w:p>
    <w:p w14:paraId="67BA9DF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successfully hosted a training Workshop on Tsunami Evacuation Maps, Plans, and Procedures (TEMPP) and the UNESCO-IOC Tsunami Ready Recognition Programme (TRRP) for the Indian Ocean Member States” at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India continued its efforts towards contributing to the ambitious goal of IOC to cover all at risk communities by 2030 through Tsunami Ready programme and26 villages in the coastal state of Odisha, India have been recognized by IOC as Tsunami Ready Villages and in the next biennium it is planned to cover another 17villages from 06 coastal states of India.</w:t>
      </w:r>
    </w:p>
    <w:p w14:paraId="7D4B5FC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supports the key decisions taken by ICG/IOTWMS, appreciates the support extended by IOTIC, IOTWMS Secretariat in coordinating key activities and TSPs for extending the services and requests IOC for prioritizing the recruitments to several critical posts dealing with Ocean Observations, ocean disasters, etc. </w:t>
      </w:r>
    </w:p>
    <w:p w14:paraId="4FA72F7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India is happy to inform that India is hosting the International Tsunami Symposium (ITS)-2025 at INCOIS, Hyderabad, India along with the First Conference of the Ocean Decade Tsunami Programme (ODTP) with theme on “Building Resilient Coasts: Accelerating Actions to ODTP Challenge 6”. India is also offered to host the next Standard Operating Procedures (SOP) Workshop and intersessional meetings in 2026 at INCOIS, Hyderabad.</w:t>
      </w:r>
    </w:p>
    <w:p w14:paraId="5BD4A299" w14:textId="77777777" w:rsidR="00352705" w:rsidRPr="00AE71B5" w:rsidRDefault="00352705" w:rsidP="00352705">
      <w:pPr>
        <w:keepNext/>
        <w:snapToGrid/>
        <w:spacing w:after="120"/>
        <w:rPr>
          <w:rFonts w:ascii="Arial" w:hAnsi="Arial" w:cs="Arial"/>
          <w:b/>
          <w:sz w:val="22"/>
          <w:szCs w:val="22"/>
        </w:rPr>
      </w:pPr>
      <w:bookmarkStart w:id="422" w:name="indo341"/>
      <w:r w:rsidRPr="00AE71B5">
        <w:rPr>
          <w:rFonts w:ascii="Arial" w:hAnsi="Arial" w:cs="Arial"/>
          <w:b/>
          <w:sz w:val="22"/>
          <w:szCs w:val="22"/>
        </w:rPr>
        <w:t>Indonesia</w:t>
      </w:r>
    </w:p>
    <w:bookmarkEnd w:id="422"/>
    <w:p w14:paraId="076EB48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deeply commends the comprehensive progress of the Intergovernmental Coordination Group for the Indian Ocean Tsunami Warning and Mitigation System (ICG/IOTWMS). We extend heartfelt appreciation to the outgoing leadership—Prof. </w:t>
      </w:r>
      <w:proofErr w:type="spellStart"/>
      <w:r w:rsidRPr="00AE71B5">
        <w:rPr>
          <w:rFonts w:ascii="Arial" w:eastAsia="Simsun (Founder Extended)" w:hAnsi="Arial" w:cs="Arial"/>
          <w:snapToGrid/>
          <w:sz w:val="22"/>
          <w:szCs w:val="22"/>
        </w:rPr>
        <w:t>Dwikorita</w:t>
      </w:r>
      <w:proofErr w:type="spellEnd"/>
      <w:r w:rsidRPr="00AE71B5">
        <w:rPr>
          <w:rFonts w:ascii="Arial" w:eastAsia="Simsun (Founder Extended)" w:hAnsi="Arial" w:cs="Arial"/>
          <w:snapToGrid/>
          <w:sz w:val="22"/>
          <w:szCs w:val="22"/>
        </w:rPr>
        <w:t xml:space="preserve"> Karnawati, Dr. </w:t>
      </w:r>
      <w:proofErr w:type="spellStart"/>
      <w:r w:rsidRPr="00AE71B5">
        <w:rPr>
          <w:rFonts w:ascii="Arial" w:eastAsia="Simsun (Founder Extended)" w:hAnsi="Arial" w:cs="Arial"/>
          <w:snapToGrid/>
          <w:sz w:val="22"/>
          <w:szCs w:val="22"/>
        </w:rPr>
        <w:t>Yuelong</w:t>
      </w:r>
      <w:proofErr w:type="spellEnd"/>
      <w:r w:rsidRPr="00AE71B5">
        <w:rPr>
          <w:rFonts w:ascii="Arial" w:eastAsia="Simsun (Founder Extended)" w:hAnsi="Arial" w:cs="Arial"/>
          <w:snapToGrid/>
          <w:sz w:val="22"/>
          <w:szCs w:val="22"/>
        </w:rPr>
        <w:t xml:space="preserve"> Miao, and Dr. </w:t>
      </w:r>
      <w:proofErr w:type="spellStart"/>
      <w:r w:rsidRPr="00AE71B5">
        <w:rPr>
          <w:rFonts w:ascii="Arial" w:eastAsia="Simsun (Founder Extended)" w:hAnsi="Arial" w:cs="Arial"/>
          <w:snapToGrid/>
          <w:sz w:val="22"/>
          <w:szCs w:val="22"/>
        </w:rPr>
        <w:t>Pattabi</w:t>
      </w:r>
      <w:proofErr w:type="spellEnd"/>
      <w:r w:rsidRPr="00AE71B5">
        <w:rPr>
          <w:rFonts w:ascii="Arial" w:eastAsia="Simsun (Founder Extended)" w:hAnsi="Arial" w:cs="Arial"/>
          <w:snapToGrid/>
          <w:sz w:val="22"/>
          <w:szCs w:val="22"/>
        </w:rPr>
        <w:t xml:space="preserve"> Rama Rao—whose tenure delivered significant results, including a regional capacity assessment framework adopted by the Pacific, and the recognition of 48 Tsunami Ready communities, half of the global total. Their efforts also advanced observation systems, private sector engagement, and strategic collaboration with UN ESCAP. We warmly welcome the new leadership of Dr. </w:t>
      </w:r>
      <w:proofErr w:type="spellStart"/>
      <w:r w:rsidRPr="00AE71B5">
        <w:rPr>
          <w:rFonts w:ascii="Arial" w:eastAsia="Simsun (Founder Extended)" w:hAnsi="Arial" w:cs="Arial"/>
          <w:snapToGrid/>
          <w:sz w:val="22"/>
          <w:szCs w:val="22"/>
        </w:rPr>
        <w:t>Pattabi</w:t>
      </w:r>
      <w:proofErr w:type="spellEnd"/>
      <w:r w:rsidRPr="00AE71B5">
        <w:rPr>
          <w:rFonts w:ascii="Arial" w:eastAsia="Simsun (Founder Extended)" w:hAnsi="Arial" w:cs="Arial"/>
          <w:snapToGrid/>
          <w:sz w:val="22"/>
          <w:szCs w:val="22"/>
        </w:rPr>
        <w:t xml:space="preserve"> Rama Rao, Dr. </w:t>
      </w:r>
      <w:proofErr w:type="spellStart"/>
      <w:r w:rsidRPr="00AE71B5">
        <w:rPr>
          <w:rFonts w:ascii="Arial" w:eastAsia="Simsun (Founder Extended)" w:hAnsi="Arial" w:cs="Arial"/>
          <w:snapToGrid/>
          <w:sz w:val="22"/>
          <w:szCs w:val="22"/>
        </w:rPr>
        <w:t>Harkunti</w:t>
      </w:r>
      <w:proofErr w:type="spellEnd"/>
      <w:r w:rsidRPr="00AE71B5">
        <w:rPr>
          <w:rFonts w:ascii="Arial" w:eastAsia="Simsun (Founder Extended)" w:hAnsi="Arial" w:cs="Arial"/>
          <w:snapToGrid/>
          <w:sz w:val="22"/>
          <w:szCs w:val="22"/>
        </w:rPr>
        <w:t xml:space="preserve"> Rahayu, and Dr. </w:t>
      </w:r>
      <w:proofErr w:type="spellStart"/>
      <w:r w:rsidRPr="00AE71B5">
        <w:rPr>
          <w:rFonts w:ascii="Arial" w:eastAsia="Simsun (Founder Extended)" w:hAnsi="Arial" w:cs="Arial"/>
          <w:snapToGrid/>
          <w:sz w:val="22"/>
          <w:szCs w:val="22"/>
        </w:rPr>
        <w:t>Yuelong</w:t>
      </w:r>
      <w:proofErr w:type="spellEnd"/>
      <w:r w:rsidRPr="00AE71B5">
        <w:rPr>
          <w:rFonts w:ascii="Arial" w:eastAsia="Simsun (Founder Extended)" w:hAnsi="Arial" w:cs="Arial"/>
          <w:snapToGrid/>
          <w:sz w:val="22"/>
          <w:szCs w:val="22"/>
        </w:rPr>
        <w:t xml:space="preserve"> Miao, fully supporting their vision for tsunami preparedness.</w:t>
      </w:r>
    </w:p>
    <w:p w14:paraId="3D107CE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Our partnership with UNESCO-IOC is highly valued, particularly through hosting the Indian Ocean Tsunami Information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(IOTIC) in Jakarta since 2017. Under Mr. Ardito Kodijat's leadership, IOTIC-BMKG has made crucial contributions to regional tsunami preparedness. As we approach this leadership transition, Indonesia proposes a strategic institutional strengthening by formally integrating IOTIC as a dedicated division within BMKG, with Indonesia assuming the leadership role. This model guarantees long-term </w:t>
      </w:r>
      <w:proofErr w:type="gramStart"/>
      <w:r w:rsidRPr="00AE71B5">
        <w:rPr>
          <w:rFonts w:ascii="Arial" w:eastAsia="Simsun (Founder Extended)" w:hAnsi="Arial" w:cs="Arial"/>
          <w:snapToGrid/>
          <w:sz w:val="22"/>
          <w:szCs w:val="22"/>
        </w:rPr>
        <w:t>funding ,</w:t>
      </w:r>
      <w:proofErr w:type="gramEnd"/>
      <w:r w:rsidRPr="00AE71B5">
        <w:rPr>
          <w:rFonts w:ascii="Arial" w:eastAsia="Simsun (Founder Extended)" w:hAnsi="Arial" w:cs="Arial"/>
          <w:snapToGrid/>
          <w:sz w:val="22"/>
          <w:szCs w:val="22"/>
        </w:rPr>
        <w:t xml:space="preserve"> enhances institutional support and visibility, and strengthens regional leadership in tsunami information sharing.</w:t>
      </w:r>
    </w:p>
    <w:p w14:paraId="3C9580C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appreciate the report from the Intergovernmental Coordination Group for the Pacific Tsunami Warning and Mitigation System (ICG/PTWS). Given Indonesia’s vulnerability to tsunamis, especially in Eastern Indonesia and the South China Sea, we propose ICG/PTWS collaborate with us to build tsunami preparedness capacity in coastal Papua to Papua New Guinea, and the South China Sea region. </w:t>
      </w:r>
    </w:p>
    <w:p w14:paraId="4E7AA66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Lastly, we are grateful to IOC UNESCO for entrusting Indonesia to host the 2nd Global Tsunami Symposium, hoping the Banda Aceh Statement will help achieve 100% Tsunami Ready Communities worldwide. We look forward to deepening our collaboration with ICG/IOTWMS, </w:t>
      </w:r>
      <w:r w:rsidRPr="00AE71B5">
        <w:rPr>
          <w:rFonts w:ascii="Arial" w:eastAsia="Simsun (Founder Extended)" w:hAnsi="Arial" w:cs="Arial"/>
          <w:snapToGrid/>
          <w:sz w:val="22"/>
          <w:szCs w:val="22"/>
        </w:rPr>
        <w:lastRenderedPageBreak/>
        <w:t>ICG/PTWS and UNESCO-IOC to strengthen the Indian Ocean's multi-hazard early warning capabilities.</w:t>
      </w:r>
    </w:p>
    <w:p w14:paraId="524F12F6" w14:textId="77777777" w:rsidR="00352705" w:rsidRPr="009863A3" w:rsidRDefault="00352705" w:rsidP="00352705">
      <w:pPr>
        <w:keepNext/>
        <w:snapToGrid/>
        <w:spacing w:after="120"/>
        <w:rPr>
          <w:rFonts w:ascii="Arial" w:hAnsi="Arial" w:cs="Arial"/>
          <w:b/>
          <w:sz w:val="22"/>
          <w:szCs w:val="22"/>
          <w:lang w:val="en-US"/>
        </w:rPr>
      </w:pPr>
      <w:bookmarkStart w:id="423" w:name="jap341"/>
      <w:r w:rsidRPr="009863A3">
        <w:rPr>
          <w:rFonts w:ascii="Arial" w:hAnsi="Arial" w:cs="Arial"/>
          <w:b/>
          <w:sz w:val="22"/>
          <w:szCs w:val="22"/>
          <w:lang w:val="en-US"/>
        </w:rPr>
        <w:t>Japan</w:t>
      </w:r>
    </w:p>
    <w:bookmarkEnd w:id="423"/>
    <w:p w14:paraId="3E975B22" w14:textId="77777777" w:rsidR="00352705" w:rsidRPr="00AE71B5" w:rsidRDefault="00352705" w:rsidP="0035270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First of all</w:t>
      </w:r>
      <w:proofErr w:type="gramEnd"/>
      <w:r w:rsidRPr="00AE71B5">
        <w:rPr>
          <w:rFonts w:ascii="Arial" w:eastAsia="Simsun (Founder Extended)" w:hAnsi="Arial" w:cs="Arial"/>
          <w:snapToGrid/>
          <w:sz w:val="22"/>
          <w:szCs w:val="22"/>
        </w:rPr>
        <w:t>, Japan sincerely thanks the representatives of the four ICGs and TOWS-WG, for their comprehensive and informative presentations on activities and achievements regarding tsunami disaster risk reduction.</w:t>
      </w:r>
    </w:p>
    <w:p w14:paraId="4F8FF32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Firstly, Japan appreciates the PTWS Tsunami Ready Equivalency Guidance, provisionally approved at its 31st session, to further proceed Tsunami Preparedness Recognition Program. We hope the guidance will enable countries and communities with rich experience of tsunami preparedness, to be evaluated in an efficient manner, thereby advancing tsunami preparedness in the region.</w:t>
      </w:r>
    </w:p>
    <w:p w14:paraId="6070FEA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Secondly, we greatly value the ESCAP-supported tsunami preparedness capacity assessment in the Pacific. It is crucial that the results of this survey will be effectively utilized to strengthen tsunami preparedness. Japan will provide strong support for this effort through the Northwest Pacific Tsunami Advisory Centre, as well as capacity-building through Japan International Cooperation Agency.</w:t>
      </w:r>
    </w:p>
    <w:p w14:paraId="69E64FC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Thirdly, Japan would like to express our sincere gratitude to the Pacific Tsunami Warning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PTWC, for preparing to provide tsunami advisories to NAVAREA coordinators in the Pacific. We respectfully request that the IOC continues its close coordination with the IHO and IMO to ensure the smooth initiation of the operation.</w:t>
      </w:r>
    </w:p>
    <w:p w14:paraId="438FF3A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for the reports by TOWS-Working Group, Japan expresses its profound appreciation for the publication of the technical document on </w:t>
      </w:r>
      <w:proofErr w:type="spellStart"/>
      <w:r w:rsidRPr="00AE71B5">
        <w:rPr>
          <w:rFonts w:ascii="Arial" w:eastAsia="Simsun (Founder Extended)" w:hAnsi="Arial" w:cs="Arial"/>
          <w:snapToGrid/>
          <w:sz w:val="22"/>
          <w:szCs w:val="22"/>
        </w:rPr>
        <w:t>Meteotsunamis</w:t>
      </w:r>
      <w:proofErr w:type="spellEnd"/>
      <w:r w:rsidRPr="00AE71B5">
        <w:rPr>
          <w:rFonts w:ascii="Arial" w:eastAsia="Simsun (Founder Extended)" w:hAnsi="Arial" w:cs="Arial"/>
          <w:snapToGrid/>
          <w:sz w:val="22"/>
          <w:szCs w:val="22"/>
        </w:rPr>
        <w:t>, a collaborative effort between the IOC and WMO. We also support its findings, including the value of collaboration between National Meteorological and Hydrological Services and Tsunami authorities.</w:t>
      </w:r>
    </w:p>
    <w:p w14:paraId="0482ACB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would like to emphasize the importance of collaboration between volcano and tsunami authorities, to enhance monitoring and predicting capacities of tsunamis generated by volcanic eruption. In this context, we would like to express our gratitude to the IOC for organizing the webinar in this April that facilitated collaboration among those organizations and various experts.</w:t>
      </w:r>
    </w:p>
    <w:p w14:paraId="24282BDE" w14:textId="77777777" w:rsidR="00352705" w:rsidRPr="00AE71B5" w:rsidRDefault="00352705" w:rsidP="0035270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Last but not least</w:t>
      </w:r>
      <w:proofErr w:type="gramEnd"/>
      <w:r w:rsidRPr="00AE71B5">
        <w:rPr>
          <w:rFonts w:ascii="Arial" w:eastAsia="Simsun (Founder Extended)" w:hAnsi="Arial" w:cs="Arial"/>
          <w:snapToGrid/>
          <w:sz w:val="22"/>
          <w:szCs w:val="22"/>
        </w:rPr>
        <w:t>, Japan believes the great success of the first Ocean Decade Tsunami Program conference, to be held this November in India. We would like to express our sincere gratitude to India for hosting the event.</w:t>
      </w:r>
    </w:p>
    <w:p w14:paraId="34279926" w14:textId="77777777" w:rsidR="00352705" w:rsidRPr="00E647B1" w:rsidRDefault="00352705" w:rsidP="00352705">
      <w:pPr>
        <w:keepNext/>
        <w:snapToGrid/>
        <w:spacing w:after="120"/>
        <w:rPr>
          <w:rFonts w:ascii="Arial" w:hAnsi="Arial" w:cs="Arial"/>
          <w:b/>
          <w:sz w:val="22"/>
          <w:szCs w:val="22"/>
          <w:lang w:val="en-US"/>
        </w:rPr>
      </w:pPr>
      <w:bookmarkStart w:id="424" w:name="malay341"/>
      <w:r w:rsidRPr="00E647B1">
        <w:rPr>
          <w:rFonts w:ascii="Arial" w:hAnsi="Arial" w:cs="Arial"/>
          <w:b/>
          <w:sz w:val="22"/>
          <w:szCs w:val="22"/>
          <w:lang w:val="en-US"/>
        </w:rPr>
        <w:t>Malaysia</w:t>
      </w:r>
    </w:p>
    <w:bookmarkEnd w:id="424"/>
    <w:p w14:paraId="6E2B14CD"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is actively strengthening its early warning systems to address ocean hazards, especially tsunamis and sea-level rise.</w:t>
      </w:r>
    </w:p>
    <w:p w14:paraId="05CA000D"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Our National Tsunami Early Warning System (MNTEWS), managed by Malaysian Meteorological Department (</w:t>
      </w:r>
      <w:proofErr w:type="spellStart"/>
      <w:r w:rsidRPr="00AE71B5">
        <w:rPr>
          <w:rFonts w:ascii="Arial" w:eastAsia="Simsun (Founder Extended)" w:hAnsi="Arial" w:cs="Arial"/>
          <w:snapToGrid/>
          <w:sz w:val="22"/>
          <w:szCs w:val="22"/>
          <w:lang w:val="en-US"/>
        </w:rPr>
        <w:t>MetMalaysia</w:t>
      </w:r>
      <w:proofErr w:type="spellEnd"/>
      <w:r w:rsidRPr="00AE71B5">
        <w:rPr>
          <w:rFonts w:ascii="Arial" w:eastAsia="Simsun (Founder Extended)" w:hAnsi="Arial" w:cs="Arial"/>
          <w:snapToGrid/>
          <w:sz w:val="22"/>
          <w:szCs w:val="22"/>
          <w:lang w:val="en-US"/>
        </w:rPr>
        <w:t xml:space="preserve">), integrates seismic sensors, tide gauges, and coastal surveillance cameras. It provides rapid alerts and is supported by regular public drills and awareness campaigns. </w:t>
      </w:r>
    </w:p>
    <w:p w14:paraId="3170A4B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National Water Research Institute (NAHRIM) projects a rise of 0.25 to 0.52 meters by 2100 in Peninsular Malaysia. Monitoring is led by the Department of Survey and Mapping Malaysia (DSMM) through tide gauges and satellite altimetry.</w:t>
      </w:r>
    </w:p>
    <w:p w14:paraId="496B46C9"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has improved coordination across agencies through National Disaster Management Agency (NADMA) and aligned its efforts with the National Policy on Climate Change 2.0, which emphasizes preparedness and risk reduction.</w:t>
      </w:r>
    </w:p>
    <w:p w14:paraId="33876C1B"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To support innovation, the government is working with universities to fund research on ocean monitoring, modelling, and local forecasting. Initiatives such as the UTM–MERCY Malaysia collaboration are helping build technical capacity and community resilience.</w:t>
      </w:r>
    </w:p>
    <w:p w14:paraId="6D4B0E8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Moving forward, Malaysia will:</w:t>
      </w:r>
    </w:p>
    <w:p w14:paraId="7379AFF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w:t>
      </w:r>
      <w:r w:rsidRPr="00AE71B5">
        <w:rPr>
          <w:rFonts w:ascii="Arial" w:eastAsia="Simsun (Founder Extended)" w:hAnsi="Arial" w:cs="Arial"/>
          <w:snapToGrid/>
          <w:sz w:val="22"/>
          <w:szCs w:val="22"/>
          <w:lang w:val="en-US"/>
        </w:rPr>
        <w:tab/>
        <w:t xml:space="preserve">Expand ocean and sea-level monitoring </w:t>
      </w:r>
      <w:proofErr w:type="gramStart"/>
      <w:r w:rsidRPr="00AE71B5">
        <w:rPr>
          <w:rFonts w:ascii="Arial" w:eastAsia="Simsun (Founder Extended)" w:hAnsi="Arial" w:cs="Arial"/>
          <w:snapToGrid/>
          <w:sz w:val="22"/>
          <w:szCs w:val="22"/>
          <w:lang w:val="en-US"/>
        </w:rPr>
        <w:t>systems;</w:t>
      </w:r>
      <w:proofErr w:type="gramEnd"/>
    </w:p>
    <w:p w14:paraId="1E600C2B"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Strengthen forecasting through research and </w:t>
      </w:r>
      <w:proofErr w:type="gramStart"/>
      <w:r w:rsidRPr="00AE71B5">
        <w:rPr>
          <w:rFonts w:ascii="Arial" w:eastAsia="Simsun (Founder Extended)" w:hAnsi="Arial" w:cs="Arial"/>
          <w:snapToGrid/>
          <w:sz w:val="22"/>
          <w:szCs w:val="22"/>
          <w:lang w:val="en-US"/>
        </w:rPr>
        <w:t>innovation;</w:t>
      </w:r>
      <w:proofErr w:type="gramEnd"/>
    </w:p>
    <w:p w14:paraId="65BF901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Improve local early warning dissemination; and</w:t>
      </w:r>
    </w:p>
    <w:p w14:paraId="010753E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Enhance regional cooperation under IOC’s IOTWMS and PTWS frameworks.</w:t>
      </w:r>
    </w:p>
    <w:p w14:paraId="112A18A3" w14:textId="77777777" w:rsidR="00352705" w:rsidRPr="00AE71B5" w:rsidRDefault="00352705" w:rsidP="00352705">
      <w:pPr>
        <w:keepNext/>
        <w:snapToGrid/>
        <w:spacing w:after="120"/>
        <w:rPr>
          <w:rFonts w:ascii="Arial" w:hAnsi="Arial" w:cs="Arial"/>
          <w:b/>
          <w:sz w:val="22"/>
          <w:szCs w:val="22"/>
        </w:rPr>
      </w:pPr>
      <w:bookmarkStart w:id="425" w:name="oman341"/>
      <w:r w:rsidRPr="00AE71B5">
        <w:rPr>
          <w:rFonts w:ascii="Arial" w:hAnsi="Arial" w:cs="Arial"/>
          <w:b/>
          <w:sz w:val="22"/>
          <w:szCs w:val="22"/>
        </w:rPr>
        <w:t>Oman</w:t>
      </w:r>
    </w:p>
    <w:bookmarkEnd w:id="425"/>
    <w:p w14:paraId="16FFF1A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in collaboration with the (IOC) and the United Nations Economic and Social Commission for Asia and the Pacific (UNESCAP), hosted the “Regional Training Workshop on Tsunami Inundation Modelling and Evacuation Planning for the North-West Indian Ocean Region, which was held in April 2024 in Muscat. The event brought together approximately 70 participants from regional and international institutions.  AL Hail North (in Oman) was used as a pilot site for tsunami simulation and evacuation planning. The exercise aimed to support the development of tsunami inundation and evacuation maps.</w:t>
      </w:r>
    </w:p>
    <w:p w14:paraId="73E6106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also continues to play an active role in regional coordination. We currently represent the North Indian Ocean on the Task Team for Tsunami Watch Operations and Serve as Vice-Chair of the ICG/IOTWMS Regional Working Group.</w:t>
      </w:r>
    </w:p>
    <w:p w14:paraId="5C10569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Additionally, Oman is actively involved in public awareness campaigns, and we regularly participate in initiatives like World Tsunami Awareness Day.</w:t>
      </w:r>
    </w:p>
    <w:p w14:paraId="79D690D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I'm pleased to share that the Government of Oman intends to host the 15th session of the ICG/IOTWMS in 2026. We look forward to welcoming you all then.</w:t>
      </w:r>
    </w:p>
    <w:p w14:paraId="377F1B23" w14:textId="77777777" w:rsidR="00352705" w:rsidRPr="00E647B1" w:rsidRDefault="00352705" w:rsidP="00352705">
      <w:pPr>
        <w:keepNext/>
        <w:snapToGrid/>
        <w:spacing w:after="120"/>
        <w:rPr>
          <w:rFonts w:ascii="Arial" w:hAnsi="Arial" w:cs="Arial"/>
          <w:b/>
          <w:sz w:val="22"/>
          <w:szCs w:val="22"/>
          <w:lang w:val="en-US"/>
        </w:rPr>
      </w:pPr>
      <w:bookmarkStart w:id="426" w:name="port341"/>
      <w:r w:rsidRPr="00E647B1">
        <w:rPr>
          <w:rFonts w:ascii="Arial" w:hAnsi="Arial" w:cs="Arial"/>
          <w:b/>
          <w:sz w:val="22"/>
          <w:szCs w:val="22"/>
          <w:lang w:val="en-US"/>
        </w:rPr>
        <w:t>Portugal</w:t>
      </w:r>
    </w:p>
    <w:bookmarkEnd w:id="426"/>
    <w:p w14:paraId="2240ECF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Portugal considers of extreme importance the existence of Tsunami Early Warning Systems and has been actively involved in the implementation of the Tsunami Warning System for the NE Atlantic, Mediterranean and Connected Sea's region since the beginning. The Portuguese National Tsunami Warning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based at the Portuguese Institute for Sea and Atmosphere (IPMA), has been operating at national level since the end of 2017 and after 2019 as an accredited Tsunami Service Provider (TSP) at international/regional level.</w:t>
      </w:r>
    </w:p>
    <w:p w14:paraId="2FCEFAF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implementation has been conducted in close coordination with the National Emergency and Civil Protection Authority (ANEPC), which is a crucial entity in the process. We also highlight the contribution of several institutions, at national and international level, namely in the seismic and sea level data sharing process.</w:t>
      </w:r>
    </w:p>
    <w:p w14:paraId="327DF97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Following a decision of the Portuguese Government, we are preparing a major contribution to the monitoring system in the NE Atlantic, which is the implementation of the Atlantic SMART Cable (Telecommunication cable instrumented with sensors) in the Azores-Madeira-PT mainland region, that will improve the monitoring of ocean variables, and in particular the detection and early warning capability of earthquakes and tsunamis. </w:t>
      </w:r>
    </w:p>
    <w:p w14:paraId="25D93FF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IP Telecom, the Portuguese public company, was given the mission to implement the infrastructure, with IPMA assisting in the Observer component of the cable. The monitoring infrastructure will comprise 20 nodes of sensors (measuring ground motion, pressure and temperature</w:t>
      </w:r>
      <w:proofErr w:type="gramStart"/>
      <w:r w:rsidRPr="00AE71B5">
        <w:rPr>
          <w:rFonts w:ascii="Arial" w:eastAsia="Simsun (Founder Extended)" w:hAnsi="Arial" w:cs="Arial"/>
          <w:snapToGrid/>
          <w:sz w:val="22"/>
          <w:szCs w:val="22"/>
        </w:rPr>
        <w:t>), and</w:t>
      </w:r>
      <w:proofErr w:type="gramEnd"/>
      <w:r w:rsidRPr="00AE71B5">
        <w:rPr>
          <w:rFonts w:ascii="Arial" w:eastAsia="Simsun (Founder Extended)" w:hAnsi="Arial" w:cs="Arial"/>
          <w:snapToGrid/>
          <w:sz w:val="22"/>
          <w:szCs w:val="22"/>
        </w:rPr>
        <w:t xml:space="preserve"> should be in operation in the first semester of 2027.</w:t>
      </w:r>
    </w:p>
    <w:p w14:paraId="1A780E3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Due to the low frequency of tsunami events in the NEAM region,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exercises are essential for the preparation of the system, and we highlight initiatives as the </w:t>
      </w:r>
      <w:proofErr w:type="spellStart"/>
      <w:r w:rsidRPr="00AE71B5">
        <w:rPr>
          <w:rFonts w:ascii="Arial" w:eastAsia="Simsun (Founder Extended)" w:hAnsi="Arial" w:cs="Arial"/>
          <w:snapToGrid/>
          <w:sz w:val="22"/>
          <w:szCs w:val="22"/>
        </w:rPr>
        <w:t>NEAMWave</w:t>
      </w:r>
      <w:proofErr w:type="spellEnd"/>
      <w:r w:rsidRPr="00AE71B5">
        <w:rPr>
          <w:rFonts w:ascii="Arial" w:eastAsia="Simsun (Founder Extended)" w:hAnsi="Arial" w:cs="Arial"/>
          <w:snapToGrid/>
          <w:sz w:val="22"/>
          <w:szCs w:val="22"/>
        </w:rPr>
        <w:t xml:space="preserve"> exercises, now with NEAMwave26 in preparation, which are crucial to test and validate the operational procedures. Several outreach initiatives and local exercises, in coordination with civil authorities, have been regularly organized and are considered extremely useful for the success of the whole system.</w:t>
      </w:r>
    </w:p>
    <w:p w14:paraId="0AC56CB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 conclude, we also highlight the developments in terms of the Tsunami Ready programme, aiming the preparation of the coastal communities and noting the extensive work that is being </w:t>
      </w:r>
      <w:r w:rsidRPr="00AE71B5">
        <w:rPr>
          <w:rFonts w:ascii="Arial" w:eastAsia="Simsun (Founder Extended)" w:hAnsi="Arial" w:cs="Arial"/>
          <w:snapToGrid/>
          <w:sz w:val="22"/>
          <w:szCs w:val="22"/>
        </w:rPr>
        <w:lastRenderedPageBreak/>
        <w:t>done at national and international level. Portugal is now preparing the constitution of its Tsunami Ready National Board.</w:t>
      </w:r>
    </w:p>
    <w:p w14:paraId="52E9103C" w14:textId="77777777" w:rsidR="00352705" w:rsidRPr="00E647B1" w:rsidRDefault="00352705" w:rsidP="00352705">
      <w:pPr>
        <w:keepNext/>
        <w:snapToGrid/>
        <w:spacing w:after="120"/>
        <w:rPr>
          <w:rFonts w:ascii="Arial" w:hAnsi="Arial" w:cs="Arial"/>
          <w:b/>
          <w:sz w:val="22"/>
          <w:szCs w:val="22"/>
          <w:lang w:val="en-US"/>
        </w:rPr>
      </w:pPr>
      <w:bookmarkStart w:id="427" w:name="rok341"/>
      <w:r w:rsidRPr="00E647B1">
        <w:rPr>
          <w:rFonts w:ascii="Arial" w:hAnsi="Arial" w:cs="Arial"/>
          <w:b/>
          <w:sz w:val="22"/>
          <w:szCs w:val="22"/>
          <w:lang w:val="en-US"/>
        </w:rPr>
        <w:t>Republic of Korea</w:t>
      </w:r>
    </w:p>
    <w:bookmarkEnd w:id="427"/>
    <w:p w14:paraId="5220A08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Republic of Korea expresses its appreciation and strong support for the continued efforts of IOC and regional ICGs to achieve the goals of the UN Ocean Decade Tsunami Program (ODTP) and to reduce the risks posed by tsunamis. </w:t>
      </w:r>
    </w:p>
    <w:p w14:paraId="48BAD62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1 January 2024, the Republic of Korea experienced its first tsunami in 30 years. A maximum tsunami height of 82cm recorded along the eastern coastline, causing significant confusion and concern among coastal residents. In response, relevant government ministries have developed and are actively operating improved tsunami warning and monitoring systems. </w:t>
      </w:r>
    </w:p>
    <w:p w14:paraId="42B7373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will continue to develop advanced technologies to improve the accuracy of tsunami predictions, and to provide timely information that will support effective responses and enhance the safety of coastal communities.</w:t>
      </w:r>
    </w:p>
    <w:p w14:paraId="09CF1686" w14:textId="77777777" w:rsidR="00352705" w:rsidRPr="00AE71B5" w:rsidRDefault="00352705" w:rsidP="00352705">
      <w:pPr>
        <w:keepNext/>
        <w:snapToGrid/>
        <w:spacing w:after="120"/>
        <w:rPr>
          <w:rFonts w:ascii="Arial" w:hAnsi="Arial" w:cs="Arial"/>
          <w:b/>
          <w:sz w:val="22"/>
          <w:szCs w:val="22"/>
          <w:lang w:val="es-ES"/>
        </w:rPr>
      </w:pPr>
      <w:bookmarkStart w:id="428" w:name="spain341"/>
      <w:proofErr w:type="spellStart"/>
      <w:r w:rsidRPr="00AE71B5">
        <w:rPr>
          <w:rFonts w:ascii="Arial" w:hAnsi="Arial" w:cs="Arial"/>
          <w:b/>
          <w:sz w:val="22"/>
          <w:szCs w:val="22"/>
          <w:lang w:val="es-ES"/>
        </w:rPr>
        <w:t>Spain</w:t>
      </w:r>
      <w:proofErr w:type="spellEnd"/>
    </w:p>
    <w:bookmarkEnd w:id="428"/>
    <w:p w14:paraId="689FD3B7"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apoya las actividades del Grupo de Coordinación Internacional del NEAMTWS, entre otras cosas a través del compromiso de Ignacio Aguirre como vicepresidente, y está haciendo un importante esfuerzo en el desarrollo de sistemas de alerta y en los protocolos de actuación. Los mejores ejemplos son el reconocimiento de Chipiona como ciudad </w:t>
      </w:r>
      <w:proofErr w:type="spellStart"/>
      <w:r w:rsidRPr="00AE71B5">
        <w:rPr>
          <w:rFonts w:ascii="Arial" w:eastAsia="Simsun (Founder Extended)" w:hAnsi="Arial" w:cs="Arial"/>
          <w:snapToGrid/>
          <w:sz w:val="22"/>
          <w:szCs w:val="22"/>
          <w:lang w:val="es-ES"/>
        </w:rPr>
        <w:t>Tsunamy</w:t>
      </w:r>
      <w:proofErr w:type="spellEnd"/>
      <w:r w:rsidRPr="00AE71B5">
        <w:rPr>
          <w:rFonts w:ascii="Arial" w:eastAsia="Simsun (Founder Extended)" w:hAnsi="Arial" w:cs="Arial"/>
          <w:snapToGrid/>
          <w:sz w:val="22"/>
          <w:szCs w:val="22"/>
          <w:lang w:val="es-ES"/>
        </w:rPr>
        <w:t xml:space="preserve"> Ready y el trabajo de la ciudad de Cádiz para alcanzar pronto esa misma distinción. El pasado mes de mayo se organizó una reunión sobre Smart-Cables en Madrid junto con nuestros colegas portugueses, donde se pusieron de manifiesto las oportunidades que brinda este sistema de observación para los sistemas de alerta.</w:t>
      </w:r>
    </w:p>
    <w:p w14:paraId="568A06CB" w14:textId="77777777" w:rsidR="00352705" w:rsidRPr="00AE71B5" w:rsidRDefault="00352705" w:rsidP="00352705">
      <w:pPr>
        <w:keepNext/>
        <w:snapToGrid/>
        <w:spacing w:after="120"/>
        <w:rPr>
          <w:rFonts w:ascii="Arial" w:hAnsi="Arial" w:cs="Arial"/>
          <w:b/>
          <w:sz w:val="22"/>
          <w:szCs w:val="22"/>
        </w:rPr>
      </w:pPr>
      <w:bookmarkStart w:id="429" w:name="turk341"/>
      <w:r w:rsidRPr="00AE71B5">
        <w:rPr>
          <w:rFonts w:ascii="Arial" w:hAnsi="Arial" w:cs="Arial"/>
          <w:b/>
          <w:sz w:val="22"/>
          <w:szCs w:val="22"/>
        </w:rPr>
        <w:t>Türkiye</w:t>
      </w:r>
    </w:p>
    <w:bookmarkEnd w:id="429"/>
    <w:p w14:paraId="0833887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Tsunami Warning Systems are essential components of coastal community. We are honoured to host one of the North-Eastern Atlantic and Mediterranean (NEAM) Tsunami Warning and Mitigation System (TWS) Tsunami Service Provider (TSP), namely the Regional Earthquake and Tsunami Monitoring Centre of </w:t>
      </w:r>
      <w:proofErr w:type="spellStart"/>
      <w:r w:rsidRPr="00AE71B5">
        <w:rPr>
          <w:rFonts w:ascii="Arial" w:eastAsia="Simsun (Founder Extended)" w:hAnsi="Arial" w:cs="Arial"/>
          <w:snapToGrid/>
          <w:sz w:val="22"/>
          <w:szCs w:val="22"/>
        </w:rPr>
        <w:t>Boğaziçi</w:t>
      </w:r>
      <w:proofErr w:type="spellEnd"/>
      <w:r w:rsidRPr="00AE71B5">
        <w:rPr>
          <w:rFonts w:ascii="Arial" w:eastAsia="Simsun (Founder Extended)" w:hAnsi="Arial" w:cs="Arial"/>
          <w:snapToGrid/>
          <w:sz w:val="22"/>
          <w:szCs w:val="22"/>
        </w:rPr>
        <w:t xml:space="preserve"> University-</w:t>
      </w:r>
      <w:proofErr w:type="spellStart"/>
      <w:r w:rsidRPr="00AE71B5">
        <w:rPr>
          <w:rFonts w:ascii="Arial" w:eastAsia="Simsun (Founder Extended)" w:hAnsi="Arial" w:cs="Arial"/>
          <w:snapToGrid/>
          <w:sz w:val="22"/>
          <w:szCs w:val="22"/>
        </w:rPr>
        <w:t>Kandilli</w:t>
      </w:r>
      <w:proofErr w:type="spellEnd"/>
      <w:r w:rsidRPr="00AE71B5">
        <w:rPr>
          <w:rFonts w:ascii="Arial" w:eastAsia="Simsun (Founder Extended)" w:hAnsi="Arial" w:cs="Arial"/>
          <w:snapToGrid/>
          <w:sz w:val="22"/>
          <w:szCs w:val="22"/>
        </w:rPr>
        <w:t xml:space="preserve"> Observatory and Earthquake Research Institute, in Istanbul. This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provides 24 hours / 7 days tsunami warnings to Eastern Mediterranean, Aegean, Marmara and Black Seas since 2012. </w:t>
      </w:r>
    </w:p>
    <w:p w14:paraId="3C080F1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a result of Tsunami Ready Recognition Programme (TRRP) implementation efforts in Türkiye we are also honoured with the certificate of </w:t>
      </w:r>
      <w:proofErr w:type="spellStart"/>
      <w:r w:rsidRPr="00AE71B5">
        <w:rPr>
          <w:rFonts w:ascii="Arial" w:eastAsia="Simsun (Founder Extended)" w:hAnsi="Arial" w:cs="Arial"/>
          <w:snapToGrid/>
          <w:sz w:val="22"/>
          <w:szCs w:val="22"/>
        </w:rPr>
        <w:t>Büyükçekmece</w:t>
      </w:r>
      <w:proofErr w:type="spellEnd"/>
      <w:r w:rsidRPr="00AE71B5">
        <w:rPr>
          <w:rFonts w:ascii="Arial" w:eastAsia="Simsun (Founder Extended)" w:hAnsi="Arial" w:cs="Arial"/>
          <w:snapToGrid/>
          <w:sz w:val="22"/>
          <w:szCs w:val="22"/>
        </w:rPr>
        <w:t xml:space="preserve"> (İstanbul) as the second Tsunami Ready community in North-Eastern Atlantic and Mediterranean region recognized by UNESCO-IOC in 2024. More others are on the preparation phase in different cities of Türkiye in line with the target of Ocean Decade in Mediterranean Sea.</w:t>
      </w:r>
    </w:p>
    <w:p w14:paraId="1C377325" w14:textId="77777777" w:rsidR="00352705" w:rsidRPr="00AE71B5" w:rsidRDefault="00352705" w:rsidP="00352705">
      <w:pPr>
        <w:snapToGrid/>
        <w:spacing w:after="120"/>
        <w:jc w:val="both"/>
        <w:rPr>
          <w:rFonts w:ascii="Arial" w:eastAsia="Simsun (Founder Extended)" w:hAnsi="Arial" w:cs="Arial"/>
          <w:snapToGrid/>
          <w:sz w:val="22"/>
          <w:szCs w:val="22"/>
        </w:rPr>
      </w:pPr>
      <w:proofErr w:type="spellStart"/>
      <w:r w:rsidRPr="00AE71B5">
        <w:rPr>
          <w:rFonts w:ascii="Arial" w:eastAsia="Simsun (Founder Extended)" w:hAnsi="Arial" w:cs="Arial"/>
          <w:snapToGrid/>
          <w:sz w:val="22"/>
          <w:szCs w:val="22"/>
        </w:rPr>
        <w:t>Kandilli</w:t>
      </w:r>
      <w:proofErr w:type="spellEnd"/>
      <w:r w:rsidRPr="00AE71B5">
        <w:rPr>
          <w:rFonts w:ascii="Arial" w:eastAsia="Simsun (Founder Extended)" w:hAnsi="Arial" w:cs="Arial"/>
          <w:snapToGrid/>
          <w:sz w:val="22"/>
          <w:szCs w:val="22"/>
        </w:rPr>
        <w:t xml:space="preserve"> Observatory and Earthquake Research Institute </w:t>
      </w:r>
      <w:proofErr w:type="gramStart"/>
      <w:r w:rsidRPr="00AE71B5">
        <w:rPr>
          <w:rFonts w:ascii="Arial" w:eastAsia="Simsun (Founder Extended)" w:hAnsi="Arial" w:cs="Arial"/>
          <w:snapToGrid/>
          <w:sz w:val="22"/>
          <w:szCs w:val="22"/>
        </w:rPr>
        <w:t>operates</w:t>
      </w:r>
      <w:proofErr w:type="gramEnd"/>
      <w:r w:rsidRPr="00AE71B5">
        <w:rPr>
          <w:rFonts w:ascii="Arial" w:eastAsia="Simsun (Founder Extended)" w:hAnsi="Arial" w:cs="Arial"/>
          <w:snapToGrid/>
          <w:sz w:val="22"/>
          <w:szCs w:val="22"/>
        </w:rPr>
        <w:t xml:space="preserve"> a sea level network of 24 stations in the Marmara Sea. At the national level, 20 tide-gauge radar type stations are operated by the General Directorate of Mapping.</w:t>
      </w:r>
    </w:p>
    <w:p w14:paraId="1649161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One new tsunami early warning and sea level monitoring system was installed in Aegean Sea in February 2025. Ten new multi-operational tsunami early warning and sea level monitoring stations will be installed in the Aegean, Mediterranean, and Black Seas in this year. </w:t>
      </w:r>
    </w:p>
    <w:p w14:paraId="0CE1BE1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should be noted that Türkiye provides a significant in-kind contribution not only to the operation of the Centre but also for the development and maintenance of tide-gauges, including the transmission of sea-level data, which is vital for sustaining regional tsunami monitoring and early warning capabilities.</w:t>
      </w:r>
    </w:p>
    <w:p w14:paraId="4B4709C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Tsunamis are transboundary events which makes the intergovernmental governance of relevant activities more important.</w:t>
      </w:r>
    </w:p>
    <w:p w14:paraId="7F4E9CFC" w14:textId="77777777" w:rsidR="00352705" w:rsidRPr="00E647B1" w:rsidRDefault="00352705" w:rsidP="00352705">
      <w:pPr>
        <w:keepNext/>
        <w:snapToGrid/>
        <w:spacing w:after="120"/>
        <w:rPr>
          <w:rFonts w:ascii="Arial" w:hAnsi="Arial" w:cs="Arial"/>
          <w:b/>
          <w:sz w:val="22"/>
          <w:szCs w:val="22"/>
          <w:lang w:val="en-US"/>
        </w:rPr>
      </w:pPr>
      <w:bookmarkStart w:id="430" w:name="uk341"/>
      <w:r w:rsidRPr="00E647B1">
        <w:rPr>
          <w:rFonts w:ascii="Arial" w:hAnsi="Arial" w:cs="Arial"/>
          <w:b/>
          <w:sz w:val="22"/>
          <w:szCs w:val="22"/>
          <w:lang w:val="en-US"/>
        </w:rPr>
        <w:lastRenderedPageBreak/>
        <w:t xml:space="preserve">United Kingdom of Great Britain and Northern Ireland </w:t>
      </w:r>
    </w:p>
    <w:bookmarkEnd w:id="430"/>
    <w:p w14:paraId="05E9684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delegation notes that within the ICG/CARIBE-EWS, a total of 23 communities are now recognized as Tsunami Ready under UNESCO-IOC Tsunami Ready Recognition Program and the UK particularly acknowledges the funding of Anguilla’s Tsunami Ready Recognition Project by USAID and appreciates the ongoing support of Pacific Tsunami Warning Centre (PTWC) and International Tsunami Information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(ITIC-CAR) to the UK Overseas Territories.  </w:t>
      </w:r>
    </w:p>
    <w:p w14:paraId="6651776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With regards to item 3.4.1.2, the UK supports the recommendation of the Eighteenth Meeting of the Working Group on Tsunamis and Other Hazards Related to Sea-Level Warning and Mitigation Systems (TOWS-WG-XVIII) to approve the Tsunami Ready Coalition Implementation Plan, which seeks to raise the profile of and to increase funding resources for the Tsunami Ready Recognition Programme going forward.  </w:t>
      </w:r>
    </w:p>
    <w:p w14:paraId="5E5F8D6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Request to prioritise the installation of tide gauges in regions under high tsunami risk where there are known coverage gaps. We also support the approval of the Task Teams on Tsunami Disaster Management and Preparedness, and the task team on Tsunami Watch Operations (TT-DMP and TT-TWO), as suggested in the draft Decision. </w:t>
      </w:r>
    </w:p>
    <w:p w14:paraId="12C17FF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point out that in the interest of accuracy the numbering of the TOWS meetings in report IOC/TOWS-WG-XVIII appears inconsistent, sometimes referring to TOWS-WG 18 and other times referring to TOWS-WG 16)</w:t>
      </w:r>
    </w:p>
    <w:p w14:paraId="2456F9C1" w14:textId="77777777" w:rsidR="00352705" w:rsidRPr="00AE71B5" w:rsidRDefault="00352705" w:rsidP="00352705">
      <w:pPr>
        <w:keepNext/>
        <w:snapToGrid/>
        <w:spacing w:after="120"/>
        <w:rPr>
          <w:rFonts w:ascii="Arial" w:hAnsi="Arial" w:cs="Arial"/>
          <w:b/>
          <w:sz w:val="22"/>
          <w:szCs w:val="22"/>
        </w:rPr>
      </w:pPr>
      <w:bookmarkStart w:id="431" w:name="us341"/>
      <w:r w:rsidRPr="00AE71B5">
        <w:rPr>
          <w:rFonts w:ascii="Arial" w:hAnsi="Arial" w:cs="Arial"/>
          <w:b/>
          <w:sz w:val="22"/>
          <w:szCs w:val="22"/>
        </w:rPr>
        <w:t>United States of America</w:t>
      </w:r>
    </w:p>
    <w:bookmarkEnd w:id="431"/>
    <w:p w14:paraId="37B81E7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is committed to providing timely and effective tsunami services for the protection of life, livelihoods, and economic prosperity in the United States and the Pacific and the Caribbean and Adjacent Regions, including through our continued participation in the PTWS and CARIBE EWS. </w:t>
      </w:r>
    </w:p>
    <w:p w14:paraId="2D76257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generally support the recommendations and reports of the ICG/PTWS, ICG/CARIBE-EWS, and TOWS meetings. We also support the adoption of the Tsunami Ready Coalition Implementation Plan. </w:t>
      </w:r>
    </w:p>
    <w:p w14:paraId="2887CC0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as referenced in our opening statement, the United States cannot reaffirm Agenda 2030 or the SDGs. </w:t>
      </w:r>
    </w:p>
    <w:p w14:paraId="7CA9F55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therefore disassociate from the first paragraph of section 1.2 of the Implementation Plan that was just approved in decision 3.4.1.</w:t>
      </w:r>
    </w:p>
    <w:p w14:paraId="1F34EBAF" w14:textId="77777777" w:rsidR="00352705" w:rsidRPr="00AE71B5" w:rsidRDefault="00352705" w:rsidP="00352705">
      <w:pPr>
        <w:keepNext/>
        <w:snapToGrid/>
        <w:spacing w:after="120"/>
        <w:rPr>
          <w:rFonts w:ascii="Arial" w:hAnsi="Arial" w:cs="Arial"/>
          <w:b/>
          <w:sz w:val="22"/>
          <w:szCs w:val="22"/>
        </w:rPr>
      </w:pPr>
      <w:bookmarkStart w:id="432" w:name="wmo341"/>
      <w:r w:rsidRPr="00AE71B5">
        <w:rPr>
          <w:rFonts w:ascii="Arial" w:hAnsi="Arial" w:cs="Arial"/>
          <w:b/>
          <w:sz w:val="22"/>
          <w:szCs w:val="22"/>
        </w:rPr>
        <w:t>WMO</w:t>
      </w:r>
    </w:p>
    <w:bookmarkEnd w:id="432"/>
    <w:p w14:paraId="4C42688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WMO warmly welcomes the integration of the UN Secretary-General’s "Early Warnings for All" initiative, aligning closely with our Multi-Hazard Early Warning System (MHEWS) framework.  We are especially encouraged by the system-wide progress in tsunami preparedness and the decision to extend Tsunami Service Provider capabilities to include non-seismic and complex sources, a critical step in tackling emerging risks.</w:t>
      </w:r>
    </w:p>
    <w:p w14:paraId="2AB0AF4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acknowledge with appreciation the growing focus on inclusive warning systems, particularly efforts targeting children and persons with disabilities. These approaches are vital to ensuring that early warnings reach everyone, especially the most vulnerable.  WMO particularly welcomes the progress on the Common Alerting Protocol (CAP) and appreciates the recognition of CAP as a key link between detection and effective warning dissemination. WMO is committed to collaboration with IOC on the development of a global CAP template for Tsunami Service Providers. </w:t>
      </w:r>
    </w:p>
    <w:p w14:paraId="57400A8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we support the call to strengthen coordination between Tsunami Warning Centres and National Meteorological and Hydrological Services, particularly in monitoring instruments, many of which serve multi-hazard needs, including meteorological and oceanographic applications. </w:t>
      </w:r>
    </w:p>
    <w:p w14:paraId="4EE0ECE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We also draw attention to WMO’s latest Global Annual to Decadal Climate Update, which highlights an 86% chance of global temperatures exceeding 1.5°C above pre-industrial levels for at least one year between 2025 and 2029. This reinforces the urgency of strengthening coastal risk preparedness, as climate-driven sea-level variability and warming oceans will increase the impact and frequency of compound hazards.</w:t>
      </w:r>
    </w:p>
    <w:p w14:paraId="25ED508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WMO stands ready to contribute to the implementation of the Ocean Decade Tsunami Programme, particularly through collaboration on observing networks, data sharing protocols, and the use of emerging technologies, as well to contribute to capacity development, impact-based forecasting methodologies, and regional cooperation.</w:t>
      </w:r>
    </w:p>
    <w:p w14:paraId="1C37397D"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lang w:val="en-US"/>
        </w:rPr>
        <w:t>3.4.2</w:t>
      </w:r>
      <w:r w:rsidRPr="00AE71B5">
        <w:rPr>
          <w:rFonts w:ascii="Arial" w:hAnsi="Arial" w:cs="Arial"/>
          <w:b/>
          <w:sz w:val="22"/>
          <w:szCs w:val="22"/>
          <w:lang w:val="en-US"/>
        </w:rPr>
        <w:tab/>
        <w:t xml:space="preserve">International Oceanographic Data and Information Exchange:  </w:t>
      </w:r>
      <w:r w:rsidRPr="00AE71B5">
        <w:rPr>
          <w:rFonts w:ascii="Arial" w:hAnsi="Arial" w:cs="Arial"/>
          <w:b/>
          <w:sz w:val="22"/>
          <w:szCs w:val="22"/>
          <w:lang w:val="en-US"/>
        </w:rPr>
        <w:br/>
        <w:t>28th Session of IODE, Santa Marta, Colombia, 12–14 March 2025</w:t>
      </w:r>
    </w:p>
    <w:p w14:paraId="0DA54036" w14:textId="77777777" w:rsidR="00352705" w:rsidRPr="00AE71B5" w:rsidRDefault="00352705" w:rsidP="00352705">
      <w:pPr>
        <w:keepNext/>
        <w:snapToGrid/>
        <w:spacing w:after="120"/>
        <w:rPr>
          <w:rFonts w:ascii="Arial" w:hAnsi="Arial" w:cs="Arial"/>
          <w:b/>
          <w:sz w:val="22"/>
          <w:szCs w:val="22"/>
          <w:lang w:val="es-ES"/>
        </w:rPr>
      </w:pPr>
      <w:bookmarkStart w:id="433" w:name="arg342"/>
      <w:r w:rsidRPr="00AE71B5">
        <w:rPr>
          <w:rFonts w:ascii="Arial" w:hAnsi="Arial" w:cs="Arial"/>
          <w:b/>
          <w:sz w:val="22"/>
          <w:szCs w:val="22"/>
          <w:lang w:val="es-ES"/>
        </w:rPr>
        <w:t>Argentina</w:t>
      </w:r>
    </w:p>
    <w:bookmarkEnd w:id="433"/>
    <w:p w14:paraId="179D1C41"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particular, la República Argentina desea enfatizar su compromiso con la participación en el Sistema de Datos e Información Oceanográficos (ODIS), entendiendo que la experiencia acumulada a través del Centro Argentino de Datos Oceanográficos, actualmente en un proceso de renovación y modernización, permitirá en el corto plazo el acceso a metadatos y realizar consultas a través de un sitio web dedicado específicamente a estas acciones. </w:t>
      </w:r>
    </w:p>
    <w:p w14:paraId="0151ABC7"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su parte, vale destacar que desde el año 2020 funciona en la República Argentina un Centro Especializado del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xml:space="preserve"> Global </w:t>
      </w:r>
      <w:proofErr w:type="spellStart"/>
      <w:r w:rsidRPr="00AE71B5">
        <w:rPr>
          <w:rFonts w:ascii="Arial" w:eastAsia="Simsun (Founder Extended)" w:hAnsi="Arial" w:cs="Arial"/>
          <w:snapToGrid/>
          <w:sz w:val="22"/>
          <w:szCs w:val="22"/>
          <w:lang w:val="es-ES"/>
        </w:rPr>
        <w:t>Academy</w:t>
      </w:r>
      <w:proofErr w:type="spellEnd"/>
      <w:r w:rsidRPr="00AE71B5">
        <w:rPr>
          <w:rFonts w:ascii="Arial" w:eastAsia="Simsun (Founder Extended)" w:hAnsi="Arial" w:cs="Arial"/>
          <w:snapToGrid/>
          <w:sz w:val="22"/>
          <w:szCs w:val="22"/>
          <w:lang w:val="es-ES"/>
        </w:rPr>
        <w:t xml:space="preserve">, a través del cual se han impartido diversos cursos anuales bajo modalidad virtual en tres áreas de conocimiento: delimitación del límite exterior de la plataforma continental, observaciones de hielo marino y témpanos, y la geología marina e instrucción en temas de minería de fondos marinos. Ello ha capitalizado y difundido la experiencia argentina, contando con una gran concurrencia de participantes, provenientes de diversos países de </w:t>
      </w:r>
      <w:proofErr w:type="spellStart"/>
      <w:r w:rsidRPr="00AE71B5">
        <w:rPr>
          <w:rFonts w:ascii="Arial" w:eastAsia="Simsun (Founder Extended)" w:hAnsi="Arial" w:cs="Arial"/>
          <w:snapToGrid/>
          <w:sz w:val="22"/>
          <w:szCs w:val="22"/>
          <w:lang w:val="es-ES"/>
        </w:rPr>
        <w:t>Lationamérica</w:t>
      </w:r>
      <w:proofErr w:type="spellEnd"/>
      <w:r w:rsidRPr="00AE71B5">
        <w:rPr>
          <w:rFonts w:ascii="Arial" w:eastAsia="Simsun (Founder Extended)" w:hAnsi="Arial" w:cs="Arial"/>
          <w:snapToGrid/>
          <w:sz w:val="22"/>
          <w:szCs w:val="22"/>
          <w:lang w:val="es-ES"/>
        </w:rPr>
        <w:t xml:space="preserve">. Como parte de esta iniciativa, en agosto de este año, se realizará una edición presencial del curso de observador de hielo marino y témpanos, con el patrocinio de la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xml:space="preserve"> Global </w:t>
      </w:r>
      <w:proofErr w:type="spellStart"/>
      <w:r w:rsidRPr="00AE71B5">
        <w:rPr>
          <w:rFonts w:ascii="Arial" w:eastAsia="Simsun (Founder Extended)" w:hAnsi="Arial" w:cs="Arial"/>
          <w:snapToGrid/>
          <w:sz w:val="22"/>
          <w:szCs w:val="22"/>
          <w:lang w:val="es-ES"/>
        </w:rPr>
        <w:t>Academy</w:t>
      </w:r>
      <w:proofErr w:type="spellEnd"/>
      <w:r w:rsidRPr="00AE71B5">
        <w:rPr>
          <w:rFonts w:ascii="Arial" w:eastAsia="Simsun (Founder Extended)" w:hAnsi="Arial" w:cs="Arial"/>
          <w:snapToGrid/>
          <w:sz w:val="22"/>
          <w:szCs w:val="22"/>
          <w:lang w:val="es-ES"/>
        </w:rPr>
        <w:t xml:space="preserve"> y para participantes de Latinoamérica. </w:t>
      </w:r>
    </w:p>
    <w:p w14:paraId="3537B3AE"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consecuencia, la República Argentina desea acompañar el Proyecto de Decisión propuesto </w:t>
      </w:r>
      <w:proofErr w:type="gramStart"/>
      <w:r w:rsidRPr="00AE71B5">
        <w:rPr>
          <w:rFonts w:ascii="Arial" w:eastAsia="Simsun (Founder Extended)" w:hAnsi="Arial" w:cs="Arial"/>
          <w:snapToGrid/>
          <w:sz w:val="22"/>
          <w:szCs w:val="22"/>
          <w:lang w:val="es-ES"/>
        </w:rPr>
        <w:t>bajo este punto</w:t>
      </w:r>
      <w:proofErr w:type="gramEnd"/>
      <w:r w:rsidRPr="00AE71B5">
        <w:rPr>
          <w:rFonts w:ascii="Arial" w:eastAsia="Simsun (Founder Extended)" w:hAnsi="Arial" w:cs="Arial"/>
          <w:snapToGrid/>
          <w:sz w:val="22"/>
          <w:szCs w:val="22"/>
          <w:lang w:val="es-ES"/>
        </w:rPr>
        <w:t xml:space="preserve"> de agenda, con las siguientes observaciones y sugerencias a los siguientes puntos del apartado III:</w:t>
      </w:r>
    </w:p>
    <w:p w14:paraId="34F4F181"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i. En el punto 15, se advierte que la redacción no especifica cómo se implementaría el intercambio de datos financiados privadamente, considerando que los IOC Data </w:t>
      </w:r>
      <w:proofErr w:type="spellStart"/>
      <w:r w:rsidRPr="00AE71B5">
        <w:rPr>
          <w:rFonts w:ascii="Arial" w:eastAsia="Simsun (Founder Extended)" w:hAnsi="Arial" w:cs="Arial"/>
          <w:snapToGrid/>
          <w:sz w:val="22"/>
          <w:szCs w:val="22"/>
          <w:lang w:val="es-ES"/>
        </w:rPr>
        <w:t>Policy</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Terms</w:t>
      </w:r>
      <w:proofErr w:type="spellEnd"/>
      <w:r w:rsidRPr="00AE71B5">
        <w:rPr>
          <w:rFonts w:ascii="Arial" w:eastAsia="Simsun (Founder Extended)" w:hAnsi="Arial" w:cs="Arial"/>
          <w:snapToGrid/>
          <w:sz w:val="22"/>
          <w:szCs w:val="22"/>
          <w:lang w:val="es-ES"/>
        </w:rPr>
        <w:t xml:space="preserve"> of Use de 2023 no abordan no abordan expresamente esta situación. Por ello, se sugiere eliminar la referencia a “tanto con financiación pública como privada” para evitar ambigüedades en su interpretación y aplicación.</w:t>
      </w:r>
    </w:p>
    <w:p w14:paraId="33E1B84B" w14:textId="77777777" w:rsidR="00352705" w:rsidRPr="00AE71B5" w:rsidRDefault="00352705" w:rsidP="00352705">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xml:space="preserve">. El punto 16 no parece tener carácter dispositivo, sino preambular, al constituir una declaración que fundamenta las acciones propuestas en el proyecto de decisión, por lo que se sugiere trasladar el enunciado a las cláusulas </w:t>
      </w:r>
      <w:proofErr w:type="spellStart"/>
      <w:r w:rsidRPr="00AE71B5">
        <w:rPr>
          <w:rFonts w:ascii="Arial" w:eastAsia="Simsun (Founder Extended)" w:hAnsi="Arial" w:cs="Arial"/>
          <w:snapToGrid/>
          <w:sz w:val="22"/>
          <w:szCs w:val="22"/>
          <w:lang w:val="es-ES"/>
        </w:rPr>
        <w:t>preambulatorias</w:t>
      </w:r>
      <w:proofErr w:type="spellEnd"/>
      <w:r w:rsidRPr="00AE71B5">
        <w:rPr>
          <w:rFonts w:ascii="Arial" w:eastAsia="Simsun (Founder Extended)" w:hAnsi="Arial" w:cs="Arial"/>
          <w:snapToGrid/>
          <w:sz w:val="22"/>
          <w:szCs w:val="22"/>
          <w:lang w:val="es-ES"/>
        </w:rPr>
        <w:t xml:space="preserve"> del Proyecto de </w:t>
      </w:r>
      <w:proofErr w:type="gramStart"/>
      <w:r w:rsidRPr="00AE71B5">
        <w:rPr>
          <w:rFonts w:ascii="Arial" w:eastAsia="Simsun (Founder Extended)" w:hAnsi="Arial" w:cs="Arial"/>
          <w:snapToGrid/>
          <w:sz w:val="22"/>
          <w:szCs w:val="22"/>
          <w:lang w:val="es-ES"/>
        </w:rPr>
        <w:t>Decisión..</w:t>
      </w:r>
      <w:proofErr w:type="gramEnd"/>
    </w:p>
    <w:p w14:paraId="7567EFF2"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la República Argentina considera oportuno acotar el alcance del entendimiento expresado en dicho punto, destacando que el intercambio de datos contribuirá al fortalecimiento de las capacidades colectivas en relación con los objetivos del Decenio del Océano de las Naciones Unidas. </w:t>
      </w:r>
    </w:p>
    <w:p w14:paraId="2F6CFF2E" w14:textId="77777777" w:rsidR="00352705" w:rsidRPr="00AE71B5" w:rsidRDefault="00352705" w:rsidP="00352705">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iii</w:t>
      </w:r>
      <w:proofErr w:type="spellEnd"/>
      <w:r w:rsidRPr="00AE71B5">
        <w:rPr>
          <w:rFonts w:ascii="Arial" w:eastAsia="Simsun (Founder Extended)" w:hAnsi="Arial" w:cs="Arial"/>
          <w:snapToGrid/>
          <w:sz w:val="22"/>
          <w:szCs w:val="22"/>
          <w:lang w:val="es-ES"/>
        </w:rPr>
        <w:t>. En el punto 17 se propone reemplazar el verbo “insta” por “invita”.</w:t>
      </w:r>
    </w:p>
    <w:p w14:paraId="038644EE" w14:textId="77777777" w:rsidR="00352705" w:rsidRPr="00AE71B5" w:rsidRDefault="00352705" w:rsidP="00352705">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iv</w:t>
      </w:r>
      <w:proofErr w:type="spellEnd"/>
      <w:r w:rsidRPr="00AE71B5">
        <w:rPr>
          <w:rFonts w:ascii="Arial" w:eastAsia="Simsun (Founder Extended)" w:hAnsi="Arial" w:cs="Arial"/>
          <w:snapToGrid/>
          <w:sz w:val="22"/>
          <w:szCs w:val="22"/>
          <w:lang w:val="es-ES"/>
        </w:rPr>
        <w:t xml:space="preserve">. Del análisis del punto 18 se desprende que, al igual que el punto 16, tiene una naturaleza predominantemente preambular. En consecuencia, se sugiere sustituir el término “afirma” por “afirmando” y trasladar el enunciado a las cláusulas </w:t>
      </w:r>
      <w:proofErr w:type="spellStart"/>
      <w:r w:rsidRPr="00AE71B5">
        <w:rPr>
          <w:rFonts w:ascii="Arial" w:eastAsia="Simsun (Founder Extended)" w:hAnsi="Arial" w:cs="Arial"/>
          <w:snapToGrid/>
          <w:sz w:val="22"/>
          <w:szCs w:val="22"/>
          <w:lang w:val="es-ES"/>
        </w:rPr>
        <w:t>preambulatorias</w:t>
      </w:r>
      <w:proofErr w:type="spellEnd"/>
      <w:r w:rsidRPr="00AE71B5">
        <w:rPr>
          <w:rFonts w:ascii="Arial" w:eastAsia="Simsun (Founder Extended)" w:hAnsi="Arial" w:cs="Arial"/>
          <w:snapToGrid/>
          <w:sz w:val="22"/>
          <w:szCs w:val="22"/>
          <w:lang w:val="es-ES"/>
        </w:rPr>
        <w:t xml:space="preserve"> del Proyecto de Decisión.</w:t>
      </w:r>
    </w:p>
    <w:p w14:paraId="510F214C"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Esta Delegación hizo llegar oportunamente a Secretaría las propuestas de modificaciones de texto mencionadas. </w:t>
      </w:r>
    </w:p>
    <w:p w14:paraId="4C7D3B59"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lastRenderedPageBreak/>
        <w:t>Finalmente, la República Argentina expresa especialmente su agradecimiento a la Oficina de Proyecto para el IODE y al Gobierno de Flandes, Reino de Bélgica, por el apoyo y gestiones en el mantenimiento de estas actividades.</w:t>
      </w:r>
    </w:p>
    <w:p w14:paraId="7B5A9DE5" w14:textId="77777777" w:rsidR="00352705" w:rsidRPr="00E647B1" w:rsidRDefault="00352705" w:rsidP="00352705">
      <w:pPr>
        <w:keepNext/>
        <w:snapToGrid/>
        <w:spacing w:after="120"/>
        <w:rPr>
          <w:rFonts w:ascii="Arial" w:hAnsi="Arial" w:cs="Arial"/>
          <w:b/>
          <w:sz w:val="22"/>
          <w:szCs w:val="22"/>
          <w:lang w:val="fr-FR"/>
        </w:rPr>
      </w:pPr>
      <w:bookmarkStart w:id="434" w:name="can342"/>
      <w:r w:rsidRPr="00E647B1">
        <w:rPr>
          <w:rFonts w:ascii="Arial" w:hAnsi="Arial" w:cs="Arial"/>
          <w:b/>
          <w:sz w:val="22"/>
          <w:szCs w:val="22"/>
          <w:lang w:val="fr-FR"/>
        </w:rPr>
        <w:t>Canada</w:t>
      </w:r>
    </w:p>
    <w:bookmarkEnd w:id="434"/>
    <w:p w14:paraId="5E684EDA"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 Canada est encouragé par les progrès réalisés à la 28e session du Comité de la COI sur l'échange international de données et d'informations océanographiques et approuve le plan de travail 2025-2026.</w:t>
      </w:r>
    </w:p>
    <w:p w14:paraId="62A5FA5A"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Les domaines d'intérêt du plan de travail 2025-2026 s'harmonisent bien avec les priorités du Canada en matière d'océans, en particulier dans les domaines de la durabilité, de la prise de décisions fondées sur les données, l'inclusion du savoir autochtone, et la mise en œuvre collaborative.</w:t>
      </w:r>
    </w:p>
    <w:p w14:paraId="148243E3"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 Canada approuve également le mandat révisé du Système d'information sur les données océaniques (ODIS), du Groupe directeur de l'ODIS et du Groupe des opérations de l'ODIS. Le Canada remercie sincèrement le gouvernement de la Flandre d'avoir accueilli le Bureau de projet pour l'IODE en Belgique, et appuie pleinement sa poursuite.</w:t>
      </w:r>
    </w:p>
    <w:p w14:paraId="6473123C"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Enfin, le Canada tient à remercier Peter </w:t>
      </w:r>
      <w:proofErr w:type="spellStart"/>
      <w:r w:rsidRPr="00AE71B5">
        <w:rPr>
          <w:rFonts w:ascii="Arial" w:eastAsia="Simsun (Founder Extended)" w:hAnsi="Arial" w:cs="Arial"/>
          <w:snapToGrid/>
          <w:sz w:val="22"/>
          <w:szCs w:val="22"/>
          <w:lang w:val="fr-FR"/>
        </w:rPr>
        <w:t>Pissierseens</w:t>
      </w:r>
      <w:proofErr w:type="spellEnd"/>
      <w:r w:rsidRPr="00AE71B5">
        <w:rPr>
          <w:rFonts w:ascii="Arial" w:eastAsia="Simsun (Founder Extended)" w:hAnsi="Arial" w:cs="Arial"/>
          <w:snapToGrid/>
          <w:sz w:val="22"/>
          <w:szCs w:val="22"/>
          <w:lang w:val="fr-FR"/>
        </w:rPr>
        <w:t>, ancien chef du bureau de projet du CIO pour l'IODE, pour son importante contribution à l'avancement de ce travail et lui souhaite une très bonne retraite.</w:t>
      </w:r>
    </w:p>
    <w:p w14:paraId="2D8F7F89" w14:textId="77777777" w:rsidR="00352705" w:rsidRPr="00AE71B5" w:rsidRDefault="00352705" w:rsidP="00352705">
      <w:pPr>
        <w:keepNext/>
        <w:snapToGrid/>
        <w:spacing w:after="120"/>
        <w:rPr>
          <w:rFonts w:ascii="Arial" w:hAnsi="Arial" w:cs="Arial"/>
          <w:b/>
          <w:sz w:val="22"/>
          <w:szCs w:val="22"/>
          <w:lang w:val="es-ES"/>
        </w:rPr>
      </w:pPr>
      <w:bookmarkStart w:id="435" w:name="chil342"/>
      <w:r w:rsidRPr="00AE71B5">
        <w:rPr>
          <w:rFonts w:ascii="Arial" w:hAnsi="Arial" w:cs="Arial"/>
          <w:b/>
          <w:sz w:val="22"/>
          <w:szCs w:val="22"/>
          <w:lang w:val="es-ES"/>
        </w:rPr>
        <w:t>Chile</w:t>
      </w:r>
    </w:p>
    <w:bookmarkEnd w:id="435"/>
    <w:p w14:paraId="751C6848"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reconoce la importancia del programa sobre Intercambio de Datos e Información Oceanográfica (IODE) de la COI y junto con agradecer el apoyo que el Gobierno de Flandes ha otorgado a la COI, quisiera también invitar a otros Estados Miembros que pudiesen estar en condiciones de sumarse en esta línea, lo hagan a fin de facilitar la participación de los países en desarrollo en los programas de la COI. La Oficina de proyectos IODE ha sido crucial para el crecimiento y éxito del programa. </w:t>
      </w:r>
    </w:p>
    <w:p w14:paraId="5DD9973A"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desea destacar el avance del “Sistema de Información de Biodiversidad del Océano (OBIS)” y en particular su recomendación sobre el uso del formato “Darwin Core” para el levantamiento de datos de biodiversidad. El Centro Nacional de Datos Hidrográficos y Oceanográficos de Chile (CENDHOC), se encuentra trabajando en la adopción de este estándar.  </w:t>
      </w:r>
    </w:p>
    <w:p w14:paraId="7F8B7CAF"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Finalmente, Chile quisiera aprovechar esta oportunidad para expresar gratitud y reconocimiento al Sr. Peter J. Pissierssens por su dedicada labor como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la Oficina de Proyectos de la COI para IODE y coordinador de Desarrollo de Capacidades de la COI desde el año 2007 y le desea el mayor de los éxitos en sus proyectos futuros.</w:t>
      </w:r>
    </w:p>
    <w:p w14:paraId="253B4601" w14:textId="77777777" w:rsidR="00352705" w:rsidRPr="00E647B1" w:rsidRDefault="00352705" w:rsidP="00352705">
      <w:pPr>
        <w:keepNext/>
        <w:snapToGrid/>
        <w:spacing w:after="120"/>
        <w:rPr>
          <w:rFonts w:ascii="Arial" w:hAnsi="Arial" w:cs="Arial"/>
          <w:b/>
          <w:sz w:val="22"/>
          <w:szCs w:val="22"/>
          <w:lang w:val="en-US"/>
        </w:rPr>
      </w:pPr>
      <w:bookmarkStart w:id="436" w:name="china342"/>
      <w:r w:rsidRPr="00E647B1">
        <w:rPr>
          <w:rFonts w:ascii="Arial" w:hAnsi="Arial" w:cs="Arial"/>
          <w:b/>
          <w:sz w:val="22"/>
          <w:szCs w:val="22"/>
          <w:lang w:val="en-US"/>
        </w:rPr>
        <w:t>China</w:t>
      </w:r>
    </w:p>
    <w:bookmarkEnd w:id="436"/>
    <w:p w14:paraId="6DF954B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China would like to congratulate IODE on the positive progress it has made over the past two years and expresses its appreciation for IODE's contribution in promoting the integration and sharing of global ocean data and information. </w:t>
      </w:r>
    </w:p>
    <w:p w14:paraId="11343E8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support IODE's initiatives to promote the healthy and rapid development of ODIS and ocean data sharing for sustainable development in areas within national </w:t>
      </w:r>
      <w:proofErr w:type="gramStart"/>
      <w:r w:rsidRPr="00AE71B5">
        <w:rPr>
          <w:rFonts w:ascii="Arial" w:eastAsia="Simsun (Founder Extended)" w:hAnsi="Arial" w:cs="Arial"/>
          <w:snapToGrid/>
          <w:sz w:val="22"/>
          <w:szCs w:val="22"/>
        </w:rPr>
        <w:t>jurisdiction, and</w:t>
      </w:r>
      <w:proofErr w:type="gramEnd"/>
      <w:r w:rsidRPr="00AE71B5">
        <w:rPr>
          <w:rFonts w:ascii="Arial" w:eastAsia="Simsun (Founder Extended)" w:hAnsi="Arial" w:cs="Arial"/>
          <w:snapToGrid/>
          <w:sz w:val="22"/>
          <w:szCs w:val="22"/>
        </w:rPr>
        <w:t xml:space="preserve"> would like to actively participate in relevant projects and activities. China has been promoting the open sharing of ocean data within national jurisdiction. We have established </w:t>
      </w:r>
      <w:proofErr w:type="gramStart"/>
      <w:r w:rsidRPr="00AE71B5">
        <w:rPr>
          <w:rFonts w:ascii="Arial" w:eastAsia="Simsun (Founder Extended)" w:hAnsi="Arial" w:cs="Arial"/>
          <w:snapToGrid/>
          <w:sz w:val="22"/>
          <w:szCs w:val="22"/>
        </w:rPr>
        <w:t>a number of</w:t>
      </w:r>
      <w:proofErr w:type="gramEnd"/>
      <w:r w:rsidRPr="00AE71B5">
        <w:rPr>
          <w:rFonts w:ascii="Arial" w:eastAsia="Simsun (Founder Extended)" w:hAnsi="Arial" w:cs="Arial"/>
          <w:snapToGrid/>
          <w:sz w:val="22"/>
          <w:szCs w:val="22"/>
        </w:rPr>
        <w:t xml:space="preserve"> public data and information service platforms, such as the National Ocean Science Data Centre and the Marine Professional Knowledge Service </w:t>
      </w:r>
      <w:proofErr w:type="gramStart"/>
      <w:r w:rsidRPr="00AE71B5">
        <w:rPr>
          <w:rFonts w:ascii="Arial" w:eastAsia="Simsun (Founder Extended)" w:hAnsi="Arial" w:cs="Arial"/>
          <w:snapToGrid/>
          <w:sz w:val="22"/>
          <w:szCs w:val="22"/>
        </w:rPr>
        <w:t>System, and</w:t>
      </w:r>
      <w:proofErr w:type="gramEnd"/>
      <w:r w:rsidRPr="00AE71B5">
        <w:rPr>
          <w:rFonts w:ascii="Arial" w:eastAsia="Simsun (Founder Extended)" w:hAnsi="Arial" w:cs="Arial"/>
          <w:snapToGrid/>
          <w:sz w:val="22"/>
          <w:szCs w:val="22"/>
        </w:rPr>
        <w:t xml:space="preserve"> released the first batch of marine data open-sharing catalogues and the National Ocean Big Data Service (Ocean Cloud) in 2024. </w:t>
      </w:r>
    </w:p>
    <w:p w14:paraId="1C4FD50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China also actively advocates the participation of private sector data obtained through commercial activities in data sharing and trading flow, increasing the amount of data used for ocean observation, monitoring, understanding and modelling of the oceans. However, it should be noted that there are some legal and economic issues such as data rights confirmation and </w:t>
      </w:r>
      <w:r w:rsidRPr="00AE71B5">
        <w:rPr>
          <w:rFonts w:ascii="Arial" w:eastAsia="Simsun (Founder Extended)" w:hAnsi="Arial" w:cs="Arial"/>
          <w:snapToGrid/>
          <w:sz w:val="22"/>
          <w:szCs w:val="22"/>
        </w:rPr>
        <w:lastRenderedPageBreak/>
        <w:t>authorization, data trading and circulation, and benefit distribution, which still need to be further explored and studied. And we suggest that IOC also carry out in-depth studies in the process of promoting the sharing of ocean data within national jurisdiction.</w:t>
      </w:r>
    </w:p>
    <w:p w14:paraId="3DAC3D6B" w14:textId="77777777" w:rsidR="00352705" w:rsidRPr="00AE71B5" w:rsidRDefault="00352705" w:rsidP="00352705">
      <w:pPr>
        <w:keepNext/>
        <w:snapToGrid/>
        <w:spacing w:after="120"/>
        <w:rPr>
          <w:rFonts w:ascii="Arial" w:hAnsi="Arial" w:cs="Arial"/>
          <w:b/>
          <w:sz w:val="22"/>
          <w:szCs w:val="22"/>
          <w:lang w:val="es-ES"/>
        </w:rPr>
      </w:pPr>
      <w:bookmarkStart w:id="437" w:name="col342"/>
      <w:r w:rsidRPr="00AE71B5">
        <w:rPr>
          <w:rFonts w:ascii="Arial" w:hAnsi="Arial" w:cs="Arial"/>
          <w:b/>
          <w:sz w:val="22"/>
          <w:szCs w:val="22"/>
          <w:lang w:val="es-ES"/>
        </w:rPr>
        <w:t>Colombia</w:t>
      </w:r>
    </w:p>
    <w:bookmarkEnd w:id="437"/>
    <w:p w14:paraId="13BCFD7A" w14:textId="77777777" w:rsidR="00352705" w:rsidRPr="00AE71B5" w:rsidRDefault="00352705" w:rsidP="00352705">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La delegación de Colombia agradece la información presentada, así como el honor de haber sido país anfitrión de la IODE-28, primera reunión del Comité celebrada en Latinoamérica, felicitamos a las delegaciones asistentes por sus valiosas contribuciones, que permitieron avanzar en orientaciones estratégicas para fortalecer el Programa. </w:t>
      </w:r>
    </w:p>
    <w:p w14:paraId="5454EF5C" w14:textId="77777777" w:rsidR="00352705" w:rsidRPr="00AE71B5" w:rsidRDefault="00352705" w:rsidP="00352705">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Además, Colombia reitera su compromiso con la implementación de la Política de Datos y las condiciones de uso para el intercambio de datos de la COI impulsada por el IODE, dado que el Centro Nacional de Datos Oceanográficos (NODC), en colaboración con la Unidad de Datos Asociada (ADU), culminó el Plan de Apertura de Datos Oceanográficos y Marinos, desarrollado en los últimos cuatro años como contribución al Decenio de las Ciencias Oceánicas, con el respaldo de  las entidades del Comité Técnico Nacional de Datos Oceánicos y universidades. Igualmente, el país ha establecido mecanismos para integrar al NODC los datos provenientes del sector privado, en beneficio de la investigación científica nacional. </w:t>
      </w:r>
    </w:p>
    <w:p w14:paraId="596F858C" w14:textId="77777777" w:rsidR="00352705" w:rsidRPr="00AE71B5" w:rsidRDefault="00352705" w:rsidP="00352705">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Por otro lado, Colombia reitera su apoyo y se une a la comunidad IODE respecto a las siguientes inquietudes, en aras de solicitar a las instancias correspondientes garantizar el apoyo necesario para el desarrollo satisfactorio del IODE, como uno de los Programas más exitosos de la COI/UNESCO y goza de amplio reconocimiento en otros escenarios internacionales: </w:t>
      </w:r>
    </w:p>
    <w:p w14:paraId="26631FA2"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i.</w:t>
      </w:r>
      <w:r w:rsidRPr="00AE71B5">
        <w:rPr>
          <w:rFonts w:ascii="Arial" w:eastAsia="Simsun (Founder Extended)" w:hAnsi="Arial" w:cs="Arial"/>
          <w:snapToGrid/>
          <w:sz w:val="22"/>
          <w:szCs w:val="22"/>
          <w:lang w:val="es-CO"/>
        </w:rPr>
        <w:tab/>
        <w:t xml:space="preserve">continuar las gestiones para cubrir las posiciones sensibles responsables de IODE y OBIS </w:t>
      </w:r>
    </w:p>
    <w:p w14:paraId="43C1402D"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es-CO"/>
        </w:rPr>
      </w:pPr>
      <w:proofErr w:type="spellStart"/>
      <w:r w:rsidRPr="00AE71B5">
        <w:rPr>
          <w:rFonts w:ascii="Arial" w:eastAsia="Simsun (Founder Extended)" w:hAnsi="Arial" w:cs="Arial"/>
          <w:snapToGrid/>
          <w:sz w:val="22"/>
          <w:szCs w:val="22"/>
          <w:lang w:val="es-CO"/>
        </w:rPr>
        <w:t>ii</w:t>
      </w:r>
      <w:proofErr w:type="spellEnd"/>
      <w:r w:rsidRPr="00AE71B5">
        <w:rPr>
          <w:rFonts w:ascii="Arial" w:eastAsia="Simsun (Founder Extended)" w:hAnsi="Arial" w:cs="Arial"/>
          <w:snapToGrid/>
          <w:sz w:val="22"/>
          <w:szCs w:val="22"/>
          <w:lang w:val="es-CO"/>
        </w:rPr>
        <w:t>.</w:t>
      </w:r>
      <w:r w:rsidRPr="00AE71B5">
        <w:rPr>
          <w:rFonts w:ascii="Arial" w:eastAsia="Simsun (Founder Extended)" w:hAnsi="Arial" w:cs="Arial"/>
          <w:snapToGrid/>
          <w:sz w:val="22"/>
          <w:szCs w:val="22"/>
          <w:lang w:val="es-CO"/>
        </w:rPr>
        <w:tab/>
        <w:t>procurar la renovación del memorando de entendimiento entre Flandes y la COI para la Oficina de Proyectos de la COI para el IODE en Ostende (Bélgica) (diciembre de 2026).</w:t>
      </w:r>
    </w:p>
    <w:p w14:paraId="67C7CC45" w14:textId="77777777" w:rsidR="00352705" w:rsidRPr="00E647B1" w:rsidRDefault="00352705" w:rsidP="00352705">
      <w:pPr>
        <w:keepNext/>
        <w:snapToGrid/>
        <w:spacing w:after="120"/>
        <w:rPr>
          <w:rFonts w:ascii="Arial" w:hAnsi="Arial" w:cs="Arial"/>
          <w:b/>
          <w:sz w:val="22"/>
          <w:szCs w:val="22"/>
          <w:lang w:val="fr-FR"/>
        </w:rPr>
      </w:pPr>
      <w:bookmarkStart w:id="438" w:name="fra342"/>
      <w:r w:rsidRPr="00E647B1">
        <w:rPr>
          <w:rFonts w:ascii="Arial" w:hAnsi="Arial" w:cs="Arial"/>
          <w:b/>
          <w:sz w:val="22"/>
          <w:szCs w:val="22"/>
          <w:lang w:val="fr-FR"/>
        </w:rPr>
        <w:t>France</w:t>
      </w:r>
    </w:p>
    <w:bookmarkEnd w:id="438"/>
    <w:p w14:paraId="76F46FAB"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souligne l’excellence de l’IODE et son impact dans la bonne gestion des données océanographiques et leur partage à l’échelle internationale.</w:t>
      </w:r>
    </w:p>
    <w:p w14:paraId="1A6CF5F3"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L’existence du Project Office et son bon fonctionnement est essentiel à la dynamique insufflée par l’IODE auprès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dans la bonne gestion des données océanographiques et leur partage.</w:t>
      </w:r>
    </w:p>
    <w:p w14:paraId="61242472"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note que le Project Office fait face à des demandes croissantes et qu’en conséquence des difficultés ont été identifiées impactant le fonctionnement du Project Office.</w:t>
      </w:r>
    </w:p>
    <w:p w14:paraId="429719F5" w14:textId="77777777" w:rsidR="00352705" w:rsidRPr="00E647B1" w:rsidRDefault="00352705" w:rsidP="00352705">
      <w:pPr>
        <w:keepNext/>
        <w:snapToGrid/>
        <w:spacing w:after="120"/>
        <w:rPr>
          <w:rFonts w:ascii="Arial" w:hAnsi="Arial" w:cs="Arial"/>
          <w:b/>
          <w:sz w:val="22"/>
          <w:szCs w:val="22"/>
          <w:lang w:val="en-US"/>
        </w:rPr>
      </w:pPr>
      <w:bookmarkStart w:id="439" w:name="india342"/>
      <w:r w:rsidRPr="00E647B1">
        <w:rPr>
          <w:rFonts w:ascii="Arial" w:hAnsi="Arial" w:cs="Arial"/>
          <w:b/>
          <w:sz w:val="22"/>
          <w:szCs w:val="22"/>
          <w:lang w:val="en-US"/>
        </w:rPr>
        <w:t>India</w:t>
      </w:r>
    </w:p>
    <w:bookmarkEnd w:id="439"/>
    <w:p w14:paraId="39CB9F1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Chairs, and host INVEMAR for the successful conduct of the 28th session of IODE at Santa Marta, Colombia during 12 – 14th March 2025. India understands and fully supports the importance of strengthening data infrastructure, improving accessibility, and fostering collaboration as underscored in the conference to ensure inclusive and equitable participation in the global digital ocean ecosystem. </w:t>
      </w:r>
    </w:p>
    <w:p w14:paraId="53A36CC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INCOIS under the Ministry of Earth Sciences of India is identified as NODC and CMLRE under the said Ministry is identified as ADU. Through these institutes, India is collaborating with other IOC programmes while keeping in mind the cross-cutting nature of ocean data and information management and sharing. </w:t>
      </w:r>
    </w:p>
    <w:p w14:paraId="3F91014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With regards to the Ocean Best Practices activity, India is happy to consider OBPS as an IOC-wide activity to co-fund OBPS with GOOS and IODE.</w:t>
      </w:r>
    </w:p>
    <w:p w14:paraId="38EC069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has been involved in generating and disseminating data and information pertaining to Harmful Algal Information System (HAIS) since long. India is also a member of Global Ocean Oxygen Database and Atlas (GO2DAT), nominated member to be part of IOC State of the Ocean Report (</w:t>
      </w:r>
      <w:proofErr w:type="spellStart"/>
      <w:r w:rsidRPr="00AE71B5">
        <w:rPr>
          <w:rFonts w:ascii="Arial" w:eastAsia="Simsun (Founder Extended)" w:hAnsi="Arial" w:cs="Arial"/>
          <w:snapToGrid/>
          <w:sz w:val="22"/>
          <w:szCs w:val="22"/>
        </w:rPr>
        <w:t>StOR</w:t>
      </w:r>
      <w:proofErr w:type="spellEnd"/>
      <w:r w:rsidRPr="00AE71B5">
        <w:rPr>
          <w:rFonts w:ascii="Arial" w:eastAsia="Simsun (Founder Extended)" w:hAnsi="Arial" w:cs="Arial"/>
          <w:snapToGrid/>
          <w:sz w:val="22"/>
          <w:szCs w:val="22"/>
        </w:rPr>
        <w:t xml:space="preserve">). India is also actively involved in implementation of GOOS of the Ocean Best Practices System (OBPS), cooperating with all IOC programmes on the IOC Data Architecture </w:t>
      </w:r>
      <w:r w:rsidRPr="00AE71B5">
        <w:rPr>
          <w:rFonts w:ascii="Arial" w:eastAsia="Simsun (Founder Extended)" w:hAnsi="Arial" w:cs="Arial"/>
          <w:snapToGrid/>
          <w:sz w:val="22"/>
          <w:szCs w:val="22"/>
        </w:rPr>
        <w:lastRenderedPageBreak/>
        <w:t>and conducted exclusive capacity development programs on Tsunami Resilience. India will be happy to cooperate with the IOC Tsunami Resilience Section on the development of online learning materials that can be made available through OTGA as a self-paced course.</w:t>
      </w:r>
    </w:p>
    <w:p w14:paraId="51C4E4D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takes appreciates the excellent services of Mr Peter Pissierssens, as IODE chair. India became a part of the OIH/</w:t>
      </w:r>
      <w:proofErr w:type="gramStart"/>
      <w:r w:rsidRPr="00AE71B5">
        <w:rPr>
          <w:rFonts w:ascii="Arial" w:eastAsia="Simsun (Founder Extended)" w:hAnsi="Arial" w:cs="Arial"/>
          <w:snapToGrid/>
          <w:sz w:val="22"/>
          <w:szCs w:val="22"/>
        </w:rPr>
        <w:t>ODIS</w:t>
      </w:r>
      <w:proofErr w:type="gramEnd"/>
      <w:r w:rsidRPr="00AE71B5">
        <w:rPr>
          <w:rFonts w:ascii="Arial" w:eastAsia="Simsun (Founder Extended)" w:hAnsi="Arial" w:cs="Arial"/>
          <w:snapToGrid/>
          <w:sz w:val="22"/>
          <w:szCs w:val="22"/>
        </w:rPr>
        <w:t xml:space="preserve"> and it will continue to work with IODE at regional level through IOCINDIO as vice-chair of the sub-commission. Further, India will also extend cooperation to IODE for its association with the UN Ocean Decade as the Decade Collaborative Centre for the Indian Ocean. </w:t>
      </w:r>
    </w:p>
    <w:p w14:paraId="098B9866" w14:textId="77777777" w:rsidR="00352705" w:rsidRPr="00AE71B5" w:rsidRDefault="00352705" w:rsidP="0035270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Finally</w:t>
      </w:r>
      <w:proofErr w:type="gramEnd"/>
      <w:r w:rsidRPr="00AE71B5">
        <w:rPr>
          <w:rFonts w:ascii="Arial" w:eastAsia="Simsun (Founder Extended)" w:hAnsi="Arial" w:cs="Arial"/>
          <w:snapToGrid/>
          <w:sz w:val="22"/>
          <w:szCs w:val="22"/>
        </w:rPr>
        <w:t xml:space="preserve"> India is happy to collaborate in ODIS by sharing out ocean data and information with ODIS as per the guidelines prescribed by Govt. of India.</w:t>
      </w:r>
    </w:p>
    <w:p w14:paraId="4B622C70" w14:textId="77777777" w:rsidR="00352705" w:rsidRPr="00E647B1" w:rsidRDefault="00352705" w:rsidP="00352705">
      <w:pPr>
        <w:keepNext/>
        <w:snapToGrid/>
        <w:spacing w:after="120"/>
        <w:rPr>
          <w:rFonts w:ascii="Arial" w:hAnsi="Arial" w:cs="Arial"/>
          <w:b/>
          <w:sz w:val="22"/>
          <w:szCs w:val="22"/>
          <w:lang w:val="en-US"/>
        </w:rPr>
      </w:pPr>
      <w:bookmarkStart w:id="440" w:name="jap342"/>
      <w:r w:rsidRPr="00E647B1">
        <w:rPr>
          <w:rFonts w:ascii="Arial" w:hAnsi="Arial" w:cs="Arial"/>
          <w:b/>
          <w:sz w:val="22"/>
          <w:szCs w:val="22"/>
          <w:lang w:val="en-US"/>
        </w:rPr>
        <w:t>Japan</w:t>
      </w:r>
    </w:p>
    <w:bookmarkEnd w:id="440"/>
    <w:p w14:paraId="104FA50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extend our appreciation to Mr. Peter Pissierssens, the former head of the IODE project office, for his many years of dedicated service upon his retirement.</w:t>
      </w:r>
    </w:p>
    <w:p w14:paraId="5A7B877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Second, we recognize that the present proposal on ODIS is effective in enhancing the availability of ocean information through improved interoperability, accessibility, and reliability of ocean data.</w:t>
      </w:r>
    </w:p>
    <w:p w14:paraId="5008AC5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Third, about the ocean data sharing on national jurisdiction, we, Japan Oceanographic Data Centre, has collected data from public institutions including </w:t>
      </w:r>
      <w:proofErr w:type="gramStart"/>
      <w:r w:rsidRPr="00AE71B5">
        <w:rPr>
          <w:rFonts w:ascii="Arial" w:eastAsia="Simsun (Founder Extended)" w:hAnsi="Arial" w:cs="Arial"/>
          <w:snapToGrid/>
          <w:sz w:val="22"/>
          <w:szCs w:val="22"/>
        </w:rPr>
        <w:t>Universities</w:t>
      </w:r>
      <w:proofErr w:type="gramEnd"/>
      <w:r w:rsidRPr="00AE71B5">
        <w:rPr>
          <w:rFonts w:ascii="Arial" w:eastAsia="Simsun (Founder Extended)" w:hAnsi="Arial" w:cs="Arial"/>
          <w:snapToGrid/>
          <w:sz w:val="22"/>
          <w:szCs w:val="22"/>
        </w:rPr>
        <w:t>, research institutions, and fishery high schools, based on IOC data policy. It's a new challenge for us to collect the data obtained by private industry. We recognize that this proposal can contribute to SDG 14.</w:t>
      </w:r>
    </w:p>
    <w:p w14:paraId="77C90DE0" w14:textId="77777777" w:rsidR="00352705" w:rsidRPr="00AE71B5" w:rsidRDefault="00352705" w:rsidP="00352705">
      <w:pPr>
        <w:keepNext/>
        <w:snapToGrid/>
        <w:spacing w:after="120"/>
        <w:rPr>
          <w:rFonts w:ascii="Arial" w:hAnsi="Arial" w:cs="Arial"/>
          <w:b/>
          <w:sz w:val="22"/>
          <w:szCs w:val="22"/>
        </w:rPr>
      </w:pPr>
      <w:bookmarkStart w:id="441" w:name="nether342"/>
      <w:r w:rsidRPr="00AE71B5">
        <w:rPr>
          <w:rFonts w:ascii="Arial" w:hAnsi="Arial" w:cs="Arial"/>
          <w:b/>
          <w:sz w:val="22"/>
          <w:szCs w:val="22"/>
        </w:rPr>
        <w:t>Kingdom of the Netherlands</w:t>
      </w:r>
    </w:p>
    <w:bookmarkEnd w:id="441"/>
    <w:p w14:paraId="77263D0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congratulate IODE on its long-standing success as one of the flagship programmes of the Intergovernmental Oceanographic Commission. We would like to express our deepest gratitude to Peter Pissierssens, recently retired as Head of the IODE Project Office, for his incredible dedication and invaluable contributions to IODE and IOC over the past 36 years.</w:t>
      </w:r>
    </w:p>
    <w:p w14:paraId="10FF990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Since its inception in 1961, IODE has built a remarkable and collaborative network of nearly 100 National Oceanographic Data Centres (NODC) and Associate Data Units (ADU). Through its Programme Components—OBIS, ODIS, and OTGA—IODE continues to provide essential, globally recognized data and information services. These, closely linked, Programme Components not only serve the IOC family but are also relied upon by a wide range of partners and stakeholders across the global ocean science community.</w:t>
      </w:r>
    </w:p>
    <w:p w14:paraId="389D40A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Kingdom of the Netherlands firmly believes that the achievements of IODE must be safeguarded and further strengthened.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wish to underscore the importance of promoting greater integration and synergy between IODE and the Global Ocean Observing System (GOOS), </w:t>
      </w:r>
      <w:proofErr w:type="gramStart"/>
      <w:r w:rsidRPr="00AE71B5">
        <w:rPr>
          <w:rFonts w:ascii="Arial" w:eastAsia="Simsun (Founder Extended)" w:hAnsi="Arial" w:cs="Arial"/>
          <w:snapToGrid/>
          <w:sz w:val="22"/>
          <w:szCs w:val="22"/>
        </w:rPr>
        <w:t>in order to</w:t>
      </w:r>
      <w:proofErr w:type="gramEnd"/>
      <w:r w:rsidRPr="00AE71B5">
        <w:rPr>
          <w:rFonts w:ascii="Arial" w:eastAsia="Simsun (Founder Extended)" w:hAnsi="Arial" w:cs="Arial"/>
          <w:snapToGrid/>
          <w:sz w:val="22"/>
          <w:szCs w:val="22"/>
        </w:rPr>
        <w:t xml:space="preserve"> enhance the delivery of end-to-end ocean data and knowledge systems.</w:t>
      </w:r>
    </w:p>
    <w:p w14:paraId="03C74F7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take this opportunity to highlight the relevance of IODE’s work in the context of emerging global ocean governance frameworks, in particular the Biodiversity Beyond National Jurisdiction (BBNJ) Agreement. In this regard, we stress the imperative to maintain—and where possible, reinforce—the capacity of the IODE Project Office to ensure that Member States can fully benefit from the OBIS system as a key data platform for the BBNJ clearinghouse mechanism.</w:t>
      </w:r>
    </w:p>
    <w:p w14:paraId="103F820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support of these efforts, the Kingdom of the Netherlands calls upon the IOC Secretariat to ensure the timely filling of two critical positions: the Head of the IOC Project Office for IODE and the OBIS P3 post. Addressing these vacancies is essential to uphold the operational integrity and strategic direction of the programme. </w:t>
      </w:r>
    </w:p>
    <w:p w14:paraId="6F6C60E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Finally, we express our strong support for the renewal of the Memorandum of Understanding (MoU) between Flanders and IOC, which underpins the continued operation of the IOC Project Office for IODE in Oostende, Belgium. </w:t>
      </w:r>
    </w:p>
    <w:p w14:paraId="2BCE11E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We remain fully committed to supporting IODE and its vital role in the global ocean data ecosystem and thank all Member States and partners who continue to contribute to its success.</w:t>
      </w:r>
    </w:p>
    <w:p w14:paraId="1B9277C2" w14:textId="77777777" w:rsidR="00352705" w:rsidRPr="00AE71B5" w:rsidRDefault="00352705" w:rsidP="00352705">
      <w:pPr>
        <w:keepNext/>
        <w:snapToGrid/>
        <w:spacing w:after="120"/>
        <w:rPr>
          <w:rFonts w:ascii="Arial" w:hAnsi="Arial" w:cs="Arial"/>
          <w:b/>
          <w:sz w:val="22"/>
          <w:szCs w:val="22"/>
        </w:rPr>
      </w:pPr>
      <w:bookmarkStart w:id="442" w:name="malay342"/>
      <w:r w:rsidRPr="00AE71B5">
        <w:rPr>
          <w:rFonts w:ascii="Arial" w:hAnsi="Arial" w:cs="Arial"/>
          <w:b/>
          <w:sz w:val="22"/>
          <w:szCs w:val="22"/>
        </w:rPr>
        <w:t>Malaysia</w:t>
      </w:r>
    </w:p>
    <w:bookmarkEnd w:id="442"/>
    <w:p w14:paraId="5D090BF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that oceanographic data is essential for evidence-based marine governance. Our active participation in IODE, through the Malaysia National Oceanographic Data Centre (</w:t>
      </w:r>
      <w:proofErr w:type="spellStart"/>
      <w:r w:rsidRPr="00AE71B5">
        <w:rPr>
          <w:rFonts w:ascii="Arial" w:eastAsia="Simsun (Founder Extended)" w:hAnsi="Arial" w:cs="Arial"/>
          <w:snapToGrid/>
          <w:sz w:val="22"/>
          <w:szCs w:val="22"/>
        </w:rPr>
        <w:t>MyNODC</w:t>
      </w:r>
      <w:proofErr w:type="spellEnd"/>
      <w:r w:rsidRPr="00AE71B5">
        <w:rPr>
          <w:rFonts w:ascii="Arial" w:eastAsia="Simsun (Founder Extended)" w:hAnsi="Arial" w:cs="Arial"/>
          <w:snapToGrid/>
          <w:sz w:val="22"/>
          <w:szCs w:val="22"/>
        </w:rPr>
        <w:t>) and Malaysia Biodiversity Information System (</w:t>
      </w:r>
      <w:proofErr w:type="spellStart"/>
      <w:r w:rsidRPr="00AE71B5">
        <w:rPr>
          <w:rFonts w:ascii="Arial" w:eastAsia="Simsun (Founder Extended)" w:hAnsi="Arial" w:cs="Arial"/>
          <w:snapToGrid/>
          <w:sz w:val="22"/>
          <w:szCs w:val="22"/>
        </w:rPr>
        <w:t>MyBIS</w:t>
      </w:r>
      <w:proofErr w:type="spellEnd"/>
      <w:r w:rsidRPr="00AE71B5">
        <w:rPr>
          <w:rFonts w:ascii="Arial" w:eastAsia="Simsun (Founder Extended)" w:hAnsi="Arial" w:cs="Arial"/>
          <w:snapToGrid/>
          <w:sz w:val="22"/>
          <w:szCs w:val="22"/>
        </w:rPr>
        <w:t>) reflects our commitment to the FAIR data principles.</w:t>
      </w:r>
    </w:p>
    <w:p w14:paraId="3F1CEF4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we transition toward a blue economy and advance Marine Spatial Planning (MSP) under the 12th Malaysia Plan, data collection and sharing have become top national priorities. Although Malaysia does not yet have a single agency mandated to collate all ocean data, inter-agency coordination is improving—particularly across fisheries, maritime, environment, and mapping sectors.</w:t>
      </w:r>
    </w:p>
    <w:p w14:paraId="54153E6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Several key national policies support this direction:</w:t>
      </w:r>
    </w:p>
    <w:p w14:paraId="4E06EE2C"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Policy on Climate Change 2.0 calls for integrated data and knowledge management to support climate-resilient development, including ocean sectors.</w:t>
      </w:r>
    </w:p>
    <w:p w14:paraId="7AEBED24"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Biodiversity Policy 2022–2030 promotes data sharing and integration for marine conservation and spatial planning.</w:t>
      </w:r>
    </w:p>
    <w:p w14:paraId="47F57224"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Coastal Zone Physical Planning Framework (RFZPPN) incorporates spatial data layers to guide sustainable development and ecosystem protection.</w:t>
      </w:r>
    </w:p>
    <w:p w14:paraId="2E28B6DB"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upcoming National Marine Spatial Planning Framework, endorsed by the National Physical Planning Council, will rely heavily on multi-sectoral ocean datasets for implementation.</w:t>
      </w:r>
    </w:p>
    <w:p w14:paraId="6AFBB8F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Through these policies, Malaysia is aligning ocean data governance with its commitments under the Ocean Decade, SDG 14, and the IOC-led Global Ocean Observing System (GOOS).</w:t>
      </w:r>
    </w:p>
    <w:p w14:paraId="55F49C0C"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Moving forward, Malaysia will:</w:t>
      </w:r>
    </w:p>
    <w:p w14:paraId="241365FB"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Expand national capacity in data management through IODE training and </w:t>
      </w:r>
      <w:proofErr w:type="gramStart"/>
      <w:r w:rsidRPr="00AE71B5">
        <w:rPr>
          <w:rFonts w:ascii="Arial" w:eastAsia="Simsun (Founder Extended)" w:hAnsi="Arial" w:cs="Arial"/>
          <w:snapToGrid/>
          <w:sz w:val="22"/>
          <w:szCs w:val="22"/>
        </w:rPr>
        <w:t>partnerships;</w:t>
      </w:r>
      <w:proofErr w:type="gramEnd"/>
    </w:p>
    <w:p w14:paraId="173C1E0F"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 xml:space="preserve">Harmonize datasets across agencies </w:t>
      </w:r>
    </w:p>
    <w:p w14:paraId="7859F10C"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Promote university-led research on marine data architecture and standards; and</w:t>
      </w:r>
    </w:p>
    <w:p w14:paraId="2D816421"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Strengthen data accessibility to support MSP and the blue economy agenda.</w:t>
      </w:r>
    </w:p>
    <w:p w14:paraId="57EB08C0" w14:textId="77777777" w:rsidR="00352705" w:rsidRPr="00AE71B5" w:rsidRDefault="00352705" w:rsidP="00352705">
      <w:pPr>
        <w:keepNext/>
        <w:snapToGrid/>
        <w:spacing w:after="120"/>
        <w:rPr>
          <w:rFonts w:ascii="Arial" w:hAnsi="Arial" w:cs="Arial"/>
          <w:b/>
          <w:sz w:val="22"/>
          <w:szCs w:val="22"/>
        </w:rPr>
      </w:pPr>
      <w:bookmarkStart w:id="443" w:name="rus342"/>
      <w:r w:rsidRPr="00AE71B5">
        <w:rPr>
          <w:rFonts w:ascii="Arial" w:hAnsi="Arial" w:cs="Arial"/>
          <w:b/>
          <w:sz w:val="22"/>
          <w:szCs w:val="22"/>
        </w:rPr>
        <w:t>Russian Federation</w:t>
      </w:r>
    </w:p>
    <w:bookmarkEnd w:id="443"/>
    <w:p w14:paraId="6EBB818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delegation requests that the following statement be included in the report of the thirty-third session of the IOC Assembly:</w:t>
      </w:r>
    </w:p>
    <w:p w14:paraId="2A64A80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bookmarkStart w:id="444" w:name="_Hlk207881537"/>
      <w:r w:rsidRPr="00AE71B5">
        <w:rPr>
          <w:rFonts w:ascii="Arial" w:eastAsia="Simsun (Founder Extended)" w:hAnsi="Arial" w:cs="Arial"/>
          <w:snapToGrid/>
          <w:sz w:val="22"/>
          <w:szCs w:val="22"/>
        </w:rPr>
        <w:t>In view of its national legislation, the Russian Federation will not adhere to paragraph 18 of Decision A-33/3.4.2.’</w:t>
      </w:r>
      <w:bookmarkEnd w:id="444"/>
    </w:p>
    <w:p w14:paraId="728DFC5C" w14:textId="77777777" w:rsidR="00352705" w:rsidRPr="00AE71B5" w:rsidRDefault="00352705" w:rsidP="00352705">
      <w:pPr>
        <w:keepNext/>
        <w:snapToGrid/>
        <w:spacing w:after="120"/>
        <w:rPr>
          <w:rFonts w:ascii="Arial" w:hAnsi="Arial" w:cs="Arial"/>
          <w:b/>
          <w:sz w:val="22"/>
          <w:szCs w:val="22"/>
          <w:lang w:val="es-ES"/>
        </w:rPr>
      </w:pPr>
      <w:bookmarkStart w:id="445" w:name="spa342"/>
      <w:proofErr w:type="spellStart"/>
      <w:r w:rsidRPr="00AE71B5">
        <w:rPr>
          <w:rFonts w:ascii="Arial" w:hAnsi="Arial" w:cs="Arial"/>
          <w:b/>
          <w:sz w:val="22"/>
          <w:szCs w:val="22"/>
          <w:lang w:val="es-ES"/>
        </w:rPr>
        <w:t>Spain</w:t>
      </w:r>
      <w:proofErr w:type="spellEnd"/>
    </w:p>
    <w:bookmarkEnd w:id="445"/>
    <w:p w14:paraId="4C1758FF"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manifiesta su máximo agradecimiento por el extraordinario trabajo del Sr Peter Pissierssens como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Sección de IODE hasta su reciente jubilación y le transmitimos nuestros mejores deseos en esta nueva etapa.</w:t>
      </w:r>
    </w:p>
    <w:p w14:paraId="36BE06FA"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El IEO, como Centro Nacional de Datos Oceanográficos (NODC), distribuye datos e información sobre el medio marino a través de distintas plataformas e iniciativas europeas, incluidas http://seadatanet.org y EMODNET. Actualmente, el IEO está trabajando en mejorar su Infraestructura de Datos Espaciales, con objeto de facilitar el acceso a esta información a través de un catálogo propio acorde con las necesidades actuales en este campo, facilitando conexiones “maquina-a-maquina” y actualizaciones </w:t>
      </w:r>
      <w:proofErr w:type="spellStart"/>
      <w:r w:rsidRPr="00AE71B5">
        <w:rPr>
          <w:rFonts w:ascii="Arial" w:eastAsia="Simsun (Founder Extended)" w:hAnsi="Arial" w:cs="Arial"/>
          <w:snapToGrid/>
          <w:sz w:val="22"/>
          <w:szCs w:val="22"/>
          <w:lang w:val="es-ES"/>
        </w:rPr>
        <w:t>semi-automáticas</w:t>
      </w:r>
      <w:proofErr w:type="spellEnd"/>
      <w:r w:rsidRPr="00AE71B5">
        <w:rPr>
          <w:rFonts w:ascii="Arial" w:eastAsia="Simsun (Founder Extended)" w:hAnsi="Arial" w:cs="Arial"/>
          <w:snapToGrid/>
          <w:sz w:val="22"/>
          <w:szCs w:val="22"/>
          <w:lang w:val="es-ES"/>
        </w:rPr>
        <w:t xml:space="preserve"> que favorezcan la integración de las arquitecturas de datos propuestas por el IODE y la contribución a un ecosistema global de datos oceánicos siguiendo principios FAIR y CARE. Subrayamos la importancia de asegurar la accesibilidad y preservación a largo plazo de los datos a través de repositorios con vocación de permanencia en el tiempo.</w:t>
      </w:r>
    </w:p>
    <w:p w14:paraId="331E8494"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lastRenderedPageBreak/>
        <w:t xml:space="preserve">La gestión de datos es, y cada vez va a serlo más, una especialidad con un alto contenido técnico y tecnológico que avanza rápido a medida que las redes y las comunicaciones mejoran, a la par de las capacidades de muestreo y mejoras instrumentales. Esto pide que los tiempos de respuesta cada vez sean menores y que las comunicaciones máquina-máquina funcionen con las últimas mejoras y avances del estado del arte. Las actividades de los </w:t>
      </w:r>
      <w:proofErr w:type="spellStart"/>
      <w:r w:rsidRPr="00AE71B5">
        <w:rPr>
          <w:rFonts w:ascii="Arial" w:eastAsia="Simsun (Founder Extended)" w:hAnsi="Arial" w:cs="Arial"/>
          <w:snapToGrid/>
          <w:sz w:val="22"/>
          <w:szCs w:val="22"/>
          <w:lang w:val="es-ES"/>
        </w:rPr>
        <w:t>NODCs</w:t>
      </w:r>
      <w:proofErr w:type="spellEnd"/>
      <w:r w:rsidRPr="00AE71B5">
        <w:rPr>
          <w:rFonts w:ascii="Arial" w:eastAsia="Simsun (Founder Extended)" w:hAnsi="Arial" w:cs="Arial"/>
          <w:snapToGrid/>
          <w:sz w:val="22"/>
          <w:szCs w:val="22"/>
          <w:lang w:val="es-ES"/>
        </w:rPr>
        <w:t xml:space="preserve"> responden a las necesidades de una gestión </w:t>
      </w:r>
      <w:proofErr w:type="spellStart"/>
      <w:r w:rsidRPr="00AE71B5">
        <w:rPr>
          <w:rFonts w:ascii="Arial" w:eastAsia="Simsun (Founder Extended)" w:hAnsi="Arial" w:cs="Arial"/>
          <w:snapToGrid/>
          <w:sz w:val="22"/>
          <w:szCs w:val="22"/>
          <w:lang w:val="es-ES"/>
        </w:rPr>
        <w:t>Cientifico</w:t>
      </w:r>
      <w:proofErr w:type="spellEnd"/>
      <w:r w:rsidRPr="00AE71B5">
        <w:rPr>
          <w:rFonts w:ascii="Arial" w:eastAsia="Simsun (Founder Extended)" w:hAnsi="Arial" w:cs="Arial"/>
          <w:snapToGrid/>
          <w:sz w:val="22"/>
          <w:szCs w:val="22"/>
          <w:lang w:val="es-ES"/>
        </w:rPr>
        <w:t>-Técnica altamente especializada de los Datos Oceanográficos en el marco de las competencias propias de cada país. Esta especialización y necesidad debe ser reconocida.</w:t>
      </w:r>
    </w:p>
    <w:p w14:paraId="34D100DA"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quiere reconocer la importancia para la comunidad internacional de los avances del Sistema de Información sobre Biodiversidad Oceánica (OBIS), el Sistema de Datos e Información Oceánica (ODIS) especialmente en relevante para algunas regiones del globo, que debe seguir fortaleciéndose para garantizar la equidad de acceso digital a datos e información relevante. Agradecemos también el trabajo y el esfuerzo de la Academia Global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resaltando la modalidad de autoaprendizaje y favoreciendo los cursos en varios idiomas, y el aumento significativo de su actividad, logrando un número importante de inscripciones. Esto apoya la Estrategia de Desarrollo de Capacidades del COI y contribuye a programas como la Resiliencia ante Tsunamis, Ciencia Oceánica y la Década del Océano, contaminación marina, planificación espacial marina y restauración de manglares.</w:t>
      </w:r>
    </w:p>
    <w:p w14:paraId="511A71ED"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Agradecemos muy sinceramente al Gobierno de Flandes por la financiación que permite sostener la oficina en </w:t>
      </w:r>
      <w:proofErr w:type="spellStart"/>
      <w:r w:rsidRPr="00AE71B5">
        <w:rPr>
          <w:rFonts w:ascii="Arial" w:eastAsia="Simsun (Founder Extended)" w:hAnsi="Arial" w:cs="Arial"/>
          <w:snapToGrid/>
          <w:sz w:val="22"/>
          <w:szCs w:val="22"/>
          <w:lang w:val="es-ES"/>
        </w:rPr>
        <w:t>Oostende</w:t>
      </w:r>
      <w:proofErr w:type="spellEnd"/>
      <w:r w:rsidRPr="00AE71B5">
        <w:rPr>
          <w:rFonts w:ascii="Arial" w:eastAsia="Simsun (Founder Extended)" w:hAnsi="Arial" w:cs="Arial"/>
          <w:snapToGrid/>
          <w:sz w:val="22"/>
          <w:szCs w:val="22"/>
          <w:lang w:val="es-ES"/>
        </w:rPr>
        <w:t xml:space="preserve"> sin la cual estas actividades no serían posibles.</w:t>
      </w:r>
    </w:p>
    <w:p w14:paraId="7E917CEA"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está de acuerdo con la necesidad de iniciar cuanto antes el proceso de selección de nuevo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la Sección de IODE, pero resaltando la necesidad de que se haga atendiendo a los estándares que requiere actualmente esta disciplina cada vez más compleja y que ya hemos mencionado.</w:t>
      </w:r>
    </w:p>
    <w:p w14:paraId="2E722BD3" w14:textId="77777777" w:rsidR="00352705" w:rsidRPr="00AE71B5" w:rsidRDefault="00352705" w:rsidP="00352705">
      <w:pPr>
        <w:keepNext/>
        <w:snapToGrid/>
        <w:spacing w:after="120"/>
        <w:rPr>
          <w:rFonts w:ascii="Arial" w:hAnsi="Arial" w:cs="Arial"/>
          <w:b/>
          <w:sz w:val="22"/>
          <w:szCs w:val="22"/>
        </w:rPr>
      </w:pPr>
      <w:bookmarkStart w:id="446" w:name="thai342"/>
      <w:r w:rsidRPr="00AE71B5">
        <w:rPr>
          <w:rFonts w:ascii="Arial" w:hAnsi="Arial" w:cs="Arial"/>
          <w:b/>
          <w:sz w:val="22"/>
          <w:szCs w:val="22"/>
        </w:rPr>
        <w:t>Thailand</w:t>
      </w:r>
    </w:p>
    <w:bookmarkEnd w:id="446"/>
    <w:p w14:paraId="6D07F93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recognizes the vital role of the IODE in promoting ocean data and information exchange, contributing to scientific research, innovation, and informed decision-making. The equitable dissemination of knowledge through the IODE framework serves as a catalyst for international collaboration and accelerates progress in ocean science. We further commend the significant contributions of IODE’s core programme components including OBIS, ODIS, and OTGA in supporting key global initiatives and frameworks. </w:t>
      </w:r>
    </w:p>
    <w:p w14:paraId="65F0C2B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has actively supported the UN Decade of Ocean Science for Sustainable Development through its engagement with the IODE, including contributions such as the provision of ocean acidification data to the IOC, reflecting its commitment to advancing global ocean knowledge and cooperation.  </w:t>
      </w:r>
    </w:p>
    <w:p w14:paraId="6069E92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a coastal state, Thailand faces ongoing challenges from climate-related hazards and anthropogenic pressures that jeopardize the sustainability of its marine and coastal resources. We underscore the importance of enhancing ocean data exchange as a foundation for achieving sustainable development and informed ocean governance. Thailand views strengthened engagement with the private sector as a promising avenue for improving the accuracy, resolution, and timeliness of ocean observations and forecasts—particularly to the benefit of vulnerable coastal States.</w:t>
      </w:r>
    </w:p>
    <w:p w14:paraId="5A214EE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Nevertheless, Thailand expresses primary concern regarding the public sharing of the data collected within areas under national jurisdiction as such data may fall within the sovereign rights of the coastal State, in accordance with Section 8 of the IOC Data Policy and Terms of Use (2023). Thailand supports China’s suggestion to undertaken further in-depth study on this matter.  </w:t>
      </w:r>
    </w:p>
    <w:p w14:paraId="4ADC2146" w14:textId="77777777" w:rsidR="00352705" w:rsidRPr="00AE71B5" w:rsidRDefault="00352705" w:rsidP="00352705">
      <w:pPr>
        <w:keepNext/>
        <w:snapToGrid/>
        <w:spacing w:after="120"/>
        <w:rPr>
          <w:rFonts w:ascii="Arial" w:hAnsi="Arial" w:cs="Arial"/>
          <w:b/>
          <w:sz w:val="22"/>
          <w:szCs w:val="22"/>
        </w:rPr>
      </w:pPr>
      <w:bookmarkStart w:id="447" w:name="uk342"/>
      <w:r w:rsidRPr="00AE71B5">
        <w:rPr>
          <w:rFonts w:ascii="Arial" w:hAnsi="Arial" w:cs="Arial"/>
          <w:b/>
          <w:sz w:val="22"/>
          <w:szCs w:val="22"/>
        </w:rPr>
        <w:t>United Kingdom of Great Britain and Northern Ireland</w:t>
      </w:r>
    </w:p>
    <w:bookmarkEnd w:id="447"/>
    <w:p w14:paraId="79F546D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thank Pieter Pissierssens for his leadership and energy to drive forward the work of IODE and more widely.</w:t>
      </w:r>
    </w:p>
    <w:p w14:paraId="51AC23E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28th session of the IODE Committee was clearly a very productive meeting addressing a broad portfolio of data management topics. We note with satisfaction the wise move of streamlining IODE work into Programme Components, Programme Activities and Projects enabling the importance of flagship components OBIS, OTGA, and ODIS to be highlighted and providing linkage with other parts of IODE. We would like to emphasise the cross-cutting nature of ocean data and information management and sharing, which has enabled IODE to successfully collaborate with the other IOC sections.</w:t>
      </w:r>
    </w:p>
    <w:p w14:paraId="53E99DB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For IODE to reach its potential it is essential that the programme is suitable resourced and staffed, mindful of the current recruitment freeze and financial constraints. The UK is fully supportive of longer-term efforts to secure the right skills and appropriate resources needed to ensure the longevity and continued successes of IODE. We recognise the value of the contributions of member states in supporting the delivery of IODE ambitions, which can only be achieved through constructive, collaborative </w:t>
      </w:r>
      <w:proofErr w:type="spellStart"/>
      <w:r w:rsidRPr="00AE71B5">
        <w:rPr>
          <w:rFonts w:ascii="Arial" w:eastAsia="Simsun (Founder Extended)" w:hAnsi="Arial" w:cs="Arial"/>
          <w:snapToGrid/>
          <w:sz w:val="22"/>
          <w:szCs w:val="22"/>
        </w:rPr>
        <w:t>behaviors</w:t>
      </w:r>
      <w:proofErr w:type="spellEnd"/>
      <w:r w:rsidRPr="00AE71B5">
        <w:rPr>
          <w:rFonts w:ascii="Arial" w:eastAsia="Simsun (Founder Extended)" w:hAnsi="Arial" w:cs="Arial"/>
          <w:snapToGrid/>
          <w:sz w:val="22"/>
          <w:szCs w:val="22"/>
        </w:rPr>
        <w:t xml:space="preserve"> that reflect the IOC code of conduct.</w:t>
      </w:r>
    </w:p>
    <w:p w14:paraId="4453948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wishes to commend the contributions of the Government of Flanders in providing funding to the IODE Project Office for the last 20 years, during which time the Project Office has grown in responsibilities and activities. The UK would welcome the renewal of the MoU between the Government of Flanders and the IOC. We also recognise that there is a need to diversify income to compliment funding support provided by the Government of Flanders to meet increasing demands, which could include industry and philanthropic organisations. </w:t>
      </w:r>
    </w:p>
    <w:p w14:paraId="5575B0DF"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3.4.3</w:t>
      </w:r>
      <w:r w:rsidRPr="00AE71B5">
        <w:rPr>
          <w:rFonts w:ascii="Arial" w:hAnsi="Arial" w:cs="Arial"/>
          <w:b/>
          <w:sz w:val="22"/>
          <w:szCs w:val="22"/>
        </w:rPr>
        <w:tab/>
        <w:t>IOC Data Architecture</w:t>
      </w:r>
    </w:p>
    <w:p w14:paraId="1F0F2CD6" w14:textId="77777777" w:rsidR="00352705" w:rsidRPr="00E647B1" w:rsidRDefault="00352705" w:rsidP="00352705">
      <w:pPr>
        <w:keepNext/>
        <w:snapToGrid/>
        <w:spacing w:after="120"/>
        <w:rPr>
          <w:rFonts w:ascii="Arial" w:hAnsi="Arial" w:cs="Arial"/>
          <w:b/>
          <w:sz w:val="22"/>
          <w:szCs w:val="22"/>
          <w:lang w:val="en-US"/>
        </w:rPr>
      </w:pPr>
      <w:bookmarkStart w:id="448" w:name="Can343"/>
      <w:r w:rsidRPr="00E647B1">
        <w:rPr>
          <w:rFonts w:ascii="Arial" w:hAnsi="Arial" w:cs="Arial"/>
          <w:b/>
          <w:sz w:val="22"/>
          <w:szCs w:val="22"/>
          <w:lang w:val="en-US"/>
        </w:rPr>
        <w:t>Canada</w:t>
      </w:r>
    </w:p>
    <w:bookmarkEnd w:id="448"/>
    <w:p w14:paraId="2437CEB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Canada welcomes the report and supports the proposed the IOC Data Architecture concept noting, as Germany has mentioned, the need for further clarification on its implementation as the plan is developed.  We look forward to learning how Canada can contribute or provide feedback into its implementation, including through our NODC.</w:t>
      </w:r>
    </w:p>
    <w:p w14:paraId="0C01BBB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Canada supports an interoperable, metadata-rich, and federated approach to system designs for ocean science data management, facilitating the implementation of the FAIR and CARE principles.</w:t>
      </w:r>
    </w:p>
    <w:p w14:paraId="398C0E2A" w14:textId="77777777" w:rsidR="00352705" w:rsidRPr="00E647B1" w:rsidRDefault="00352705" w:rsidP="00352705">
      <w:pPr>
        <w:keepNext/>
        <w:snapToGrid/>
        <w:spacing w:after="120"/>
        <w:rPr>
          <w:rFonts w:ascii="Arial" w:hAnsi="Arial" w:cs="Arial"/>
          <w:b/>
          <w:sz w:val="22"/>
          <w:szCs w:val="22"/>
          <w:lang w:val="en-US"/>
        </w:rPr>
      </w:pPr>
      <w:bookmarkStart w:id="449" w:name="Chin343"/>
      <w:r w:rsidRPr="00E647B1">
        <w:rPr>
          <w:rFonts w:ascii="Arial" w:hAnsi="Arial" w:cs="Arial"/>
          <w:b/>
          <w:sz w:val="22"/>
          <w:szCs w:val="22"/>
          <w:lang w:val="en-US"/>
        </w:rPr>
        <w:t>China</w:t>
      </w:r>
    </w:p>
    <w:bookmarkEnd w:id="449"/>
    <w:p w14:paraId="4D08263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and a stable, comprehensive and efficient data collection, management and sharing system can support IOC's sustainable ocean planning and management strategy, help promote collaboration among IOC components and programmes, and provide timely and reliable data and information sources for IOC members in oceanographic research, ocean ecological protection, ocean resources utilization, and climate change adaptation. </w:t>
      </w:r>
    </w:p>
    <w:p w14:paraId="4CAE03D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Chinese delegation supports the IOC decision on the development of a data architecture and is willing to contribute to its construction. China attaches great importance to international ocean data and information exchange and cooperation. We have been operating the National Oceanographic Data Centre through the National Marine Data and Information Service (NMDIS) since1982. In 2008, under the joint guidance of the IOC Sub-Committee for the Western Pacific and the IODE Project Office, NMDIS started the building and running of the Ocean Data and Information Network for the Western Pacific region (ODINWESTPAC</w:t>
      </w:r>
      <w:proofErr w:type="gramStart"/>
      <w:r w:rsidRPr="00AE71B5">
        <w:rPr>
          <w:rFonts w:ascii="Arial" w:eastAsia="Simsun (Founder Extended)" w:hAnsi="Arial" w:cs="Arial"/>
          <w:snapToGrid/>
          <w:sz w:val="22"/>
          <w:szCs w:val="22"/>
        </w:rPr>
        <w:t>), and</w:t>
      </w:r>
      <w:proofErr w:type="gramEnd"/>
      <w:r w:rsidRPr="00AE71B5">
        <w:rPr>
          <w:rFonts w:ascii="Arial" w:eastAsia="Simsun (Founder Extended)" w:hAnsi="Arial" w:cs="Arial"/>
          <w:snapToGrid/>
          <w:sz w:val="22"/>
          <w:szCs w:val="22"/>
        </w:rPr>
        <w:t xml:space="preserve"> set up an ODIS node in 2023 to share China's ocean observation data and information products operationally. </w:t>
      </w:r>
    </w:p>
    <w:p w14:paraId="4AD6010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further participate in the programs and actions related to the IOC data architecture. At the same time, we hope that IOC could provide further guidance to members on how to play a better role in this initiative.</w:t>
      </w:r>
    </w:p>
    <w:p w14:paraId="0EF18285" w14:textId="77777777" w:rsidR="00352705" w:rsidRPr="00E647B1" w:rsidRDefault="00352705" w:rsidP="00352705">
      <w:pPr>
        <w:keepNext/>
        <w:snapToGrid/>
        <w:spacing w:after="120"/>
        <w:rPr>
          <w:rFonts w:ascii="Arial" w:hAnsi="Arial" w:cs="Arial"/>
          <w:b/>
          <w:sz w:val="22"/>
          <w:szCs w:val="22"/>
          <w:lang w:val="en-US"/>
        </w:rPr>
      </w:pPr>
      <w:bookmarkStart w:id="450" w:name="india343"/>
      <w:r w:rsidRPr="00E647B1">
        <w:rPr>
          <w:rFonts w:ascii="Arial" w:hAnsi="Arial" w:cs="Arial"/>
          <w:b/>
          <w:sz w:val="22"/>
          <w:szCs w:val="22"/>
          <w:lang w:val="en-US"/>
        </w:rPr>
        <w:t>India</w:t>
      </w:r>
    </w:p>
    <w:bookmarkEnd w:id="450"/>
    <w:p w14:paraId="6228E52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representatives of GOOS and IODE for the IOC data architecture concept proposal. </w:t>
      </w:r>
    </w:p>
    <w:p w14:paraId="55EC1C4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India takes note that this proposal is mainly focused on enhancing collaboration between the IODE and the GOOS with a goal to enhance coordination and discuss an integrated and scalable IOC digital architecture that would improve data sharing, management, and accessibility, across ocean systems.</w:t>
      </w:r>
    </w:p>
    <w:p w14:paraId="5E04B29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has been a key partner of IOGOOS collecting data pertaining to Essential Ocean Variables and is also acting as an NODC under the IODE. India reiterates that it is willing to embrace the FAIR and CARE principles for all the data being collected and archived at its data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w:t>
      </w:r>
    </w:p>
    <w:p w14:paraId="754447E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strongly supports the proposed draft basic schema for the IOC Data Architecture, linking key IOC components into a holistic ecosystem that would provide a joint vision for an IOC Data Architecture.</w:t>
      </w:r>
    </w:p>
    <w:p w14:paraId="5787958D" w14:textId="77777777" w:rsidR="00352705" w:rsidRPr="009863A3" w:rsidRDefault="00352705" w:rsidP="00352705">
      <w:pPr>
        <w:keepNext/>
        <w:snapToGrid/>
        <w:spacing w:after="120"/>
        <w:rPr>
          <w:rFonts w:ascii="Arial" w:hAnsi="Arial" w:cs="Arial"/>
          <w:b/>
          <w:sz w:val="22"/>
          <w:szCs w:val="22"/>
          <w:lang w:val="en-US"/>
        </w:rPr>
      </w:pPr>
      <w:bookmarkStart w:id="451" w:name="jap343"/>
      <w:r w:rsidRPr="009863A3">
        <w:rPr>
          <w:rFonts w:ascii="Arial" w:hAnsi="Arial" w:cs="Arial"/>
          <w:b/>
          <w:sz w:val="22"/>
          <w:szCs w:val="22"/>
          <w:lang w:val="en-US"/>
        </w:rPr>
        <w:t>Japan</w:t>
      </w:r>
    </w:p>
    <w:bookmarkEnd w:id="451"/>
    <w:p w14:paraId="07812F3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recognize that the proposal related to the IOC data architecture is effectively promoting the availability of ocean data and </w:t>
      </w:r>
      <w:proofErr w:type="gramStart"/>
      <w:r w:rsidRPr="00AE71B5">
        <w:rPr>
          <w:rFonts w:ascii="Arial" w:eastAsia="Simsun (Founder Extended)" w:hAnsi="Arial" w:cs="Arial"/>
          <w:snapToGrid/>
          <w:sz w:val="22"/>
          <w:szCs w:val="22"/>
          <w:lang w:val="en-US"/>
        </w:rPr>
        <w:t>enhance</w:t>
      </w:r>
      <w:proofErr w:type="gramEnd"/>
      <w:r w:rsidRPr="00AE71B5">
        <w:rPr>
          <w:rFonts w:ascii="Arial" w:eastAsia="Simsun (Founder Extended)" w:hAnsi="Arial" w:cs="Arial"/>
          <w:snapToGrid/>
          <w:sz w:val="22"/>
          <w:szCs w:val="22"/>
          <w:lang w:val="en-US"/>
        </w:rPr>
        <w:t xml:space="preserve"> the value of the data.</w:t>
      </w:r>
    </w:p>
    <w:p w14:paraId="01FE4262" w14:textId="77777777" w:rsidR="00352705" w:rsidRPr="00AE71B5" w:rsidRDefault="00352705" w:rsidP="00352705">
      <w:pPr>
        <w:keepNext/>
        <w:snapToGrid/>
        <w:spacing w:after="120"/>
        <w:rPr>
          <w:rFonts w:ascii="Arial" w:hAnsi="Arial" w:cs="Arial"/>
          <w:b/>
          <w:sz w:val="22"/>
          <w:szCs w:val="22"/>
          <w:lang w:val="es-ES"/>
        </w:rPr>
      </w:pPr>
      <w:bookmarkStart w:id="452" w:name="spain343"/>
      <w:proofErr w:type="spellStart"/>
      <w:r w:rsidRPr="00AE71B5">
        <w:rPr>
          <w:rFonts w:ascii="Arial" w:hAnsi="Arial" w:cs="Arial"/>
          <w:b/>
          <w:sz w:val="22"/>
          <w:szCs w:val="22"/>
          <w:lang w:val="es-ES"/>
        </w:rPr>
        <w:t>Spain</w:t>
      </w:r>
      <w:proofErr w:type="spellEnd"/>
    </w:p>
    <w:bookmarkEnd w:id="452"/>
    <w:p w14:paraId="12454973"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manifiesta su máximo agradecimiento por el extraordinario trabajo del Sr Peter Pissierssens como </w:t>
      </w:r>
      <w:proofErr w:type="gramStart"/>
      <w:r w:rsidRPr="00AE71B5">
        <w:rPr>
          <w:rFonts w:ascii="Arial" w:eastAsia="Simsun (Founder Extended)" w:hAnsi="Arial" w:cs="Arial"/>
          <w:snapToGrid/>
          <w:sz w:val="22"/>
          <w:szCs w:val="22"/>
          <w:lang w:val="es-CL"/>
        </w:rPr>
        <w:t>Jefe</w:t>
      </w:r>
      <w:proofErr w:type="gramEnd"/>
      <w:r w:rsidRPr="00AE71B5">
        <w:rPr>
          <w:rFonts w:ascii="Arial" w:eastAsia="Simsun (Founder Extended)" w:hAnsi="Arial" w:cs="Arial"/>
          <w:snapToGrid/>
          <w:sz w:val="22"/>
          <w:szCs w:val="22"/>
          <w:lang w:val="es-CL"/>
        </w:rPr>
        <w:t xml:space="preserve"> de Sección de IODE hasta su reciente jubilación y le transmitimos nuestros mejores deseos en esta nueva etapa.</w:t>
      </w:r>
    </w:p>
    <w:p w14:paraId="071F7BD4"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El IEO, como Centro Nacional de Datos Oceanográficos (NODC), distribuye datos e información sobre el medio marino a través de distintas plataformas e iniciativas europeas, incluidas http://seadatanet.org y EMODNET. Actualmente, el IEO está trabajando en mejorar su Infraestructura de Datos Espaciales, con objeto de facilitar el acceso a esta información a través de un catálogo propio acorde con las necesidades actuales en este campo, facilitando conexiones “maquina-a-maquina” y actualizaciones </w:t>
      </w:r>
      <w:proofErr w:type="spellStart"/>
      <w:r w:rsidRPr="00AE71B5">
        <w:rPr>
          <w:rFonts w:ascii="Arial" w:eastAsia="Simsun (Founder Extended)" w:hAnsi="Arial" w:cs="Arial"/>
          <w:snapToGrid/>
          <w:sz w:val="22"/>
          <w:szCs w:val="22"/>
          <w:lang w:val="es-CL"/>
        </w:rPr>
        <w:t>semi-automáticas</w:t>
      </w:r>
      <w:proofErr w:type="spellEnd"/>
      <w:r w:rsidRPr="00AE71B5">
        <w:rPr>
          <w:rFonts w:ascii="Arial" w:eastAsia="Simsun (Founder Extended)" w:hAnsi="Arial" w:cs="Arial"/>
          <w:snapToGrid/>
          <w:sz w:val="22"/>
          <w:szCs w:val="22"/>
          <w:lang w:val="es-CL"/>
        </w:rPr>
        <w:t xml:space="preserve"> que favorezcan la integración de las arquitecturas de datos propuestas por el IODE y la contribución a un ecosistema global de datos oceánicos siguiendo principios FAIR y CARE. Subrayamos la importancia de asegurar la accesibilidad y preservación a largo plazo de los datos a través de repositorios con vocación de permanencia en el tiempo.</w:t>
      </w:r>
    </w:p>
    <w:p w14:paraId="5DDE1D3A"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La gestión de datos es, y cada vez va a serlo más, una especialidad con un alto contenido técnico y tecnológico que avanza rápido a medida que las redes y las comunicaciones mejoran, a la par de las capacidades de muestreo y mejoras instrumentales. Esto pide que los tiempos de respuesta cada vez sean menores y que las comunicaciones máquina-máquina funcionen con las últimas mejoras y avances del estado del arte. Las actividades de los </w:t>
      </w:r>
      <w:proofErr w:type="spellStart"/>
      <w:r w:rsidRPr="00AE71B5">
        <w:rPr>
          <w:rFonts w:ascii="Arial" w:eastAsia="Simsun (Founder Extended)" w:hAnsi="Arial" w:cs="Arial"/>
          <w:snapToGrid/>
          <w:sz w:val="22"/>
          <w:szCs w:val="22"/>
          <w:lang w:val="es-CL"/>
        </w:rPr>
        <w:t>NODCs</w:t>
      </w:r>
      <w:proofErr w:type="spellEnd"/>
      <w:r w:rsidRPr="00AE71B5">
        <w:rPr>
          <w:rFonts w:ascii="Arial" w:eastAsia="Simsun (Founder Extended)" w:hAnsi="Arial" w:cs="Arial"/>
          <w:snapToGrid/>
          <w:sz w:val="22"/>
          <w:szCs w:val="22"/>
          <w:lang w:val="es-CL"/>
        </w:rPr>
        <w:t xml:space="preserve"> responden a las necesidades de una gestión </w:t>
      </w:r>
      <w:proofErr w:type="spellStart"/>
      <w:r w:rsidRPr="00AE71B5">
        <w:rPr>
          <w:rFonts w:ascii="Arial" w:eastAsia="Simsun (Founder Extended)" w:hAnsi="Arial" w:cs="Arial"/>
          <w:snapToGrid/>
          <w:sz w:val="22"/>
          <w:szCs w:val="22"/>
          <w:lang w:val="es-CL"/>
        </w:rPr>
        <w:t>Cientifico</w:t>
      </w:r>
      <w:proofErr w:type="spellEnd"/>
      <w:r w:rsidRPr="00AE71B5">
        <w:rPr>
          <w:rFonts w:ascii="Arial" w:eastAsia="Simsun (Founder Extended)" w:hAnsi="Arial" w:cs="Arial"/>
          <w:snapToGrid/>
          <w:sz w:val="22"/>
          <w:szCs w:val="22"/>
          <w:lang w:val="es-CL"/>
        </w:rPr>
        <w:t>-Técnica altamente especializada de los Datos Oceanográficos en el marco de las competencias propias de cada país. Esta especialización y necesidad debe ser reconocida.</w:t>
      </w:r>
    </w:p>
    <w:p w14:paraId="2D14102A"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quiere reconocer la importancia para la comunidad internacional de los avances del Sistema de Información sobre Biodiversidad Oceánica (OBIS), el Sistema de Datos e Información Oceánica (ODIS) especialmente en relevante para algunas regiones del globo, que debe seguir fortaleciéndose para garantizar la equidad de acceso digital a datos e información relevante. Agradecemos también el trabajo y el esfuerzo de la Academia Global Ocean </w:t>
      </w:r>
      <w:proofErr w:type="spellStart"/>
      <w:r w:rsidRPr="00AE71B5">
        <w:rPr>
          <w:rFonts w:ascii="Arial" w:eastAsia="Simsun (Founder Extended)" w:hAnsi="Arial" w:cs="Arial"/>
          <w:snapToGrid/>
          <w:sz w:val="22"/>
          <w:szCs w:val="22"/>
          <w:lang w:val="es-CL"/>
        </w:rPr>
        <w:t>Teacher</w:t>
      </w:r>
      <w:proofErr w:type="spellEnd"/>
      <w:r w:rsidRPr="00AE71B5">
        <w:rPr>
          <w:rFonts w:ascii="Arial" w:eastAsia="Simsun (Founder Extended)" w:hAnsi="Arial" w:cs="Arial"/>
          <w:snapToGrid/>
          <w:sz w:val="22"/>
          <w:szCs w:val="22"/>
          <w:lang w:val="es-CL"/>
        </w:rPr>
        <w:t>, resaltando la modalidad de autoaprendizaje y favoreciendo los cursos en varios idiomas, y el aumento significativo de su actividad, logrando un número importante de inscripciones. Esto apoya la Estrategia de Desarrollo de Capacidades del COI y contribuye a programas como la Resiliencia ante Tsunamis, Ciencia Oceánica y la Década del Océano, contaminación marina, planificación espacial marina y restauración de manglares.</w:t>
      </w:r>
    </w:p>
    <w:p w14:paraId="75BCE9C8"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Agradecemos muy sinceramente al Gobierno de Flandes por la financiación que permite sostener la oficina en </w:t>
      </w:r>
      <w:proofErr w:type="spellStart"/>
      <w:r w:rsidRPr="00AE71B5">
        <w:rPr>
          <w:rFonts w:ascii="Arial" w:eastAsia="Simsun (Founder Extended)" w:hAnsi="Arial" w:cs="Arial"/>
          <w:snapToGrid/>
          <w:sz w:val="22"/>
          <w:szCs w:val="22"/>
          <w:lang w:val="es-CL"/>
        </w:rPr>
        <w:t>Oostende</w:t>
      </w:r>
      <w:proofErr w:type="spellEnd"/>
      <w:r w:rsidRPr="00AE71B5">
        <w:rPr>
          <w:rFonts w:ascii="Arial" w:eastAsia="Simsun (Founder Extended)" w:hAnsi="Arial" w:cs="Arial"/>
          <w:snapToGrid/>
          <w:sz w:val="22"/>
          <w:szCs w:val="22"/>
          <w:lang w:val="es-CL"/>
        </w:rPr>
        <w:t xml:space="preserve"> sin la cual estas actividades no serían posibles.</w:t>
      </w:r>
    </w:p>
    <w:p w14:paraId="6B618548" w14:textId="77777777" w:rsidR="00352705" w:rsidRPr="00AE71B5" w:rsidRDefault="00352705" w:rsidP="0035270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está de acuerdo con la necesidad de iniciar cuanto antes el proceso de selección de nuevo </w:t>
      </w:r>
      <w:proofErr w:type="gramStart"/>
      <w:r w:rsidRPr="00AE71B5">
        <w:rPr>
          <w:rFonts w:ascii="Arial" w:eastAsia="Simsun (Founder Extended)" w:hAnsi="Arial" w:cs="Arial"/>
          <w:snapToGrid/>
          <w:sz w:val="22"/>
          <w:szCs w:val="22"/>
          <w:lang w:val="es-CL"/>
        </w:rPr>
        <w:t>Jefe</w:t>
      </w:r>
      <w:proofErr w:type="gramEnd"/>
      <w:r w:rsidRPr="00AE71B5">
        <w:rPr>
          <w:rFonts w:ascii="Arial" w:eastAsia="Simsun (Founder Extended)" w:hAnsi="Arial" w:cs="Arial"/>
          <w:snapToGrid/>
          <w:sz w:val="22"/>
          <w:szCs w:val="22"/>
          <w:lang w:val="es-CL"/>
        </w:rPr>
        <w:t xml:space="preserve"> de la Sección de IODE, pero resaltando la necesidad de que se haga atendiendo a </w:t>
      </w:r>
      <w:r w:rsidRPr="00AE71B5">
        <w:rPr>
          <w:rFonts w:ascii="Arial" w:eastAsia="Simsun (Founder Extended)" w:hAnsi="Arial" w:cs="Arial"/>
          <w:snapToGrid/>
          <w:sz w:val="22"/>
          <w:szCs w:val="22"/>
          <w:lang w:val="es-CL"/>
        </w:rPr>
        <w:lastRenderedPageBreak/>
        <w:t>los estándares que requiere actualmente esta disciplina cada vez más compleja y que ya hemos mencionado</w:t>
      </w:r>
    </w:p>
    <w:p w14:paraId="1742FD17" w14:textId="77777777" w:rsidR="00352705" w:rsidRPr="00AE71B5" w:rsidRDefault="00352705" w:rsidP="00352705">
      <w:pPr>
        <w:keepNext/>
        <w:snapToGrid/>
        <w:spacing w:after="120"/>
        <w:rPr>
          <w:rFonts w:ascii="Arial" w:hAnsi="Arial" w:cs="Arial"/>
          <w:b/>
          <w:sz w:val="22"/>
          <w:szCs w:val="22"/>
        </w:rPr>
      </w:pPr>
      <w:bookmarkStart w:id="453" w:name="uk343"/>
      <w:r w:rsidRPr="00AE71B5">
        <w:rPr>
          <w:rFonts w:ascii="Arial" w:hAnsi="Arial" w:cs="Arial"/>
          <w:b/>
          <w:sz w:val="22"/>
          <w:szCs w:val="22"/>
        </w:rPr>
        <w:t xml:space="preserve">United Kingdom of Great Britain and Northern Ireland </w:t>
      </w:r>
    </w:p>
    <w:bookmarkEnd w:id="453"/>
    <w:p w14:paraId="7FF41E6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Ocean data, and its sharing in a way that makes data accessible to all, is at the heart of ocean science that delivers to society.</w:t>
      </w:r>
    </w:p>
    <w:p w14:paraId="533FB82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Kingdom recognises, and applauds, the critical work of the IOC, and its bodies, in this area and welcome actions to strengthen the critical work being done to democratise data for the benefit of all.</w:t>
      </w:r>
    </w:p>
    <w:p w14:paraId="4E887C8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increasing cooperation between IODE and GOOS, and the IOC Data Architecture concept proposal. Setting up such an integrated and scalable IOC digital architecture/ecosystem will be beneficial to the IOC, decreasing duplication of effort and enabling efficiencies. Moreover, the federated approach to the IOC Data Architecture aligns with the UN Ocean Decade Data and Information Strategy. Such a system would improve access and discovery of IOC data and strengthen the delivery of ocean data to the wide range of stakeholders that need easy, efficient access to them.</w:t>
      </w:r>
    </w:p>
    <w:p w14:paraId="651DD7A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particular, the IOC Data Architecture will benefit other components of IOC. In addition, improving the coordination and increasing the connectivity between GOOS and IODE will facilitate support for BBNJ, including the requirements of the Clearing House Mechanism. Many of the building blocks for the suggested IOC Data Architecture already exist although joining them together will not be a simple task. We note that during the first year no additional IOC funds are requested, but we recommend that a costed proposal be developed for the next phase.</w:t>
      </w:r>
    </w:p>
    <w:p w14:paraId="44E7EE2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further note that the IOC Data Architecture will interface with other systems (e.g. WMO’s WIS 2.0, and UNEP’s World Environment Situation Room (WESR)). We recommend that care is taken to ensure the IOC Data Architecture also aligns with the digital infrastructure of other key components of the Earth system as well as with socio-economic data systems.</w:t>
      </w:r>
    </w:p>
    <w:p w14:paraId="10A7192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important to ensure that IODE’s network of NODCs and ADUs are fully on board and are provided with whatever assistance they need to participate, especially those with limited resources. We note that there is a planned consultation phase from July-December 2025 and recommend that NODCs and ADUs are actively consulted.</w:t>
      </w:r>
    </w:p>
    <w:p w14:paraId="757C59E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summary, the UK is supportive of the IOC Data Architecture concept and are excited to see how it evolves.</w:t>
      </w:r>
    </w:p>
    <w:p w14:paraId="3E9225B3"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3.4.4</w:t>
      </w:r>
      <w:r w:rsidRPr="00AE71B5">
        <w:rPr>
          <w:rFonts w:ascii="Arial" w:hAnsi="Arial" w:cs="Arial"/>
          <w:b/>
          <w:sz w:val="22"/>
          <w:szCs w:val="22"/>
        </w:rPr>
        <w:tab/>
        <w:t>An IOC Ocean Best practices System (OBPS)</w:t>
      </w:r>
    </w:p>
    <w:p w14:paraId="07BD06CB" w14:textId="77777777" w:rsidR="00352705" w:rsidRPr="00AE71B5" w:rsidRDefault="00352705" w:rsidP="00352705">
      <w:pPr>
        <w:keepNext/>
        <w:snapToGrid/>
        <w:spacing w:after="120"/>
        <w:rPr>
          <w:rFonts w:ascii="Arial" w:hAnsi="Arial" w:cs="Arial"/>
          <w:b/>
          <w:sz w:val="22"/>
          <w:szCs w:val="22"/>
        </w:rPr>
      </w:pPr>
      <w:bookmarkStart w:id="454" w:name="India344"/>
      <w:r w:rsidRPr="00AE71B5">
        <w:rPr>
          <w:rFonts w:ascii="Arial" w:hAnsi="Arial" w:cs="Arial"/>
          <w:b/>
          <w:sz w:val="22"/>
          <w:szCs w:val="22"/>
        </w:rPr>
        <w:t>India</w:t>
      </w:r>
    </w:p>
    <w:bookmarkEnd w:id="454"/>
    <w:p w14:paraId="79BA472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OBSP is suggested to encourage and adopt best practises in the field of translational and operational oceanography. India is happy to share one of the best practices in community based operational multi-purpose/fit to purpose observation system named WAMAN buoys network being developed by India along with sister countries such as Mauritius, Seychelles </w:t>
      </w:r>
      <w:proofErr w:type="spellStart"/>
      <w:r w:rsidRPr="00AE71B5">
        <w:rPr>
          <w:rFonts w:ascii="Arial" w:eastAsia="Simsun (Founder Extended)" w:hAnsi="Arial" w:cs="Arial"/>
          <w:snapToGrid/>
          <w:sz w:val="22"/>
          <w:szCs w:val="22"/>
        </w:rPr>
        <w:t>immensively</w:t>
      </w:r>
      <w:proofErr w:type="spellEnd"/>
      <w:r w:rsidRPr="00AE71B5">
        <w:rPr>
          <w:rFonts w:ascii="Arial" w:eastAsia="Simsun (Founder Extended)" w:hAnsi="Arial" w:cs="Arial"/>
          <w:snapToGrid/>
          <w:sz w:val="22"/>
          <w:szCs w:val="22"/>
        </w:rPr>
        <w:t xml:space="preserve"> for operational ocean services and forecasting. The best practices are being published in BAMS (Bulletin of American Meteorological Society) next issue.</w:t>
      </w:r>
    </w:p>
    <w:p w14:paraId="7A487FDA" w14:textId="77777777" w:rsidR="00352705" w:rsidRPr="00AE71B5" w:rsidRDefault="00352705" w:rsidP="00352705">
      <w:pPr>
        <w:keepNext/>
        <w:snapToGrid/>
        <w:spacing w:after="120"/>
        <w:rPr>
          <w:rFonts w:ascii="Arial" w:hAnsi="Arial" w:cs="Arial"/>
          <w:b/>
          <w:sz w:val="22"/>
          <w:szCs w:val="22"/>
        </w:rPr>
      </w:pPr>
      <w:bookmarkStart w:id="455" w:name="jap344"/>
      <w:r w:rsidRPr="00AE71B5">
        <w:rPr>
          <w:rFonts w:ascii="Arial" w:hAnsi="Arial" w:cs="Arial"/>
          <w:b/>
          <w:sz w:val="22"/>
          <w:szCs w:val="22"/>
        </w:rPr>
        <w:t>Japan</w:t>
      </w:r>
    </w:p>
    <w:bookmarkEnd w:id="455"/>
    <w:p w14:paraId="4A5DC28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appreciate the </w:t>
      </w:r>
      <w:proofErr w:type="gramStart"/>
      <w:r w:rsidRPr="00AE71B5">
        <w:rPr>
          <w:rFonts w:ascii="Arial" w:eastAsia="Simsun (Founder Extended)" w:hAnsi="Arial" w:cs="Arial"/>
          <w:snapToGrid/>
          <w:sz w:val="22"/>
          <w:szCs w:val="22"/>
          <w:lang w:val="en-US"/>
        </w:rPr>
        <w:t>roll</w:t>
      </w:r>
      <w:proofErr w:type="gramEnd"/>
      <w:r w:rsidRPr="00AE71B5">
        <w:rPr>
          <w:rFonts w:ascii="Arial" w:eastAsia="Simsun (Founder Extended)" w:hAnsi="Arial" w:cs="Arial"/>
          <w:snapToGrid/>
          <w:sz w:val="22"/>
          <w:szCs w:val="22"/>
          <w:lang w:val="en-US"/>
        </w:rPr>
        <w:t xml:space="preserve"> of Ocean Best Practices System that can contribute to the standardization and harmonization on oceanography.</w:t>
      </w:r>
    </w:p>
    <w:p w14:paraId="09FDC53D" w14:textId="77777777" w:rsidR="00352705" w:rsidRPr="00E647B1" w:rsidRDefault="00352705" w:rsidP="00352705">
      <w:pPr>
        <w:keepNext/>
        <w:snapToGrid/>
        <w:spacing w:after="120"/>
        <w:rPr>
          <w:rFonts w:ascii="Arial" w:hAnsi="Arial" w:cs="Arial"/>
          <w:b/>
          <w:sz w:val="22"/>
          <w:szCs w:val="22"/>
          <w:lang w:val="es-ES"/>
        </w:rPr>
      </w:pPr>
      <w:bookmarkStart w:id="456" w:name="spain344"/>
      <w:proofErr w:type="spellStart"/>
      <w:r w:rsidRPr="00E647B1">
        <w:rPr>
          <w:rFonts w:ascii="Arial" w:hAnsi="Arial" w:cs="Arial"/>
          <w:b/>
          <w:sz w:val="22"/>
          <w:szCs w:val="22"/>
          <w:lang w:val="es-ES"/>
        </w:rPr>
        <w:t>Spain</w:t>
      </w:r>
      <w:proofErr w:type="spellEnd"/>
    </w:p>
    <w:bookmarkEnd w:id="456"/>
    <w:p w14:paraId="67846E1B"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agradece la presentación de la Señora Emma Heslop y consideramos extraordinariamente importante esta iniciativa, ya que es básica para que posteriormente los datos que obtenemos sean interoperables. Así mismo, consideramos importante tener en cuenta y coordinar con otras iniciatives existentes como las que desarrollan ICES y PICES.</w:t>
      </w:r>
    </w:p>
    <w:p w14:paraId="5E80DD72" w14:textId="77777777" w:rsidR="00352705" w:rsidRPr="00AE71B5" w:rsidRDefault="00352705" w:rsidP="00352705">
      <w:pPr>
        <w:keepNext/>
        <w:snapToGrid/>
        <w:spacing w:after="120"/>
        <w:rPr>
          <w:rFonts w:ascii="Arial" w:hAnsi="Arial" w:cs="Arial"/>
          <w:b/>
          <w:sz w:val="22"/>
          <w:szCs w:val="22"/>
        </w:rPr>
      </w:pPr>
      <w:bookmarkStart w:id="457" w:name="uk344"/>
      <w:r w:rsidRPr="00AE71B5">
        <w:rPr>
          <w:rFonts w:ascii="Arial" w:hAnsi="Arial" w:cs="Arial"/>
          <w:b/>
          <w:sz w:val="22"/>
          <w:szCs w:val="22"/>
        </w:rPr>
        <w:lastRenderedPageBreak/>
        <w:t xml:space="preserve">United Kingdom of Great Britain and Northern Ireland </w:t>
      </w:r>
    </w:p>
    <w:bookmarkEnd w:id="457"/>
    <w:p w14:paraId="10BC3DE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appreciates any effort to incorporate best practices widely where they improve efficiency and effectiveness. In establishing the OBPS as an underpinning set of resources we see such an opportunity to foster an IOC-wide approach to increase productivity through sharing broadly adopted methods and approaches. </w:t>
      </w:r>
    </w:p>
    <w:p w14:paraId="209E7D9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looks forward to seeing the proposed vision and strategy,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other best practice efforts, such as the formation of the EC-OBPS and Best Practices AISBL. It will be important that as the IOC develops its own best practices that it works closely with such initiatives to ensure broader coherence and sustainability of IOC OBPS.  </w:t>
      </w:r>
    </w:p>
    <w:p w14:paraId="7B44BAB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Whilst the UK generally agrees with the proposed terms of reference for a new Steering Group in the draft Decision, we note the absence of nominations of Members of the Steering Group by way of Circular Letter to Member States. We will propose a minor edit to the draft Decision text when shown on the screen for consideration. Justification for change: to enable Member States to provide experts.</w:t>
      </w:r>
    </w:p>
    <w:p w14:paraId="16BB9C14" w14:textId="77777777" w:rsidR="00352705" w:rsidRPr="00AE71B5" w:rsidRDefault="00352705" w:rsidP="00352705">
      <w:pPr>
        <w:keepNext/>
        <w:snapToGrid/>
        <w:spacing w:after="120"/>
        <w:rPr>
          <w:rFonts w:ascii="Arial" w:hAnsi="Arial" w:cs="Arial"/>
          <w:b/>
          <w:sz w:val="22"/>
          <w:szCs w:val="22"/>
        </w:rPr>
      </w:pPr>
      <w:bookmarkStart w:id="458" w:name="us344"/>
      <w:r w:rsidRPr="00AE71B5">
        <w:rPr>
          <w:rFonts w:ascii="Arial" w:hAnsi="Arial" w:cs="Arial"/>
          <w:b/>
          <w:sz w:val="22"/>
          <w:szCs w:val="22"/>
        </w:rPr>
        <w:t>United States of America</w:t>
      </w:r>
    </w:p>
    <w:bookmarkEnd w:id="458"/>
    <w:p w14:paraId="365F7B8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supports the work of the Ocean Best Practices System Steering Group. However, consistent with our national statement on Wednesday, the United States disassociates from paragraph 3 of the decision just adopted for agenda item 3.4.4.</w:t>
      </w:r>
    </w:p>
    <w:p w14:paraId="08123F0A"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3.4.5</w:t>
      </w:r>
      <w:r w:rsidRPr="00AE71B5">
        <w:rPr>
          <w:rFonts w:ascii="Arial" w:hAnsi="Arial" w:cs="Arial"/>
          <w:b/>
          <w:sz w:val="22"/>
          <w:szCs w:val="22"/>
        </w:rPr>
        <w:tab/>
        <w:t>IOC-FAO Intergovernmental Panel on Harmful Algal Blooms: 17th Session of IPHAB, FAO, UNESCO, 18–20 March 2025</w:t>
      </w:r>
    </w:p>
    <w:p w14:paraId="3F090C12" w14:textId="77777777" w:rsidR="00352705" w:rsidRPr="009863A3" w:rsidRDefault="00352705" w:rsidP="00352705">
      <w:pPr>
        <w:keepNext/>
        <w:snapToGrid/>
        <w:spacing w:after="120"/>
        <w:rPr>
          <w:rFonts w:ascii="Arial" w:hAnsi="Arial" w:cs="Arial"/>
          <w:b/>
          <w:sz w:val="22"/>
          <w:szCs w:val="22"/>
          <w:lang w:val="es-ES"/>
        </w:rPr>
      </w:pPr>
      <w:bookmarkStart w:id="459" w:name="chil345"/>
      <w:r w:rsidRPr="009863A3">
        <w:rPr>
          <w:rFonts w:ascii="Arial" w:hAnsi="Arial" w:cs="Arial"/>
          <w:b/>
          <w:sz w:val="22"/>
          <w:szCs w:val="22"/>
          <w:lang w:val="es-ES"/>
        </w:rPr>
        <w:t>Chile</w:t>
      </w:r>
    </w:p>
    <w:bookmarkEnd w:id="459"/>
    <w:p w14:paraId="5920D32C"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forma parte activa del Panel Intergubernamental de Floraciones de Algas Nocivas (IPHAB) desde el año 1992, además de integrar a nivel regional el grupo de Floraciones de Algas Nocivas de Sudamérica (FANSA), instancias que nos permiten enfrentar de manera coordinada todos los desafíos que emergen de las Floraciones de Algas Nocivas. Estos eventos al ser cada vez más frecuentes e </w:t>
      </w:r>
      <w:proofErr w:type="gramStart"/>
      <w:r w:rsidRPr="00AE71B5">
        <w:rPr>
          <w:rFonts w:ascii="Arial" w:eastAsia="Simsun (Founder Extended)" w:hAnsi="Arial" w:cs="Arial"/>
          <w:snapToGrid/>
          <w:sz w:val="22"/>
          <w:szCs w:val="22"/>
          <w:lang w:val="es-ES"/>
        </w:rPr>
        <w:t>intensos,</w:t>
      </w:r>
      <w:proofErr w:type="gramEnd"/>
      <w:r w:rsidRPr="00AE71B5">
        <w:rPr>
          <w:rFonts w:ascii="Arial" w:eastAsia="Simsun (Founder Extended)" w:hAnsi="Arial" w:cs="Arial"/>
          <w:snapToGrid/>
          <w:sz w:val="22"/>
          <w:szCs w:val="22"/>
          <w:lang w:val="es-ES"/>
        </w:rPr>
        <w:t xml:space="preserve"> requieren de una comprensión a cabalidad de los factores que los desencadenan con la finalidad de generar estrategias de alertas tempranas, pronósticos y mitigación en las regiones afectadas. Es por esto, que nuestro país apoya firmemente todas las decisiones y recomendaciones emanadas de la </w:t>
      </w:r>
      <w:proofErr w:type="spellStart"/>
      <w:r w:rsidRPr="00AE71B5">
        <w:rPr>
          <w:rFonts w:ascii="Arial" w:eastAsia="Simsun (Founder Extended)" w:hAnsi="Arial" w:cs="Arial"/>
          <w:snapToGrid/>
          <w:sz w:val="22"/>
          <w:szCs w:val="22"/>
          <w:lang w:val="es-ES"/>
        </w:rPr>
        <w:t>Décimoséptima</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reunion</w:t>
      </w:r>
      <w:proofErr w:type="spellEnd"/>
      <w:r w:rsidRPr="00AE71B5">
        <w:rPr>
          <w:rFonts w:ascii="Arial" w:eastAsia="Simsun (Founder Extended)" w:hAnsi="Arial" w:cs="Arial"/>
          <w:snapToGrid/>
          <w:sz w:val="22"/>
          <w:szCs w:val="22"/>
          <w:lang w:val="es-ES"/>
        </w:rPr>
        <w:t xml:space="preserve"> del Panel (IPHAB-XVII) realizada en marzo de 2025 y reafirma su compromiso en esta materia con la comunidad científica nacional e internacional, al albergar </w:t>
      </w:r>
      <w:proofErr w:type="gramStart"/>
      <w:r w:rsidRPr="00AE71B5">
        <w:rPr>
          <w:rFonts w:ascii="Arial" w:eastAsia="Simsun (Founder Extended)" w:hAnsi="Arial" w:cs="Arial"/>
          <w:snapToGrid/>
          <w:sz w:val="22"/>
          <w:szCs w:val="22"/>
          <w:lang w:val="es-ES"/>
        </w:rPr>
        <w:t>la  Vigésima</w:t>
      </w:r>
      <w:proofErr w:type="gramEnd"/>
      <w:r w:rsidRPr="00AE71B5">
        <w:rPr>
          <w:rFonts w:ascii="Arial" w:eastAsia="Simsun (Founder Extended)" w:hAnsi="Arial" w:cs="Arial"/>
          <w:snapToGrid/>
          <w:sz w:val="22"/>
          <w:szCs w:val="22"/>
          <w:lang w:val="es-ES"/>
        </w:rPr>
        <w:t xml:space="preserve"> Conferencia Internacional de Algas Nocivas (ICHA 2025), actividad que se llevará a cabo entre el 19 y 24 de octubre de este año en la ciudad de Punta Arenas.</w:t>
      </w:r>
    </w:p>
    <w:p w14:paraId="5B522782" w14:textId="77777777" w:rsidR="00352705" w:rsidRPr="00AE71B5" w:rsidRDefault="00352705" w:rsidP="00352705">
      <w:pPr>
        <w:keepNext/>
        <w:snapToGrid/>
        <w:spacing w:after="120"/>
        <w:rPr>
          <w:rFonts w:ascii="Arial" w:hAnsi="Arial" w:cs="Arial"/>
          <w:b/>
          <w:sz w:val="22"/>
          <w:szCs w:val="22"/>
        </w:rPr>
      </w:pPr>
      <w:bookmarkStart w:id="460" w:name="chin345"/>
      <w:r w:rsidRPr="00AE71B5">
        <w:rPr>
          <w:rFonts w:ascii="Arial" w:hAnsi="Arial" w:cs="Arial"/>
          <w:b/>
          <w:sz w:val="22"/>
          <w:szCs w:val="22"/>
        </w:rPr>
        <w:t>China</w:t>
      </w:r>
    </w:p>
    <w:bookmarkEnd w:id="460"/>
    <w:p w14:paraId="79C28EF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China, we have conducted over 30 years of continuous HAB monitoring, achieving significant progress in detection and management, while establishing close collaborations with multiple countries. In October 2023, supported by China national HAB monitoring projects, the </w:t>
      </w:r>
      <w:proofErr w:type="spellStart"/>
      <w:r w:rsidRPr="00AE71B5">
        <w:rPr>
          <w:rFonts w:ascii="Arial" w:eastAsia="Simsun (Founder Extended)" w:hAnsi="Arial" w:cs="Arial"/>
          <w:snapToGrid/>
          <w:sz w:val="22"/>
          <w:szCs w:val="22"/>
        </w:rPr>
        <w:t>GeoHAB</w:t>
      </w:r>
      <w:proofErr w:type="spellEnd"/>
      <w:r w:rsidRPr="00AE71B5">
        <w:rPr>
          <w:rFonts w:ascii="Arial" w:eastAsia="Simsun (Founder Extended)" w:hAnsi="Arial" w:cs="Arial"/>
          <w:snapToGrid/>
          <w:sz w:val="22"/>
          <w:szCs w:val="22"/>
        </w:rPr>
        <w:t xml:space="preserve">, the </w:t>
      </w:r>
      <w:proofErr w:type="spellStart"/>
      <w:r w:rsidRPr="00AE71B5">
        <w:rPr>
          <w:rFonts w:ascii="Arial" w:eastAsia="Simsun (Founder Extended)" w:hAnsi="Arial" w:cs="Arial"/>
          <w:snapToGrid/>
          <w:sz w:val="22"/>
          <w:szCs w:val="22"/>
        </w:rPr>
        <w:t>GlobalHAB</w:t>
      </w:r>
      <w:proofErr w:type="spellEnd"/>
      <w:r w:rsidRPr="00AE71B5">
        <w:rPr>
          <w:rFonts w:ascii="Arial" w:eastAsia="Simsun (Founder Extended)" w:hAnsi="Arial" w:cs="Arial"/>
          <w:snapToGrid/>
          <w:sz w:val="22"/>
          <w:szCs w:val="22"/>
        </w:rPr>
        <w:t xml:space="preserve"> programme, the PICES Ocean Monitoring Service Award (POMA) was awarded to China HAB research team – an immense encouragement to us. In December 2024, we organized the International Training Program on Prevention, Control and Mitigation of Harmful Algal Blooms. This training program gathered experts and researchers in marine science worldwide to address frontier scientific challenges in HAB management. It covered various aspects, including </w:t>
      </w:r>
      <w:proofErr w:type="gramStart"/>
      <w:r w:rsidRPr="00AE71B5">
        <w:rPr>
          <w:rFonts w:ascii="Arial" w:eastAsia="Simsun (Founder Extended)" w:hAnsi="Arial" w:cs="Arial"/>
          <w:snapToGrid/>
          <w:sz w:val="22"/>
          <w:szCs w:val="22"/>
        </w:rPr>
        <w:t>current status</w:t>
      </w:r>
      <w:proofErr w:type="gramEnd"/>
      <w:r w:rsidRPr="00AE71B5">
        <w:rPr>
          <w:rFonts w:ascii="Arial" w:eastAsia="Simsun (Founder Extended)" w:hAnsi="Arial" w:cs="Arial"/>
          <w:snapToGrid/>
          <w:sz w:val="22"/>
          <w:szCs w:val="22"/>
        </w:rPr>
        <w:t xml:space="preserve"> of harmful algal blooms worldwide</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Algal taxonomy, early warning and monitoring</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Algal toxin detection and economic impact. </w:t>
      </w:r>
    </w:p>
    <w:p w14:paraId="37F3E41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training program enhanced participants' understanding of harmful algal blooms and their prevention through multiple methods. Moreover</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China </w:t>
      </w:r>
      <w:proofErr w:type="gramStart"/>
      <w:r w:rsidRPr="00AE71B5">
        <w:rPr>
          <w:rFonts w:ascii="Arial" w:eastAsia="Simsun (Founder Extended)" w:hAnsi="Arial" w:cs="Arial"/>
          <w:snapToGrid/>
          <w:sz w:val="22"/>
          <w:szCs w:val="22"/>
        </w:rPr>
        <w:t>participate</w:t>
      </w:r>
      <w:proofErr w:type="gramEnd"/>
      <w:r w:rsidRPr="00AE71B5">
        <w:rPr>
          <w:rFonts w:ascii="Arial" w:eastAsia="Simsun (Founder Extended)" w:hAnsi="Arial" w:cs="Arial"/>
          <w:snapToGrid/>
          <w:sz w:val="22"/>
          <w:szCs w:val="22"/>
        </w:rPr>
        <w:t xml:space="preserve"> in the IOC-led Harmful Algal Bloom Solutions (HAB-S) Programme. Moving forward, China will steadfastly fulfil its </w:t>
      </w:r>
      <w:r w:rsidRPr="00AE71B5">
        <w:rPr>
          <w:rFonts w:ascii="Arial" w:eastAsia="Simsun (Founder Extended)" w:hAnsi="Arial" w:cs="Arial"/>
          <w:snapToGrid/>
          <w:sz w:val="22"/>
          <w:szCs w:val="22"/>
        </w:rPr>
        <w:lastRenderedPageBreak/>
        <w:t xml:space="preserve">responsibilities as an initiating country and dedicate full efforts to advancing the implementation of the Harmful Algal Bloom Solutions (HAB-S) Programme.  </w:t>
      </w:r>
    </w:p>
    <w:p w14:paraId="2282F78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China would like to contribute to tasks outlined in IPHAB-2025, conduct comprehensive Biotoxin Monitoring Management and Regulation, and enhance early detection, warning and forecasting of harmful algal events.</w:t>
      </w:r>
    </w:p>
    <w:p w14:paraId="155F3C28" w14:textId="77777777" w:rsidR="00352705" w:rsidRPr="00AE71B5" w:rsidRDefault="00352705" w:rsidP="00352705">
      <w:pPr>
        <w:keepNext/>
        <w:snapToGrid/>
        <w:spacing w:after="120"/>
        <w:rPr>
          <w:rFonts w:ascii="Arial" w:hAnsi="Arial" w:cs="Arial"/>
          <w:b/>
          <w:sz w:val="22"/>
          <w:szCs w:val="22"/>
          <w:lang w:val="fr-FR"/>
        </w:rPr>
      </w:pPr>
      <w:bookmarkStart w:id="461" w:name="fra345"/>
      <w:r w:rsidRPr="00AE71B5">
        <w:rPr>
          <w:rFonts w:ascii="Arial" w:hAnsi="Arial" w:cs="Arial"/>
          <w:b/>
          <w:sz w:val="22"/>
          <w:szCs w:val="22"/>
          <w:lang w:val="fr-FR"/>
        </w:rPr>
        <w:t>France</w:t>
      </w:r>
    </w:p>
    <w:bookmarkEnd w:id="461"/>
    <w:p w14:paraId="019387E7"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tient à remercier et féliciter le président de l’IPHAB et les membres du panel pour la présentation et les travaux accomplis sur les microalgues toxiques et nuisibles.</w:t>
      </w:r>
    </w:p>
    <w:p w14:paraId="13D15355"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tient à souligner son engagement dans l’IPHAB, en continuant à assurer la présidence de ce panel d’experts pour une seconde période (2025-2027), avec le soutien de l’Espagne en co-présidence et en s’impliquant dans les différentes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w:t>
      </w:r>
    </w:p>
    <w:p w14:paraId="60769003"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appuie la décision prise par l’IPHAB lors de la réunion de mars de mettre en place un nouveau programme de concertation scientifique décennal (GlobalHAB-2).</w:t>
      </w:r>
    </w:p>
    <w:p w14:paraId="3F7FA7E8"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rappelle son soutien à la Décennie pour les sciences océaniques au service du développement durable et par conséquent, elle soutient le programme HAB-Solutions, qui a été labellisé Décennie pour les sciences océaniques, et qui vise à l’amélioration des connaissances et de la compréhension des causes et des effets des efflorescences de microalgues toxiques afin d’en réduire la fréquence, la gravité et à minimiser les effets néfastes. Nous souhaitons rappeler l’importance que les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soutiennent ce programme HAB-Solutions afin d’accélérer sa mise en œuvre et sa déclinaison régionale.</w:t>
      </w:r>
    </w:p>
    <w:p w14:paraId="1F594527" w14:textId="77777777" w:rsidR="00352705" w:rsidRPr="00AE71B5" w:rsidRDefault="00352705" w:rsidP="00352705">
      <w:pPr>
        <w:keepNext/>
        <w:snapToGrid/>
        <w:spacing w:after="120"/>
        <w:rPr>
          <w:rFonts w:ascii="Arial" w:hAnsi="Arial" w:cs="Arial"/>
          <w:b/>
          <w:sz w:val="22"/>
          <w:szCs w:val="22"/>
        </w:rPr>
      </w:pPr>
      <w:bookmarkStart w:id="462" w:name="india345"/>
      <w:r w:rsidRPr="00AE71B5">
        <w:rPr>
          <w:rFonts w:ascii="Arial" w:hAnsi="Arial" w:cs="Arial"/>
          <w:b/>
          <w:sz w:val="22"/>
          <w:szCs w:val="22"/>
        </w:rPr>
        <w:t>India</w:t>
      </w:r>
    </w:p>
    <w:bookmarkEnd w:id="462"/>
    <w:p w14:paraId="3EBEA2C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Chairs of the IPHAB for providing the report on its 17th session, excellent progress made, and decisions/recommendations made, especially towards enhancing the capacity in the region and developing a Harmful Algal Information system, etc. </w:t>
      </w:r>
    </w:p>
    <w:p w14:paraId="3277ED0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extends its appreciation to the IOC, particularly the Intergovernmental Panel on Harmful Algal Blooms (IPHAB), for accepting the new national representative from India to contribute towards the work plan of Task Team on Early Detection, Warning, and Forecasting of HAB Events during its 17th session. </w:t>
      </w:r>
    </w:p>
    <w:p w14:paraId="3DCC467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would like to mention here that INCOIS, India has been providing the Algal Bloom Information Services (ABIS) for the Northern Indian Ocean region since Feb 2020. India’s Algal Bloom Information Service (ABIS) provides near real time information on </w:t>
      </w:r>
      <w:proofErr w:type="spellStart"/>
      <w:r w:rsidRPr="00AE71B5">
        <w:rPr>
          <w:rFonts w:ascii="Arial" w:eastAsia="Simsun (Founder Extended)" w:hAnsi="Arial" w:cs="Arial"/>
          <w:snapToGrid/>
          <w:sz w:val="22"/>
          <w:szCs w:val="22"/>
        </w:rPr>
        <w:t>spatio</w:t>
      </w:r>
      <w:proofErr w:type="spellEnd"/>
      <w:r w:rsidRPr="00AE71B5">
        <w:rPr>
          <w:rFonts w:ascii="Arial" w:eastAsia="Simsun (Founder Extended)" w:hAnsi="Arial" w:cs="Arial"/>
          <w:snapToGrid/>
          <w:sz w:val="22"/>
          <w:szCs w:val="22"/>
        </w:rPr>
        <w:t xml:space="preserve">-temporal existence and spread phytoplankton bloom over North Indian Ocean. India’s representation in IPHAB work plans will enhance international collaboration and foster a synergistic approach in formulating strategies for the monitoring and mitigation of algal blooms, especially HABs, at national, regional and global levels. </w:t>
      </w:r>
    </w:p>
    <w:p w14:paraId="60B7E37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highly appreciates in bringing out HAB services to all the member states in the region. India reiterates its support to the activities and decisions of IPHAB and would like to contribute significantly through facilitating some of the capacity building initiatives under IPHAB through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(a UNESCO C2C) at INCOIS, India.</w:t>
      </w:r>
    </w:p>
    <w:p w14:paraId="099D90AB" w14:textId="77777777" w:rsidR="00352705" w:rsidRPr="00AE71B5" w:rsidRDefault="00352705" w:rsidP="00352705">
      <w:pPr>
        <w:keepNext/>
        <w:snapToGrid/>
        <w:spacing w:after="120"/>
        <w:rPr>
          <w:rFonts w:ascii="Arial" w:hAnsi="Arial" w:cs="Arial"/>
          <w:b/>
          <w:sz w:val="22"/>
          <w:szCs w:val="22"/>
        </w:rPr>
      </w:pPr>
      <w:bookmarkStart w:id="463" w:name="jap345"/>
      <w:r w:rsidRPr="00AE71B5">
        <w:rPr>
          <w:rFonts w:ascii="Arial" w:hAnsi="Arial" w:cs="Arial"/>
          <w:b/>
          <w:sz w:val="22"/>
          <w:szCs w:val="22"/>
        </w:rPr>
        <w:t>Japan</w:t>
      </w:r>
    </w:p>
    <w:bookmarkEnd w:id="463"/>
    <w:p w14:paraId="7CC3941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reaffirms its strong commitment to supporting the activities of IPHAB, especially through the established framework of the IOC Sub-Commission WESTPAC. We recognize the critical role of IPHAB in advancing scientific understanding and regional cooperation to address the impacts of HABs on marine ecosystems, fishery and human health.</w:t>
      </w:r>
    </w:p>
    <w:p w14:paraId="7614F10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Japanese experts actively contributing as core members of the IPHAB Task Team and taking on leadership responsibilities in WESTPAC-HAB. Their expertise has been instrumental in deepening scientific knowledge and fostering collaboration among member states.</w:t>
      </w:r>
    </w:p>
    <w:p w14:paraId="1C6F55B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Japan has made substantive contributions to scientific research and capacity-building on HAB-related issues. This includes organizing and facilitating international training programs aimed at strengthening regional expertise and enhancing scientific exchanges. Recognizing the importance of knowledge-sharing, Japan remains dedicated to furthering these efforts.</w:t>
      </w:r>
    </w:p>
    <w:p w14:paraId="7637FB8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ahead, Japan is committed to contributing to the development of scientific knowledge and advancing strategies to mitigate the impacts of HABs, while ensuring alignment with its available resources. We stand ready to work closely with international partners to promote effective science-based policies and adaptive management approaches.</w:t>
      </w:r>
    </w:p>
    <w:p w14:paraId="5CBA91F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Japan will continue to articulate and reinforce this policy orientation in a constructive manner at IPHAB and WESTPAC-HAB, emphasizing the necessity of sustained global and regional cooperation to address the challenges posed by harmful algal blooms.</w:t>
      </w:r>
    </w:p>
    <w:p w14:paraId="7C7F6641" w14:textId="77777777" w:rsidR="00352705" w:rsidRPr="00AE71B5" w:rsidRDefault="00352705" w:rsidP="00352705">
      <w:pPr>
        <w:keepNext/>
        <w:snapToGrid/>
        <w:spacing w:after="120"/>
        <w:rPr>
          <w:rFonts w:ascii="Arial" w:hAnsi="Arial" w:cs="Arial"/>
          <w:b/>
          <w:sz w:val="22"/>
          <w:szCs w:val="22"/>
        </w:rPr>
      </w:pPr>
      <w:bookmarkStart w:id="464" w:name="malay345"/>
      <w:r w:rsidRPr="00AE71B5">
        <w:rPr>
          <w:rFonts w:ascii="Arial" w:hAnsi="Arial" w:cs="Arial"/>
          <w:b/>
          <w:sz w:val="22"/>
          <w:szCs w:val="22"/>
        </w:rPr>
        <w:t>Malaysia</w:t>
      </w:r>
    </w:p>
    <w:bookmarkEnd w:id="464"/>
    <w:p w14:paraId="3E82D98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HABs pose recurrent threats to Malaysia’s fisheries, aquaculture, public health, and coastal communities. </w:t>
      </w:r>
    </w:p>
    <w:p w14:paraId="3CDFEB15"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has made measurable progress in early monitoring and response:</w:t>
      </w:r>
    </w:p>
    <w:p w14:paraId="754A52B4"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Department of Fisheries (DOF), working with universities is piloting an Early Warning System (</w:t>
      </w:r>
      <w:proofErr w:type="gramStart"/>
      <w:r w:rsidRPr="00AE71B5">
        <w:rPr>
          <w:rFonts w:ascii="Arial" w:eastAsia="Simsun (Founder Extended)" w:hAnsi="Arial" w:cs="Arial"/>
          <w:snapToGrid/>
          <w:sz w:val="22"/>
          <w:szCs w:val="22"/>
        </w:rPr>
        <w:t>EWS )</w:t>
      </w:r>
      <w:proofErr w:type="gramEnd"/>
      <w:r w:rsidRPr="00AE71B5">
        <w:rPr>
          <w:rFonts w:ascii="Arial" w:eastAsia="Simsun (Founder Extended)" w:hAnsi="Arial" w:cs="Arial"/>
          <w:snapToGrid/>
          <w:sz w:val="22"/>
          <w:szCs w:val="22"/>
        </w:rPr>
        <w:t xml:space="preserve"> featuring field-deployed sensor prototypes and a centralized dashboard to detect HAB events in near-real-time. </w:t>
      </w:r>
    </w:p>
    <w:p w14:paraId="3F53A792"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National HAB monitoring combines laboratory testing, in-situ sensors, and satellite data, managed jointly by DOF, National Water Research Institute (NAHRIM), and university partners.</w:t>
      </w:r>
    </w:p>
    <w:p w14:paraId="07506056"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Under the National Policy on Climate Change 2.0 and Blue Economy Strategy, Malaysia is funding university-led research to develop predictive HAB models and decision-support tools.</w:t>
      </w:r>
    </w:p>
    <w:p w14:paraId="318C83F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also actively contributes to regional HAB information exchange—such as through WESTPAC—and promotes citizen science platforms like “</w:t>
      </w:r>
      <w:proofErr w:type="spellStart"/>
      <w:r w:rsidRPr="00AE71B5">
        <w:rPr>
          <w:rFonts w:ascii="Arial" w:eastAsia="Simsun (Founder Extended)" w:hAnsi="Arial" w:cs="Arial"/>
          <w:snapToGrid/>
          <w:sz w:val="22"/>
          <w:szCs w:val="22"/>
        </w:rPr>
        <w:t>MyRedTides</w:t>
      </w:r>
      <w:proofErr w:type="spellEnd"/>
      <w:r w:rsidRPr="00AE71B5">
        <w:rPr>
          <w:rFonts w:ascii="Arial" w:eastAsia="Simsun (Founder Extended)" w:hAnsi="Arial" w:cs="Arial"/>
          <w:snapToGrid/>
          <w:sz w:val="22"/>
          <w:szCs w:val="22"/>
        </w:rPr>
        <w:t>” for community-level alert sharing.</w:t>
      </w:r>
    </w:p>
    <w:p w14:paraId="76B00B9F"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Priorities for action:</w:t>
      </w:r>
    </w:p>
    <w:p w14:paraId="5ABAD1FD"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Scale up sensor deployment and dashboard systems nationwide.</w:t>
      </w:r>
    </w:p>
    <w:p w14:paraId="4C16C13C"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Enhance data integration and predictive capability using AI and remote sensing.</w:t>
      </w:r>
    </w:p>
    <w:p w14:paraId="1FFFEAF9"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Strengthen multi-stakeholder coordination, linking fisheries, health, and environment sectors.</w:t>
      </w:r>
    </w:p>
    <w:p w14:paraId="37E61392"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Contribute more actively to regional HAB networks and IOC-IP-HAB initiatives.</w:t>
      </w:r>
    </w:p>
    <w:p w14:paraId="10899BF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is committed to active involvement in regional and global HAB programs through IOC WESTPAC HAB program and IPHAB, </w:t>
      </w:r>
      <w:proofErr w:type="spellStart"/>
      <w:r w:rsidRPr="00AE71B5">
        <w:rPr>
          <w:rFonts w:ascii="Arial" w:eastAsia="Simsun (Founder Extended)" w:hAnsi="Arial" w:cs="Arial"/>
          <w:snapToGrid/>
          <w:sz w:val="22"/>
          <w:szCs w:val="22"/>
        </w:rPr>
        <w:t>GlobalHAB</w:t>
      </w:r>
      <w:proofErr w:type="spellEnd"/>
      <w:r w:rsidRPr="00AE71B5">
        <w:rPr>
          <w:rFonts w:ascii="Arial" w:eastAsia="Simsun (Founder Extended)" w:hAnsi="Arial" w:cs="Arial"/>
          <w:snapToGrid/>
          <w:sz w:val="22"/>
          <w:szCs w:val="22"/>
        </w:rPr>
        <w:t xml:space="preserve"> program.</w:t>
      </w:r>
    </w:p>
    <w:p w14:paraId="0A30F0A1" w14:textId="77777777" w:rsidR="00352705" w:rsidRPr="00AE71B5" w:rsidRDefault="00352705" w:rsidP="00352705">
      <w:pPr>
        <w:keepNext/>
        <w:snapToGrid/>
        <w:spacing w:after="120"/>
        <w:rPr>
          <w:rFonts w:ascii="Arial" w:hAnsi="Arial" w:cs="Arial"/>
          <w:b/>
          <w:sz w:val="22"/>
          <w:szCs w:val="22"/>
        </w:rPr>
      </w:pPr>
      <w:bookmarkStart w:id="465" w:name="rus345"/>
      <w:r w:rsidRPr="00AE71B5">
        <w:rPr>
          <w:rFonts w:ascii="Arial" w:hAnsi="Arial" w:cs="Arial"/>
          <w:b/>
          <w:sz w:val="22"/>
          <w:szCs w:val="22"/>
        </w:rPr>
        <w:t>Russian Federation</w:t>
      </w:r>
    </w:p>
    <w:bookmarkEnd w:id="465"/>
    <w:p w14:paraId="128C162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actively participates in the work of the IOC-FAO Intergovernmental Working Group on Harmful Algal Blooms. Since 2021, two scientific programmes have been implemented in the northwestern Pacific region:</w:t>
      </w:r>
    </w:p>
    <w:p w14:paraId="233B6CF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“Environmental Safety of Kamchatka: Research and Monitoring of Hazardous Natural Phenomena and Anthropogenic Impacts” (2021–2023), and</w:t>
      </w:r>
    </w:p>
    <w:p w14:paraId="39D0883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“Comprehensive Scientific Research Programme for the Kamchatka Peninsula and Adjacent Marine Areas” (2024–2026).</w:t>
      </w:r>
    </w:p>
    <w:p w14:paraId="100768B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These programmes have revealed important patterns in the interaction of biological and abiotic factors, the specific combinations of which can trigger harmful algal blooms. The results are being shared through publications in international scientific journals.</w:t>
      </w:r>
    </w:p>
    <w:p w14:paraId="07485B0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intend to continue joint practical activities on this topic, including the use of expedition-based monitoring data and satellite oceanography methods, and to expand training opportunities for young professionals in this field.</w:t>
      </w:r>
    </w:p>
    <w:p w14:paraId="7DD886E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Russian Federation supports the recommendations on the implementation of intersessional activities within the framework of the IOC work plan and budget for 2026–</w:t>
      </w:r>
      <w:proofErr w:type="gramStart"/>
      <w:r w:rsidRPr="00AE71B5">
        <w:rPr>
          <w:rFonts w:ascii="Arial" w:eastAsia="Simsun (Founder Extended)" w:hAnsi="Arial" w:cs="Arial"/>
          <w:snapToGrid/>
          <w:sz w:val="22"/>
          <w:szCs w:val="22"/>
        </w:rPr>
        <w:t>2027, and</w:t>
      </w:r>
      <w:proofErr w:type="gramEnd"/>
      <w:r w:rsidRPr="00AE71B5">
        <w:rPr>
          <w:rFonts w:ascii="Arial" w:eastAsia="Simsun (Founder Extended)" w:hAnsi="Arial" w:cs="Arial"/>
          <w:snapToGrid/>
          <w:sz w:val="22"/>
          <w:szCs w:val="22"/>
        </w:rPr>
        <w:t xml:space="preserve"> also expresses support for the continued work of the Intergovernmental Working Group.</w:t>
      </w:r>
    </w:p>
    <w:p w14:paraId="76BD80E6" w14:textId="77777777" w:rsidR="00352705" w:rsidRPr="009863A3" w:rsidRDefault="00352705" w:rsidP="00352705">
      <w:pPr>
        <w:keepNext/>
        <w:snapToGrid/>
        <w:spacing w:after="120"/>
        <w:rPr>
          <w:rFonts w:ascii="Arial" w:hAnsi="Arial" w:cs="Arial"/>
          <w:b/>
          <w:sz w:val="22"/>
          <w:szCs w:val="22"/>
          <w:lang w:val="es-ES"/>
        </w:rPr>
      </w:pPr>
      <w:bookmarkStart w:id="466" w:name="spain345"/>
      <w:proofErr w:type="spellStart"/>
      <w:r w:rsidRPr="009863A3">
        <w:rPr>
          <w:rFonts w:ascii="Arial" w:hAnsi="Arial" w:cs="Arial"/>
          <w:b/>
          <w:sz w:val="22"/>
          <w:szCs w:val="22"/>
          <w:lang w:val="es-ES"/>
        </w:rPr>
        <w:t>Spain</w:t>
      </w:r>
      <w:proofErr w:type="spellEnd"/>
    </w:p>
    <w:bookmarkEnd w:id="466"/>
    <w:p w14:paraId="5F06DDFB"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la exposición y el informe presentado por el Dr </w:t>
      </w:r>
      <w:proofErr w:type="spellStart"/>
      <w:r w:rsidRPr="00AE71B5">
        <w:rPr>
          <w:rFonts w:ascii="Arial" w:eastAsia="Simsun (Founder Extended)" w:hAnsi="Arial" w:cs="Arial"/>
          <w:snapToGrid/>
          <w:sz w:val="22"/>
          <w:szCs w:val="22"/>
          <w:lang w:val="es-ES"/>
        </w:rPr>
        <w:t>Phillipp</w:t>
      </w:r>
      <w:proofErr w:type="spellEnd"/>
      <w:r w:rsidRPr="00AE71B5">
        <w:rPr>
          <w:rFonts w:ascii="Arial" w:eastAsia="Simsun (Founder Extended)" w:hAnsi="Arial" w:cs="Arial"/>
          <w:snapToGrid/>
          <w:sz w:val="22"/>
          <w:szCs w:val="22"/>
          <w:lang w:val="es-ES"/>
        </w:rPr>
        <w:t xml:space="preserve"> Hess y queremos destacar nuestro compromiso activo en el Panel Intergubernamental de Floraciones de Algas Nocivas (IPHAB) desde su creación, y sigue apoyando las actividades </w:t>
      </w:r>
      <w:proofErr w:type="gramStart"/>
      <w:r w:rsidRPr="00AE71B5">
        <w:rPr>
          <w:rFonts w:ascii="Arial" w:eastAsia="Simsun (Founder Extended)" w:hAnsi="Arial" w:cs="Arial"/>
          <w:snapToGrid/>
          <w:sz w:val="22"/>
          <w:szCs w:val="22"/>
          <w:lang w:val="es-ES"/>
        </w:rPr>
        <w:t>del mismo</w:t>
      </w:r>
      <w:proofErr w:type="gramEnd"/>
      <w:r w:rsidRPr="00AE71B5">
        <w:rPr>
          <w:rFonts w:ascii="Arial" w:eastAsia="Simsun (Founder Extended)" w:hAnsi="Arial" w:cs="Arial"/>
          <w:snapToGrid/>
          <w:sz w:val="22"/>
          <w:szCs w:val="22"/>
          <w:lang w:val="es-ES"/>
        </w:rPr>
        <w:t xml:space="preserve"> a través de la participación de expertos nacionales en varios de sus Grupos de Trabajo. Este compromiso se ha visto reforzado recientemente, tal como ha expuesto el Dr Hess, con el nombramiento, durante 17ª sesión de IPHAB, de la Dra. Begoña Ben como vicepresidenta.</w:t>
      </w:r>
    </w:p>
    <w:p w14:paraId="257ECBB7"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Las actividades de este panel son fundamentales para proteger la salud humana, para reducir las pérdidas económicas en un sector tan importante y en constante crecimiento como la acuicultura, y para comercializar productos pesqueros saludables.</w:t>
      </w:r>
    </w:p>
    <w:p w14:paraId="0C59E3AE"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aguas españolas hemos detectado desde hace años la presencia de </w:t>
      </w:r>
      <w:proofErr w:type="spellStart"/>
      <w:r w:rsidRPr="00AE71B5">
        <w:rPr>
          <w:rFonts w:ascii="Arial" w:eastAsia="Simsun (Founder Extended)" w:hAnsi="Arial" w:cs="Arial"/>
          <w:snapToGrid/>
          <w:sz w:val="22"/>
          <w:szCs w:val="22"/>
          <w:lang w:val="es-ES"/>
        </w:rPr>
        <w:t>ciguatoxinas</w:t>
      </w:r>
      <w:proofErr w:type="spellEnd"/>
      <w:r w:rsidRPr="00AE71B5">
        <w:rPr>
          <w:rFonts w:ascii="Arial" w:eastAsia="Simsun (Founder Extended)" w:hAnsi="Arial" w:cs="Arial"/>
          <w:snapToGrid/>
          <w:sz w:val="22"/>
          <w:szCs w:val="22"/>
          <w:lang w:val="es-ES"/>
        </w:rPr>
        <w:t xml:space="preserve"> y sus microalgas productoras. Ante el escenario de cambio climático, es previsible que estos episodios serán más recurrentes, lo que representa un desafío significativo para nuestro país. </w:t>
      </w:r>
    </w:p>
    <w:p w14:paraId="6F804687"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cuenta con gran número de expertos con una sólida experiencia en este campo y la delegación española expresa su disposición a facilitar la identificación de expertos si se considera oportuno reforzar el Equipo de Trabajo 4 sobre Algas Nocivas Bentónicas y sus Toxinas, para así contribuir al cumplimiento de su mandato.</w:t>
      </w:r>
    </w:p>
    <w:p w14:paraId="271E8B5A" w14:textId="77777777" w:rsidR="00352705" w:rsidRPr="00AE71B5" w:rsidRDefault="00352705" w:rsidP="00352705">
      <w:pPr>
        <w:keepNext/>
        <w:snapToGrid/>
        <w:spacing w:after="120"/>
        <w:rPr>
          <w:rFonts w:ascii="Arial" w:hAnsi="Arial" w:cs="Arial"/>
          <w:b/>
          <w:sz w:val="22"/>
          <w:szCs w:val="22"/>
        </w:rPr>
      </w:pPr>
      <w:bookmarkStart w:id="467" w:name="uk345"/>
      <w:r w:rsidRPr="00AE71B5">
        <w:rPr>
          <w:rFonts w:ascii="Arial" w:hAnsi="Arial" w:cs="Arial"/>
          <w:b/>
          <w:sz w:val="22"/>
          <w:szCs w:val="22"/>
        </w:rPr>
        <w:t xml:space="preserve">United Kingdom of Great Britain and Northern Ireland </w:t>
      </w:r>
    </w:p>
    <w:bookmarkEnd w:id="467"/>
    <w:p w14:paraId="59D4BB2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would like to echo Australia’s comments and acknowledge the strong and positive engagement of the FAO with IPHAB which is welcome. </w:t>
      </w:r>
    </w:p>
    <w:p w14:paraId="511CE7F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Data contained in the harmful algal information system (HAIS) continues to be used as a global resource. With thanks to Norway, through NORAD funding, the UK welcomes the upgrades to improve data QC and ease of access. But the system requires onward investment to future proof such that the HAIS continues to be a global resource, alerting several sectors of HAB events. </w:t>
      </w:r>
    </w:p>
    <w:p w14:paraId="5CFBC0E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also acknowledges the importance of the Global HAB Status Report, and we welcome the Decision in Decision IPHAB-XVII.3 to focus the second Global HAB Status Report to identify priority drivers and associated relevant global datasets, ensuring broad stakeholder engagement.</w:t>
      </w:r>
    </w:p>
    <w:p w14:paraId="412527E7" w14:textId="77777777" w:rsidR="00352705" w:rsidRPr="00AE71B5" w:rsidRDefault="00352705" w:rsidP="0035270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Finally</w:t>
      </w:r>
      <w:proofErr w:type="gramEnd"/>
      <w:r w:rsidRPr="00AE71B5">
        <w:rPr>
          <w:rFonts w:ascii="Arial" w:eastAsia="Simsun (Founder Extended)" w:hAnsi="Arial" w:cs="Arial"/>
          <w:snapToGrid/>
          <w:sz w:val="22"/>
          <w:szCs w:val="22"/>
        </w:rPr>
        <w:t xml:space="preserve"> Mr Chair, mindful of the strong focus on early warning systems for HABs and HAB impacts which have had some success, options for mitigation of HAB impacts needs more work to reduce economic losses and protect human health.   </w:t>
      </w:r>
    </w:p>
    <w:p w14:paraId="4978A0A9" w14:textId="77777777" w:rsidR="00352705" w:rsidRPr="00AE71B5" w:rsidRDefault="00352705" w:rsidP="00352705">
      <w:pPr>
        <w:keepNext/>
        <w:snapToGrid/>
        <w:spacing w:after="120"/>
        <w:rPr>
          <w:rFonts w:ascii="Arial" w:hAnsi="Arial" w:cs="Arial"/>
          <w:b/>
          <w:sz w:val="22"/>
          <w:szCs w:val="22"/>
        </w:rPr>
      </w:pPr>
      <w:bookmarkStart w:id="468" w:name="pices345"/>
      <w:r w:rsidRPr="00AE71B5">
        <w:rPr>
          <w:rFonts w:ascii="Arial" w:hAnsi="Arial" w:cs="Arial"/>
          <w:b/>
          <w:sz w:val="22"/>
          <w:szCs w:val="22"/>
          <w:lang w:val="en-US"/>
        </w:rPr>
        <w:t>North Pacific Marine Science Organization (</w:t>
      </w:r>
      <w:r w:rsidRPr="00AE71B5">
        <w:rPr>
          <w:rFonts w:ascii="Arial" w:hAnsi="Arial" w:cs="Arial"/>
          <w:b/>
          <w:sz w:val="22"/>
          <w:szCs w:val="22"/>
        </w:rPr>
        <w:t>PICES)</w:t>
      </w:r>
    </w:p>
    <w:bookmarkEnd w:id="468"/>
    <w:p w14:paraId="33B841C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member countries of the North Pacific Marine Science Organization (PICES) have long been engaged in research related to the taxonomy, ecology, rapid detection, and monitoring of HABs and PICES was pleased to support a co-Chair of the dedicated expert group focused on HABs (Section-HAB) to participate in the IPHAB meeting earlier this year. Terms of Reference for the Section, which was set up over 20 years ago, include a comparative understanding of the similarities and differences in HAB events and their range expansion, contributing to the development of global HAB research activities, and continuing to ensure that PICES member country data is entered into the joint Harmful Algal Event Database (HAE-DAT). There is strong alignment between the objectives of three IPHAB Task Teams; on benthic harmful algae and their toxins, algal taxonomy, and fish-killing microalgae and ecosystem effects, with ongoing and planned activities within PICES.</w:t>
      </w:r>
    </w:p>
    <w:p w14:paraId="3EBFFC4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PICES has continued a series of projects, since 2007, with funding from the Ministry of Agriculture, Forestry and Fisheries, Japan, involving project members from all PICES countries and collaboration with IOC WESTPAC, to develop capacity in the Philippines, Guatemala and Indonesia to foster early warning capability for HABs and to increase the sustainability of their </w:t>
      </w:r>
      <w:r w:rsidRPr="00AE71B5">
        <w:rPr>
          <w:rFonts w:ascii="Arial" w:eastAsia="Simsun (Founder Extended)" w:hAnsi="Arial" w:cs="Arial"/>
          <w:snapToGrid/>
          <w:sz w:val="22"/>
          <w:szCs w:val="22"/>
        </w:rPr>
        <w:lastRenderedPageBreak/>
        <w:t xml:space="preserve">fishing resources by providing them with HAB information. The projects have provided training and citizen-science capacity to monitor for HABs and to develop and operate a phytoplankton-fishery observing </w:t>
      </w:r>
      <w:proofErr w:type="gramStart"/>
      <w:r w:rsidRPr="00AE71B5">
        <w:rPr>
          <w:rFonts w:ascii="Arial" w:eastAsia="Simsun (Founder Extended)" w:hAnsi="Arial" w:cs="Arial"/>
          <w:snapToGrid/>
          <w:sz w:val="22"/>
          <w:szCs w:val="22"/>
        </w:rPr>
        <w:t>program, and</w:t>
      </w:r>
      <w:proofErr w:type="gramEnd"/>
      <w:r w:rsidRPr="00AE71B5">
        <w:rPr>
          <w:rFonts w:ascii="Arial" w:eastAsia="Simsun (Founder Extended)" w:hAnsi="Arial" w:cs="Arial"/>
          <w:snapToGrid/>
          <w:sz w:val="22"/>
          <w:szCs w:val="22"/>
        </w:rPr>
        <w:t xml:space="preserve"> create valuable datasets for the study and detection of toxic benthic HAB species that can threaten tropical reefs and other coastal fisheries.</w:t>
      </w:r>
    </w:p>
    <w:p w14:paraId="663D33B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PICES will continue to support regional and global HAB efforts, including IPHAB.</w:t>
      </w:r>
    </w:p>
    <w:p w14:paraId="54F5AEBF" w14:textId="77777777" w:rsidR="00352705" w:rsidRPr="00AE71B5" w:rsidRDefault="00352705" w:rsidP="00352705">
      <w:pPr>
        <w:shd w:val="clear" w:color="auto" w:fill="D0CECE"/>
        <w:spacing w:before="240" w:after="120"/>
        <w:ind w:left="709" w:hanging="709"/>
        <w:rPr>
          <w:rFonts w:ascii="Arial" w:hAnsi="Arial" w:cs="Arial"/>
          <w:b/>
          <w:sz w:val="22"/>
          <w:szCs w:val="22"/>
          <w:lang w:val="en-US"/>
        </w:rPr>
      </w:pPr>
      <w:r w:rsidRPr="00AE71B5">
        <w:rPr>
          <w:rFonts w:ascii="Arial" w:hAnsi="Arial" w:cs="Arial"/>
          <w:b/>
          <w:sz w:val="22"/>
          <w:szCs w:val="22"/>
        </w:rPr>
        <w:t>3.5</w:t>
      </w:r>
      <w:r w:rsidRPr="00AE71B5">
        <w:rPr>
          <w:rFonts w:ascii="Arial" w:hAnsi="Arial" w:cs="Arial"/>
          <w:b/>
          <w:sz w:val="22"/>
          <w:szCs w:val="22"/>
        </w:rPr>
        <w:tab/>
        <w:t>IOC Report to the 43rd General Conference of UNESCO</w:t>
      </w:r>
    </w:p>
    <w:p w14:paraId="703DC939" w14:textId="77777777" w:rsidR="00352705" w:rsidRPr="00AE71B5" w:rsidRDefault="00352705" w:rsidP="00352705">
      <w:pPr>
        <w:keepNext/>
        <w:snapToGrid/>
        <w:spacing w:after="120"/>
        <w:rPr>
          <w:rFonts w:ascii="Arial" w:hAnsi="Arial" w:cs="Arial"/>
          <w:b/>
          <w:sz w:val="22"/>
          <w:szCs w:val="22"/>
        </w:rPr>
      </w:pPr>
      <w:bookmarkStart w:id="469" w:name="uk35"/>
      <w:r w:rsidRPr="00AE71B5">
        <w:rPr>
          <w:rFonts w:ascii="Arial" w:hAnsi="Arial" w:cs="Arial"/>
          <w:b/>
          <w:sz w:val="22"/>
          <w:szCs w:val="22"/>
        </w:rPr>
        <w:t xml:space="preserve">United Kingdom of Great Britain and Northern Ireland </w:t>
      </w:r>
    </w:p>
    <w:bookmarkEnd w:id="469"/>
    <w:p w14:paraId="0D5D88D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would like to re-iterate our position that </w:t>
      </w:r>
      <w:proofErr w:type="gramStart"/>
      <w:r w:rsidRPr="00AE71B5">
        <w:rPr>
          <w:rFonts w:ascii="Arial" w:eastAsia="Simsun (Founder Extended)" w:hAnsi="Arial" w:cs="Arial"/>
          <w:snapToGrid/>
          <w:sz w:val="22"/>
          <w:szCs w:val="22"/>
        </w:rPr>
        <w:t>in order to</w:t>
      </w:r>
      <w:proofErr w:type="gramEnd"/>
      <w:r w:rsidRPr="00AE71B5">
        <w:rPr>
          <w:rFonts w:ascii="Arial" w:eastAsia="Simsun (Founder Extended)" w:hAnsi="Arial" w:cs="Arial"/>
          <w:snapToGrid/>
          <w:sz w:val="22"/>
          <w:szCs w:val="22"/>
        </w:rPr>
        <w:t xml:space="preserve"> improve IOC functioning and the services it provides we see the application of the IOC Statutes as critical, </w:t>
      </w:r>
      <w:proofErr w:type="gramStart"/>
      <w:r w:rsidRPr="00AE71B5">
        <w:rPr>
          <w:rFonts w:ascii="Arial" w:eastAsia="Simsun (Founder Extended)" w:hAnsi="Arial" w:cs="Arial"/>
          <w:snapToGrid/>
          <w:sz w:val="22"/>
          <w:szCs w:val="22"/>
        </w:rPr>
        <w:t>in particular in</w:t>
      </w:r>
      <w:proofErr w:type="gramEnd"/>
      <w:r w:rsidRPr="00AE71B5">
        <w:rPr>
          <w:rFonts w:ascii="Arial" w:eastAsia="Simsun (Founder Extended)" w:hAnsi="Arial" w:cs="Arial"/>
          <w:snapToGrid/>
          <w:sz w:val="22"/>
          <w:szCs w:val="22"/>
        </w:rPr>
        <w:t xml:space="preserve"> implementing its functional autonomy. The process of reporting to the UNESCO General Conference through the current C/5 reporting, which includes Results Framework and KPIs that are not always compatible with IOCs priorities and obligations, has for far too long been driven by the timing and priority needs of UNESCO above our very own obligations. </w:t>
      </w:r>
    </w:p>
    <w:p w14:paraId="58587B8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 this end, and with thanks to the Japan Delegation to UNESCO for proposing, we welcome the 221st UNESCO Executive Board Decision on the Draft Programme and Budget for 2026-2029  (43 C/5), where we note it recognises IOCs functional autonomy and requests that the recommendations of this Assembly, based on IOC objectives and priorities, be transmitted to the 43rd General Conference of UNESCO. </w:t>
      </w:r>
    </w:p>
    <w:p w14:paraId="55888DF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such the United Kingdom welcomes the report as presented, but more importantly welcomes the process by which we inform the UNESCO General Conference.</w:t>
      </w:r>
    </w:p>
    <w:p w14:paraId="72BB09FB" w14:textId="77777777" w:rsidR="00352705" w:rsidRPr="00AE71B5" w:rsidRDefault="00352705" w:rsidP="00352705">
      <w:pPr>
        <w:shd w:val="clear" w:color="auto" w:fill="D0CECE"/>
        <w:spacing w:before="240" w:after="120"/>
        <w:ind w:left="709" w:hanging="709"/>
        <w:rPr>
          <w:rFonts w:ascii="Arial" w:hAnsi="Arial" w:cs="Arial"/>
          <w:b/>
          <w:sz w:val="22"/>
          <w:szCs w:val="22"/>
        </w:rPr>
      </w:pPr>
      <w:r w:rsidRPr="00AE71B5">
        <w:rPr>
          <w:rFonts w:ascii="Arial" w:hAnsi="Arial" w:cs="Arial"/>
          <w:b/>
          <w:sz w:val="22"/>
          <w:szCs w:val="22"/>
        </w:rPr>
        <w:t>4.1</w:t>
      </w:r>
      <w:r w:rsidRPr="00AE71B5">
        <w:rPr>
          <w:rFonts w:ascii="Arial" w:hAnsi="Arial" w:cs="Arial"/>
          <w:b/>
          <w:sz w:val="22"/>
          <w:szCs w:val="22"/>
        </w:rPr>
        <w:tab/>
        <w:t>Draft IOC-Wide Strategy on Sustainable Ocean Planning and Management</w:t>
      </w:r>
    </w:p>
    <w:p w14:paraId="0C7AC671" w14:textId="77777777" w:rsidR="00352705" w:rsidRPr="00AE71B5" w:rsidRDefault="00352705" w:rsidP="00352705">
      <w:pPr>
        <w:keepNext/>
        <w:snapToGrid/>
        <w:spacing w:after="120"/>
        <w:rPr>
          <w:rFonts w:ascii="Arial" w:hAnsi="Arial" w:cs="Arial"/>
          <w:b/>
          <w:sz w:val="22"/>
          <w:szCs w:val="22"/>
        </w:rPr>
      </w:pPr>
      <w:bookmarkStart w:id="470" w:name="bra41"/>
      <w:r w:rsidRPr="00AE71B5">
        <w:rPr>
          <w:rFonts w:ascii="Arial" w:hAnsi="Arial" w:cs="Arial"/>
          <w:b/>
          <w:sz w:val="22"/>
          <w:szCs w:val="22"/>
        </w:rPr>
        <w:t>Brazil</w:t>
      </w:r>
    </w:p>
    <w:bookmarkEnd w:id="470"/>
    <w:p w14:paraId="5D1B920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Let me begin by congratulating the Intergovernmental Oceanographic Commission and the SOPM working group for the impressive work in advancing the Strategy on Sustainable Ocean Planning and Management. We fully support this initiative, which arrives at a critical time, as the ocean faces mounting pressures from climate change, biodiversity loss, and expanding economic demands. </w:t>
      </w:r>
    </w:p>
    <w:p w14:paraId="05BDDA2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proud to share that Brazil has been developing Integrated Coastal Zone Management since 1988. Our ICZM framework has served as a foundation for building institutional capacity, fostering intersectoral coordination, and engaging stakeholders at all levels of governance. </w:t>
      </w:r>
    </w:p>
    <w:p w14:paraId="5F65F7A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More recently, Brazil has embarked on its journey towards Marine Spatial Planning, recognizing its essential role in organizing ocean uses, managing conflicts, and promoting sustainable economy pathways, resulting in the contracting of the first exercise for our South Region in 2022. This transition reflects our commitment to evolving from sectoral approaches toward integrated, knowledge-based ocean governance, aligned with the principles of SOPM. As part of this commitment, Brazil already protects more than 26% of our national waters through Marine Protected Areas, a milestone that underscores our dedication to biodiversity conservation and ecosystem resilience. </w:t>
      </w:r>
    </w:p>
    <w:p w14:paraId="65DBCA4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fact, we see ICZM, MPAs and MSP not as isolated processes, but as pillars of a broader strategy, a Sustainable Ocean Planning and Management approach, grounded in science, inclusiveness, and equity, that is already taking root in our national policies. The IOC’s SOPM Strategy provides timely and valuable guidance to deepen and align these efforts with global best practices and multilateral commitments, including the SDGs, the Kunming-Montreal Global Biodiversity Framework, and the Paris Agreement. </w:t>
      </w:r>
    </w:p>
    <w:p w14:paraId="3BEC714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Brazil also acknowledges the importance of regional collaboration. We are actively engaged in cooperation efforts and will continue to work closely with the IOC and its regional sub-</w:t>
      </w:r>
      <w:r w:rsidRPr="00AE71B5">
        <w:rPr>
          <w:rFonts w:ascii="Arial" w:eastAsia="Simsun (Founder Extended)" w:hAnsi="Arial" w:cs="Arial"/>
          <w:snapToGrid/>
          <w:sz w:val="22"/>
          <w:szCs w:val="22"/>
        </w:rPr>
        <w:lastRenderedPageBreak/>
        <w:t xml:space="preserve">commissions to strengthen local capacity, share knowledge, and foster integrated and equitable ocean governance. </w:t>
      </w:r>
    </w:p>
    <w:p w14:paraId="78C3201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thank the IOC for its leadership and reaffirm Brazil’s support to the Strategy and its implementation. We are ready to contribute, collaborate, and move forward together for a healthy, productive, and just ocean future.</w:t>
      </w:r>
    </w:p>
    <w:p w14:paraId="70B3D884" w14:textId="77777777" w:rsidR="00352705" w:rsidRPr="00AE71B5" w:rsidRDefault="00352705" w:rsidP="00352705">
      <w:pPr>
        <w:keepNext/>
        <w:snapToGrid/>
        <w:spacing w:after="120"/>
        <w:rPr>
          <w:rFonts w:ascii="Arial" w:hAnsi="Arial" w:cs="Arial"/>
          <w:b/>
          <w:sz w:val="22"/>
          <w:szCs w:val="22"/>
        </w:rPr>
      </w:pPr>
      <w:bookmarkStart w:id="471" w:name="Chin41"/>
      <w:r w:rsidRPr="00AE71B5">
        <w:rPr>
          <w:rFonts w:ascii="Arial" w:hAnsi="Arial" w:cs="Arial"/>
          <w:b/>
          <w:sz w:val="22"/>
          <w:szCs w:val="22"/>
        </w:rPr>
        <w:t>China</w:t>
      </w:r>
    </w:p>
    <w:bookmarkEnd w:id="471"/>
    <w:p w14:paraId="3E86340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express the thanks to IOC for the excellent work in coordinating multiple outputs to produce this SOPM strategy. In the past four decades, China has charted the course of ocean-related plan</w:t>
      </w:r>
      <w:bookmarkStart w:id="472" w:name="chi41"/>
      <w:bookmarkEnd w:id="472"/>
      <w:r w:rsidRPr="00AE71B5">
        <w:rPr>
          <w:rFonts w:ascii="Arial" w:eastAsia="Simsun (Founder Extended)" w:hAnsi="Arial" w:cs="Arial"/>
          <w:snapToGrid/>
          <w:sz w:val="22"/>
          <w:szCs w:val="22"/>
        </w:rPr>
        <w:t>ning and governance. We started Marine Spatial Planning in 1989, and till now we have implemented three rounds of MSP, establishing robust spatial planning systems at the national, provincial and municipal levels. We announced China Ocean Agenda 21 in 1996, which put forward a sustainable development strategy for China’s marine programs, setting up a comprehensive marine management system. We also enact the supporting laws including Sea Use Law, The Marine Environmental Protection Law, and The Island Protection Law for sea use control, blue economy development and ecological conservation. In 2018, China established a new territorial spatial planning system, which increasingly focuses on land-sea coordination, Multiplan integration, regional coordination, multi-governance, and other new spatial governance requirements, so China has established a relatively comprehensive integrated management framework encompassing marine policies, laws, planning, and technical standards. Also, for the internation level, we promote the spatial planning cooperation with Intergovernmental Oceanographic Commission WESTPAC and more than 30 countries to move forward MSP. All these efforts and practices at different dimensions we have made greatly resonate with the values of SOPM.</w:t>
      </w:r>
    </w:p>
    <w:p w14:paraId="3D86653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From the joint formulation of </w:t>
      </w:r>
      <w:proofErr w:type="spellStart"/>
      <w:r w:rsidRPr="00AE71B5">
        <w:rPr>
          <w:rFonts w:ascii="Arial" w:eastAsia="Simsun (Founder Extended)" w:hAnsi="Arial" w:cs="Arial"/>
          <w:snapToGrid/>
          <w:sz w:val="22"/>
          <w:szCs w:val="22"/>
        </w:rPr>
        <w:t>MSPglobal</w:t>
      </w:r>
      <w:proofErr w:type="spellEnd"/>
      <w:r w:rsidRPr="00AE71B5">
        <w:rPr>
          <w:rFonts w:ascii="Arial" w:eastAsia="Simsun (Founder Extended)" w:hAnsi="Arial" w:cs="Arial"/>
          <w:snapToGrid/>
          <w:sz w:val="22"/>
          <w:szCs w:val="22"/>
        </w:rPr>
        <w:t xml:space="preserve"> 2030 initiative to the active engagement in the Ocean Decade Actions for MSP, China will continue to as always show support to the IOC’s future work on SOPM, also we hope the necessary resources could be provided for the region Sub-Commissions and programmes to make it in the implementation in the region and local level. We look forward to seeing that strategy will bring some tangible benefits to the member states of data sharing, resources integration, capacities enhancement, and transboundary cooperation, thus further generating better ocean science and knowledge needed to serve the </w:t>
      </w:r>
      <w:proofErr w:type="gramStart"/>
      <w:r w:rsidRPr="00AE71B5">
        <w:rPr>
          <w:rFonts w:ascii="Arial" w:eastAsia="Simsun (Founder Extended)" w:hAnsi="Arial" w:cs="Arial"/>
          <w:snapToGrid/>
          <w:sz w:val="22"/>
          <w:szCs w:val="22"/>
        </w:rPr>
        <w:t>policy-making</w:t>
      </w:r>
      <w:proofErr w:type="gramEnd"/>
      <w:r w:rsidRPr="00AE71B5">
        <w:rPr>
          <w:rFonts w:ascii="Arial" w:eastAsia="Simsun (Founder Extended)" w:hAnsi="Arial" w:cs="Arial"/>
          <w:snapToGrid/>
          <w:sz w:val="22"/>
          <w:szCs w:val="22"/>
        </w:rPr>
        <w:t xml:space="preserve"> for adaptative and sustainable planning and management of ocean.</w:t>
      </w:r>
    </w:p>
    <w:p w14:paraId="67E651DC" w14:textId="77777777" w:rsidR="00352705" w:rsidRPr="00AE71B5" w:rsidRDefault="00352705" w:rsidP="00352705">
      <w:pPr>
        <w:keepNext/>
        <w:snapToGrid/>
        <w:spacing w:after="120"/>
        <w:rPr>
          <w:rFonts w:ascii="Arial" w:hAnsi="Arial" w:cs="Arial"/>
          <w:b/>
          <w:sz w:val="22"/>
          <w:szCs w:val="22"/>
          <w:lang w:val="fr-FR"/>
        </w:rPr>
      </w:pPr>
      <w:bookmarkStart w:id="473" w:name="cot41"/>
      <w:r w:rsidRPr="00AE71B5">
        <w:rPr>
          <w:rFonts w:ascii="Arial" w:hAnsi="Arial" w:cs="Arial"/>
          <w:b/>
          <w:sz w:val="22"/>
          <w:szCs w:val="22"/>
          <w:lang w:val="fr-FR"/>
        </w:rPr>
        <w:t>Côte d’Ivoire</w:t>
      </w:r>
    </w:p>
    <w:bookmarkEnd w:id="473"/>
    <w:p w14:paraId="09DF656D"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Côte d’Ivoire soutien cette initiative de la COI visant la gestion intégrée des océans. Ce qui a motivé La Côte d’Ivoire à participer à certaines des réunions en ligne. </w:t>
      </w:r>
    </w:p>
    <w:p w14:paraId="5A42CDC7"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Cette initiative M. Le Président, est d’autant plus importante que Les composantes marines (ressource vivante et non vivante) en particulier les poissons, les matières en suspension et les matières dissoutes ne se soumettent pas aux procédures de visa pour passer d’un pays à l’autre. </w:t>
      </w:r>
    </w:p>
    <w:p w14:paraId="4FDD3A90"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Aussi la question frontalière est-elle convoquée. C’est pourquoi la Côte d’Ivoire et le Ghana ont entrepris avec le soutien de l’Allemagne à définir en commun une zone de gestion intégré de leur littoral frontalier. </w:t>
      </w:r>
    </w:p>
    <w:p w14:paraId="751C7609"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Côte d’Ivoire profite de cette tribute pour remercier l’Allemagne pour son soutien. Au total la Côte d’Ivoire se félicite que cette initiative soit portée par la COI.</w:t>
      </w:r>
    </w:p>
    <w:p w14:paraId="5FE91B4C" w14:textId="77777777" w:rsidR="00352705" w:rsidRPr="00AE71B5" w:rsidRDefault="00352705" w:rsidP="00352705">
      <w:pPr>
        <w:keepNext/>
        <w:snapToGrid/>
        <w:spacing w:after="120"/>
        <w:rPr>
          <w:rFonts w:ascii="Arial" w:hAnsi="Arial" w:cs="Arial"/>
          <w:b/>
          <w:sz w:val="22"/>
          <w:szCs w:val="22"/>
          <w:lang w:val="fr-FR"/>
        </w:rPr>
      </w:pPr>
      <w:bookmarkStart w:id="474" w:name="fra41"/>
      <w:r w:rsidRPr="00AE71B5">
        <w:rPr>
          <w:rFonts w:ascii="Arial" w:hAnsi="Arial" w:cs="Arial"/>
          <w:b/>
          <w:sz w:val="22"/>
          <w:szCs w:val="22"/>
          <w:lang w:val="fr-FR"/>
        </w:rPr>
        <w:t>France</w:t>
      </w:r>
    </w:p>
    <w:bookmarkEnd w:id="474"/>
    <w:p w14:paraId="0CC91F55"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tient à remercier les co-présidents du groupe de travail de la COI sur la planification et la gestion durables des océans pour leur travail. La France se réjouit de la stratégie présentée à l'horizon 2030, et de son plan d'action 2025-2027 ambitieux. Elle tient à souligner l'importance de la mise en place d’une telle stratégie à l'échelle intergouvernementale car cette initiative majeure et potentiellement transformatrice implique une observation et une gestion intégrée et coordonnée de l'océan au niveau mondial. Nous espérons que tous les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y adhèreront et y contribueront, ce qui sera un gage de succès.</w:t>
      </w:r>
    </w:p>
    <w:p w14:paraId="1AC3C8DD" w14:textId="77777777" w:rsidR="00352705" w:rsidRPr="00AE71B5" w:rsidRDefault="00352705" w:rsidP="00352705">
      <w:pPr>
        <w:keepNext/>
        <w:snapToGrid/>
        <w:spacing w:after="120"/>
        <w:rPr>
          <w:rFonts w:ascii="Arial" w:hAnsi="Arial" w:cs="Arial"/>
          <w:b/>
          <w:sz w:val="22"/>
          <w:szCs w:val="22"/>
        </w:rPr>
      </w:pPr>
      <w:bookmarkStart w:id="475" w:name="jap41"/>
      <w:r w:rsidRPr="00AE71B5">
        <w:rPr>
          <w:rFonts w:ascii="Arial" w:hAnsi="Arial" w:cs="Arial"/>
          <w:b/>
          <w:sz w:val="22"/>
          <w:szCs w:val="22"/>
        </w:rPr>
        <w:lastRenderedPageBreak/>
        <w:t>Japan</w:t>
      </w:r>
    </w:p>
    <w:bookmarkEnd w:id="475"/>
    <w:p w14:paraId="63FD769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acknowledges the substantial progress that has been achieved in the development of the IOC Sustainable Ocean Planning and Management strategy and extends its gratitude to all those who have contributed. Japanese experts have actively contributed to the working groups shaping the SOPM, and we remain committed to supporting its implementation by dispatching experts as appropriate and feasible.</w:t>
      </w:r>
    </w:p>
    <w:p w14:paraId="0DBC44F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Recognizing the growing importance of ocean governance, Japan has taken decisive steps at the national level. The Government of Japan approved the Fourth Basic Plan on Ocean Policy, outlining fundamental principles to guide future ocean governance. This Plan builds upon the longstanding pillar of Comprehensive Maritime Security and introduces a new central pillar: Sustainable Use and Development of the Ocean.</w:t>
      </w:r>
    </w:p>
    <w:p w14:paraId="0AADBE93"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Under this new approach, Japan prioritizes key areas, which are:</w:t>
      </w:r>
    </w:p>
    <w:p w14:paraId="4674CBE4"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Contribution to carbon neutrality,</w:t>
      </w:r>
    </w:p>
    <w:p w14:paraId="09BED667"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Conservation, maintenance, and restoration of marine environments,</w:t>
      </w:r>
    </w:p>
    <w:p w14:paraId="7933E875"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Appropriate management of fishery resources, and</w:t>
      </w:r>
    </w:p>
    <w:p w14:paraId="5769D5CD"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Advancement and utilization of scientific knowledge as a foundation for action.</w:t>
      </w:r>
    </w:p>
    <w:p w14:paraId="123BF8B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Additionally, the Plan identifies seven priority initiatives spanning both pillars, which must be advanced systematically to ensure sustainable ocean management.</w:t>
      </w:r>
    </w:p>
    <w:p w14:paraId="21C10C6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Given the scale and complexity of ocean challenges, strengthened international cooperation is more critical than ever. Japan firmly believes that several of its initiatives could serve as models applicable to other nations and is committed to sharing these approaches in relevant international forums.</w:t>
      </w:r>
    </w:p>
    <w:p w14:paraId="06066ED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looks forward to continued collaboration with all stakeholders in advancing sustainable ocean management globally.</w:t>
      </w:r>
    </w:p>
    <w:p w14:paraId="3FD60AC3" w14:textId="77777777" w:rsidR="00352705" w:rsidRPr="00AE71B5" w:rsidRDefault="00352705" w:rsidP="00352705">
      <w:pPr>
        <w:keepNext/>
        <w:snapToGrid/>
        <w:spacing w:after="120"/>
        <w:rPr>
          <w:rFonts w:ascii="Arial" w:hAnsi="Arial" w:cs="Arial"/>
          <w:b/>
          <w:sz w:val="22"/>
          <w:szCs w:val="22"/>
        </w:rPr>
      </w:pPr>
      <w:bookmarkStart w:id="476" w:name="malay41"/>
      <w:r w:rsidRPr="00AE71B5">
        <w:rPr>
          <w:rFonts w:ascii="Arial" w:hAnsi="Arial" w:cs="Arial"/>
          <w:b/>
          <w:sz w:val="22"/>
          <w:szCs w:val="22"/>
        </w:rPr>
        <w:t>Malaysia</w:t>
      </w:r>
    </w:p>
    <w:bookmarkEnd w:id="476"/>
    <w:p w14:paraId="1167B59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supports IOC’s efforts on sustainable ocean planning. </w:t>
      </w:r>
    </w:p>
    <w:p w14:paraId="52ADC75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is in the process of finalizing our National Marine Spatial Planning (MSP) Framework, which will guide coordinated development and conservation across our marine and coastal zones.</w:t>
      </w:r>
    </w:p>
    <w:p w14:paraId="6FC4D62D"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effort is aligned with:</w:t>
      </w:r>
    </w:p>
    <w:p w14:paraId="6D59756E"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12th Malaysia Plan, promoting integrated coastal </w:t>
      </w:r>
      <w:proofErr w:type="gramStart"/>
      <w:r w:rsidRPr="00AE71B5">
        <w:rPr>
          <w:rFonts w:ascii="Arial" w:eastAsia="Simsun (Founder Extended)" w:hAnsi="Arial" w:cs="Arial"/>
          <w:snapToGrid/>
          <w:sz w:val="22"/>
          <w:szCs w:val="22"/>
        </w:rPr>
        <w:t>development;</w:t>
      </w:r>
      <w:proofErr w:type="gramEnd"/>
    </w:p>
    <w:p w14:paraId="1BFAEB2F"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National Policy on Climate Change 2.0, emphasizing ocean </w:t>
      </w:r>
      <w:proofErr w:type="gramStart"/>
      <w:r w:rsidRPr="00AE71B5">
        <w:rPr>
          <w:rFonts w:ascii="Arial" w:eastAsia="Simsun (Founder Extended)" w:hAnsi="Arial" w:cs="Arial"/>
          <w:snapToGrid/>
          <w:sz w:val="22"/>
          <w:szCs w:val="22"/>
        </w:rPr>
        <w:t>resilience;</w:t>
      </w:r>
      <w:proofErr w:type="gramEnd"/>
    </w:p>
    <w:p w14:paraId="041D250C"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Blue Economy Roadmap, linking MSP to sustainable growth.</w:t>
      </w:r>
    </w:p>
    <w:p w14:paraId="6D22EEF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approach integrates ecosystem data, stakeholder input, and spatial tools to support marine biodiversity, fisheries, tourism, and pollution control.</w:t>
      </w:r>
    </w:p>
    <w:p w14:paraId="703636A5"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Going forward, Malaysia will:</w:t>
      </w:r>
    </w:p>
    <w:p w14:paraId="6ADB4BB4"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Finalize and implement the national MSP </w:t>
      </w:r>
      <w:proofErr w:type="gramStart"/>
      <w:r w:rsidRPr="00AE71B5">
        <w:rPr>
          <w:rFonts w:ascii="Arial" w:eastAsia="Simsun (Founder Extended)" w:hAnsi="Arial" w:cs="Arial"/>
          <w:snapToGrid/>
          <w:sz w:val="22"/>
          <w:szCs w:val="22"/>
        </w:rPr>
        <w:t>framework;</w:t>
      </w:r>
      <w:proofErr w:type="gramEnd"/>
    </w:p>
    <w:p w14:paraId="79F42AA7"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 xml:space="preserve">Enhance cross-agency marine data </w:t>
      </w:r>
      <w:proofErr w:type="gramStart"/>
      <w:r w:rsidRPr="00AE71B5">
        <w:rPr>
          <w:rFonts w:ascii="Arial" w:eastAsia="Simsun (Founder Extended)" w:hAnsi="Arial" w:cs="Arial"/>
          <w:snapToGrid/>
          <w:sz w:val="22"/>
          <w:szCs w:val="22"/>
        </w:rPr>
        <w:t>integration;</w:t>
      </w:r>
      <w:proofErr w:type="gramEnd"/>
    </w:p>
    <w:p w14:paraId="27154906"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 xml:space="preserve">Build capacity through national grants and regional </w:t>
      </w:r>
      <w:proofErr w:type="gramStart"/>
      <w:r w:rsidRPr="00AE71B5">
        <w:rPr>
          <w:rFonts w:ascii="Arial" w:eastAsia="Simsun (Founder Extended)" w:hAnsi="Arial" w:cs="Arial"/>
          <w:snapToGrid/>
          <w:sz w:val="22"/>
          <w:szCs w:val="22"/>
        </w:rPr>
        <w:t>collaboration;</w:t>
      </w:r>
      <w:proofErr w:type="gramEnd"/>
    </w:p>
    <w:p w14:paraId="769F247F"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Support IOC and Member States in knowledge exchange.</w:t>
      </w:r>
    </w:p>
    <w:p w14:paraId="52481A9D" w14:textId="77777777" w:rsidR="00352705" w:rsidRPr="00AE71B5" w:rsidRDefault="00352705" w:rsidP="00352705">
      <w:pPr>
        <w:keepNext/>
        <w:snapToGrid/>
        <w:spacing w:after="120"/>
        <w:rPr>
          <w:rFonts w:ascii="Arial" w:hAnsi="Arial" w:cs="Arial"/>
          <w:b/>
          <w:sz w:val="22"/>
          <w:szCs w:val="22"/>
        </w:rPr>
      </w:pPr>
      <w:bookmarkStart w:id="477" w:name="norw41"/>
      <w:r w:rsidRPr="00AE71B5">
        <w:rPr>
          <w:rFonts w:ascii="Arial" w:hAnsi="Arial" w:cs="Arial"/>
          <w:b/>
          <w:sz w:val="22"/>
          <w:szCs w:val="22"/>
        </w:rPr>
        <w:t>Norway</w:t>
      </w:r>
    </w:p>
    <w:bookmarkEnd w:id="477"/>
    <w:p w14:paraId="3331EA41"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Norway welcomes the current draft of the Strategy on Sustainable Ocean Planning and Management. The document has seen significant improvements, and we extend our sincere thanks to the Working Group and the Secretariat for their dedicated efforts.</w:t>
      </w:r>
    </w:p>
    <w:p w14:paraId="1CF484B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This is an ambitious strategy that will draw upon much of IOC’s ongoing work.</w:t>
      </w:r>
    </w:p>
    <w:p w14:paraId="6B938CA2"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appreciate that the strategy is well connected and builds on the important Marine Spatial Planning work that is already in place in many member states. </w:t>
      </w:r>
    </w:p>
    <w:p w14:paraId="1687193E"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continue to view the IOC as the most suitable UN body to host and advance this approach.</w:t>
      </w:r>
    </w:p>
    <w:p w14:paraId="57E012B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To ensure the success of the strategy, it is important that the science-policy dimension is strong. We believe that involvement in Sustainable Ocean Planning and Management should be firmly anchored at the highest levels within the member states. The Ocean Panel members could inspire other IOC member states with their dedicated approach injecting political energy </w:t>
      </w:r>
      <w:proofErr w:type="gramStart"/>
      <w:r w:rsidRPr="00AE71B5">
        <w:rPr>
          <w:rFonts w:ascii="Arial" w:eastAsia="Simsun (Founder Extended)" w:hAnsi="Arial" w:cs="Arial"/>
          <w:snapToGrid/>
          <w:sz w:val="22"/>
          <w:szCs w:val="22"/>
          <w:lang w:val="en-US"/>
        </w:rPr>
        <w:t>in</w:t>
      </w:r>
      <w:proofErr w:type="gramEnd"/>
      <w:r w:rsidRPr="00AE71B5">
        <w:rPr>
          <w:rFonts w:ascii="Arial" w:eastAsia="Simsun (Founder Extended)" w:hAnsi="Arial" w:cs="Arial"/>
          <w:snapToGrid/>
          <w:sz w:val="22"/>
          <w:szCs w:val="22"/>
          <w:lang w:val="en-US"/>
        </w:rPr>
        <w:t xml:space="preserve"> science-based sustainable Ocean planning. </w:t>
      </w:r>
    </w:p>
    <w:p w14:paraId="4A3A3930"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It will also be essential to follow up on the outcomes of the IOC and the Future of the Ocean consultations, and to build on the partnerships and momentum generated by the corresponding Decade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w:t>
      </w:r>
    </w:p>
    <w:p w14:paraId="36B0D050"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strategy aligns well with both the IOC’s Mid-Term Strategy and its statutes. Norway therefore endorses the draft as presented and will nominate a representative to the Working Group to be established.</w:t>
      </w:r>
    </w:p>
    <w:p w14:paraId="383459CA" w14:textId="77777777" w:rsidR="00352705" w:rsidRPr="00AE71B5" w:rsidRDefault="00352705" w:rsidP="00352705">
      <w:pPr>
        <w:keepNext/>
        <w:snapToGrid/>
        <w:spacing w:after="120"/>
        <w:rPr>
          <w:rFonts w:ascii="Arial" w:hAnsi="Arial" w:cs="Arial"/>
          <w:b/>
          <w:sz w:val="22"/>
          <w:szCs w:val="22"/>
        </w:rPr>
      </w:pPr>
      <w:bookmarkStart w:id="478" w:name="rok41"/>
      <w:r w:rsidRPr="00AE71B5">
        <w:rPr>
          <w:rFonts w:ascii="Arial" w:hAnsi="Arial" w:cs="Arial"/>
          <w:b/>
          <w:sz w:val="22"/>
          <w:szCs w:val="22"/>
        </w:rPr>
        <w:t>Republic of Korea</w:t>
      </w:r>
    </w:p>
    <w:bookmarkEnd w:id="478"/>
    <w:p w14:paraId="4B65743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finalization of the IOC Strategy on Sustainable Ocean Planning and Management (IOC-SOPM) and would like to express our sincere appreciation to the Working Group for their dedicated efforts.</w:t>
      </w:r>
    </w:p>
    <w:p w14:paraId="0E28806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hope that the IOC-SOPM Strategy will provide a solid foundation for strengthening knowledge-based ocean planning and management policies, thereby contributing to global efforts to address challenges such as climate change.</w:t>
      </w:r>
    </w:p>
    <w:p w14:paraId="42D1E2A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regard, the Republic of Korea is implementing a range of R&amp;D and international cooperation projects aimed at advancing knowledge-based ocean planning and management. These include the establishment of an Integrated Management System for Ocean Climate Change Monitoring and Forecasting Information, and the development of an Integrated Disaster Management System that covers both coastal and terrestrial areas. These efforts will continue to be advanced and are expected to contribute to the effective implementation of the IOC-SOPM Strategy.</w:t>
      </w:r>
    </w:p>
    <w:p w14:paraId="08F008B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With the continuation of the Working Group, we look forward to seeing tangible outcomes under the 2025-2027 implementation plan, particularly in the integration of ocean data and knowledge, the advancement of science-based ocean management approaches, and improved responses to coastal resilience, through regular monitoring and evaluation of the Strategy's progress.</w:t>
      </w:r>
    </w:p>
    <w:p w14:paraId="7B8B203B" w14:textId="77777777" w:rsidR="00352705" w:rsidRPr="00AE71B5" w:rsidRDefault="00352705" w:rsidP="00352705">
      <w:pPr>
        <w:keepNext/>
        <w:snapToGrid/>
        <w:spacing w:after="120"/>
        <w:rPr>
          <w:rFonts w:ascii="Arial" w:hAnsi="Arial" w:cs="Arial"/>
          <w:b/>
          <w:sz w:val="22"/>
          <w:szCs w:val="22"/>
        </w:rPr>
      </w:pPr>
      <w:bookmarkStart w:id="479" w:name="rus41"/>
      <w:r w:rsidRPr="00AE71B5">
        <w:rPr>
          <w:rFonts w:ascii="Arial" w:hAnsi="Arial" w:cs="Arial"/>
          <w:b/>
          <w:sz w:val="22"/>
          <w:szCs w:val="22"/>
        </w:rPr>
        <w:t>Russian Federation</w:t>
      </w:r>
    </w:p>
    <w:bookmarkEnd w:id="479"/>
    <w:p w14:paraId="236069C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reiterates its interest in international cooperation in the field of marine environmental protection and the sustainable use of marine resources.</w:t>
      </w:r>
    </w:p>
    <w:p w14:paraId="44C6B1F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underscore the importance of adhering to the principle of sovereign equality of States in the governance of marine resources and biodiversity. We note that global ocean governance frameworks may, in some cases, lead to the inequitable distribution of resources.</w:t>
      </w:r>
    </w:p>
    <w:p w14:paraId="15A60CD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emphasize that any international agreements must fully respect the rights of coastal States.</w:t>
      </w:r>
    </w:p>
    <w:p w14:paraId="1E46C80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draw attention to the pressing need for comprehensive scientific research aimed at assessing the state of marine ecosystems and their resources—there remains a considerable amount of work to be done in this area.</w:t>
      </w:r>
    </w:p>
    <w:p w14:paraId="1C758CE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did not support the Agreement under the United Nations Convention on the Law of the Sea on the Conservation and Sustainable Use of Marine Biological Diversity of Areas Beyond National Jurisdiction (BBNJ). This Agreement undermines the provisions of key existing international instruments, notably the 1982 United Nations Convention on the Law of the Sea and the 1995 Agreement on Straddling Fish Stocks and Highly Migratory Fish Stocks. The designation of marine protected areas under the BBNJ framework may result in restrictions on the sovereign rights of coastal States to explore and exploit the natural resources of their continental shelf beyond 200 nautical miles, as well as to carry out other lawful activities.</w:t>
      </w:r>
    </w:p>
    <w:p w14:paraId="64ABBFF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provisions of the Agreement also permit interference with the mandates and competencies of relevant sectoral and regional international organizations, including regional fisheries management organizations.</w:t>
      </w:r>
    </w:p>
    <w:p w14:paraId="2BEFD06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context, the Russian Federation is unable to support the IOC Strategy on Sustainable Ocean Planning and Management.</w:t>
      </w:r>
    </w:p>
    <w:p w14:paraId="2A1AD450" w14:textId="77777777" w:rsidR="00352705" w:rsidRPr="00AE71B5" w:rsidRDefault="00352705" w:rsidP="00352705">
      <w:pPr>
        <w:snapToGrid/>
        <w:spacing w:after="120"/>
        <w:jc w:val="both"/>
        <w:rPr>
          <w:rFonts w:ascii="Arial" w:eastAsia="Simsun (Founder Extended)" w:hAnsi="Arial" w:cs="Arial"/>
          <w:snapToGrid/>
          <w:sz w:val="22"/>
          <w:szCs w:val="22"/>
        </w:rPr>
      </w:pPr>
      <w:bookmarkStart w:id="480" w:name="_Hlk207893126"/>
      <w:r w:rsidRPr="00AE71B5">
        <w:rPr>
          <w:rFonts w:ascii="Arial" w:eastAsia="Simsun (Founder Extended)" w:hAnsi="Arial" w:cs="Arial"/>
          <w:snapToGrid/>
          <w:sz w:val="22"/>
          <w:szCs w:val="22"/>
        </w:rPr>
        <w:t>We hereby formally dissociate from the consensus on the Strategy due to the inclusion of the BBNJ Agreement as one of its key implementation instruments—an agreement which the Russian Federation does not endorse.</w:t>
      </w:r>
      <w:bookmarkEnd w:id="480"/>
    </w:p>
    <w:p w14:paraId="624FD32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continuation of the work of the IOC Working Group on Sustainable Ocean Planning and Management, under a revised and clearly defined mandate.</w:t>
      </w:r>
    </w:p>
    <w:p w14:paraId="2B658EE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the context of the Strategy’s consideration, we stress the importance of ensuring an open, inclusive, and equitable process for the future implementation of any IOC-wide approach to sustainable ocean planning and management.</w:t>
      </w:r>
    </w:p>
    <w:p w14:paraId="72285C81" w14:textId="77777777" w:rsidR="00352705" w:rsidRPr="00AE71B5" w:rsidRDefault="00352705" w:rsidP="00352705">
      <w:pPr>
        <w:keepNext/>
        <w:snapToGrid/>
        <w:spacing w:after="120"/>
        <w:rPr>
          <w:rFonts w:ascii="Arial" w:hAnsi="Arial" w:cs="Arial"/>
          <w:b/>
          <w:sz w:val="22"/>
          <w:szCs w:val="22"/>
        </w:rPr>
      </w:pPr>
      <w:bookmarkStart w:id="481" w:name="sey41"/>
      <w:r w:rsidRPr="00AE71B5">
        <w:rPr>
          <w:rFonts w:ascii="Arial" w:hAnsi="Arial" w:cs="Arial"/>
          <w:b/>
          <w:sz w:val="22"/>
          <w:szCs w:val="22"/>
        </w:rPr>
        <w:t>Seychelles</w:t>
      </w:r>
    </w:p>
    <w:bookmarkEnd w:id="481"/>
    <w:p w14:paraId="1171B53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a small island developing state, Seychelles is acutely aware of the ocean’s role, not just as a resource, but as a lifeline. Our economy, culture, food security, and climate resilience are all inextricably linked to the health of our marine environment.</w:t>
      </w:r>
    </w:p>
    <w:p w14:paraId="52424F5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IOC-wide strategy as a necessary and timely instrument to align scientific guidance with policy action, while strengthening multilateral cooperation in ocean governance. Seychelles particularly commends the strategy’s emphasis on ecosystem-based management, marine spatial planning, and inclusive, science-driven decision-making.</w:t>
      </w:r>
    </w:p>
    <w:p w14:paraId="54EB355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Seychelles’ journey reflects many of the strategy’s core principles: inclusivity, science-based decision-making, and long-term stewardship. We were among the first countries globally to implement an integrated Marine Spatial Plan that covers our entire 1.35 million square kilometre of our Exclusive Economic Zone (EEZ). Through a transparent, stakeholder-driven process dating back to 2014, we have designated 30% of our EEZ as Marine Protected Areas, meeting global targets years ahead of schedule.</w:t>
      </w:r>
    </w:p>
    <w:p w14:paraId="5E6B32C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achievement was not just technical; it was also financial and institutional. Our Marine Spatial Plan is underpinned by innovative mechanisms like the world’s first sovereign Blue Bond, and a debt-for-nature swap that seeded the Seychelles Conservation and Climate Adaptation Trust (</w:t>
      </w:r>
      <w:proofErr w:type="spellStart"/>
      <w:r w:rsidRPr="00AE71B5">
        <w:rPr>
          <w:rFonts w:ascii="Arial" w:eastAsia="Simsun (Founder Extended)" w:hAnsi="Arial" w:cs="Arial"/>
          <w:snapToGrid/>
          <w:sz w:val="22"/>
          <w:szCs w:val="22"/>
        </w:rPr>
        <w:t>SeyCCAT</w:t>
      </w:r>
      <w:proofErr w:type="spellEnd"/>
      <w:r w:rsidRPr="00AE71B5">
        <w:rPr>
          <w:rFonts w:ascii="Arial" w:eastAsia="Simsun (Founder Extended)" w:hAnsi="Arial" w:cs="Arial"/>
          <w:snapToGrid/>
          <w:sz w:val="22"/>
          <w:szCs w:val="22"/>
        </w:rPr>
        <w:t>). These tools fund marine protection, fisheries reform, and community-based resilience projects.</w:t>
      </w:r>
    </w:p>
    <w:p w14:paraId="5188287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proud to be an institutional member of the Ocean Decade Alliance, with President Wavel </w:t>
      </w:r>
      <w:proofErr w:type="spellStart"/>
      <w:r w:rsidRPr="00AE71B5">
        <w:rPr>
          <w:rFonts w:ascii="Arial" w:eastAsia="Simsun (Founder Extended)" w:hAnsi="Arial" w:cs="Arial"/>
          <w:snapToGrid/>
          <w:sz w:val="22"/>
          <w:szCs w:val="22"/>
        </w:rPr>
        <w:t>Ramkalawan</w:t>
      </w:r>
      <w:proofErr w:type="spellEnd"/>
      <w:r w:rsidRPr="00AE71B5">
        <w:rPr>
          <w:rFonts w:ascii="Arial" w:eastAsia="Simsun (Founder Extended)" w:hAnsi="Arial" w:cs="Arial"/>
          <w:snapToGrid/>
          <w:sz w:val="22"/>
          <w:szCs w:val="22"/>
        </w:rPr>
        <w:t xml:space="preserve"> serving as one of its global Patrons. This reflects our belief that ocean sustainability must be driven by strong political leadership, supported by science and community participation.</w:t>
      </w:r>
    </w:p>
    <w:p w14:paraId="6F85B9E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Seychelles’ Ocean Decade National Committee, established in 2023, embodies that inclusive spirit, bringing together government, scientists, educators, fishers, youth, and civil society to align national actions with global goals.</w:t>
      </w:r>
    </w:p>
    <w:p w14:paraId="78395D6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the sustainability of these efforts is not guaranteed. Climate change, IUU fishing, and marine pollution continue to threaten both biodiversity and livelihoods. This is why we view the IOC strategy not just as a technical framework but as a call for solidarity, support, and shared stewardship.</w:t>
      </w:r>
    </w:p>
    <w:p w14:paraId="4BC1491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urge the IOC and its partners to further prioritize support for SIDS and coastal states, foster regional data-sharing platforms, and enhance the role of traditional knowledge alongside scientific expertise. We also encourage stronger engagement with financial institutions to help unlock the resources needed for implementation.</w:t>
      </w:r>
    </w:p>
    <w:p w14:paraId="511E610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In closing, Seychelles stands ready to collaborate, share our experience, and learn from others as we work together towards a sustainable, equitable, and science-informed ocean future.</w:t>
      </w:r>
    </w:p>
    <w:p w14:paraId="157E4488" w14:textId="77777777" w:rsidR="00352705" w:rsidRPr="00AE71B5" w:rsidRDefault="00352705" w:rsidP="00352705">
      <w:pPr>
        <w:keepNext/>
        <w:snapToGrid/>
        <w:spacing w:after="120"/>
        <w:rPr>
          <w:rFonts w:ascii="Arial" w:hAnsi="Arial" w:cs="Arial"/>
          <w:b/>
          <w:sz w:val="22"/>
          <w:szCs w:val="22"/>
        </w:rPr>
      </w:pPr>
      <w:bookmarkStart w:id="482" w:name="uk41"/>
      <w:r w:rsidRPr="00AE71B5">
        <w:rPr>
          <w:rFonts w:ascii="Arial" w:hAnsi="Arial" w:cs="Arial"/>
          <w:b/>
          <w:sz w:val="22"/>
          <w:szCs w:val="22"/>
        </w:rPr>
        <w:t xml:space="preserve">United Kingdom of Great Britain and Northern Ireland </w:t>
      </w:r>
    </w:p>
    <w:bookmarkEnd w:id="482"/>
    <w:p w14:paraId="2817E53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pleased with the clarity emerging on the SOPM, with a clear focus on what the IOC can do in support of SOPM, who the target audience is and a Vision and Mission that are wholly aligned with what the IOC is able to support.</w:t>
      </w:r>
    </w:p>
    <w:p w14:paraId="37C0E6E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that the Implementation Plan draws heavily on existing IOC programme activities but will also need to source voluntary funding. Given the current funding situation the UK would strongly encourage the Secretariat to engage as best as possible with existing Sustainable Ocean Planning initiatives, working in partnership such that combined strengths of differing organisations can be put to best use in the support of IOC Member States SOPM ambitions.</w:t>
      </w:r>
    </w:p>
    <w:p w14:paraId="7E667AFC" w14:textId="77777777" w:rsidR="00352705" w:rsidRPr="00AE71B5" w:rsidRDefault="00352705" w:rsidP="00352705">
      <w:pPr>
        <w:keepNext/>
        <w:snapToGrid/>
        <w:spacing w:after="120"/>
        <w:rPr>
          <w:rFonts w:ascii="Arial" w:hAnsi="Arial" w:cs="Arial"/>
          <w:b/>
          <w:sz w:val="22"/>
          <w:szCs w:val="22"/>
        </w:rPr>
      </w:pPr>
      <w:bookmarkStart w:id="483" w:name="us41"/>
      <w:r w:rsidRPr="00AE71B5">
        <w:rPr>
          <w:rFonts w:ascii="Arial" w:hAnsi="Arial" w:cs="Arial"/>
          <w:b/>
          <w:sz w:val="22"/>
          <w:szCs w:val="22"/>
        </w:rPr>
        <w:t>United States of America</w:t>
      </w:r>
    </w:p>
    <w:bookmarkEnd w:id="483"/>
    <w:p w14:paraId="3C8924A9"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 xml:space="preserve">The United States has expressed concerns with the development of a Sustainable Ocean Planning and Management Strategy in previous Executive Council and Assembly meetings, as it is a strain on the IOC’s finite resources, among other concerns. Additionally, the Strategy reinforces Agenda 2030 throughout the document, which is at odds with U.S. policies as referenced in our opening statement. The United States cannot support adoption of the Strategy, nor continuation of the Working Group. The United States, therefore, </w:t>
      </w:r>
      <w:r w:rsidRPr="00AE71B5">
        <w:rPr>
          <w:rFonts w:ascii="Arial" w:eastAsia="Simsun (Founder Extended)" w:hAnsi="Arial" w:cs="Arial"/>
          <w:i/>
          <w:iCs/>
          <w:snapToGrid/>
          <w:sz w:val="22"/>
          <w:szCs w:val="22"/>
        </w:rPr>
        <w:t>will need to call for a vote on the decision text, by show of hands, after the Assembly has considered each paragraph, and before the decision is adopted</w:t>
      </w:r>
      <w:r w:rsidRPr="00AE71B5">
        <w:rPr>
          <w:rFonts w:ascii="Arial" w:eastAsia="Simsun (Founder Extended)" w:hAnsi="Arial" w:cs="Arial"/>
          <w:snapToGrid/>
          <w:sz w:val="22"/>
          <w:szCs w:val="22"/>
        </w:rPr>
        <w:t>.</w:t>
      </w:r>
    </w:p>
    <w:p w14:paraId="74503ED5"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4.2</w:t>
      </w:r>
      <w:r w:rsidRPr="00AE71B5">
        <w:rPr>
          <w:rFonts w:ascii="Arial" w:hAnsi="Arial" w:cs="Arial"/>
          <w:b/>
          <w:sz w:val="22"/>
          <w:szCs w:val="22"/>
        </w:rPr>
        <w:tab/>
        <w:t>Draft Implementation Plan for the IOC Capacity Development Strategy 2023–2030</w:t>
      </w:r>
    </w:p>
    <w:p w14:paraId="4587709B" w14:textId="77777777" w:rsidR="00352705" w:rsidRPr="00AE71B5" w:rsidRDefault="00352705" w:rsidP="00352705">
      <w:pPr>
        <w:keepNext/>
        <w:snapToGrid/>
        <w:spacing w:after="120"/>
        <w:rPr>
          <w:rFonts w:ascii="Arial" w:hAnsi="Arial" w:cs="Arial"/>
          <w:b/>
          <w:sz w:val="22"/>
          <w:szCs w:val="22"/>
        </w:rPr>
      </w:pPr>
      <w:bookmarkStart w:id="484" w:name="chin42"/>
      <w:r w:rsidRPr="00AE71B5">
        <w:rPr>
          <w:rFonts w:ascii="Arial" w:hAnsi="Arial" w:cs="Arial"/>
          <w:b/>
          <w:sz w:val="22"/>
          <w:szCs w:val="22"/>
        </w:rPr>
        <w:t>China</w:t>
      </w:r>
    </w:p>
    <w:bookmarkEnd w:id="484"/>
    <w:p w14:paraId="77F7D4A1"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appreciated the work of the IOC Group of Experts on Capacity Development on the “Draft Implementation Plan for The IOC Capacity Development Strategy 2023-2030”. Capacity development is an essential part of IOC’s mission, enabling all Member States to participate in, and benefit from, ocean research and services. The Implementation Plan provides us with a comprehensive road map. </w:t>
      </w:r>
    </w:p>
    <w:p w14:paraId="79A51B0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recognizes that: 1. Capacity development would address the requirement of International Community to IOC, to mainstream the IOC’s actions to the big global agenda, such as BBNJ. It means the work we are doing here would impact on the global agendas beyond IOC; 2. Capacity development plays a key role in promoting good ocean governance of IOC and its Member States, especially for developing Members States; 3. Capacity development is also a good vehicle to enhance the exchange and cooperation among different Member States. </w:t>
      </w:r>
    </w:p>
    <w:p w14:paraId="4E0A9CCE"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Thus, we fully </w:t>
      </w:r>
      <w:proofErr w:type="gramStart"/>
      <w:r w:rsidRPr="00AE71B5">
        <w:rPr>
          <w:rFonts w:ascii="Arial" w:eastAsia="Simsun (Founder Extended)" w:hAnsi="Arial" w:cs="Arial"/>
          <w:snapToGrid/>
          <w:sz w:val="22"/>
          <w:szCs w:val="22"/>
          <w:lang w:val="en-US"/>
        </w:rPr>
        <w:t>agree</w:t>
      </w:r>
      <w:proofErr w:type="gramEnd"/>
      <w:r w:rsidRPr="00AE71B5">
        <w:rPr>
          <w:rFonts w:ascii="Arial" w:eastAsia="Simsun (Founder Extended)" w:hAnsi="Arial" w:cs="Arial"/>
          <w:snapToGrid/>
          <w:sz w:val="22"/>
          <w:szCs w:val="22"/>
          <w:lang w:val="en-US"/>
        </w:rPr>
        <w:t xml:space="preserve"> the recommendations proposed in the Draft Implementation Plan and encourage IOC and Member States to increase their input in Capacity development, </w:t>
      </w:r>
      <w:proofErr w:type="gramStart"/>
      <w:r w:rsidRPr="00AE71B5">
        <w:rPr>
          <w:rFonts w:ascii="Arial" w:eastAsia="Simsun (Founder Extended)" w:hAnsi="Arial" w:cs="Arial"/>
          <w:snapToGrid/>
          <w:sz w:val="22"/>
          <w:szCs w:val="22"/>
          <w:lang w:val="en-US"/>
        </w:rPr>
        <w:t>particularly,</w:t>
      </w:r>
      <w:proofErr w:type="gramEnd"/>
      <w:r w:rsidRPr="00AE71B5">
        <w:rPr>
          <w:rFonts w:ascii="Arial" w:eastAsia="Simsun (Founder Extended)" w:hAnsi="Arial" w:cs="Arial"/>
          <w:snapToGrid/>
          <w:sz w:val="22"/>
          <w:szCs w:val="22"/>
          <w:lang w:val="en-US"/>
        </w:rPr>
        <w:t xml:space="preserve"> taking use of the current mechanism, including OTGA and the platforms operated by Regional Subsidiary Bodies, such as RTRCs.</w:t>
      </w:r>
    </w:p>
    <w:p w14:paraId="082E6CC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would like to reiterate our will to contribute to and engage in various actions of capacity development in IOC, through making our voluntary donation, holding more workshops and training course, opening capacity development opportunities in other international framework to IOC Member States, funding the students of developing Member States to study for ocean-related Master and Doctoral degrees in China via Chinese Government Marine Scholarship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continuously etc.</w:t>
      </w:r>
    </w:p>
    <w:p w14:paraId="780F848D" w14:textId="77777777" w:rsidR="00352705" w:rsidRPr="00AE71B5" w:rsidRDefault="00352705" w:rsidP="00352705">
      <w:pPr>
        <w:keepNext/>
        <w:snapToGrid/>
        <w:spacing w:after="120"/>
        <w:rPr>
          <w:rFonts w:ascii="Arial" w:hAnsi="Arial" w:cs="Arial"/>
          <w:b/>
          <w:sz w:val="22"/>
          <w:szCs w:val="22"/>
        </w:rPr>
      </w:pPr>
      <w:bookmarkStart w:id="485" w:name="india42"/>
      <w:r w:rsidRPr="00AE71B5">
        <w:rPr>
          <w:rFonts w:ascii="Arial" w:hAnsi="Arial" w:cs="Arial"/>
          <w:b/>
          <w:sz w:val="22"/>
          <w:szCs w:val="22"/>
        </w:rPr>
        <w:t>India</w:t>
      </w:r>
    </w:p>
    <w:bookmarkEnd w:id="485"/>
    <w:p w14:paraId="065CFDE7"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appreciates the capacity development strategy of IOC and formation of renewed Group of Experts on Capacity Development with 29 members. India also congratulates Dr Suzan El-Gharabawy and Dr Lina Eyouni for being elected as Co-Chairs of the IOC GE-CD.</w:t>
      </w:r>
    </w:p>
    <w:p w14:paraId="388530F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India has realized the importance of capacity development long ago and set up an International Training Centre for Operational Oceanography (ITCOO) for imparting training in operational oceanography since 2013.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is acting as Regional Training Centre under OTGA and as a Category 2 Centre under UNESCO. Through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India has been undertaking training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involving participants from Indian ocean rim countries, SIDS, LDCs and ECOPs. About 7400 trainees from </w:t>
      </w:r>
      <w:proofErr w:type="gramStart"/>
      <w:r w:rsidRPr="00AE71B5">
        <w:rPr>
          <w:rFonts w:ascii="Arial" w:eastAsia="Simsun (Founder Extended)" w:hAnsi="Arial" w:cs="Arial"/>
          <w:snapToGrid/>
          <w:sz w:val="22"/>
          <w:szCs w:val="22"/>
          <w:lang w:val="en-US"/>
        </w:rPr>
        <w:t>96 members</w:t>
      </w:r>
      <w:proofErr w:type="gramEnd"/>
      <w:r w:rsidRPr="00AE71B5">
        <w:rPr>
          <w:rFonts w:ascii="Arial" w:eastAsia="Simsun (Founder Extended)" w:hAnsi="Arial" w:cs="Arial"/>
          <w:snapToGrid/>
          <w:sz w:val="22"/>
          <w:szCs w:val="22"/>
          <w:lang w:val="en-US"/>
        </w:rPr>
        <w:t xml:space="preserve"> countries were trained in various topics like Remote Sensing, Ocean Modelling, Data Management, QC and Visualization </w:t>
      </w:r>
      <w:proofErr w:type="spellStart"/>
      <w:r w:rsidRPr="00AE71B5">
        <w:rPr>
          <w:rFonts w:ascii="Arial" w:eastAsia="Simsun (Founder Extended)" w:hAnsi="Arial" w:cs="Arial"/>
          <w:snapToGrid/>
          <w:sz w:val="22"/>
          <w:szCs w:val="22"/>
          <w:lang w:val="en-US"/>
        </w:rPr>
        <w:t>etc</w:t>
      </w:r>
      <w:proofErr w:type="spellEnd"/>
      <w:r w:rsidRPr="00AE71B5">
        <w:rPr>
          <w:rFonts w:ascii="Arial" w:eastAsia="Simsun (Founder Extended)" w:hAnsi="Arial" w:cs="Arial"/>
          <w:snapToGrid/>
          <w:sz w:val="22"/>
          <w:szCs w:val="22"/>
          <w:lang w:val="en-US"/>
        </w:rPr>
        <w:t xml:space="preserve"> in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w:t>
      </w:r>
    </w:p>
    <w:p w14:paraId="68B3D6A8"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has been actively involved in capacity development activities by partnering with OTGA, IOGOOS, POGO, RIMES, IORS etc. With the support of Ministry of External Affairs, Govt of. India has opened opportunities for training through the International Technical and Economic Cooperation (ITEC) targeting the trainees from member state in the Indian Ocean.</w:t>
      </w:r>
    </w:p>
    <w:p w14:paraId="563ED8F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By responding to the call for UNESCO-IOC Ocean Traineeship for 2024, India hosted a trainee from Sri Lanka and imparted training on machine learning for data and quality control procedures. India is willing to extend this support and responded to the call for this year too. </w:t>
      </w:r>
    </w:p>
    <w:p w14:paraId="4415CE0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participated in the sixth session of the IOC GE-CD, which was held at Ostend, Belgium on 22–24 October 2024 and contributed in the discussions to the development of an implementation plan for the IOC Capacity Development Strategy. Finally, we would like to reiterate that India is committed to the capacity development as per the Implementation Plan of regional sub-commission, based on the identified priority needs for the Indian Ocean region discussed in the regional sessions, and IOC CD biennial needs assessment surveys.</w:t>
      </w:r>
    </w:p>
    <w:p w14:paraId="138D9DAA" w14:textId="77777777" w:rsidR="00352705" w:rsidRPr="00AE71B5" w:rsidRDefault="00352705" w:rsidP="00352705">
      <w:pPr>
        <w:keepNext/>
        <w:snapToGrid/>
        <w:spacing w:after="120"/>
        <w:rPr>
          <w:rFonts w:ascii="Arial" w:hAnsi="Arial" w:cs="Arial"/>
          <w:b/>
          <w:sz w:val="22"/>
          <w:szCs w:val="22"/>
        </w:rPr>
      </w:pPr>
      <w:bookmarkStart w:id="486" w:name="irel42"/>
      <w:r w:rsidRPr="00AE71B5">
        <w:rPr>
          <w:rFonts w:ascii="Arial" w:hAnsi="Arial" w:cs="Arial"/>
          <w:b/>
          <w:sz w:val="22"/>
          <w:szCs w:val="22"/>
        </w:rPr>
        <w:t>Ireland</w:t>
      </w:r>
    </w:p>
    <w:bookmarkEnd w:id="486"/>
    <w:p w14:paraId="3AE6424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Ireland has been very happy to engage in the development of the Implementation Plan through the Our Shared Ocean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for Small Island Developing States.</w:t>
      </w:r>
    </w:p>
    <w:p w14:paraId="2E8A38A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Ireland supports the continuation of the IOC Group of Experts on Capacity Development with revised terms of reference and looks forward to our continued constructive engagement on implementation of the IOC Capacity Development Strategy. Given that a larger part of the CD implementation involves leveraging and working with existing partners to build on existing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Ireland will continue to </w:t>
      </w:r>
      <w:proofErr w:type="spellStart"/>
      <w:r w:rsidRPr="00AE71B5">
        <w:rPr>
          <w:rFonts w:ascii="Arial" w:eastAsia="Simsun (Founder Extended)" w:hAnsi="Arial" w:cs="Arial"/>
          <w:snapToGrid/>
          <w:sz w:val="22"/>
          <w:szCs w:val="22"/>
          <w:lang w:val="en-US"/>
        </w:rPr>
        <w:t>prioritise</w:t>
      </w:r>
      <w:proofErr w:type="spellEnd"/>
      <w:r w:rsidRPr="00AE71B5">
        <w:rPr>
          <w:rFonts w:ascii="Arial" w:eastAsia="Simsun (Founder Extended)" w:hAnsi="Arial" w:cs="Arial"/>
          <w:snapToGrid/>
          <w:sz w:val="22"/>
          <w:szCs w:val="22"/>
          <w:lang w:val="en-US"/>
        </w:rPr>
        <w:t xml:space="preserve"> our national commitment to Capacity Development for our ocean through our IOC engagement. Ireland’s National Decade Committee will also seek to support and mentor nascent NDCs to achieve their own ambitions / priorities.</w:t>
      </w:r>
    </w:p>
    <w:p w14:paraId="07AC0662" w14:textId="77777777" w:rsidR="00352705" w:rsidRPr="00AE71B5" w:rsidRDefault="00352705" w:rsidP="00352705">
      <w:pPr>
        <w:keepNext/>
        <w:snapToGrid/>
        <w:spacing w:after="120"/>
        <w:rPr>
          <w:rFonts w:ascii="Arial" w:hAnsi="Arial" w:cs="Arial"/>
          <w:b/>
          <w:sz w:val="22"/>
          <w:szCs w:val="22"/>
        </w:rPr>
      </w:pPr>
      <w:bookmarkStart w:id="487" w:name="jap42"/>
      <w:r w:rsidRPr="00AE71B5">
        <w:rPr>
          <w:rFonts w:ascii="Arial" w:hAnsi="Arial" w:cs="Arial"/>
          <w:b/>
          <w:sz w:val="22"/>
          <w:szCs w:val="22"/>
        </w:rPr>
        <w:t>Japan</w:t>
      </w:r>
    </w:p>
    <w:bookmarkEnd w:id="487"/>
    <w:p w14:paraId="6D7D9B6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warmly welcome the development of this Plan and reaffirm our strong support for IOC’s capacity development efforts under its framework.</w:t>
      </w:r>
    </w:p>
    <w:p w14:paraId="06C02C18"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Japan emphasizes the value of establishing a cyclical process that regularly monitors implementation progress, allowing for the timely identification and resolution of potential obstacles. Ongoing evaluation and the ability to adapt will be key to the long-term success of the Plan.</w:t>
      </w:r>
    </w:p>
    <w:p w14:paraId="15684E7E"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Japan remains committed to participating in and supporting capacity development under this </w:t>
      </w:r>
      <w:proofErr w:type="gramStart"/>
      <w:r w:rsidRPr="00AE71B5">
        <w:rPr>
          <w:rFonts w:ascii="Arial" w:eastAsia="Simsun (Founder Extended)" w:hAnsi="Arial" w:cs="Arial"/>
          <w:snapToGrid/>
          <w:sz w:val="22"/>
          <w:szCs w:val="22"/>
          <w:lang w:val="en-US"/>
        </w:rPr>
        <w:t>Strategy, and</w:t>
      </w:r>
      <w:proofErr w:type="gramEnd"/>
      <w:r w:rsidRPr="00AE71B5">
        <w:rPr>
          <w:rFonts w:ascii="Arial" w:eastAsia="Simsun (Founder Extended)" w:hAnsi="Arial" w:cs="Arial"/>
          <w:snapToGrid/>
          <w:sz w:val="22"/>
          <w:szCs w:val="22"/>
          <w:lang w:val="en-US"/>
        </w:rPr>
        <w:t xml:space="preserve"> looks forward to working together with all partners to achieve lasting, sustainable results.</w:t>
      </w:r>
    </w:p>
    <w:p w14:paraId="5D97ECF9" w14:textId="77777777" w:rsidR="00352705" w:rsidRPr="00AE71B5" w:rsidRDefault="00352705" w:rsidP="00352705">
      <w:pPr>
        <w:keepNext/>
        <w:snapToGrid/>
        <w:spacing w:after="120"/>
        <w:rPr>
          <w:rFonts w:ascii="Arial" w:hAnsi="Arial" w:cs="Arial"/>
          <w:b/>
          <w:sz w:val="22"/>
          <w:szCs w:val="22"/>
        </w:rPr>
      </w:pPr>
      <w:bookmarkStart w:id="488" w:name="malay42"/>
      <w:r w:rsidRPr="00AE71B5">
        <w:rPr>
          <w:rFonts w:ascii="Arial" w:hAnsi="Arial" w:cs="Arial"/>
          <w:b/>
          <w:sz w:val="22"/>
          <w:szCs w:val="22"/>
        </w:rPr>
        <w:t>Malaysia</w:t>
      </w:r>
    </w:p>
    <w:bookmarkEnd w:id="488"/>
    <w:p w14:paraId="286AE4F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Malaysia would like to thank and appreciate the opportunity given to Malaysia to serve as one of the members of the previous IOC Group of Expert on Capacity Development. </w:t>
      </w:r>
    </w:p>
    <w:p w14:paraId="27DE059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will continue to support and facilitate the implementation processes of the IOC Capacity Development Strategy 2023-2030 Implementation Plan.</w:t>
      </w:r>
    </w:p>
    <w:p w14:paraId="0B8A0884" w14:textId="77777777" w:rsidR="00352705" w:rsidRPr="00AE71B5" w:rsidRDefault="00352705" w:rsidP="00352705">
      <w:pPr>
        <w:keepNext/>
        <w:snapToGrid/>
        <w:spacing w:after="120"/>
        <w:rPr>
          <w:rFonts w:ascii="Arial" w:hAnsi="Arial" w:cs="Arial"/>
          <w:b/>
          <w:sz w:val="22"/>
          <w:szCs w:val="22"/>
        </w:rPr>
      </w:pPr>
      <w:bookmarkStart w:id="489" w:name="rok42"/>
      <w:r w:rsidRPr="00AE71B5">
        <w:rPr>
          <w:rFonts w:ascii="Arial" w:hAnsi="Arial" w:cs="Arial"/>
          <w:b/>
          <w:sz w:val="22"/>
          <w:szCs w:val="22"/>
        </w:rPr>
        <w:lastRenderedPageBreak/>
        <w:t xml:space="preserve">Republic of Korea </w:t>
      </w:r>
    </w:p>
    <w:bookmarkEnd w:id="489"/>
    <w:p w14:paraId="4975776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Republic of Korea recognizes the IOC Capacity Development Strategy (2023–2030) as a fundamental framework for inclusive growth in ocean science and for building sustainable ocean governance capacities across the international community. We would like to express our appreciation to the Group of Experts on Capacity Development (GE-CD) for their continued efforts.</w:t>
      </w:r>
    </w:p>
    <w:p w14:paraId="3A73C21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Korean government believes that capacity development should go beyond the simple transfer of technology. It should serve as a practical mechanism to support co-development and evidence-based policymaking. In this context, Korea has implemented a wide range of capacity development initiatives, and we hope these efforts can be further aligned with the IOC CD Strategy to generate mutual benefits and broader global impact.</w:t>
      </w:r>
    </w:p>
    <w:p w14:paraId="05EA450D"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part of these efforts, Korea currently operates four regional cooperation centers across Asia and Latin America. Among them, the Korea–Indonesia Marine Technology Cooperation Research </w:t>
      </w:r>
      <w:proofErr w:type="gramStart"/>
      <w:r w:rsidRPr="00AE71B5">
        <w:rPr>
          <w:rFonts w:ascii="Arial" w:eastAsia="Simsun (Founder Extended)" w:hAnsi="Arial" w:cs="Arial"/>
          <w:snapToGrid/>
          <w:sz w:val="22"/>
          <w:szCs w:val="22"/>
          <w:lang w:val="en-US"/>
        </w:rPr>
        <w:t>Center(</w:t>
      </w:r>
      <w:proofErr w:type="gramEnd"/>
      <w:r w:rsidRPr="00AE71B5">
        <w:rPr>
          <w:rFonts w:ascii="Arial" w:eastAsia="Simsun (Founder Extended)" w:hAnsi="Arial" w:cs="Arial"/>
          <w:snapToGrid/>
          <w:sz w:val="22"/>
          <w:szCs w:val="22"/>
          <w:lang w:val="en-US"/>
        </w:rPr>
        <w:t>MTCRC) plays a leading role in capacity development through joint research, field-based training, and science-policy interface in Southeast Asia. In particular, the Integrated Ocean Fisheries Technology Training Center (KIOTEC), officially established in Jakarta in 2023, provides structured graduate-level programs as well as hands-on technical training. Along with MTCRC's capacity development activities, this training center's activities have been officially endorsed as two Decade Actions under the UN Ocean Decade and is expected to function as a regional hub for international collaboration in capacity development.</w:t>
      </w:r>
    </w:p>
    <w:p w14:paraId="0767C2E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the Republic of Korea hopes to further support the implementation of the IOC CD Strategy by facilitating the participation of national experts in relevant working groups such as the GE-CD. We look forward to Korea’s official engagement being considered in future processes of expert group expansion and collaboration.</w:t>
      </w:r>
    </w:p>
    <w:p w14:paraId="32AC5D07"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Republic of Korea remains committed to being an active and inclusive partner in global efforts to advance ocean science, capacity development, and sustainable marine governance.</w:t>
      </w:r>
    </w:p>
    <w:p w14:paraId="197991DD" w14:textId="77777777" w:rsidR="00352705" w:rsidRPr="00AE71B5" w:rsidRDefault="00352705" w:rsidP="00352705">
      <w:pPr>
        <w:keepNext/>
        <w:snapToGrid/>
        <w:spacing w:after="120"/>
        <w:rPr>
          <w:rFonts w:ascii="Arial" w:hAnsi="Arial" w:cs="Arial"/>
          <w:b/>
          <w:sz w:val="22"/>
          <w:szCs w:val="22"/>
          <w:lang w:val="en-US"/>
        </w:rPr>
      </w:pPr>
      <w:bookmarkStart w:id="490" w:name="rus42"/>
      <w:r w:rsidRPr="00AE71B5">
        <w:rPr>
          <w:rFonts w:ascii="Arial" w:hAnsi="Arial" w:cs="Arial"/>
          <w:b/>
          <w:sz w:val="22"/>
          <w:szCs w:val="22"/>
          <w:lang w:val="en-US"/>
        </w:rPr>
        <w:t>Russian Federation</w:t>
      </w:r>
    </w:p>
    <w:bookmarkEnd w:id="490"/>
    <w:p w14:paraId="67DD873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continue to actively contribute to the implementation of the IOC Capacity Development Strategy 2023–2030, placing particular emphasis on strengthening human resources and expertise in the field of ocean science.</w:t>
      </w:r>
    </w:p>
    <w:p w14:paraId="3899A1E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Our work in this domain is being carried out within the framework of multilateral international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w:t>
      </w:r>
      <w:proofErr w:type="gramStart"/>
      <w:r w:rsidRPr="00AE71B5">
        <w:rPr>
          <w:rFonts w:ascii="Arial" w:eastAsia="Simsun (Founder Extended)" w:hAnsi="Arial" w:cs="Arial"/>
          <w:snapToGrid/>
          <w:sz w:val="22"/>
          <w:szCs w:val="22"/>
          <w:lang w:val="en-US"/>
        </w:rPr>
        <w:t>In particular, joint</w:t>
      </w:r>
      <w:proofErr w:type="gramEnd"/>
      <w:r w:rsidRPr="00AE71B5">
        <w:rPr>
          <w:rFonts w:ascii="Arial" w:eastAsia="Simsun (Founder Extended)" w:hAnsi="Arial" w:cs="Arial"/>
          <w:snapToGrid/>
          <w:sz w:val="22"/>
          <w:szCs w:val="22"/>
          <w:lang w:val="en-US"/>
        </w:rPr>
        <w:t xml:space="preserve"> oceanographic expeditions are being conducted in cooperation with African countries, focusing on the study of oceanographic conditions affecting the distribution of commercially important fish species along the coast of the African continent.</w:t>
      </w:r>
    </w:p>
    <w:p w14:paraId="78E4C89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Additionally, a new high-resolution coupled ocean–atmosphere climate model is currently under development, with the integration of artificial intelligence components. Efforts are also underway to consolidate the resources of the national research fleet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implement interagency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related to the study of the ocean and marine resources.</w:t>
      </w:r>
    </w:p>
    <w:p w14:paraId="7BF17451"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Russian Federation firmly believes that the development of human, scientific, and infrastructural capacity in ocean science is fundamental for the sustainable use of the resources of the World Ocean, as well as for effective responses to climate and environmental challenges.</w:t>
      </w:r>
    </w:p>
    <w:p w14:paraId="790851AA" w14:textId="77777777" w:rsidR="00352705" w:rsidRPr="00AE71B5" w:rsidRDefault="00352705" w:rsidP="00352705">
      <w:pPr>
        <w:keepNext/>
        <w:snapToGrid/>
        <w:spacing w:after="120"/>
        <w:rPr>
          <w:rFonts w:ascii="Arial" w:hAnsi="Arial" w:cs="Arial"/>
          <w:b/>
          <w:sz w:val="22"/>
          <w:szCs w:val="22"/>
          <w:lang w:val="en-US"/>
        </w:rPr>
      </w:pPr>
      <w:bookmarkStart w:id="491" w:name="turk42"/>
      <w:r w:rsidRPr="00AE71B5">
        <w:rPr>
          <w:rFonts w:ascii="Arial" w:hAnsi="Arial" w:cs="Arial"/>
          <w:b/>
          <w:sz w:val="22"/>
          <w:szCs w:val="22"/>
          <w:lang w:val="en-US"/>
        </w:rPr>
        <w:t>Türkiye</w:t>
      </w:r>
    </w:p>
    <w:bookmarkEnd w:id="491"/>
    <w:p w14:paraId="4F31EBE8"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like to highlight that rapid changes in the state of the ocean caused by accelerating pressures on oceans mean that the needs of Member States are evolving and diversifying.</w:t>
      </w:r>
    </w:p>
    <w:p w14:paraId="4933F49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Capacity Building activities are very significant since they not only increase </w:t>
      </w:r>
      <w:proofErr w:type="gramStart"/>
      <w:r w:rsidRPr="00AE71B5">
        <w:rPr>
          <w:rFonts w:ascii="Arial" w:eastAsia="Simsun (Founder Extended)" w:hAnsi="Arial" w:cs="Arial"/>
          <w:snapToGrid/>
          <w:sz w:val="22"/>
          <w:szCs w:val="22"/>
          <w:lang w:val="en-US"/>
        </w:rPr>
        <w:t>the awareness</w:t>
      </w:r>
      <w:proofErr w:type="gramEnd"/>
      <w:r w:rsidRPr="00AE71B5">
        <w:rPr>
          <w:rFonts w:ascii="Arial" w:eastAsia="Simsun (Founder Extended)" w:hAnsi="Arial" w:cs="Arial"/>
          <w:snapToGrid/>
          <w:sz w:val="22"/>
          <w:szCs w:val="22"/>
          <w:lang w:val="en-US"/>
        </w:rPr>
        <w:t xml:space="preserve"> but also support the establishment of oceanographic activities for coastal states to enhance the quality of existing capabilities. </w:t>
      </w:r>
    </w:p>
    <w:p w14:paraId="693AAEAD"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Continuous investments in education and training are necessary so that we can continue to provide high quality products and services which satisfy the new and evolving demands of the Member States.</w:t>
      </w:r>
    </w:p>
    <w:p w14:paraId="0B4C05AE"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That is why we suggest that seeking new opportunities to increase the number of free capacity building activities is important so that no country is left behind.  </w:t>
      </w:r>
    </w:p>
    <w:p w14:paraId="7E82AE1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Because of this, we would like to state that “The term of “One Ocean One Planet” is very crucial to understand the importance of that approach” and we strongly support IOCs role in this regard.</w:t>
      </w:r>
    </w:p>
    <w:p w14:paraId="765D85F0" w14:textId="77777777" w:rsidR="00352705" w:rsidRPr="00AE71B5" w:rsidRDefault="00352705" w:rsidP="00352705">
      <w:pPr>
        <w:keepNext/>
        <w:snapToGrid/>
        <w:spacing w:after="120"/>
        <w:rPr>
          <w:rFonts w:ascii="Arial" w:hAnsi="Arial" w:cs="Arial"/>
          <w:b/>
          <w:sz w:val="22"/>
          <w:szCs w:val="22"/>
          <w:lang w:val="en-US"/>
        </w:rPr>
      </w:pPr>
      <w:bookmarkStart w:id="492" w:name="uk42"/>
      <w:r w:rsidRPr="00AE71B5">
        <w:rPr>
          <w:rFonts w:ascii="Arial" w:hAnsi="Arial" w:cs="Arial"/>
          <w:b/>
          <w:sz w:val="22"/>
          <w:szCs w:val="22"/>
          <w:lang w:val="en-US"/>
        </w:rPr>
        <w:t>United Kingdom of Great Britain and Northern Ireland</w:t>
      </w:r>
    </w:p>
    <w:bookmarkEnd w:id="492"/>
    <w:p w14:paraId="7CE84371"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development of the Implementation Plan is ambitious and will be key in demonstrating the value of Capacity Development efforts undertaken by the IOC, and the inclusion of a monitoring and evaluation framework will be critical in capturing these.</w:t>
      </w:r>
    </w:p>
    <w:p w14:paraId="75703E9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issues identified, and solutions offered in other areas, for example the lack of global coordination, chime very much with discussions held at the recent UN Informal Consultative Process in New York. Whilst there is an absolute need to deliver Capacity Development in a manner that’s consistent with IOC priorities as articulated in the IOC Capacity Development Strategy, it is however imperative that this does not take place in isolation. To this end we welcome the IOC exploring how we can help address the lack of coordination and collaboration that currently exists, with a variety of agencies undertaking Capacity Development and the Transfer of Marine Technology (CDTMT) in support of marine governance. </w:t>
      </w:r>
    </w:p>
    <w:p w14:paraId="6E1ECA8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the spirit of enhancing coordination and collaboration, we note the request under agenda item 4.4 on Ocean Literacy to form a permanent expert group of the Commission. </w:t>
      </w:r>
      <w:proofErr w:type="gramStart"/>
      <w:r w:rsidRPr="00AE71B5">
        <w:rPr>
          <w:rFonts w:ascii="Arial" w:eastAsia="Simsun (Founder Extended)" w:hAnsi="Arial" w:cs="Arial"/>
          <w:snapToGrid/>
          <w:sz w:val="22"/>
          <w:szCs w:val="22"/>
          <w:lang w:val="en-US"/>
        </w:rPr>
        <w:t>In light of</w:t>
      </w:r>
      <w:proofErr w:type="gramEnd"/>
      <w:r w:rsidRPr="00AE71B5">
        <w:rPr>
          <w:rFonts w:ascii="Arial" w:eastAsia="Simsun (Founder Extended)" w:hAnsi="Arial" w:cs="Arial"/>
          <w:snapToGrid/>
          <w:sz w:val="22"/>
          <w:szCs w:val="22"/>
          <w:lang w:val="en-US"/>
        </w:rPr>
        <w:t xml:space="preserve"> our position, where we believe closer working is key, we would suggest that the same applies to two complimentary areas of work within the IOC. To this end we have submitted </w:t>
      </w:r>
      <w:proofErr w:type="gramStart"/>
      <w:r w:rsidRPr="00AE71B5">
        <w:rPr>
          <w:rFonts w:ascii="Arial" w:eastAsia="Simsun (Founder Extended)" w:hAnsi="Arial" w:cs="Arial"/>
          <w:snapToGrid/>
          <w:sz w:val="22"/>
          <w:szCs w:val="22"/>
          <w:lang w:val="en-US"/>
        </w:rPr>
        <w:t>suggest</w:t>
      </w:r>
      <w:proofErr w:type="gramEnd"/>
      <w:r w:rsidRPr="00AE71B5">
        <w:rPr>
          <w:rFonts w:ascii="Arial" w:eastAsia="Simsun (Founder Extended)" w:hAnsi="Arial" w:cs="Arial"/>
          <w:snapToGrid/>
          <w:sz w:val="22"/>
          <w:szCs w:val="22"/>
          <w:lang w:val="en-US"/>
        </w:rPr>
        <w:t xml:space="preserve"> edits to Decision 4.2 and 4.4.</w:t>
      </w:r>
    </w:p>
    <w:p w14:paraId="2E4D6202"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UK strongly </w:t>
      </w:r>
      <w:proofErr w:type="gramStart"/>
      <w:r w:rsidRPr="00AE71B5">
        <w:rPr>
          <w:rFonts w:ascii="Arial" w:eastAsia="Simsun (Founder Extended)" w:hAnsi="Arial" w:cs="Arial"/>
          <w:snapToGrid/>
          <w:sz w:val="22"/>
          <w:szCs w:val="22"/>
          <w:lang w:val="en-US"/>
        </w:rPr>
        <w:t>support</w:t>
      </w:r>
      <w:proofErr w:type="gramEnd"/>
      <w:r w:rsidRPr="00AE71B5">
        <w:rPr>
          <w:rFonts w:ascii="Arial" w:eastAsia="Simsun (Founder Extended)" w:hAnsi="Arial" w:cs="Arial"/>
          <w:snapToGrid/>
          <w:sz w:val="22"/>
          <w:szCs w:val="22"/>
          <w:lang w:val="en-US"/>
        </w:rPr>
        <w:t xml:space="preserve"> a well-resourced, </w:t>
      </w:r>
      <w:proofErr w:type="spellStart"/>
      <w:r w:rsidRPr="00AE71B5">
        <w:rPr>
          <w:rFonts w:ascii="Arial" w:eastAsia="Simsun (Founder Extended)" w:hAnsi="Arial" w:cs="Arial"/>
          <w:snapToGrid/>
          <w:sz w:val="22"/>
          <w:szCs w:val="22"/>
          <w:lang w:val="en-US"/>
        </w:rPr>
        <w:t>centralised</w:t>
      </w:r>
      <w:proofErr w:type="spellEnd"/>
      <w:r w:rsidRPr="00AE71B5">
        <w:rPr>
          <w:rFonts w:ascii="Arial" w:eastAsia="Simsun (Founder Extended)" w:hAnsi="Arial" w:cs="Arial"/>
          <w:snapToGrid/>
          <w:sz w:val="22"/>
          <w:szCs w:val="22"/>
          <w:lang w:val="en-US"/>
        </w:rPr>
        <w:t xml:space="preserve"> IOC coordination function. IOC CD has made significant strides in recent years with the establishment of the IOC INFO HUB, IOC OCEAN CD-HUB, regular needs assessment, and buy-in by IOC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and regional offices into coordinated delivery of Capacity Development as set by the IOC CD Strategy. Which all build on previous successes, such as the well-respected Ocean Teacher Global Academy (OTGA). As a core Purpose of the IOC, as articulated in the Statutes, and given the worldwide demand for Capacity Development, the IOC must demonstrate leadership in its delivery.</w:t>
      </w:r>
    </w:p>
    <w:p w14:paraId="69B5B80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As such it is imperative that Capacity Development remains a priority for IOC and be supported with appropriate management, funding and resources. Mindful of the current financial pressures, we cannot abandon a key purpose of what the IOC was in fact established to do, so let’s maintain the momentum and make sure that the IOC is a key contributor and partner in an area of great importance to so many.</w:t>
      </w:r>
    </w:p>
    <w:p w14:paraId="7B619B16" w14:textId="77777777" w:rsidR="00352705" w:rsidRPr="00AE71B5" w:rsidRDefault="00352705" w:rsidP="00352705">
      <w:pPr>
        <w:keepNext/>
        <w:snapToGrid/>
        <w:spacing w:after="120"/>
        <w:rPr>
          <w:rFonts w:ascii="Arial" w:hAnsi="Arial" w:cs="Arial"/>
          <w:b/>
          <w:sz w:val="22"/>
          <w:szCs w:val="22"/>
          <w:lang w:val="en-US"/>
        </w:rPr>
      </w:pPr>
      <w:bookmarkStart w:id="493" w:name="usa42"/>
      <w:r w:rsidRPr="00AE71B5">
        <w:rPr>
          <w:rFonts w:ascii="Arial" w:hAnsi="Arial" w:cs="Arial"/>
          <w:b/>
          <w:sz w:val="22"/>
          <w:szCs w:val="22"/>
          <w:lang w:val="en-US"/>
        </w:rPr>
        <w:t>United States of America</w:t>
      </w:r>
    </w:p>
    <w:bookmarkEnd w:id="493"/>
    <w:p w14:paraId="6A87A42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United States appreciates the work of the Experts Group. </w:t>
      </w:r>
      <w:bookmarkStart w:id="494" w:name="_Hlk207894254"/>
      <w:r w:rsidRPr="00AE71B5">
        <w:rPr>
          <w:rFonts w:ascii="Arial" w:eastAsia="Simsun (Founder Extended)" w:hAnsi="Arial" w:cs="Arial"/>
          <w:snapToGrid/>
          <w:sz w:val="22"/>
          <w:szCs w:val="22"/>
          <w:lang w:val="en-US"/>
        </w:rPr>
        <w:t>Consistent with the positions referenced in our opening statement, the United States disassociates from the references to the 2030 Agenda, the Sustainable Development Goals, and climate change, in the Implementation Plan of the IOC Capacity Development Strategy.</w:t>
      </w:r>
      <w:bookmarkEnd w:id="494"/>
    </w:p>
    <w:p w14:paraId="70B28F64" w14:textId="77777777" w:rsidR="00352705" w:rsidRPr="00AE71B5" w:rsidRDefault="00352705" w:rsidP="00352705">
      <w:pPr>
        <w:keepNext/>
        <w:snapToGrid/>
        <w:spacing w:after="120"/>
        <w:rPr>
          <w:rFonts w:ascii="Arial" w:hAnsi="Arial" w:cs="Arial"/>
          <w:b/>
          <w:sz w:val="22"/>
          <w:szCs w:val="22"/>
          <w:lang w:val="en-US"/>
        </w:rPr>
      </w:pPr>
      <w:bookmarkStart w:id="495" w:name="scor42"/>
      <w:r w:rsidRPr="00AE71B5">
        <w:rPr>
          <w:rFonts w:ascii="Arial" w:hAnsi="Arial" w:cs="Arial"/>
          <w:b/>
          <w:sz w:val="22"/>
          <w:szCs w:val="22"/>
          <w:lang w:val="en-US"/>
        </w:rPr>
        <w:t>Scientific Committee on Oceanic Research (SCOR)</w:t>
      </w:r>
    </w:p>
    <w:bookmarkEnd w:id="495"/>
    <w:p w14:paraId="0D33D3E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Scientific Committee on Oceanic Research (SCOR) appreciates IOC’s leadership on making progress to improve global capacity to conduct ocean science.</w:t>
      </w:r>
    </w:p>
    <w:p w14:paraId="185455F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SCOR advances capacity development, technology transfer, training, and networking by promoting broad participation in its ongoing scientific activities and by supporting individual and institutional human resource development. SCOR involves early-career and developing-country scientists in its projects and working groups, many of which conduct focused capacity </w:t>
      </w:r>
      <w:r w:rsidRPr="00AE71B5">
        <w:rPr>
          <w:rFonts w:ascii="Arial" w:eastAsia="Simsun (Founder Extended)" w:hAnsi="Arial" w:cs="Arial"/>
          <w:snapToGrid/>
          <w:sz w:val="22"/>
          <w:szCs w:val="22"/>
          <w:lang w:val="en-US"/>
        </w:rPr>
        <w:lastRenderedPageBreak/>
        <w:t xml:space="preserve">development activities. In addition, SCOR supports Visiting Scholarships for conducting training in developing countries; a </w:t>
      </w:r>
      <w:proofErr w:type="gramStart"/>
      <w:r w:rsidRPr="00AE71B5">
        <w:rPr>
          <w:rFonts w:ascii="Arial" w:eastAsia="Simsun (Founder Extended)" w:hAnsi="Arial" w:cs="Arial"/>
          <w:snapToGrid/>
          <w:sz w:val="22"/>
          <w:szCs w:val="22"/>
          <w:lang w:val="en-US"/>
        </w:rPr>
        <w:t>fellows</w:t>
      </w:r>
      <w:proofErr w:type="gramEnd"/>
      <w:r w:rsidRPr="00AE71B5">
        <w:rPr>
          <w:rFonts w:ascii="Arial" w:eastAsia="Simsun (Founder Extended)" w:hAnsi="Arial" w:cs="Arial"/>
          <w:snapToGrid/>
          <w:sz w:val="22"/>
          <w:szCs w:val="22"/>
          <w:lang w:val="en-US"/>
        </w:rPr>
        <w:t xml:space="preserve">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jointly with POGO, the Partnership for the Observation of the Global Ocean; and grants for the participation of early-career scientists from developing countries in international scientific meetings and trainings. Over fifteen hundred individuals have been recipients across these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in the past 25 years. Retrospective analyses of these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have demonstrated their success at improving the research collaborations and career outcomes of </w:t>
      </w:r>
      <w:proofErr w:type="gramStart"/>
      <w:r w:rsidRPr="00AE71B5">
        <w:rPr>
          <w:rFonts w:ascii="Arial" w:eastAsia="Simsun (Founder Extended)" w:hAnsi="Arial" w:cs="Arial"/>
          <w:snapToGrid/>
          <w:sz w:val="22"/>
          <w:szCs w:val="22"/>
          <w:lang w:val="en-US"/>
        </w:rPr>
        <w:t>participants—</w:t>
      </w:r>
      <w:proofErr w:type="gramEnd"/>
      <w:r w:rsidRPr="00AE71B5">
        <w:rPr>
          <w:rFonts w:ascii="Arial" w:eastAsia="Simsun (Founder Extended)" w:hAnsi="Arial" w:cs="Arial"/>
          <w:snapToGrid/>
          <w:sz w:val="22"/>
          <w:szCs w:val="22"/>
          <w:lang w:val="en-US"/>
        </w:rPr>
        <w:t>a challenge that SCOR will aim to address in partnerships with governmental and non-governmental actors at all levels.</w:t>
      </w:r>
    </w:p>
    <w:p w14:paraId="767224BD"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4.3</w:t>
      </w:r>
      <w:r w:rsidRPr="00AE71B5">
        <w:rPr>
          <w:rFonts w:ascii="Arial" w:hAnsi="Arial" w:cs="Arial"/>
          <w:b/>
          <w:sz w:val="22"/>
          <w:szCs w:val="22"/>
        </w:rPr>
        <w:tab/>
        <w:t>General Bathymetric Chart of the Oceans (GEBCO) – Report and Follow Up on the Governance Review</w:t>
      </w:r>
    </w:p>
    <w:p w14:paraId="13F86238" w14:textId="77777777" w:rsidR="00352705" w:rsidRPr="00E647B1" w:rsidRDefault="00352705" w:rsidP="00352705">
      <w:pPr>
        <w:keepNext/>
        <w:snapToGrid/>
        <w:spacing w:after="120"/>
        <w:rPr>
          <w:rFonts w:ascii="Arial" w:hAnsi="Arial" w:cs="Arial"/>
          <w:b/>
          <w:sz w:val="22"/>
          <w:szCs w:val="22"/>
          <w:lang w:val="es-ES"/>
        </w:rPr>
      </w:pPr>
      <w:bookmarkStart w:id="496" w:name="chil43"/>
      <w:r w:rsidRPr="00E647B1">
        <w:rPr>
          <w:rFonts w:ascii="Arial" w:hAnsi="Arial" w:cs="Arial"/>
          <w:b/>
          <w:sz w:val="22"/>
          <w:szCs w:val="22"/>
          <w:lang w:val="es-ES"/>
        </w:rPr>
        <w:t>Chile</w:t>
      </w:r>
    </w:p>
    <w:bookmarkEnd w:id="496"/>
    <w:p w14:paraId="3ADCC60D"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Quisiera agradecer la informativa presentación entregada por los señores </w:t>
      </w:r>
      <w:proofErr w:type="spellStart"/>
      <w:r w:rsidRPr="00AE71B5">
        <w:rPr>
          <w:rFonts w:ascii="Arial" w:eastAsia="Simsun (Founder Extended)" w:hAnsi="Arial" w:cs="Arial"/>
          <w:snapToGrid/>
          <w:sz w:val="22"/>
          <w:szCs w:val="22"/>
          <w:lang w:val="es-ES"/>
        </w:rPr>
        <w:t>Flier</w:t>
      </w:r>
      <w:proofErr w:type="spellEnd"/>
      <w:r w:rsidRPr="00AE71B5">
        <w:rPr>
          <w:rFonts w:ascii="Arial" w:eastAsia="Simsun (Founder Extended)" w:hAnsi="Arial" w:cs="Arial"/>
          <w:snapToGrid/>
          <w:sz w:val="22"/>
          <w:szCs w:val="22"/>
          <w:lang w:val="es-ES"/>
        </w:rPr>
        <w:t xml:space="preserve"> y Harper. Chile continúa y continuará contribuyendo activamente con información batimétrica al proyecto Seabed 2030 y al Programa GEBCO, que buscan mapear la totalidad del fondo oceánico para el año 2030. La contribución que Chile hace a estas iniciativas, lo realiza directamente a GEBCO (GEBCO Data </w:t>
      </w:r>
      <w:proofErr w:type="spellStart"/>
      <w:r w:rsidRPr="00AE71B5">
        <w:rPr>
          <w:rFonts w:ascii="Arial" w:eastAsia="Simsun (Founder Extended)" w:hAnsi="Arial" w:cs="Arial"/>
          <w:snapToGrid/>
          <w:sz w:val="22"/>
          <w:szCs w:val="22"/>
          <w:lang w:val="es-ES"/>
        </w:rPr>
        <w:t>Contribution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Form</w:t>
      </w:r>
      <w:proofErr w:type="spellEnd"/>
      <w:r w:rsidRPr="00AE71B5">
        <w:rPr>
          <w:rFonts w:ascii="Arial" w:eastAsia="Simsun (Founder Extended)" w:hAnsi="Arial" w:cs="Arial"/>
          <w:snapToGrid/>
          <w:sz w:val="22"/>
          <w:szCs w:val="22"/>
          <w:lang w:val="es-ES"/>
        </w:rPr>
        <w:t xml:space="preserve">) con respaldo en IHO Data Centre for Digital </w:t>
      </w:r>
      <w:proofErr w:type="spellStart"/>
      <w:r w:rsidRPr="00AE71B5">
        <w:rPr>
          <w:rFonts w:ascii="Arial" w:eastAsia="Simsun (Founder Extended)" w:hAnsi="Arial" w:cs="Arial"/>
          <w:snapToGrid/>
          <w:sz w:val="22"/>
          <w:szCs w:val="22"/>
          <w:lang w:val="es-ES"/>
        </w:rPr>
        <w:t>Bathymetry</w:t>
      </w:r>
      <w:proofErr w:type="spellEnd"/>
      <w:r w:rsidRPr="00AE71B5">
        <w:rPr>
          <w:rFonts w:ascii="Arial" w:eastAsia="Simsun (Founder Extended)" w:hAnsi="Arial" w:cs="Arial"/>
          <w:snapToGrid/>
          <w:sz w:val="22"/>
          <w:szCs w:val="22"/>
          <w:lang w:val="es-ES"/>
        </w:rPr>
        <w:t xml:space="preserve"> (DCDB). Chile está comprometido a proveer esta información para un mejor conocimiento del océano, particularmente de la región de Pacífico Sudeste y de la Antártica. </w:t>
      </w:r>
    </w:p>
    <w:p w14:paraId="42A6B40B"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reciente incorporación al servicio del Rompehielos “Almirante </w:t>
      </w:r>
      <w:proofErr w:type="spellStart"/>
      <w:r w:rsidRPr="00AE71B5">
        <w:rPr>
          <w:rFonts w:ascii="Arial" w:eastAsia="Simsun (Founder Extended)" w:hAnsi="Arial" w:cs="Arial"/>
          <w:snapToGrid/>
          <w:sz w:val="22"/>
          <w:szCs w:val="22"/>
          <w:lang w:val="es-ES"/>
        </w:rPr>
        <w:t>Viel</w:t>
      </w:r>
      <w:proofErr w:type="spellEnd"/>
      <w:r w:rsidRPr="00AE71B5">
        <w:rPr>
          <w:rFonts w:ascii="Arial" w:eastAsia="Simsun (Founder Extended)" w:hAnsi="Arial" w:cs="Arial"/>
          <w:snapToGrid/>
          <w:sz w:val="22"/>
          <w:szCs w:val="22"/>
          <w:lang w:val="es-ES"/>
        </w:rPr>
        <w:t>”, construido en los Astilleros y Maestranzas de la Armada de Chile, ASMAR y que está convenientemente equipado para realizar investigación científica marina, contribuirá a mejorar el conocimiento del océano austral.</w:t>
      </w:r>
    </w:p>
    <w:p w14:paraId="1055E33D"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Adicionalmente, se estima importante mencionar una buena práctica que permitirá incrementar aún más el aporte a estos proyectos de exploración del fondo marino. En el mes de diciembre de 2022, bajo el marco del D.S. </w:t>
      </w:r>
      <w:proofErr w:type="spellStart"/>
      <w:r w:rsidRPr="00AE71B5">
        <w:rPr>
          <w:rFonts w:ascii="Arial" w:eastAsia="Simsun (Founder Extended)" w:hAnsi="Arial" w:cs="Arial"/>
          <w:snapToGrid/>
          <w:sz w:val="22"/>
          <w:szCs w:val="22"/>
          <w:lang w:val="es-ES"/>
        </w:rPr>
        <w:t>N°</w:t>
      </w:r>
      <w:proofErr w:type="spellEnd"/>
      <w:r w:rsidRPr="00AE71B5">
        <w:rPr>
          <w:rFonts w:ascii="Arial" w:eastAsia="Simsun (Founder Extended)" w:hAnsi="Arial" w:cs="Arial"/>
          <w:snapToGrid/>
          <w:sz w:val="22"/>
          <w:szCs w:val="22"/>
          <w:lang w:val="es-ES"/>
        </w:rPr>
        <w:t xml:space="preserve"> 711 (1975), el Estado de Chile dispuso que los datos batimétricos (sin procesar) obtenidos por investigaciones científicas y tecnológicas marinas, efectuadas por naves o entidades extranjeras, en la zona marítima de jurisdicción nacional, serán depositados en GEBCO, una vez finalizado su período de custodia de dos años.</w:t>
      </w:r>
    </w:p>
    <w:p w14:paraId="49FB5B73" w14:textId="77777777" w:rsidR="00352705" w:rsidRPr="00AE71B5" w:rsidRDefault="00352705" w:rsidP="00352705">
      <w:pPr>
        <w:keepNext/>
        <w:snapToGrid/>
        <w:spacing w:after="120"/>
        <w:rPr>
          <w:rFonts w:ascii="Arial" w:hAnsi="Arial" w:cs="Arial"/>
          <w:b/>
          <w:sz w:val="22"/>
          <w:szCs w:val="22"/>
        </w:rPr>
      </w:pPr>
      <w:bookmarkStart w:id="497" w:name="chin43"/>
      <w:r w:rsidRPr="00AE71B5">
        <w:rPr>
          <w:rFonts w:ascii="Arial" w:hAnsi="Arial" w:cs="Arial"/>
          <w:b/>
          <w:sz w:val="22"/>
          <w:szCs w:val="22"/>
        </w:rPr>
        <w:t>China</w:t>
      </w:r>
    </w:p>
    <w:bookmarkEnd w:id="497"/>
    <w:p w14:paraId="4AF01EC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attaches great importance to the role of global bathymetric data in supporting the Sustainable Development Goals, advancing marine scientific research, and enhancing our understanding of ocean environments.</w:t>
      </w:r>
    </w:p>
    <w:p w14:paraId="78D95D2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2024, China continued to actively participate in international cooperation on seafloor mapping, making progress particularly in polar regions. Chinese scientists contributed to the compilation of international bathymetric charts of the Southern and Arctic Oceans, further enriching the global foundational data of the deep sea.</w:t>
      </w:r>
    </w:p>
    <w:p w14:paraId="45D7AF7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China submitted eight newly discovered undersea feature name proposals to GEBCO, all of which were successfully approved. These names not only contribute to the scientific understanding of the relevant areas but also reflect China’s implementation and commitment to GEBCO’s naming standards.</w:t>
      </w:r>
    </w:p>
    <w:p w14:paraId="7E72F2F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continue to strengthen cooperation with GEBCO and its member states, actively promote data sharing, capacity building, and technical exchanges, and contribute to the goal of “mapping the entire seafloor for humanity.”</w:t>
      </w:r>
    </w:p>
    <w:p w14:paraId="1ADF06C8" w14:textId="77777777" w:rsidR="00352705" w:rsidRPr="00E647B1" w:rsidRDefault="00352705" w:rsidP="00352705">
      <w:pPr>
        <w:keepNext/>
        <w:snapToGrid/>
        <w:spacing w:after="120"/>
        <w:rPr>
          <w:rFonts w:ascii="Arial" w:hAnsi="Arial" w:cs="Arial"/>
          <w:b/>
          <w:sz w:val="22"/>
          <w:szCs w:val="22"/>
          <w:lang w:val="es-ES"/>
        </w:rPr>
      </w:pPr>
      <w:bookmarkStart w:id="498" w:name="col43"/>
      <w:r w:rsidRPr="00E647B1">
        <w:rPr>
          <w:rFonts w:ascii="Arial" w:hAnsi="Arial" w:cs="Arial"/>
          <w:b/>
          <w:sz w:val="22"/>
          <w:szCs w:val="22"/>
          <w:lang w:val="es-ES"/>
        </w:rPr>
        <w:t>Colombia</w:t>
      </w:r>
    </w:p>
    <w:bookmarkEnd w:id="498"/>
    <w:p w14:paraId="7913EA9D"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 el ánimo de fomentar la cooperación internacional, Colombia desea compartir que será el país anfitrión de la 42ª Reunión del Comité Directivo de GEBCO que se llevará a cabo en 2026, en línea con nuestro interés de fortalecer los conocimientos de los fondos oceánicos y en cumplimiento de los acuerdos con la Organización Hidrográfica Internacional (OHI). </w:t>
      </w:r>
    </w:p>
    <w:p w14:paraId="0C1C7F93"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lastRenderedPageBreak/>
        <w:t xml:space="preserve">Este escenario será clave para garantizar una navegación más segura, una planificación espacial marina más eficiente y una protección más efectiva de nuestros ecosistemas, por lo que esperamos contar con la </w:t>
      </w:r>
      <w:proofErr w:type="gramStart"/>
      <w:r w:rsidRPr="00AE71B5">
        <w:rPr>
          <w:rFonts w:ascii="Arial" w:eastAsia="Simsun (Founder Extended)" w:hAnsi="Arial" w:cs="Arial"/>
          <w:snapToGrid/>
          <w:sz w:val="22"/>
          <w:szCs w:val="22"/>
          <w:lang w:val="es-ES"/>
        </w:rPr>
        <w:t>participación activa</w:t>
      </w:r>
      <w:proofErr w:type="gramEnd"/>
      <w:r w:rsidRPr="00AE71B5">
        <w:rPr>
          <w:rFonts w:ascii="Arial" w:eastAsia="Simsun (Founder Extended)" w:hAnsi="Arial" w:cs="Arial"/>
          <w:snapToGrid/>
          <w:sz w:val="22"/>
          <w:szCs w:val="22"/>
          <w:lang w:val="es-ES"/>
        </w:rPr>
        <w:t xml:space="preserve"> de todos los Estados miembro, en aras de contribuir a encontrar soluciones comunes fundamentadas en el conocimiento científico sobre el océano. </w:t>
      </w:r>
    </w:p>
    <w:p w14:paraId="3C56EBAA"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ese sentido y al asumir tan honrosa responsabilidad, Colombia reafirma su compromiso con la cooperación internacional en ciencia y tecnología, con levantamientos en áreas jurisdiccionales en el Caribe, el Pacífico y áreas de operación en la Península Antártica, promoviendo el intercambio de datos y capacidades para una mejor comprensión del océano.</w:t>
      </w:r>
    </w:p>
    <w:p w14:paraId="6D9BBA9D" w14:textId="77777777" w:rsidR="00352705" w:rsidRPr="00AE71B5" w:rsidRDefault="00352705" w:rsidP="00352705">
      <w:pPr>
        <w:keepNext/>
        <w:snapToGrid/>
        <w:spacing w:after="120"/>
        <w:rPr>
          <w:rFonts w:ascii="Arial" w:hAnsi="Arial" w:cs="Arial"/>
          <w:b/>
          <w:sz w:val="22"/>
          <w:szCs w:val="22"/>
          <w:lang w:val="fr-FR"/>
        </w:rPr>
      </w:pPr>
      <w:bookmarkStart w:id="499" w:name="cot43"/>
      <w:r w:rsidRPr="00AE71B5">
        <w:rPr>
          <w:rFonts w:ascii="Arial" w:hAnsi="Arial" w:cs="Arial"/>
          <w:b/>
          <w:sz w:val="22"/>
          <w:szCs w:val="22"/>
          <w:lang w:val="fr-FR"/>
        </w:rPr>
        <w:t>Côte d’Ivoire</w:t>
      </w:r>
    </w:p>
    <w:bookmarkEnd w:id="499"/>
    <w:p w14:paraId="0A52FB6B"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On ne dira pas assez de l’importance de la bathymétrie pour la connaissance du milieu marin. Pour l’Afrique, qu’il s’agisse de la Gestion durable des ressources marines, que de l’Aménagement du littoral (Protection contre l’érosion côtière entres autres), une bonne connaissance du relief sous-marin permet d’évaluer les dynamiques sédimentaires et de concevoir des mesures de protection efficaces à travers la mise en place de modèle mathématique et physique</w:t>
      </w:r>
    </w:p>
    <w:p w14:paraId="2C83FE61"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préoccupation de l’Afrique s’exprime surtout dans le domaine de la Délimitation des frontières maritimes et en particulier la demande d’extension des limites du plateau continental où une bathymétrie de grande précision est requise. La Côte d’Ivoire en a fait l’expérience lors de la soumission avec succès de son projet d’extension de son plateau continental</w:t>
      </w:r>
    </w:p>
    <w:p w14:paraId="5EC2A627"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Puisse le GEBCO aider à lever ces types de cartographie haute précision pour les pays ayant peu de moyen. C’est le souhait de la Côte d’Ivoire.</w:t>
      </w:r>
    </w:p>
    <w:p w14:paraId="6C6D1AFB"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Conscient que la formation demeure un point essentiel. La Côte d’Ivoire a inséré dans les programmes de formation dans les universités, les levées bathymétriques et leur traitement.</w:t>
      </w:r>
    </w:p>
    <w:p w14:paraId="30B0EFD8" w14:textId="77777777" w:rsidR="00352705" w:rsidRPr="00AE71B5" w:rsidRDefault="00352705" w:rsidP="00352705">
      <w:pPr>
        <w:snapToGrid/>
        <w:spacing w:after="120"/>
        <w:jc w:val="both"/>
        <w:rPr>
          <w:rFonts w:ascii="Arial" w:eastAsia="Simsun (Founder Extended)" w:hAnsi="Arial" w:cs="Arial"/>
          <w:snapToGrid/>
          <w:sz w:val="22"/>
          <w:szCs w:val="22"/>
          <w:lang w:val="fr-FR" w:eastAsia="zh-CN"/>
        </w:rPr>
      </w:pPr>
      <w:r w:rsidRPr="00AE71B5">
        <w:rPr>
          <w:rFonts w:ascii="Arial" w:eastAsia="Simsun (Founder Extended)" w:hAnsi="Arial" w:cs="Arial"/>
          <w:snapToGrid/>
          <w:sz w:val="22"/>
          <w:szCs w:val="22"/>
          <w:lang w:val="fr-FR"/>
        </w:rPr>
        <w:t>Pour l’Afrique, continent doté de vastes façades maritimes mais encore largement sous-cartographiées, la bathymétrie constitue un outil fondamental de développement bleu, de protection de l’environnement, et d’affirmation géopolitique. Toutefois, la Côte d’Ivoire souhaite que les cartes bathymétriques produite par GEBCO soient de haute précision.</w:t>
      </w:r>
    </w:p>
    <w:p w14:paraId="0EEDF13C" w14:textId="77777777" w:rsidR="00352705" w:rsidRPr="00AE71B5" w:rsidRDefault="00352705" w:rsidP="00352705">
      <w:pPr>
        <w:keepNext/>
        <w:snapToGrid/>
        <w:spacing w:after="120"/>
        <w:rPr>
          <w:rFonts w:ascii="Arial" w:hAnsi="Arial" w:cs="Arial"/>
          <w:b/>
          <w:sz w:val="22"/>
          <w:szCs w:val="22"/>
          <w:lang w:val="en-US"/>
        </w:rPr>
      </w:pPr>
      <w:bookmarkStart w:id="500" w:name="irel43"/>
      <w:r w:rsidRPr="00AE71B5">
        <w:rPr>
          <w:rFonts w:ascii="Arial" w:hAnsi="Arial" w:cs="Arial"/>
          <w:b/>
          <w:sz w:val="22"/>
          <w:szCs w:val="22"/>
          <w:lang w:val="en-US"/>
        </w:rPr>
        <w:t>Ireland</w:t>
      </w:r>
    </w:p>
    <w:bookmarkEnd w:id="500"/>
    <w:p w14:paraId="594C5460" w14:textId="77777777" w:rsidR="00352705" w:rsidRPr="00AE71B5" w:rsidRDefault="00352705" w:rsidP="00352705">
      <w:pPr>
        <w:snapToGrid/>
        <w:spacing w:after="120"/>
        <w:jc w:val="both"/>
        <w:rPr>
          <w:rFonts w:ascii="Arial" w:eastAsia="Simsun (Founder Extended)" w:hAnsi="Arial" w:cs="Arial"/>
          <w:bCs/>
          <w:snapToGrid/>
          <w:sz w:val="22"/>
          <w:szCs w:val="22"/>
          <w:lang w:val="en-US"/>
        </w:rPr>
      </w:pPr>
      <w:r w:rsidRPr="00AE71B5">
        <w:rPr>
          <w:rFonts w:ascii="Arial" w:eastAsia="Simsun (Founder Extended)" w:hAnsi="Arial" w:cs="Arial"/>
          <w:bCs/>
          <w:snapToGrid/>
          <w:sz w:val="22"/>
          <w:szCs w:val="22"/>
          <w:lang w:val="en-US"/>
        </w:rPr>
        <w:t xml:space="preserve">Ireland wishes to express our sincere thanks to Mr. Flier, Mr. Harper and the GEBCO team for their work over the intersessional </w:t>
      </w:r>
      <w:proofErr w:type="gramStart"/>
      <w:r w:rsidRPr="00AE71B5">
        <w:rPr>
          <w:rFonts w:ascii="Arial" w:eastAsia="Simsun (Founder Extended)" w:hAnsi="Arial" w:cs="Arial"/>
          <w:bCs/>
          <w:snapToGrid/>
          <w:sz w:val="22"/>
          <w:szCs w:val="22"/>
          <w:lang w:val="en-US"/>
        </w:rPr>
        <w:t>period, and</w:t>
      </w:r>
      <w:proofErr w:type="gramEnd"/>
      <w:r w:rsidRPr="00AE71B5">
        <w:rPr>
          <w:rFonts w:ascii="Arial" w:eastAsia="Simsun (Founder Extended)" w:hAnsi="Arial" w:cs="Arial"/>
          <w:bCs/>
          <w:snapToGrid/>
          <w:sz w:val="22"/>
          <w:szCs w:val="22"/>
          <w:lang w:val="en-US"/>
        </w:rPr>
        <w:t xml:space="preserve"> commends them for their leadership in highlighting the critical role hydrography plays in understanding and protecting our oceans. We very much welcome the update presented today. Ireland recognizes that seabed mapping is a fundamental foundation underpinning sustainable ocean action, planning and management.</w:t>
      </w:r>
    </w:p>
    <w:p w14:paraId="604DCEF3" w14:textId="77777777" w:rsidR="00352705" w:rsidRPr="00AE71B5" w:rsidRDefault="00352705" w:rsidP="00352705">
      <w:pPr>
        <w:snapToGrid/>
        <w:spacing w:after="120"/>
        <w:jc w:val="both"/>
        <w:rPr>
          <w:rFonts w:ascii="Arial" w:eastAsia="Simsun (Founder Extended)" w:hAnsi="Arial" w:cs="Arial"/>
          <w:bCs/>
          <w:snapToGrid/>
          <w:sz w:val="22"/>
          <w:szCs w:val="22"/>
          <w:lang w:val="en-US"/>
        </w:rPr>
      </w:pPr>
      <w:r w:rsidRPr="00AE71B5">
        <w:rPr>
          <w:rFonts w:ascii="Arial" w:eastAsia="Simsun (Founder Extended)" w:hAnsi="Arial" w:cs="Arial"/>
          <w:bCs/>
          <w:snapToGrid/>
          <w:sz w:val="22"/>
          <w:szCs w:val="22"/>
          <w:lang w:val="en-US"/>
        </w:rPr>
        <w:t xml:space="preserve">At INFOMAR, Ireland’s national and flagship seabed mapping </w:t>
      </w:r>
      <w:proofErr w:type="spellStart"/>
      <w:r w:rsidRPr="00AE71B5">
        <w:rPr>
          <w:rFonts w:ascii="Arial" w:eastAsia="Simsun (Founder Extended)" w:hAnsi="Arial" w:cs="Arial"/>
          <w:bCs/>
          <w:snapToGrid/>
          <w:sz w:val="22"/>
          <w:szCs w:val="22"/>
          <w:lang w:val="en-US"/>
        </w:rPr>
        <w:t>programme</w:t>
      </w:r>
      <w:proofErr w:type="spellEnd"/>
      <w:r w:rsidRPr="00AE71B5">
        <w:rPr>
          <w:rFonts w:ascii="Arial" w:eastAsia="Simsun (Founder Extended)" w:hAnsi="Arial" w:cs="Arial"/>
          <w:bCs/>
          <w:snapToGrid/>
          <w:sz w:val="22"/>
          <w:szCs w:val="22"/>
          <w:lang w:val="en-US"/>
        </w:rPr>
        <w:t>, this mission is at the core of everything we do. From surveying shallow bays to charting deep offshore waters, we are working to produce high-resolution data that supports safe navigation, marine spatial planning, offshore renewable energy, environmental protection, and fisheries management.</w:t>
      </w:r>
    </w:p>
    <w:p w14:paraId="24092595" w14:textId="77777777" w:rsidR="00352705" w:rsidRPr="00AE71B5" w:rsidRDefault="00352705" w:rsidP="00352705">
      <w:pPr>
        <w:snapToGrid/>
        <w:spacing w:after="120"/>
        <w:jc w:val="both"/>
        <w:rPr>
          <w:rFonts w:ascii="Arial" w:eastAsia="Simsun (Founder Extended)" w:hAnsi="Arial" w:cs="Arial"/>
          <w:bCs/>
          <w:snapToGrid/>
          <w:sz w:val="22"/>
          <w:szCs w:val="22"/>
          <w:lang w:val="en-US" w:eastAsia="zh-CN"/>
        </w:rPr>
      </w:pPr>
      <w:r w:rsidRPr="00AE71B5">
        <w:rPr>
          <w:rFonts w:ascii="Arial" w:eastAsia="Simsun (Founder Extended)" w:hAnsi="Arial" w:cs="Arial"/>
          <w:bCs/>
          <w:snapToGrid/>
          <w:sz w:val="22"/>
          <w:szCs w:val="22"/>
          <w:lang w:val="en-US"/>
        </w:rPr>
        <w:t xml:space="preserve">Ireland is happy to share our experiences with GEBCO through engagement with the Sub-Committee on Regional Undersea Mapping. We can report that our technical expertise and capacity is also being shared under the auspices of the Our Shared Ocean </w:t>
      </w:r>
      <w:proofErr w:type="spellStart"/>
      <w:r w:rsidRPr="00AE71B5">
        <w:rPr>
          <w:rFonts w:ascii="Arial" w:eastAsia="Simsun (Founder Extended)" w:hAnsi="Arial" w:cs="Arial"/>
          <w:bCs/>
          <w:snapToGrid/>
          <w:sz w:val="22"/>
          <w:szCs w:val="22"/>
          <w:lang w:val="en-US"/>
        </w:rPr>
        <w:t>programme</w:t>
      </w:r>
      <w:proofErr w:type="spellEnd"/>
      <w:r w:rsidRPr="00AE71B5">
        <w:rPr>
          <w:rFonts w:ascii="Arial" w:eastAsia="Simsun (Founder Extended)" w:hAnsi="Arial" w:cs="Arial"/>
          <w:bCs/>
          <w:snapToGrid/>
          <w:sz w:val="22"/>
          <w:szCs w:val="22"/>
          <w:lang w:val="en-US"/>
        </w:rPr>
        <w:t xml:space="preserve"> for Small Island Developing States which was referenced in the Barcelona Statement. We recognize the important work being undertaken will have a role in our understanding of our ocean systems and in underpinning the implementation of the BBNJ Agreement. Ireland welcomes the Strategy Implementation Plan and encourages GEBCO to continue to evolve products, education and outreach communication tools to technical users and to engage with citizens to raise awareness of the Seabed 2030 targets. Ireland looks forward to </w:t>
      </w:r>
      <w:proofErr w:type="gramStart"/>
      <w:r w:rsidRPr="00AE71B5">
        <w:rPr>
          <w:rFonts w:ascii="Arial" w:eastAsia="Simsun (Founder Extended)" w:hAnsi="Arial" w:cs="Arial"/>
          <w:bCs/>
          <w:snapToGrid/>
          <w:sz w:val="22"/>
          <w:szCs w:val="22"/>
          <w:lang w:val="en-US"/>
        </w:rPr>
        <w:t>continue</w:t>
      </w:r>
      <w:proofErr w:type="gramEnd"/>
      <w:r w:rsidRPr="00AE71B5">
        <w:rPr>
          <w:rFonts w:ascii="Arial" w:eastAsia="Simsun (Founder Extended)" w:hAnsi="Arial" w:cs="Arial"/>
          <w:bCs/>
          <w:snapToGrid/>
          <w:sz w:val="22"/>
          <w:szCs w:val="22"/>
          <w:lang w:val="en-US"/>
        </w:rPr>
        <w:t xml:space="preserve"> our collaboration with GEBCO over the next period.</w:t>
      </w:r>
    </w:p>
    <w:p w14:paraId="0DF38EC9" w14:textId="77777777" w:rsidR="00352705" w:rsidRPr="00AE71B5" w:rsidRDefault="00352705" w:rsidP="00352705">
      <w:pPr>
        <w:keepNext/>
        <w:snapToGrid/>
        <w:spacing w:after="120"/>
        <w:rPr>
          <w:rFonts w:ascii="Arial" w:hAnsi="Arial" w:cs="Arial"/>
          <w:b/>
          <w:sz w:val="22"/>
          <w:szCs w:val="22"/>
          <w:lang w:val="en-US"/>
        </w:rPr>
      </w:pPr>
      <w:bookmarkStart w:id="501" w:name="japl43"/>
      <w:r w:rsidRPr="00AE71B5">
        <w:rPr>
          <w:rFonts w:ascii="Arial" w:hAnsi="Arial" w:cs="Arial"/>
          <w:b/>
          <w:sz w:val="22"/>
          <w:szCs w:val="22"/>
          <w:lang w:val="en-US"/>
        </w:rPr>
        <w:lastRenderedPageBreak/>
        <w:t>Japan</w:t>
      </w:r>
    </w:p>
    <w:bookmarkEnd w:id="501"/>
    <w:p w14:paraId="53B97DB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bCs/>
          <w:snapToGrid/>
          <w:sz w:val="22"/>
          <w:szCs w:val="22"/>
          <w:lang w:val="en-US"/>
        </w:rPr>
        <w:t xml:space="preserve">Japan </w:t>
      </w:r>
      <w:proofErr w:type="gramStart"/>
      <w:r w:rsidRPr="00AE71B5">
        <w:rPr>
          <w:rFonts w:ascii="Arial" w:eastAsia="Simsun (Founder Extended)" w:hAnsi="Arial" w:cs="Arial"/>
          <w:bCs/>
          <w:snapToGrid/>
          <w:sz w:val="22"/>
          <w:szCs w:val="22"/>
          <w:lang w:val="en-US"/>
        </w:rPr>
        <w:t>appreciate</w:t>
      </w:r>
      <w:proofErr w:type="gramEnd"/>
      <w:r w:rsidRPr="00AE71B5">
        <w:rPr>
          <w:rFonts w:ascii="Arial" w:eastAsia="Simsun (Founder Extended)" w:hAnsi="Arial" w:cs="Arial"/>
          <w:bCs/>
          <w:snapToGrid/>
          <w:sz w:val="22"/>
          <w:szCs w:val="22"/>
          <w:lang w:val="en-US"/>
        </w:rPr>
        <w:t xml:space="preserve"> the progress that has been made through the great collaboration of IHO and IOC. We are happy to maintain our good relationship with the Nippon Foundation to promote the project.</w:t>
      </w:r>
    </w:p>
    <w:p w14:paraId="0E181D36" w14:textId="77777777" w:rsidR="00352705" w:rsidRPr="00AE71B5" w:rsidRDefault="00352705" w:rsidP="00352705">
      <w:pPr>
        <w:keepNext/>
        <w:snapToGrid/>
        <w:spacing w:after="120"/>
        <w:rPr>
          <w:rFonts w:ascii="Arial" w:hAnsi="Arial" w:cs="Arial"/>
          <w:b/>
          <w:sz w:val="22"/>
          <w:szCs w:val="22"/>
        </w:rPr>
      </w:pPr>
      <w:bookmarkStart w:id="502" w:name="port43"/>
      <w:r w:rsidRPr="00AE71B5">
        <w:rPr>
          <w:rFonts w:ascii="Arial" w:hAnsi="Arial" w:cs="Arial"/>
          <w:b/>
          <w:sz w:val="22"/>
          <w:szCs w:val="22"/>
        </w:rPr>
        <w:t>Portugal</w:t>
      </w:r>
    </w:p>
    <w:bookmarkEnd w:id="502"/>
    <w:p w14:paraId="4E256AA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congratulates the work that has being carried out by the GEBCO Guiding Committee and the GEBCO program, in particular the Nippon-Foundation-GEBCO Seabed 2030 project that we consider a cornerstone of Ocean knowledge.</w:t>
      </w:r>
    </w:p>
    <w:p w14:paraId="0C79277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has been supportive to GEBCO initiatives.</w:t>
      </w:r>
    </w:p>
    <w:p w14:paraId="1EEBCCC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that Ocean Mapping plays a major role in the sustainable use of the sea by supporting research and promoting development.</w:t>
      </w:r>
    </w:p>
    <w:p w14:paraId="571CED1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Recognizing that the lack of detailed underwater topography (bathymetry and submarine relief data (meaning bathymetric data and undersea features)), constrains our ability to manage marine and maritime activities in a sustainable way, Portugal has focused its efforts on its Ocean Mapping program, namely the </w:t>
      </w:r>
      <w:proofErr w:type="spellStart"/>
      <w:r w:rsidRPr="00AE71B5">
        <w:rPr>
          <w:rFonts w:ascii="Arial" w:eastAsia="Simsun (Founder Extended)" w:hAnsi="Arial" w:cs="Arial"/>
          <w:snapToGrid/>
          <w:sz w:val="22"/>
          <w:szCs w:val="22"/>
        </w:rPr>
        <w:t>Seamap</w:t>
      </w:r>
      <w:proofErr w:type="spellEnd"/>
      <w:r w:rsidRPr="00AE71B5">
        <w:rPr>
          <w:rFonts w:ascii="Arial" w:eastAsia="Simsun (Founder Extended)" w:hAnsi="Arial" w:cs="Arial"/>
          <w:snapToGrid/>
          <w:sz w:val="22"/>
          <w:szCs w:val="22"/>
        </w:rPr>
        <w:t xml:space="preserve"> 2030 Hight Resolution Mapping of the Portuguese Sea project (aligned with Seabed2030) to collect high-resolution bathymetric data (now with 71% of our Exclusive Economic Zone covered), as well to promote the identification and submission of undersea features and to share data. </w:t>
      </w:r>
    </w:p>
    <w:p w14:paraId="0BC0D85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data collected by Portugal is free available to everyone through a variable resolution data model and has been shared with the Seabed 2030 project, and in this </w:t>
      </w:r>
      <w:proofErr w:type="gramStart"/>
      <w:r w:rsidRPr="00AE71B5">
        <w:rPr>
          <w:rFonts w:ascii="Arial" w:eastAsia="Simsun (Founder Extended)" w:hAnsi="Arial" w:cs="Arial"/>
          <w:snapToGrid/>
          <w:sz w:val="22"/>
          <w:szCs w:val="22"/>
        </w:rPr>
        <w:t>context</w:t>
      </w:r>
      <w:proofErr w:type="gramEnd"/>
      <w:r w:rsidRPr="00AE71B5">
        <w:rPr>
          <w:rFonts w:ascii="Arial" w:eastAsia="Simsun (Founder Extended)" w:hAnsi="Arial" w:cs="Arial"/>
          <w:snapToGrid/>
          <w:sz w:val="22"/>
          <w:szCs w:val="22"/>
        </w:rPr>
        <w:t xml:space="preserve"> we have also been collaborating with Cape Vert in contributing with data of their continental shelf, having this an impact for the significantly increased mapped coverage area over the last 10 years. </w:t>
      </w:r>
    </w:p>
    <w:p w14:paraId="00391A1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Also, we are supportive of new data models and grid products that can emerge in compliance with the new IHO standard S-100.</w:t>
      </w:r>
    </w:p>
    <w:p w14:paraId="29A9AD1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Portugal expresses its commitment to fully map its EEZ by 2030 and continue to contribute for Seabed2030 project, as well as its appreciation for the recent Call to Action on Seabed Mapping announced in the last UNOC by the Ocean Decade Alliance, of which our President of the Republic is one of the patrons, asking for a stronger engagement from all to contribute to the goal of fully mapping the ocean floor by 2030.</w:t>
      </w:r>
    </w:p>
    <w:p w14:paraId="6D61CD3A" w14:textId="77777777" w:rsidR="00352705" w:rsidRPr="00AE71B5" w:rsidRDefault="00352705" w:rsidP="00352705">
      <w:pPr>
        <w:keepNext/>
        <w:snapToGrid/>
        <w:spacing w:after="120"/>
        <w:rPr>
          <w:rFonts w:ascii="Arial" w:hAnsi="Arial" w:cs="Arial"/>
          <w:b/>
          <w:sz w:val="22"/>
          <w:szCs w:val="22"/>
        </w:rPr>
      </w:pPr>
      <w:bookmarkStart w:id="503" w:name="rus43"/>
      <w:r w:rsidRPr="00AE71B5">
        <w:rPr>
          <w:rFonts w:ascii="Arial" w:hAnsi="Arial" w:cs="Arial"/>
          <w:b/>
          <w:sz w:val="22"/>
          <w:szCs w:val="22"/>
        </w:rPr>
        <w:t>Russian Federation</w:t>
      </w:r>
    </w:p>
    <w:bookmarkEnd w:id="503"/>
    <w:p w14:paraId="5C0B270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acknowledge the significant progress achieved in the mapping of the World Ocean’s seafloor. At the same time, we wish to emphasize that knowledge of the seafloor microtopography is equally important, as it enables improved forecasting of the condition and resource potential of both ecosystems and geosystems.</w:t>
      </w:r>
    </w:p>
    <w:p w14:paraId="32E5F6A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origin and variability of seafloor relief forms are also influenced by deep geological processes, the intensification of which is currently being observed in various regions of the World Ocean. These processes may represent a valuable additional dimension to the work on ocean floor mapping.</w:t>
      </w:r>
    </w:p>
    <w:p w14:paraId="3B34A28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this </w:t>
      </w:r>
      <w:proofErr w:type="gramStart"/>
      <w:r w:rsidRPr="00AE71B5">
        <w:rPr>
          <w:rFonts w:ascii="Arial" w:eastAsia="Simsun (Founder Extended)" w:hAnsi="Arial" w:cs="Arial"/>
          <w:snapToGrid/>
          <w:sz w:val="22"/>
          <w:szCs w:val="22"/>
        </w:rPr>
        <w:t>context, and</w:t>
      </w:r>
      <w:proofErr w:type="gramEnd"/>
      <w:r w:rsidRPr="00AE71B5">
        <w:rPr>
          <w:rFonts w:ascii="Arial" w:eastAsia="Simsun (Founder Extended)" w:hAnsi="Arial" w:cs="Arial"/>
          <w:snapToGrid/>
          <w:sz w:val="22"/>
          <w:szCs w:val="22"/>
        </w:rPr>
        <w:t xml:space="preserve"> considering the potential expansion of the list of national agencies and institutions involved in the study of deep-seated geological processes shaping the seafloor and its microrelief, there may also be opportunities for increased financial support to reinforce the Commission’s programme activities in this area.</w:t>
      </w:r>
    </w:p>
    <w:p w14:paraId="6D4C463F" w14:textId="77777777" w:rsidR="00352705" w:rsidRPr="009863A3" w:rsidRDefault="00352705" w:rsidP="00352705">
      <w:pPr>
        <w:keepNext/>
        <w:snapToGrid/>
        <w:spacing w:after="120"/>
        <w:rPr>
          <w:rFonts w:ascii="Arial" w:hAnsi="Arial" w:cs="Arial"/>
          <w:b/>
          <w:sz w:val="22"/>
          <w:szCs w:val="22"/>
          <w:lang w:val="es-ES"/>
        </w:rPr>
      </w:pPr>
      <w:bookmarkStart w:id="504" w:name="spain43"/>
      <w:proofErr w:type="spellStart"/>
      <w:r w:rsidRPr="009863A3">
        <w:rPr>
          <w:rFonts w:ascii="Arial" w:hAnsi="Arial" w:cs="Arial"/>
          <w:b/>
          <w:sz w:val="22"/>
          <w:szCs w:val="22"/>
          <w:lang w:val="es-ES"/>
        </w:rPr>
        <w:t>Spain</w:t>
      </w:r>
      <w:proofErr w:type="spellEnd"/>
    </w:p>
    <w:bookmarkEnd w:id="504"/>
    <w:p w14:paraId="222FCEFB"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continúa contribuyendo al mapeado de los océanos a través de diferentes instituciones e iniciativas y su progresiva incorporación a bases de datos como EMODNET. </w:t>
      </w:r>
      <w:proofErr w:type="gramStart"/>
      <w:r w:rsidRPr="00AE71B5">
        <w:rPr>
          <w:rFonts w:ascii="Arial" w:eastAsia="Simsun (Founder Extended)" w:hAnsi="Arial" w:cs="Arial"/>
          <w:snapToGrid/>
          <w:sz w:val="22"/>
          <w:szCs w:val="22"/>
          <w:lang w:val="es-ES"/>
        </w:rPr>
        <w:t>Destacar</w:t>
      </w:r>
      <w:proofErr w:type="gramEnd"/>
      <w:r w:rsidRPr="00AE71B5">
        <w:rPr>
          <w:rFonts w:ascii="Arial" w:eastAsia="Simsun (Founder Extended)" w:hAnsi="Arial" w:cs="Arial"/>
          <w:snapToGrid/>
          <w:sz w:val="22"/>
          <w:szCs w:val="22"/>
          <w:lang w:val="es-ES"/>
        </w:rPr>
        <w:t xml:space="preserve"> que el Instituto </w:t>
      </w:r>
      <w:proofErr w:type="spellStart"/>
      <w:r w:rsidRPr="00AE71B5">
        <w:rPr>
          <w:rFonts w:ascii="Arial" w:eastAsia="Simsun (Founder Extended)" w:hAnsi="Arial" w:cs="Arial"/>
          <w:snapToGrid/>
          <w:sz w:val="22"/>
          <w:szCs w:val="22"/>
          <w:lang w:val="es-ES"/>
        </w:rPr>
        <w:t>Hidrografico</w:t>
      </w:r>
      <w:proofErr w:type="spellEnd"/>
      <w:r w:rsidRPr="00AE71B5">
        <w:rPr>
          <w:rFonts w:ascii="Arial" w:eastAsia="Simsun (Founder Extended)" w:hAnsi="Arial" w:cs="Arial"/>
          <w:snapToGrid/>
          <w:sz w:val="22"/>
          <w:szCs w:val="22"/>
          <w:lang w:val="es-ES"/>
        </w:rPr>
        <w:t xml:space="preserve"> de la Marina comenzó a colaborar en 2023 con el proyecto SEABED 2030 en la instalación de varios data </w:t>
      </w:r>
      <w:proofErr w:type="spellStart"/>
      <w:r w:rsidRPr="00AE71B5">
        <w:rPr>
          <w:rFonts w:ascii="Arial" w:eastAsia="Simsun (Founder Extended)" w:hAnsi="Arial" w:cs="Arial"/>
          <w:snapToGrid/>
          <w:sz w:val="22"/>
          <w:szCs w:val="22"/>
          <w:lang w:val="es-ES"/>
        </w:rPr>
        <w:t>loggers</w:t>
      </w:r>
      <w:proofErr w:type="spellEnd"/>
      <w:r w:rsidRPr="00AE71B5">
        <w:rPr>
          <w:rFonts w:ascii="Arial" w:eastAsia="Simsun (Founder Extended)" w:hAnsi="Arial" w:cs="Arial"/>
          <w:snapToGrid/>
          <w:sz w:val="22"/>
          <w:szCs w:val="22"/>
          <w:lang w:val="es-ES"/>
        </w:rPr>
        <w:t xml:space="preserve"> para la obtención de batimetría colaborativa en el Buque Escuela de la Armada Española Juan Sebastián El Cano y en otros buques de pesca, de recreo </w:t>
      </w:r>
      <w:r w:rsidRPr="00AE71B5">
        <w:rPr>
          <w:rFonts w:ascii="Arial" w:eastAsia="Simsun (Founder Extended)" w:hAnsi="Arial" w:cs="Arial"/>
          <w:snapToGrid/>
          <w:sz w:val="22"/>
          <w:szCs w:val="22"/>
          <w:lang w:val="es-ES"/>
        </w:rPr>
        <w:lastRenderedPageBreak/>
        <w:t>y mercantes. La información se remitirá a la oficina central de GEBCO y esperamos ir ampliando esta actividad en el futuro a un mayor número de buques. Además, en los próximos meses se unirán los datos del modelo batimétrico único, que se hará accesible al público en general.</w:t>
      </w:r>
    </w:p>
    <w:p w14:paraId="1F2442D6" w14:textId="77777777" w:rsidR="00352705" w:rsidRPr="00AE71B5" w:rsidRDefault="00352705" w:rsidP="00352705">
      <w:pPr>
        <w:keepNext/>
        <w:snapToGrid/>
        <w:spacing w:after="120"/>
        <w:rPr>
          <w:rFonts w:ascii="Arial" w:eastAsia="Simsun (Founder Extended)" w:hAnsi="Arial" w:cs="Arial"/>
          <w:snapToGrid/>
          <w:sz w:val="22"/>
          <w:szCs w:val="22"/>
        </w:rPr>
      </w:pPr>
      <w:bookmarkStart w:id="505" w:name="uk43"/>
      <w:r w:rsidRPr="00AE71B5">
        <w:rPr>
          <w:rFonts w:ascii="Arial" w:hAnsi="Arial" w:cs="Arial"/>
          <w:b/>
          <w:sz w:val="22"/>
          <w:szCs w:val="22"/>
        </w:rPr>
        <w:t xml:space="preserve">United Kingdom of Great Britain and Northern Ireland </w:t>
      </w:r>
    </w:p>
    <w:bookmarkEnd w:id="505"/>
    <w:p w14:paraId="4D24C27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through the National Oceanography Centre’s British Oceanographic Data Centre (BODC), has been a longstanding supporter of the GEBCO, having hosted the GEBCO web site for several years, where we note in 2024 there were more than 700,000 visits. In recent years the NOC has also hosted the Seabed 2030 Global Centre (GDACC) which is responsible for maintaining and delivering GEBCO’s global bathymetric data sets and products. </w:t>
      </w:r>
    </w:p>
    <w:p w14:paraId="1644337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would like to end by emphasising the importance of growing coverage of the seabed mapping and the foundational importance of bathymetry and we thank the numerous volunteers that enable the GEBCO to function.   </w:t>
      </w:r>
    </w:p>
    <w:p w14:paraId="5176D124" w14:textId="77777777" w:rsidR="00352705" w:rsidRPr="00AE71B5" w:rsidRDefault="00352705" w:rsidP="00352705">
      <w:pPr>
        <w:shd w:val="clear" w:color="auto" w:fill="D0CECE"/>
        <w:spacing w:before="240" w:after="120"/>
        <w:ind w:left="709" w:hanging="709"/>
        <w:rPr>
          <w:rFonts w:ascii="Arial" w:hAnsi="Arial" w:cs="Arial"/>
          <w:b/>
          <w:sz w:val="22"/>
          <w:szCs w:val="22"/>
          <w:lang w:val="en-US"/>
        </w:rPr>
      </w:pPr>
      <w:r w:rsidRPr="00AE71B5">
        <w:rPr>
          <w:rFonts w:ascii="Arial" w:hAnsi="Arial" w:cs="Arial"/>
          <w:b/>
          <w:sz w:val="22"/>
          <w:szCs w:val="22"/>
        </w:rPr>
        <w:t>4.4</w:t>
      </w:r>
      <w:r w:rsidRPr="00AE71B5">
        <w:rPr>
          <w:rFonts w:ascii="Arial" w:hAnsi="Arial" w:cs="Arial"/>
          <w:b/>
          <w:sz w:val="22"/>
          <w:szCs w:val="22"/>
        </w:rPr>
        <w:tab/>
        <w:t>IOC Ocean Literacy Action Plan and Strategy</w:t>
      </w:r>
    </w:p>
    <w:p w14:paraId="56423069" w14:textId="77777777" w:rsidR="00352705" w:rsidRPr="00AE71B5" w:rsidRDefault="00352705" w:rsidP="00352705">
      <w:pPr>
        <w:keepNext/>
        <w:snapToGrid/>
        <w:spacing w:after="120"/>
        <w:jc w:val="both"/>
        <w:rPr>
          <w:rFonts w:ascii="Arial" w:hAnsi="Arial" w:cs="Arial"/>
          <w:b/>
          <w:sz w:val="22"/>
          <w:szCs w:val="22"/>
        </w:rPr>
      </w:pPr>
      <w:bookmarkStart w:id="506" w:name="bra44"/>
      <w:r w:rsidRPr="00AE71B5">
        <w:rPr>
          <w:rFonts w:ascii="Arial" w:hAnsi="Arial" w:cs="Arial"/>
          <w:b/>
          <w:sz w:val="22"/>
          <w:szCs w:val="22"/>
        </w:rPr>
        <w:t>Brazil</w:t>
      </w:r>
    </w:p>
    <w:bookmarkEnd w:id="506"/>
    <w:p w14:paraId="4448204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also thankful for the work of the IOC Group of Experts on Ocean Literacy, whose establishment as a permanent expert group in the Commission we support.</w:t>
      </w:r>
    </w:p>
    <w:p w14:paraId="1E0B58D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 clear message we took from the Side event "Blue Education for a Sustainable and Resilient Society", that we co-organized with UNESCO and others Member States during UNOC in Nice, was the importance of the involvement of policy and decision makers in Ocean Literacy actions. We are witnessing the growing importance of the ocean as part of the statements of heads of state and in climate related discussions. It makes it even more relevant to support informed policy development, enabling knowledge-driven actions for ocean sustainability and conservation. Further, for UNOC, our National Decade Committee crafted a message urging all relevant actors to "Continue supporting integrated curricula, Citizen Science, and an Ocean Culture that transcends literacy, recognizing diverse knowledge systems and connecting them to socio-environmental and technological demands."</w:t>
      </w:r>
    </w:p>
    <w:p w14:paraId="345B7B5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Ocean Literacy is a cross-cutting and integral component of the Ocean Decade. As hosts of the next Ocean Decade Conference, we will work with the DCU to ensure that the design and implementation of the Conference benefit from the lessons of Ocean Literacy, aiming at translating science into accessible knowledge, sustainable action and governance for the ocean we need.</w:t>
      </w:r>
    </w:p>
    <w:p w14:paraId="349830B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Holding a vison that Ocean Literacy can empower communities and contribute to the respect of the marine environment and ocean cultures, we invite interested stakeholders to join our Ministry of Science, Technology and Innovation in signing the "OCEAN LITERACY CALL TO ACTION: from Venice to Nice to Belem". The call to action includes an invitation to commit with the Blue Curriculum development, for which we can collaborate.</w:t>
      </w:r>
    </w:p>
    <w:p w14:paraId="4D90DFF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work on Ocean Literacy should strive for strengthening diversity, equity, and inclusion in the ocean community.</w:t>
      </w:r>
    </w:p>
    <w:p w14:paraId="49EC4B76" w14:textId="77777777" w:rsidR="00352705" w:rsidRPr="00E647B1" w:rsidRDefault="00352705" w:rsidP="00352705">
      <w:pPr>
        <w:keepNext/>
        <w:snapToGrid/>
        <w:spacing w:after="120"/>
        <w:jc w:val="both"/>
        <w:rPr>
          <w:rFonts w:ascii="Arial" w:hAnsi="Arial" w:cs="Arial"/>
          <w:b/>
          <w:sz w:val="22"/>
          <w:szCs w:val="22"/>
          <w:lang w:val="es-ES"/>
        </w:rPr>
      </w:pPr>
      <w:bookmarkStart w:id="507" w:name="chil44"/>
      <w:r w:rsidRPr="00E647B1">
        <w:rPr>
          <w:rFonts w:ascii="Arial" w:hAnsi="Arial" w:cs="Arial"/>
          <w:b/>
          <w:sz w:val="22"/>
          <w:szCs w:val="22"/>
          <w:lang w:val="es-ES"/>
        </w:rPr>
        <w:t>Chile</w:t>
      </w:r>
    </w:p>
    <w:bookmarkEnd w:id="507"/>
    <w:p w14:paraId="0917D413"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Desde 2022, Chile participa activamente en dicho Grupo de Expertos con la bióloga marina Pilar Muñoz y ha articulado su trabajo con el Grupo de Trabajo en Cultura Oceánica del Comité Oceanográfico Nacional (CONA), consolidando un marco nacional alineado con las prioridades de la COI. Esta coordinación ha facilitado la participación de Chile en instancias internacionales como el Foro CILAC, el Congreso Futuro y el Foro de Currículo Azul, y ha sido destacada en el </w:t>
      </w:r>
      <w:proofErr w:type="spellStart"/>
      <w:r w:rsidRPr="00AE71B5">
        <w:rPr>
          <w:rFonts w:ascii="Arial" w:eastAsia="Simsun (Founder Extended)" w:hAnsi="Arial" w:cs="Arial"/>
          <w:snapToGrid/>
          <w:sz w:val="22"/>
          <w:szCs w:val="22"/>
          <w:lang w:val="es-ES"/>
        </w:rPr>
        <w:t>State</w:t>
      </w:r>
      <w:proofErr w:type="spellEnd"/>
      <w:r w:rsidRPr="00AE71B5">
        <w:rPr>
          <w:rFonts w:ascii="Arial" w:eastAsia="Simsun (Founder Extended)" w:hAnsi="Arial" w:cs="Arial"/>
          <w:snapToGrid/>
          <w:sz w:val="22"/>
          <w:szCs w:val="22"/>
          <w:lang w:val="es-ES"/>
        </w:rPr>
        <w:t xml:space="preserve"> of the Ocean </w:t>
      </w:r>
      <w:proofErr w:type="spellStart"/>
      <w:r w:rsidRPr="00AE71B5">
        <w:rPr>
          <w:rFonts w:ascii="Arial" w:eastAsia="Simsun (Founder Extended)" w:hAnsi="Arial" w:cs="Arial"/>
          <w:snapToGrid/>
          <w:sz w:val="22"/>
          <w:szCs w:val="22"/>
          <w:lang w:val="es-ES"/>
        </w:rPr>
        <w:t>Report</w:t>
      </w:r>
      <w:proofErr w:type="spellEnd"/>
      <w:r w:rsidRPr="00AE71B5">
        <w:rPr>
          <w:rFonts w:ascii="Arial" w:eastAsia="Simsun (Founder Extended)" w:hAnsi="Arial" w:cs="Arial"/>
          <w:snapToGrid/>
          <w:sz w:val="22"/>
          <w:szCs w:val="22"/>
          <w:lang w:val="es-ES"/>
        </w:rPr>
        <w:t xml:space="preserve"> 2024.</w:t>
      </w:r>
    </w:p>
    <w:p w14:paraId="722F8716"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lastRenderedPageBreak/>
        <w:t>Reiteramos nuestro compromiso con la cultura oceánica como herramienta clave para alcanzar los objetivos del Decenio del Océano, fortalecer la diplomacia oceánica y conectar ciencia, políticas y ciudadanía.</w:t>
      </w:r>
    </w:p>
    <w:p w14:paraId="245E3AF3" w14:textId="77777777" w:rsidR="00352705" w:rsidRPr="00E647B1" w:rsidRDefault="00352705" w:rsidP="00352705">
      <w:pPr>
        <w:keepNext/>
        <w:snapToGrid/>
        <w:spacing w:after="120"/>
        <w:jc w:val="both"/>
        <w:rPr>
          <w:rFonts w:ascii="Arial" w:hAnsi="Arial" w:cs="Arial"/>
          <w:b/>
          <w:sz w:val="22"/>
          <w:szCs w:val="22"/>
          <w:lang w:val="en-US"/>
        </w:rPr>
      </w:pPr>
      <w:bookmarkStart w:id="508" w:name="chin44"/>
      <w:r w:rsidRPr="00E647B1">
        <w:rPr>
          <w:rFonts w:ascii="Arial" w:hAnsi="Arial" w:cs="Arial"/>
          <w:b/>
          <w:sz w:val="22"/>
          <w:szCs w:val="22"/>
          <w:lang w:val="en-US"/>
        </w:rPr>
        <w:t>China</w:t>
      </w:r>
    </w:p>
    <w:bookmarkEnd w:id="508"/>
    <w:p w14:paraId="4E083BB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appreciates the informative presentation and the continued work of the IOC under the guidance of the IOC Ocean Literacy Plans of Action and welcome the new Plan of Action 2026-2030. We value the publishing of Ocean Decade Vision 2030: A Theory of Change for the Ocean Decade (2025-2030) and Promoting Ocean Literacy-an Education Policy Brief and express our will to work with the Secretariat to translate them into Chinese, promoting the understanding of Chinese Scientists and people to Ocean Literacy.</w:t>
      </w:r>
    </w:p>
    <w:p w14:paraId="2CE8BC1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Chinese experts have actively participated in relevant works in the IOC Ocean Literacy Group of Experts. Meanwhile, in the past years, China also has carried out a series of ocean literacy activities in and beyond IOC. For instance, the “Blue Citizen” initiative is aimed to help people enhance their recognition of ocean, participate in actions for the sustainable development of the oceans and narrow the ocean-related knowledge gap among different regions, groups, and communities. Although China is not the member of Blue School programme, as what we said in the side event yesterday, we would like to encourage our experts to explore the potential cooperation between Blue Citizen initiative and Blue School programme. </w:t>
      </w:r>
    </w:p>
    <w:p w14:paraId="7784B6E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applaud the contribution of IOCWESTPAC, which established a new Intersessional Task Force of Ocean Literacy in this March in Tokyo. We recommended our expert to this Task Force. We are delighted to see that the Task Force started their work efficiently in last week and encourage IOCWESTPAC and its Member States play more active role in the process of Ocean Literacy.</w:t>
      </w:r>
    </w:p>
    <w:p w14:paraId="396A12D0" w14:textId="77777777" w:rsidR="00352705" w:rsidRPr="00AE71B5" w:rsidRDefault="00352705" w:rsidP="00352705">
      <w:pPr>
        <w:keepNext/>
        <w:snapToGrid/>
        <w:spacing w:after="120"/>
        <w:jc w:val="both"/>
        <w:rPr>
          <w:rFonts w:ascii="Arial" w:hAnsi="Arial" w:cs="Arial"/>
          <w:b/>
          <w:sz w:val="22"/>
          <w:szCs w:val="22"/>
          <w:lang w:val="fr-FR"/>
        </w:rPr>
      </w:pPr>
      <w:bookmarkStart w:id="509" w:name="fra44"/>
      <w:r w:rsidRPr="00AE71B5">
        <w:rPr>
          <w:rFonts w:ascii="Arial" w:hAnsi="Arial" w:cs="Arial"/>
          <w:b/>
          <w:sz w:val="22"/>
          <w:szCs w:val="22"/>
          <w:lang w:val="fr-FR"/>
        </w:rPr>
        <w:t>France</w:t>
      </w:r>
    </w:p>
    <w:bookmarkEnd w:id="509"/>
    <w:p w14:paraId="35608D4E"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Mieux connaître l’océan, éduquer et sensibiliser sur les enjeux qui lui sont liés passe nécessairement par un développement des capacités et par une accélération des programmes de recherche, d’éducation à tous les niveaux ainsi que de sensibilisation du public et notamment des jeunes dans ce domaine.</w:t>
      </w:r>
    </w:p>
    <w:p w14:paraId="5419B7B6"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À cet égard, les différents réseaux UNESCO et notamment les Centres de catégorie 2, les Chaires, Les Réserves de Biosphère marine, les Clubs et Écoles associées de l’UNESCO actifs dans le domaine de l’océan constituent un potentiel important pour accélérer le renforcement de ces capacités. Ils forment une Famille UNESCO de l’Océan, que la France souhaiterait voir se développer à l’instar de la Famille UNESCO de l’Eau.</w:t>
      </w:r>
    </w:p>
    <w:p w14:paraId="79A99ACE"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famille UNESCO de l’Océan France s’est quant à elle réunie pour la première fois à l’UNOC à Nice, le 7 juin 2025, lors d’un évènement organisé à la Baleine par la Commission nationale française auprès de l’UNESCO. Cet évènement a permis la mutualisation de modules éducatifs de qualité en ressources éducatives libres et l’identification de projets de coopération entre ces acteurs engagés.</w:t>
      </w:r>
    </w:p>
    <w:p w14:paraId="7AA4BAEE" w14:textId="77777777" w:rsidR="00352705" w:rsidRPr="00AE71B5" w:rsidRDefault="00352705" w:rsidP="00352705">
      <w:pPr>
        <w:keepNext/>
        <w:snapToGrid/>
        <w:spacing w:after="120"/>
        <w:jc w:val="both"/>
        <w:rPr>
          <w:rFonts w:ascii="Arial" w:hAnsi="Arial" w:cs="Arial"/>
          <w:b/>
          <w:sz w:val="22"/>
          <w:szCs w:val="22"/>
          <w:lang w:val="en-US"/>
        </w:rPr>
      </w:pPr>
      <w:bookmarkStart w:id="510" w:name="indi44"/>
      <w:r w:rsidRPr="00AE71B5">
        <w:rPr>
          <w:rFonts w:ascii="Arial" w:hAnsi="Arial" w:cs="Arial"/>
          <w:b/>
          <w:sz w:val="22"/>
          <w:szCs w:val="22"/>
          <w:lang w:val="en-US"/>
        </w:rPr>
        <w:t>India</w:t>
      </w:r>
    </w:p>
    <w:bookmarkEnd w:id="510"/>
    <w:p w14:paraId="1CA4447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w:t>
      </w:r>
      <w:proofErr w:type="gramStart"/>
      <w:r w:rsidRPr="00AE71B5">
        <w:rPr>
          <w:rFonts w:ascii="Arial" w:eastAsia="Simsun (Founder Extended)" w:hAnsi="Arial" w:cs="Arial"/>
          <w:snapToGrid/>
          <w:sz w:val="22"/>
          <w:szCs w:val="22"/>
          <w:lang w:val="en-US"/>
        </w:rPr>
        <w:t>appreciate</w:t>
      </w:r>
      <w:proofErr w:type="gramEnd"/>
      <w:r w:rsidRPr="00AE71B5">
        <w:rPr>
          <w:rFonts w:ascii="Arial" w:eastAsia="Simsun (Founder Extended)" w:hAnsi="Arial" w:cs="Arial"/>
          <w:snapToGrid/>
          <w:sz w:val="22"/>
          <w:szCs w:val="22"/>
          <w:lang w:val="en-US"/>
        </w:rPr>
        <w:t xml:space="preserve"> the progress of the IOC Ocean Literacy Plan of Action (2018–2021), and the updated Ocean Literacy Plan of Action (2026–2030). Having realized the importance of Ocean Literacy, India had been involved in formulating and implementing various programs for integrating ocean knowledge with public action. </w:t>
      </w:r>
    </w:p>
    <w:p w14:paraId="64E30A0E"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come up with a program named “Swatch Sagar </w:t>
      </w:r>
      <w:proofErr w:type="spellStart"/>
      <w:r w:rsidRPr="00AE71B5">
        <w:rPr>
          <w:rFonts w:ascii="Arial" w:eastAsia="Simsun (Founder Extended)" w:hAnsi="Arial" w:cs="Arial"/>
          <w:snapToGrid/>
          <w:sz w:val="22"/>
          <w:szCs w:val="22"/>
          <w:lang w:val="en-US"/>
        </w:rPr>
        <w:t>Surakshit</w:t>
      </w:r>
      <w:proofErr w:type="spellEnd"/>
      <w:r w:rsidRPr="00AE71B5">
        <w:rPr>
          <w:rFonts w:ascii="Arial" w:eastAsia="Simsun (Founder Extended)" w:hAnsi="Arial" w:cs="Arial"/>
          <w:snapToGrid/>
          <w:sz w:val="22"/>
          <w:szCs w:val="22"/>
          <w:lang w:val="en-US"/>
        </w:rPr>
        <w:t xml:space="preserve"> Sagar” meaning “Clean Ocean and Safe Ocean” and have been involving many stakeholders namely, students from schools and colleges, NGO, Govt. officials, common public and conducting ocean cleanliness drive along the coastline of India on 3rd Saturday of each year. </w:t>
      </w:r>
    </w:p>
    <w:p w14:paraId="750594D9"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also adopted schools and regular sending, scientist involved in ocean related activities to raise awareness among the students. The knowledge of oceanography and importance of </w:t>
      </w:r>
      <w:r w:rsidRPr="00AE71B5">
        <w:rPr>
          <w:rFonts w:ascii="Arial" w:eastAsia="Simsun (Founder Extended)" w:hAnsi="Arial" w:cs="Arial"/>
          <w:snapToGrid/>
          <w:sz w:val="22"/>
          <w:szCs w:val="22"/>
          <w:lang w:val="en-US"/>
        </w:rPr>
        <w:lastRenderedPageBreak/>
        <w:t xml:space="preserve">oceans and ocean decade </w:t>
      </w:r>
      <w:proofErr w:type="gramStart"/>
      <w:r w:rsidRPr="00AE71B5">
        <w:rPr>
          <w:rFonts w:ascii="Arial" w:eastAsia="Simsun (Founder Extended)" w:hAnsi="Arial" w:cs="Arial"/>
          <w:snapToGrid/>
          <w:sz w:val="22"/>
          <w:szCs w:val="22"/>
          <w:lang w:val="en-US"/>
        </w:rPr>
        <w:t>gave</w:t>
      </w:r>
      <w:proofErr w:type="gramEnd"/>
      <w:r w:rsidRPr="00AE71B5">
        <w:rPr>
          <w:rFonts w:ascii="Arial" w:eastAsia="Simsun (Founder Extended)" w:hAnsi="Arial" w:cs="Arial"/>
          <w:snapToGrid/>
          <w:sz w:val="22"/>
          <w:szCs w:val="22"/>
          <w:lang w:val="en-US"/>
        </w:rPr>
        <w:t xml:space="preserve"> been translated into local languages to make sure that it reaches the masses. </w:t>
      </w:r>
    </w:p>
    <w:p w14:paraId="722C39E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is also involving ECOP and making use of their expertise to bring awareness among all on oceans and their importance. The ECOPs are also involved in preparing cartoon based </w:t>
      </w:r>
      <w:proofErr w:type="spellStart"/>
      <w:r w:rsidRPr="00AE71B5">
        <w:rPr>
          <w:rFonts w:ascii="Arial" w:eastAsia="Simsun (Founder Extended)" w:hAnsi="Arial" w:cs="Arial"/>
          <w:snapToGrid/>
          <w:sz w:val="22"/>
          <w:szCs w:val="22"/>
          <w:lang w:val="en-US"/>
        </w:rPr>
        <w:t>youtube</w:t>
      </w:r>
      <w:proofErr w:type="spellEnd"/>
      <w:r w:rsidRPr="00AE71B5">
        <w:rPr>
          <w:rFonts w:ascii="Arial" w:eastAsia="Simsun (Founder Extended)" w:hAnsi="Arial" w:cs="Arial"/>
          <w:snapToGrid/>
          <w:sz w:val="22"/>
          <w:szCs w:val="22"/>
          <w:lang w:val="en-US"/>
        </w:rPr>
        <w:t xml:space="preserve"> videos for effective reachability to parents and students. </w:t>
      </w:r>
    </w:p>
    <w:p w14:paraId="25B60A2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Mr. Chair, India also </w:t>
      </w:r>
      <w:proofErr w:type="gramStart"/>
      <w:r w:rsidRPr="00AE71B5">
        <w:rPr>
          <w:rFonts w:ascii="Arial" w:eastAsia="Simsun (Founder Extended)" w:hAnsi="Arial" w:cs="Arial"/>
          <w:snapToGrid/>
          <w:sz w:val="22"/>
          <w:szCs w:val="22"/>
          <w:lang w:val="en-US"/>
        </w:rPr>
        <w:t>have</w:t>
      </w:r>
      <w:proofErr w:type="gramEnd"/>
      <w:r w:rsidRPr="00AE71B5">
        <w:rPr>
          <w:rFonts w:ascii="Arial" w:eastAsia="Simsun (Founder Extended)" w:hAnsi="Arial" w:cs="Arial"/>
          <w:snapToGrid/>
          <w:sz w:val="22"/>
          <w:szCs w:val="22"/>
          <w:lang w:val="en-US"/>
        </w:rPr>
        <w:t xml:space="preserve"> the opinion that the success of Ocean Literacy program depends upon how deep this program is alignment with local community issue and problems.</w:t>
      </w:r>
    </w:p>
    <w:p w14:paraId="53AFDBF9"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we would like to reiterate that India is committed to the ocean literacy plan of action devised for 2026 – 2030 would like to come up innovative program to make sure the literacy about ocean is enhanced among various stake holders.</w:t>
      </w:r>
    </w:p>
    <w:p w14:paraId="1C96B195" w14:textId="77777777" w:rsidR="00352705" w:rsidRPr="00AE71B5" w:rsidRDefault="00352705" w:rsidP="00352705">
      <w:pPr>
        <w:keepNext/>
        <w:snapToGrid/>
        <w:spacing w:after="120"/>
        <w:jc w:val="both"/>
        <w:rPr>
          <w:rFonts w:ascii="Arial" w:hAnsi="Arial" w:cs="Arial"/>
          <w:b/>
          <w:sz w:val="22"/>
          <w:szCs w:val="22"/>
        </w:rPr>
      </w:pPr>
      <w:bookmarkStart w:id="511" w:name="jap44"/>
      <w:r w:rsidRPr="00AE71B5">
        <w:rPr>
          <w:rFonts w:ascii="Arial" w:hAnsi="Arial" w:cs="Arial"/>
          <w:b/>
          <w:sz w:val="22"/>
          <w:szCs w:val="22"/>
        </w:rPr>
        <w:t>Japan</w:t>
      </w:r>
    </w:p>
    <w:bookmarkEnd w:id="511"/>
    <w:p w14:paraId="5C27579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acknowledges the importance of expert contributions in advancing ocean literacy. However, regarding Draft Decision A-33/4.4, paragraph 6, Japan does not support the inclusion of the term “permanent” and considers it more appropriate to establish just “expert group” without permanent, allowing for its activities and effectiveness to be periodically reviewed and evaluated. </w:t>
      </w:r>
    </w:p>
    <w:p w14:paraId="6C588AC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Recognizing the importance of public engagement, the Japan Agency for Marine-Earth Science and Technology (JAMSTEC) has been promoting Science, Technology, Engineering, Arts, and Mathematics, so called STEAM - based ocean education and outreach activities to enhance awareness and encourage broader social participation in ocean-related issues.</w:t>
      </w:r>
    </w:p>
    <w:p w14:paraId="1BD1F53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Japan is pleased to highlight the upcoming Asia Marine Educators Association with ECOPs Ocean Literacy Conference 2025, scheduled for this August in Tokyo. Co-hosted by Ocean Policy Research Institute and other partners. This international event will bring together educators, researchers, and ECOP to foster interdisciplinary collaboration in support of the UN Decade of Ocean Science for Sustainable Development.</w:t>
      </w:r>
    </w:p>
    <w:p w14:paraId="60B882D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looks forward to continued engagement with regional and global partners to advance ocean literacy and ensure meaningful progress in empowering societies with the knowledge needed to sustain our ocean.</w:t>
      </w:r>
    </w:p>
    <w:p w14:paraId="217F44E0" w14:textId="77777777" w:rsidR="00352705" w:rsidRPr="00AE71B5" w:rsidRDefault="00352705" w:rsidP="00352705">
      <w:pPr>
        <w:keepNext/>
        <w:snapToGrid/>
        <w:spacing w:after="120"/>
        <w:jc w:val="both"/>
        <w:rPr>
          <w:rFonts w:ascii="Arial" w:hAnsi="Arial" w:cs="Arial"/>
          <w:b/>
          <w:sz w:val="22"/>
          <w:szCs w:val="22"/>
        </w:rPr>
      </w:pPr>
      <w:bookmarkStart w:id="512" w:name="malay44"/>
      <w:r w:rsidRPr="00AE71B5">
        <w:rPr>
          <w:rFonts w:ascii="Arial" w:hAnsi="Arial" w:cs="Arial"/>
          <w:b/>
          <w:sz w:val="22"/>
          <w:szCs w:val="22"/>
        </w:rPr>
        <w:t>Malaysia</w:t>
      </w:r>
    </w:p>
    <w:bookmarkEnd w:id="512"/>
    <w:p w14:paraId="2A81FAA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the leadership of Professor Ronaldo Christofoletti and appreciates the opportunity to serve as a member of the previous IOC Ocean Literacy Group of Experts.</w:t>
      </w:r>
    </w:p>
    <w:p w14:paraId="577991C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 key milestone is the Ministry of Education’s integration of ocean topics into Malaysia’s new national curriculum, to be launched in 2027, which indirectly supports learning about ocean-related issues.</w:t>
      </w:r>
    </w:p>
    <w:p w14:paraId="6DD9CF6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This ensures marine science, sustainability, and climate literacy are embedded across subjects and age groups. </w:t>
      </w:r>
    </w:p>
    <w:p w14:paraId="57F6ECB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remains committed to advancing the IOC Ocean Literacy Plan of Action 2026–2030 and looks forward to continued collaboration with IOC and Member States.</w:t>
      </w:r>
    </w:p>
    <w:p w14:paraId="36E45F88" w14:textId="77777777" w:rsidR="00352705" w:rsidRPr="00AE71B5" w:rsidRDefault="00352705" w:rsidP="00352705">
      <w:pPr>
        <w:keepNext/>
        <w:snapToGrid/>
        <w:spacing w:after="120"/>
        <w:jc w:val="both"/>
        <w:rPr>
          <w:rFonts w:ascii="Arial" w:hAnsi="Arial" w:cs="Arial"/>
          <w:b/>
          <w:sz w:val="22"/>
          <w:szCs w:val="22"/>
        </w:rPr>
      </w:pPr>
      <w:bookmarkStart w:id="513" w:name="port44"/>
      <w:r w:rsidRPr="00AE71B5">
        <w:rPr>
          <w:rFonts w:ascii="Arial" w:hAnsi="Arial" w:cs="Arial"/>
          <w:b/>
          <w:sz w:val="22"/>
          <w:szCs w:val="22"/>
        </w:rPr>
        <w:t>Portugal</w:t>
      </w:r>
    </w:p>
    <w:bookmarkEnd w:id="513"/>
    <w:p w14:paraId="7231B49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fully support IOC’s continued engagement and commitment to Ocean Literacy, as outlined in its Medium-Term Strategy (2022–2029).</w:t>
      </w:r>
    </w:p>
    <w:p w14:paraId="77E9793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Ocean literacy is one of the pillars of the UN Ocean Decade of Ocean Science for Sustainable Development. If we want to revert the present state of degradation of the Ocean and aim at a healthy Ocean that supports marine biodiversity, guaranteeing healthy ecosystems and services, as well as the development of a sustainable Ocean Economy, we need an informed and engaged society that understands the importance of the Ocean in sustaining life on Earth, but also its major role in creating global health, wealth and jobs. This can only be achieved through Ocean Literacy aimed at all sectors of society, promoting a transformative </w:t>
      </w:r>
      <w:proofErr w:type="spellStart"/>
      <w:r w:rsidRPr="00AE71B5">
        <w:rPr>
          <w:rFonts w:ascii="Arial" w:eastAsia="Simsun (Founder Extended)" w:hAnsi="Arial" w:cs="Arial"/>
          <w:snapToGrid/>
          <w:sz w:val="22"/>
          <w:szCs w:val="22"/>
        </w:rPr>
        <w:t>behavior</w:t>
      </w:r>
      <w:proofErr w:type="spellEnd"/>
      <w:r w:rsidRPr="00AE71B5">
        <w:rPr>
          <w:rFonts w:ascii="Arial" w:eastAsia="Simsun (Founder Extended)" w:hAnsi="Arial" w:cs="Arial"/>
          <w:snapToGrid/>
          <w:sz w:val="22"/>
          <w:szCs w:val="22"/>
        </w:rPr>
        <w:t xml:space="preserve"> change.</w:t>
      </w:r>
    </w:p>
    <w:p w14:paraId="52DD138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We especially wish to acknowledge the remarkable work carried out by Francesca Santoro and by the IOC Group of Experts on Ocean Literacy. Portugal strongly supports the formalization of this group as a permanent expert body under the Commission. We believe this is a critical step toward ensuring continuity, strengthening coordination, and scaling impact globally.</w:t>
      </w:r>
    </w:p>
    <w:p w14:paraId="0642A0A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Ocean Literacy is not only a powerful tool to disseminate ocean </w:t>
      </w:r>
      <w:proofErr w:type="gramStart"/>
      <w:r w:rsidRPr="00AE71B5">
        <w:rPr>
          <w:rFonts w:ascii="Arial" w:eastAsia="Simsun (Founder Extended)" w:hAnsi="Arial" w:cs="Arial"/>
          <w:snapToGrid/>
          <w:sz w:val="22"/>
          <w:szCs w:val="22"/>
        </w:rPr>
        <w:t>science, but</w:t>
      </w:r>
      <w:proofErr w:type="gramEnd"/>
      <w:r w:rsidRPr="00AE71B5">
        <w:rPr>
          <w:rFonts w:ascii="Arial" w:eastAsia="Simsun (Founder Extended)" w:hAnsi="Arial" w:cs="Arial"/>
          <w:snapToGrid/>
          <w:sz w:val="22"/>
          <w:szCs w:val="22"/>
        </w:rPr>
        <w:t xml:space="preserve"> is also essential to reconnect people with the ocean, especially in this decisive moment of climate crisis. It fosters a culture of care, responsibility, and action, aligning science, education, and citizenship.</w:t>
      </w:r>
    </w:p>
    <w:p w14:paraId="4518BC4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has been engaged in this work from the very beginning. We are proud to be the founding country of the Blue School concept, which inspires the Blue School global Network. We are also beginning the process of integrating the ocean more systematically into our national curriculum, ensuring that future generations grow up with ocean knowledge and ocean values.</w:t>
      </w:r>
    </w:p>
    <w:p w14:paraId="60FC5C7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Portugal fully supports the Venice Declaration and encourages all Member States to join efforts toward a more ocean-literate world.</w:t>
      </w:r>
    </w:p>
    <w:p w14:paraId="4C75200B" w14:textId="77777777" w:rsidR="00352705" w:rsidRPr="00AE71B5" w:rsidRDefault="00352705" w:rsidP="00352705">
      <w:pPr>
        <w:keepNext/>
        <w:snapToGrid/>
        <w:spacing w:after="120"/>
        <w:jc w:val="both"/>
        <w:rPr>
          <w:rFonts w:ascii="Arial" w:hAnsi="Arial" w:cs="Arial"/>
          <w:b/>
          <w:sz w:val="22"/>
          <w:szCs w:val="22"/>
        </w:rPr>
      </w:pPr>
      <w:bookmarkStart w:id="514" w:name="rus44"/>
      <w:r w:rsidRPr="00AE71B5">
        <w:rPr>
          <w:rFonts w:ascii="Arial" w:hAnsi="Arial" w:cs="Arial"/>
          <w:b/>
          <w:sz w:val="22"/>
          <w:szCs w:val="22"/>
        </w:rPr>
        <w:t>Russian Federation</w:t>
      </w:r>
    </w:p>
    <w:bookmarkEnd w:id="514"/>
    <w:p w14:paraId="445B30C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consider it important to </w:t>
      </w:r>
      <w:proofErr w:type="gramStart"/>
      <w:r w:rsidRPr="00AE71B5">
        <w:rPr>
          <w:rFonts w:ascii="Arial" w:eastAsia="Simsun (Founder Extended)" w:hAnsi="Arial" w:cs="Arial"/>
          <w:snapToGrid/>
          <w:sz w:val="22"/>
          <w:szCs w:val="22"/>
        </w:rPr>
        <w:t>take into account</w:t>
      </w:r>
      <w:proofErr w:type="gramEnd"/>
      <w:r w:rsidRPr="00AE71B5">
        <w:rPr>
          <w:rFonts w:ascii="Arial" w:eastAsia="Simsun (Founder Extended)" w:hAnsi="Arial" w:cs="Arial"/>
          <w:snapToGrid/>
          <w:sz w:val="22"/>
          <w:szCs w:val="22"/>
        </w:rPr>
        <w:t xml:space="preserve"> the proposals made by Member States regarding the draft decision and its annex.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highlight the significance of the provision establishing an open composition of the group, based on nominations officially submitted by IOC Member States. We are convinced that such an approach will ensure broad, balanced, and inclusive participation of experts, reflecting the diversity of regional and national strategies in the field of ocean literacy.</w:t>
      </w:r>
    </w:p>
    <w:p w14:paraId="796AC92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context, the Russian Federation is pleased to nominate a national expert to take part in the work of the group.</w:t>
      </w:r>
    </w:p>
    <w:p w14:paraId="10B5053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that addressing strategic challenges in the fields of ocean and climate science, as well as ensuring continuity and maintaining a high level of international scientific cooperation, requires the consistent development of a new generation of researchers.</w:t>
      </w:r>
    </w:p>
    <w:p w14:paraId="0B94D8A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Russia, a successful model for training specialists has been developed and is being implemented through the Floating University programme, which involves a wide network of educational and research institutions across the country. A key component of this model is the Winter Scientific Schools initiative, aimed at the professional orientation of undergraduate students. Each year, approximately one thousand students participate in these schools, where they are introduced to contemporary fields of ocean science, receive intensive training, and are guided in choosing their research trajectory.</w:t>
      </w:r>
    </w:p>
    <w:p w14:paraId="684967A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a competitive selection process, the most motivated participants are offered the opportunity to undergo practical training as part of multidisciplinary oceanographic expeditions in the Arctic and Far Eastern seas.</w:t>
      </w:r>
    </w:p>
    <w:p w14:paraId="631B10D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overall objective of the programme is to establish a continuous scientific and educational pathway—from early school-level orientation to the training of PhD candidates who are fully prepared to work in academic and research institutions, including under demanding fieldwork conditions.</w:t>
      </w:r>
    </w:p>
    <w:p w14:paraId="2062F74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stands ready to share its methodological approaches and practical experience within the framework of cooperation with the IOC and its Member States.</w:t>
      </w:r>
    </w:p>
    <w:p w14:paraId="0FB453F4" w14:textId="77777777" w:rsidR="00352705" w:rsidRPr="00AE71B5" w:rsidRDefault="00352705" w:rsidP="00352705">
      <w:pPr>
        <w:keepNext/>
        <w:snapToGrid/>
        <w:spacing w:after="120"/>
        <w:jc w:val="both"/>
        <w:rPr>
          <w:rFonts w:ascii="Arial" w:hAnsi="Arial" w:cs="Arial"/>
          <w:b/>
          <w:sz w:val="22"/>
          <w:szCs w:val="22"/>
        </w:rPr>
      </w:pPr>
      <w:bookmarkStart w:id="515" w:name="sa44"/>
      <w:r w:rsidRPr="00AE71B5">
        <w:rPr>
          <w:rFonts w:ascii="Arial" w:hAnsi="Arial" w:cs="Arial"/>
          <w:b/>
          <w:sz w:val="22"/>
          <w:szCs w:val="22"/>
        </w:rPr>
        <w:t>South Africa</w:t>
      </w:r>
    </w:p>
    <w:bookmarkEnd w:id="515"/>
    <w:p w14:paraId="14057B3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South Africa welcomes the report by Prof </w:t>
      </w:r>
      <w:proofErr w:type="spellStart"/>
      <w:r w:rsidRPr="00AE71B5">
        <w:rPr>
          <w:rFonts w:ascii="Arial" w:eastAsia="Simsun (Founder Extended)" w:hAnsi="Arial" w:cs="Arial"/>
          <w:snapToGrid/>
          <w:sz w:val="22"/>
          <w:szCs w:val="22"/>
        </w:rPr>
        <w:t>Christofoletti</w:t>
      </w:r>
      <w:proofErr w:type="spellEnd"/>
      <w:r w:rsidRPr="00AE71B5">
        <w:rPr>
          <w:rFonts w:ascii="Arial" w:eastAsia="Simsun (Founder Extended)" w:hAnsi="Arial" w:cs="Arial"/>
          <w:snapToGrid/>
          <w:sz w:val="22"/>
          <w:szCs w:val="22"/>
        </w:rPr>
        <w:t xml:space="preserve"> the leader of the Group of Experts on Ocean Literacy. South Africa considers Ocean literacy, Advocacy, Education and awareness important for developing current and future human capacity for citizens of member states such as South Africa and has included ocean literacy and advocacy in national policy. South Africa’s Ministry of Basic Education has officially included the subject “Marine Science” in the school syllabus. For the first time ever, a first batch of learners completed their final year of Secondary </w:t>
      </w:r>
      <w:r w:rsidRPr="00AE71B5">
        <w:rPr>
          <w:rFonts w:ascii="Arial" w:eastAsia="Simsun (Founder Extended)" w:hAnsi="Arial" w:cs="Arial"/>
          <w:snapToGrid/>
          <w:sz w:val="22"/>
          <w:szCs w:val="22"/>
        </w:rPr>
        <w:lastRenderedPageBreak/>
        <w:t>school with “Marine Science” as one of their core subjects in December 2025. We consider this a good progress.</w:t>
      </w:r>
    </w:p>
    <w:p w14:paraId="315533C4" w14:textId="77777777" w:rsidR="00352705" w:rsidRPr="00AE71B5" w:rsidRDefault="00352705" w:rsidP="00352705">
      <w:pPr>
        <w:keepNext/>
        <w:snapToGrid/>
        <w:spacing w:after="120"/>
        <w:jc w:val="both"/>
        <w:rPr>
          <w:rFonts w:ascii="Arial" w:hAnsi="Arial" w:cs="Arial"/>
          <w:b/>
          <w:sz w:val="22"/>
          <w:szCs w:val="22"/>
        </w:rPr>
      </w:pPr>
      <w:bookmarkStart w:id="516" w:name="thai44"/>
      <w:r w:rsidRPr="00AE71B5">
        <w:rPr>
          <w:rFonts w:ascii="Arial" w:hAnsi="Arial" w:cs="Arial"/>
          <w:b/>
          <w:sz w:val="22"/>
          <w:szCs w:val="22"/>
        </w:rPr>
        <w:t>Thailand</w:t>
      </w:r>
    </w:p>
    <w:bookmarkEnd w:id="516"/>
    <w:p w14:paraId="2CAFBBE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welcomes the Draft IOC Ocean Literacy Plan of Action 2026–2030 and its Addendum. We commend the Group of Experts for developing such a comprehensive and forward-looking framework.</w:t>
      </w:r>
    </w:p>
    <w:p w14:paraId="6CC91EC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recognizes that advancing ocean literacy is not only about educating the public—it is about transforming society’s relationship with the ocean through inclusive, science-based, and culturally grounded actions. We particularly welcome the emphasis on integrating indigenous and local knowledge systems, fostering </w:t>
      </w:r>
      <w:proofErr w:type="spellStart"/>
      <w:r w:rsidRPr="00AE71B5">
        <w:rPr>
          <w:rFonts w:ascii="Arial" w:eastAsia="Simsun (Founder Extended)" w:hAnsi="Arial" w:cs="Arial"/>
          <w:snapToGrid/>
          <w:sz w:val="22"/>
          <w:szCs w:val="22"/>
        </w:rPr>
        <w:t>behavioral</w:t>
      </w:r>
      <w:proofErr w:type="spellEnd"/>
      <w:r w:rsidRPr="00AE71B5">
        <w:rPr>
          <w:rFonts w:ascii="Arial" w:eastAsia="Simsun (Founder Extended)" w:hAnsi="Arial" w:cs="Arial"/>
          <w:snapToGrid/>
          <w:sz w:val="22"/>
          <w:szCs w:val="22"/>
        </w:rPr>
        <w:t xml:space="preserve"> change, and strengthening cross-sectoral policy dialogues. These are critical to ensuring that ocean science leads to meaningful, sustainable outcomes.</w:t>
      </w:r>
    </w:p>
    <w:p w14:paraId="7AAEB48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a nation with strong maritime traditions and coastal communities deeply connected to the ocean, Thailand has already begun implementing initiatives aligned with the Plan. These include integrating marine science into school curricula, supporting youth-led stewardship programmes, and strengthening the capacity of teachers and local leaders.</w:t>
      </w:r>
    </w:p>
    <w:p w14:paraId="1B5058D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Nonetheless, we acknowledge ongoing challenges in sustaining and scaling these efforts. </w:t>
      </w:r>
    </w:p>
    <w:p w14:paraId="746BFF3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therefore echo the call for enhanced regional coordination and robust resource mobilisation. Crucially, we must also widen the circle of engaged stakeholders. This includes aligning ocean literacy with corporate sustainability through ESG frameworks, empowering the media sector to translate science into compelling public narratives, and supporting local governments and NGOs in embedding ocean literacy into coastal planning and citizen-science initiatives.</w:t>
      </w:r>
    </w:p>
    <w:p w14:paraId="6E2A26F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stands ready to collaborate further within the Ocean Literacy with all </w:t>
      </w:r>
      <w:proofErr w:type="gramStart"/>
      <w:r w:rsidRPr="00AE71B5">
        <w:rPr>
          <w:rFonts w:ascii="Arial" w:eastAsia="Simsun (Founder Extended)" w:hAnsi="Arial" w:cs="Arial"/>
          <w:snapToGrid/>
          <w:sz w:val="22"/>
          <w:szCs w:val="22"/>
        </w:rPr>
        <w:t>programme</w:t>
      </w:r>
      <w:proofErr w:type="gramEnd"/>
      <w:r w:rsidRPr="00AE71B5">
        <w:rPr>
          <w:rFonts w:ascii="Arial" w:eastAsia="Simsun (Founder Extended)" w:hAnsi="Arial" w:cs="Arial"/>
          <w:snapToGrid/>
          <w:sz w:val="22"/>
          <w:szCs w:val="22"/>
        </w:rPr>
        <w:t xml:space="preserve"> and contribute actively to regional knowledge-sharing platforms.</w:t>
      </w:r>
    </w:p>
    <w:p w14:paraId="62267B45" w14:textId="77777777" w:rsidR="00352705" w:rsidRPr="00E647B1" w:rsidRDefault="00352705" w:rsidP="00352705">
      <w:pPr>
        <w:shd w:val="clear" w:color="auto" w:fill="D0CECE"/>
        <w:spacing w:before="240" w:after="120"/>
        <w:ind w:left="709" w:hanging="709"/>
        <w:rPr>
          <w:rFonts w:ascii="Arial" w:hAnsi="Arial" w:cs="Arial"/>
          <w:b/>
          <w:sz w:val="22"/>
          <w:szCs w:val="22"/>
          <w:lang w:val="es-ES"/>
        </w:rPr>
      </w:pPr>
      <w:r w:rsidRPr="00E647B1">
        <w:rPr>
          <w:rFonts w:ascii="Arial" w:hAnsi="Arial" w:cs="Arial"/>
          <w:b/>
          <w:sz w:val="22"/>
          <w:szCs w:val="22"/>
          <w:lang w:val="es-ES"/>
        </w:rPr>
        <w:t>4.5.1</w:t>
      </w:r>
      <w:r w:rsidRPr="00E647B1">
        <w:rPr>
          <w:rFonts w:ascii="Arial" w:hAnsi="Arial" w:cs="Arial"/>
          <w:b/>
          <w:sz w:val="22"/>
          <w:szCs w:val="22"/>
          <w:lang w:val="es-ES"/>
        </w:rPr>
        <w:tab/>
        <w:t xml:space="preserve">GOOS </w:t>
      </w:r>
      <w:proofErr w:type="spellStart"/>
      <w:r w:rsidRPr="00E647B1">
        <w:rPr>
          <w:rFonts w:ascii="Arial" w:hAnsi="Arial" w:cs="Arial"/>
          <w:b/>
          <w:sz w:val="22"/>
          <w:szCs w:val="22"/>
          <w:lang w:val="es-ES"/>
        </w:rPr>
        <w:t>Governance</w:t>
      </w:r>
      <w:proofErr w:type="spellEnd"/>
    </w:p>
    <w:p w14:paraId="7953EB4B" w14:textId="77777777" w:rsidR="00352705" w:rsidRPr="00AE71B5" w:rsidRDefault="00352705" w:rsidP="00352705">
      <w:pPr>
        <w:keepNext/>
        <w:snapToGrid/>
        <w:spacing w:after="120"/>
        <w:jc w:val="both"/>
        <w:rPr>
          <w:rFonts w:ascii="Arial" w:hAnsi="Arial" w:cs="Arial"/>
          <w:b/>
          <w:sz w:val="22"/>
          <w:szCs w:val="22"/>
          <w:lang w:val="es-ES"/>
        </w:rPr>
      </w:pPr>
      <w:bookmarkStart w:id="517" w:name="col451"/>
      <w:r w:rsidRPr="00AE71B5">
        <w:rPr>
          <w:rFonts w:ascii="Arial" w:hAnsi="Arial" w:cs="Arial"/>
          <w:b/>
          <w:sz w:val="22"/>
          <w:szCs w:val="22"/>
          <w:lang w:val="es-ES"/>
        </w:rPr>
        <w:t>Colombia</w:t>
      </w:r>
    </w:p>
    <w:bookmarkEnd w:id="517"/>
    <w:p w14:paraId="2376854C"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Colombia desea destacar la valiosa participación de los Estados Miembro en el fortalecimiento del GOOS, en particular a través del rol de los Puntos Focales Nacionales (NFP). En este sentido, el país sugiere considerar mecanismos que permitan una mayor socialización e inclusión de los NFP en los procesos asociados al segundo diamante que se desarrollará en 2026, reconociendo sus aportes tanto a nivel nacional como regional en la implementación del GOOS, lo cual contribuiría a evolucionar la gobernanza de este Sistema de forma más representativa y colaborativa.</w:t>
      </w:r>
    </w:p>
    <w:p w14:paraId="14E48190" w14:textId="77777777" w:rsidR="00352705" w:rsidRPr="00E647B1" w:rsidRDefault="00352705" w:rsidP="00352705">
      <w:pPr>
        <w:keepNext/>
        <w:snapToGrid/>
        <w:spacing w:after="120"/>
        <w:jc w:val="both"/>
        <w:rPr>
          <w:rFonts w:ascii="Arial" w:hAnsi="Arial" w:cs="Arial"/>
          <w:b/>
          <w:sz w:val="22"/>
          <w:szCs w:val="22"/>
          <w:lang w:val="fr-FR"/>
        </w:rPr>
      </w:pPr>
      <w:bookmarkStart w:id="518" w:name="cot451"/>
      <w:r w:rsidRPr="00E647B1">
        <w:rPr>
          <w:rFonts w:ascii="Arial" w:hAnsi="Arial" w:cs="Arial"/>
          <w:b/>
          <w:sz w:val="22"/>
          <w:szCs w:val="22"/>
          <w:lang w:val="fr-FR"/>
        </w:rPr>
        <w:t>Côte d’Ivoire</w:t>
      </w:r>
    </w:p>
    <w:bookmarkEnd w:id="518"/>
    <w:p w14:paraId="1D4B39B2"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Avant toute chose, nous tenons à exprimer notre regret de constater que, malgré les interpellations répétées des experts engagés dans les activités de GOOS AFRICA, des erreurs persistent sur le site de GOOS concernant les informations relatives à GOOS-AFRICA.</w:t>
      </w:r>
    </w:p>
    <w:p w14:paraId="69F126F8"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De manière plus générale, la Côte d’Ivoire est convaincue que, dans le contexte de l’évolution des efforts mondiaux en matière d’observation océanique, il est légitime et nécessaire de rechercher une meilleure coordination entre les différentes initiatives. Toutefois, toute tentative d’instaurer une gouvernance centralisée, quel qu’en soit l’organe, risquerait de nier les efforts déjà déployés aux niveaux national et régional, et pourrait être perçue comme une remise en cause des spécificités des États membres.</w:t>
      </w:r>
    </w:p>
    <w:p w14:paraId="6370F8F8"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Nous appelons donc à une démarche fondée sur l’inclusion, le respect mutuel et l’équité, articulée autour des principes suivants :</w:t>
      </w:r>
    </w:p>
    <w:p w14:paraId="000C2C1F"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1.</w:t>
      </w:r>
      <w:r w:rsidRPr="00AE71B5">
        <w:rPr>
          <w:rFonts w:ascii="Arial" w:eastAsia="Simsun (Founder Extended)" w:hAnsi="Arial" w:cs="Arial"/>
          <w:snapToGrid/>
          <w:sz w:val="22"/>
          <w:szCs w:val="22"/>
          <w:lang w:val="fr-FR"/>
        </w:rPr>
        <w:tab/>
        <w:t>Respect des souverainetés nationales et des priorités régionales</w:t>
      </w:r>
    </w:p>
    <w:p w14:paraId="6E05558F"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lastRenderedPageBreak/>
        <w:t>Les États côtiers sont porteurs de réalités géographiques, économiques et institutionnelles diverses. Une gouvernance uniforme qui ignorerait ces particularités ne saurait répondre de manière pertinente aux besoins d’observation marine.</w:t>
      </w:r>
    </w:p>
    <w:p w14:paraId="5DB046E9"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2.</w:t>
      </w:r>
      <w:r w:rsidRPr="00AE71B5">
        <w:rPr>
          <w:rFonts w:ascii="Arial" w:eastAsia="Simsun (Founder Extended)" w:hAnsi="Arial" w:cs="Arial"/>
          <w:snapToGrid/>
          <w:sz w:val="22"/>
          <w:szCs w:val="22"/>
          <w:lang w:val="fr-FR"/>
        </w:rPr>
        <w:tab/>
        <w:t>Reconnaissance de la diversité des approches</w:t>
      </w:r>
    </w:p>
    <w:p w14:paraId="4E9D38C7"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Les systèmes d’observation s’appuient sur une pluralité de méthodes : savoirs scientifiques, innovations locales, connaissances autochtones. Cette diversité est une richesse qu’il convient de valoriser et non d’uniformiser.</w:t>
      </w:r>
    </w:p>
    <w:p w14:paraId="009805DC"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3.</w:t>
      </w:r>
      <w:r w:rsidRPr="00AE71B5">
        <w:rPr>
          <w:rFonts w:ascii="Arial" w:eastAsia="Simsun (Founder Extended)" w:hAnsi="Arial" w:cs="Arial"/>
          <w:snapToGrid/>
          <w:sz w:val="22"/>
          <w:szCs w:val="22"/>
          <w:lang w:val="fr-FR"/>
        </w:rPr>
        <w:tab/>
        <w:t>Équité dans l’accès aux ressources et à la prise de décision</w:t>
      </w:r>
    </w:p>
    <w:p w14:paraId="63257B0C"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Il est impératif d’assurer une coordination juste et transparente, un dialogue effectif avec les Alliances régionales de GOOS, ainsi qu’une allocation budgétaire équitable en faveur de leurs actions.</w:t>
      </w:r>
    </w:p>
    <w:p w14:paraId="2FEE690F"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4.</w:t>
      </w:r>
      <w:r w:rsidRPr="00AE71B5">
        <w:rPr>
          <w:rFonts w:ascii="Arial" w:eastAsia="Simsun (Founder Extended)" w:hAnsi="Arial" w:cs="Arial"/>
          <w:snapToGrid/>
          <w:sz w:val="22"/>
          <w:szCs w:val="22"/>
          <w:lang w:val="fr-FR"/>
        </w:rPr>
        <w:tab/>
        <w:t>Reconnaissance et renforcement des mécanismes de coordination existants</w:t>
      </w:r>
    </w:p>
    <w:p w14:paraId="68412064"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Plusieurs mécanismes de coordination régionaux ont démontré leur efficacité, souvent sans appui direct du Secrétariat. Ces efforts doivent être reconnus, renforcés et accompagnés, et non contournés.</w:t>
      </w:r>
    </w:p>
    <w:p w14:paraId="25848228"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5.</w:t>
      </w:r>
      <w:r w:rsidRPr="00AE71B5">
        <w:rPr>
          <w:rFonts w:ascii="Arial" w:eastAsia="Simsun (Founder Extended)" w:hAnsi="Arial" w:cs="Arial"/>
          <w:snapToGrid/>
          <w:sz w:val="22"/>
          <w:szCs w:val="22"/>
          <w:lang w:val="fr-FR"/>
        </w:rPr>
        <w:tab/>
        <w:t>Assurance d’une légitimité partagée et d’une opérationnalité réaliste</w:t>
      </w:r>
    </w:p>
    <w:p w14:paraId="67820C99"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Une gouvernance robuste doit s’appuyer sur la confiance, l’expérience, les compétences reconnues et un véritable processus participatif, fidèle à l’esprit de coopération et de solidarité intellectuelle promu par l’UNESCO.</w:t>
      </w:r>
    </w:p>
    <w:p w14:paraId="032A4225"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L’objectif commun d’amélioration des systèmes mondiaux d’observation océanique ne pourrait être atteint que par une gouvernance coopérative, participative, inclusive, équilibrée et transparente. Il s’agit de privilégier une approche fondée sur la complémentarité plutôt que sur l’uniformisation, la bureaucratie. Alors et alors seulement, nous aurons une gouvernance durable, équitable et adaptée aux enjeux planétaires en prenant en compte les réalités régionales.</w:t>
      </w:r>
    </w:p>
    <w:p w14:paraId="073842E3" w14:textId="77777777" w:rsidR="00352705" w:rsidRPr="00AE71B5" w:rsidRDefault="00352705" w:rsidP="00352705">
      <w:pPr>
        <w:keepNext/>
        <w:snapToGrid/>
        <w:spacing w:after="120"/>
        <w:jc w:val="both"/>
        <w:rPr>
          <w:rFonts w:ascii="Arial" w:hAnsi="Arial" w:cs="Arial"/>
          <w:b/>
          <w:sz w:val="22"/>
          <w:szCs w:val="22"/>
          <w:lang w:val="fr-FR"/>
        </w:rPr>
      </w:pPr>
      <w:bookmarkStart w:id="519" w:name="fra451"/>
      <w:r w:rsidRPr="00AE71B5">
        <w:rPr>
          <w:rFonts w:ascii="Arial" w:hAnsi="Arial" w:cs="Arial"/>
          <w:b/>
          <w:sz w:val="22"/>
          <w:szCs w:val="22"/>
          <w:lang w:val="fr-FR"/>
        </w:rPr>
        <w:t>France</w:t>
      </w:r>
    </w:p>
    <w:bookmarkEnd w:id="519"/>
    <w:p w14:paraId="146AAFD9"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Cette réforme est essentielle pour assurer la consolidation et le développement d’un système global d’observation de l’océan répondant aux attentes sociétales. L’approche proposée en deux phases est pertinente et doit permettre de faire ressortir les priorités pour la coordination du GOOS. Un point majeur est le lien avec les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et le développement d’un plan d’implémentation du GOOS permettant de guider et d’aligner les contributions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w:t>
      </w:r>
    </w:p>
    <w:p w14:paraId="5BE8D6D6" w14:textId="77777777" w:rsidR="00352705" w:rsidRPr="00E647B1" w:rsidRDefault="00352705" w:rsidP="00352705">
      <w:pPr>
        <w:keepNext/>
        <w:snapToGrid/>
        <w:spacing w:after="120"/>
        <w:jc w:val="both"/>
        <w:rPr>
          <w:rFonts w:ascii="Arial" w:hAnsi="Arial" w:cs="Arial"/>
          <w:b/>
          <w:sz w:val="22"/>
          <w:szCs w:val="22"/>
          <w:lang w:val="en-US"/>
        </w:rPr>
      </w:pPr>
      <w:bookmarkStart w:id="520" w:name="india451"/>
      <w:r w:rsidRPr="00E647B1">
        <w:rPr>
          <w:rFonts w:ascii="Arial" w:hAnsi="Arial" w:cs="Arial"/>
          <w:b/>
          <w:sz w:val="22"/>
          <w:szCs w:val="22"/>
          <w:lang w:val="en-US"/>
        </w:rPr>
        <w:t>India</w:t>
      </w:r>
    </w:p>
    <w:bookmarkEnd w:id="520"/>
    <w:p w14:paraId="0E86B77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has been working with several other Member States for implementing key Ocean Observation networks in the Indian Ocean. In the past one year, India has deployed 48 Argo floats including 9 BGC floats, 09 Wave Drifters, 96 XBT profiles, 21 XCTD profiles, serviced 39 ADCPs, 05 GNSS Receivers collated with Tide Gauges, 16 Wave Rider Buoys redeployment, set up 2 coastal biogeochemical observatories, maintained 32 GNSS and 33 SMA stations, etc. A </w:t>
      </w:r>
      <w:proofErr w:type="spellStart"/>
      <w:r w:rsidRPr="00AE71B5">
        <w:rPr>
          <w:rFonts w:ascii="Arial" w:eastAsia="Simsun (Founder Extended)" w:hAnsi="Arial" w:cs="Arial"/>
          <w:snapToGrid/>
          <w:sz w:val="22"/>
          <w:szCs w:val="22"/>
        </w:rPr>
        <w:t>slocum</w:t>
      </w:r>
      <w:proofErr w:type="spellEnd"/>
      <w:r w:rsidRPr="00AE71B5">
        <w:rPr>
          <w:rFonts w:ascii="Arial" w:eastAsia="Simsun (Founder Extended)" w:hAnsi="Arial" w:cs="Arial"/>
          <w:snapToGrid/>
          <w:sz w:val="22"/>
          <w:szCs w:val="22"/>
        </w:rPr>
        <w:t xml:space="preserve"> glider was deployed to operate between Mauritius and Antarctica. India has been working closely with NOAA, USA for the maintenance of the OMNI/RAMA mooring array. India continued to support the Secretariat for IOGOOS. The last Annual meeting of these bodies was hosted by Mauritius in Port Louis. India through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the UNESCO C2C centre at INCOIS, has also undertaken training programmes in partnership with IOC-GOOS and IOGOOS entitled "Empowering the Next Wave of Indian Ocean Prediction: IOPredict-2024” was hosted by India. Over 80 participants including students and young researchers from Brazil, India, Malaysia, and South Africa have participated in the workshop.</w:t>
      </w:r>
    </w:p>
    <w:p w14:paraId="6139C2D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would like to thank IOC for providing a strong support structure to the GOOS Regional Alliances and reinitiating the necessary budget allocations towards GRAs as well as putting efforts to connect the GRAs together.</w:t>
      </w:r>
    </w:p>
    <w:p w14:paraId="7FF4DE8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India would like to highlight that co-support for several of these activities since1998 came through the Perth Programme office until 2001, and there is a need to substitute this key support for effective implementation of regional GOOS initiatives.</w:t>
      </w:r>
    </w:p>
    <w:p w14:paraId="7009461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would like to reiterate that it is important for GOOS to place more focus on building end to end value chains to deliver operational services for various end users. This is where the benefit of ocean observing networks is most directly recognised.</w:t>
      </w:r>
    </w:p>
    <w:p w14:paraId="2ED1EB6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is happy to announce that we double the Ocean Observation systems in the Indian Ocean during 2026-2031. We seek active support from GOOS and IOC-INDIO for effective coordination of member states for establishing operational multipurpose observation systems in the Indian Ocean region and supporting the early warning systems, Blue Economy and Marine policy initiatives of the member states in the Indian Ocean.</w:t>
      </w:r>
    </w:p>
    <w:p w14:paraId="464046D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considers the Ocean observation as part of one of its national </w:t>
      </w:r>
      <w:proofErr w:type="gramStart"/>
      <w:r w:rsidRPr="00AE71B5">
        <w:rPr>
          <w:rFonts w:ascii="Arial" w:eastAsia="Simsun (Founder Extended)" w:hAnsi="Arial" w:cs="Arial"/>
          <w:snapToGrid/>
          <w:sz w:val="22"/>
          <w:szCs w:val="22"/>
        </w:rPr>
        <w:t>infrastructure</w:t>
      </w:r>
      <w:proofErr w:type="gramEnd"/>
      <w:r w:rsidRPr="00AE71B5">
        <w:rPr>
          <w:rFonts w:ascii="Arial" w:eastAsia="Simsun (Founder Extended)" w:hAnsi="Arial" w:cs="Arial"/>
          <w:snapToGrid/>
          <w:sz w:val="22"/>
          <w:szCs w:val="22"/>
        </w:rPr>
        <w:t>.</w:t>
      </w:r>
    </w:p>
    <w:p w14:paraId="2AEAE5C6" w14:textId="77777777" w:rsidR="00352705" w:rsidRPr="00AE71B5" w:rsidRDefault="00352705" w:rsidP="00352705">
      <w:pPr>
        <w:keepNext/>
        <w:snapToGrid/>
        <w:spacing w:after="120"/>
        <w:jc w:val="both"/>
        <w:rPr>
          <w:rFonts w:ascii="Arial" w:hAnsi="Arial" w:cs="Arial"/>
          <w:b/>
          <w:sz w:val="22"/>
          <w:szCs w:val="22"/>
        </w:rPr>
      </w:pPr>
      <w:bookmarkStart w:id="521" w:name="irel451"/>
      <w:r w:rsidRPr="00AE71B5">
        <w:rPr>
          <w:rFonts w:ascii="Arial" w:hAnsi="Arial" w:cs="Arial"/>
          <w:b/>
          <w:sz w:val="22"/>
          <w:szCs w:val="22"/>
        </w:rPr>
        <w:t>Ireland</w:t>
      </w:r>
    </w:p>
    <w:bookmarkEnd w:id="521"/>
    <w:p w14:paraId="107DA8D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Ireland, the European Marine Board and relevant stakeholders are working to implement the European Ocean Observing System as a complementary element aligned with the GOOS strategic agenda.</w:t>
      </w:r>
    </w:p>
    <w:p w14:paraId="3FC2CD4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acutely aware of changes in the global environment in which GOOS operates.</w:t>
      </w:r>
    </w:p>
    <w:p w14:paraId="2F4A8EE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Ireland endorses the vision and approach set out by GOOS given the context. Ireland where appropriate, practical and possible, remains ready assist the evolution of GOOS to support this globally important infrastructure underpinning our understanding of the Ocean, a sustainable blue economy and the health of our citizens.</w:t>
      </w:r>
    </w:p>
    <w:p w14:paraId="5A586FBB" w14:textId="77777777" w:rsidR="00352705" w:rsidRPr="00AE71B5" w:rsidRDefault="00352705" w:rsidP="00352705">
      <w:pPr>
        <w:keepNext/>
        <w:snapToGrid/>
        <w:spacing w:after="120"/>
        <w:jc w:val="both"/>
        <w:rPr>
          <w:rFonts w:ascii="Arial" w:hAnsi="Arial" w:cs="Arial"/>
          <w:b/>
          <w:sz w:val="22"/>
          <w:szCs w:val="22"/>
        </w:rPr>
      </w:pPr>
      <w:bookmarkStart w:id="522" w:name="jap451"/>
      <w:r w:rsidRPr="00AE71B5">
        <w:rPr>
          <w:rFonts w:ascii="Arial" w:hAnsi="Arial" w:cs="Arial"/>
          <w:b/>
          <w:sz w:val="22"/>
          <w:szCs w:val="22"/>
        </w:rPr>
        <w:t>Japan</w:t>
      </w:r>
    </w:p>
    <w:bookmarkEnd w:id="522"/>
    <w:p w14:paraId="0DC34DE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GOOS is one of the IOC's most important programs for establishing a sustainable ocean observation network. The development of GOOS governance, which is currently underway under the GOOS 2030 strategy, will lead to monitoring of the marine environment as well as adaptation and mitigation measures against climate change when combined with future projection models, which are also important for the future development of the Blue Economy. For these reasons, ocean observation is now one of the essential infrastructures.</w:t>
      </w:r>
    </w:p>
    <w:p w14:paraId="189038C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has been contributing to GOOS through various activities related to GOOS, such as GO-SHIP, Argo, GLOSS, DBCP, NEAR-GOOS, etc., and has recently been working with the UN Ocean Decade. For example, regarding Argo, Japan continuously deploys more than 30 floats each year, including Deep and Biogeochemical (BGC) floats, and operates more than 150 floats, as well as data management including quality control, and through these activities, Japan is contributing to the promotion of </w:t>
      </w:r>
      <w:proofErr w:type="spellStart"/>
      <w:r w:rsidRPr="00AE71B5">
        <w:rPr>
          <w:rFonts w:ascii="Arial" w:eastAsia="Simsun (Founder Extended)" w:hAnsi="Arial" w:cs="Arial"/>
          <w:snapToGrid/>
          <w:sz w:val="22"/>
          <w:szCs w:val="22"/>
        </w:rPr>
        <w:t>OneArgo</w:t>
      </w:r>
      <w:proofErr w:type="spellEnd"/>
      <w:r w:rsidRPr="00AE71B5">
        <w:rPr>
          <w:rFonts w:ascii="Arial" w:eastAsia="Simsun (Founder Extended)" w:hAnsi="Arial" w:cs="Arial"/>
          <w:snapToGrid/>
          <w:sz w:val="22"/>
          <w:szCs w:val="22"/>
        </w:rPr>
        <w:t xml:space="preserve">, one of the projects of the UN Ocean Decade. In addition, as an activity related to </w:t>
      </w:r>
      <w:proofErr w:type="spellStart"/>
      <w:r w:rsidRPr="00AE71B5">
        <w:rPr>
          <w:rFonts w:ascii="Arial" w:eastAsia="Simsun (Founder Extended)" w:hAnsi="Arial" w:cs="Arial"/>
          <w:snapToGrid/>
          <w:sz w:val="22"/>
          <w:szCs w:val="22"/>
        </w:rPr>
        <w:t>CoastPredict</w:t>
      </w:r>
      <w:proofErr w:type="spellEnd"/>
      <w:r w:rsidRPr="00AE71B5">
        <w:rPr>
          <w:rFonts w:ascii="Arial" w:eastAsia="Simsun (Founder Extended)" w:hAnsi="Arial" w:cs="Arial"/>
          <w:snapToGrid/>
          <w:sz w:val="22"/>
          <w:szCs w:val="22"/>
        </w:rPr>
        <w:t xml:space="preserve">, which held a side event with GOOS last week, research on ocean observation network optimization and ocean model data assimilation technology improvement is being promoted through </w:t>
      </w:r>
      <w:proofErr w:type="spellStart"/>
      <w:r w:rsidRPr="00AE71B5">
        <w:rPr>
          <w:rFonts w:ascii="Arial" w:eastAsia="Simsun (Founder Extended)" w:hAnsi="Arial" w:cs="Arial"/>
          <w:snapToGrid/>
          <w:sz w:val="22"/>
          <w:szCs w:val="22"/>
        </w:rPr>
        <w:t>SybObs</w:t>
      </w:r>
      <w:proofErr w:type="spellEnd"/>
      <w:r w:rsidRPr="00AE71B5">
        <w:rPr>
          <w:rFonts w:ascii="Arial" w:eastAsia="Simsun (Founder Extended)" w:hAnsi="Arial" w:cs="Arial"/>
          <w:snapToGrid/>
          <w:sz w:val="22"/>
          <w:szCs w:val="22"/>
        </w:rPr>
        <w:t xml:space="preserve"> (Synergistic Observing Network for Ocean Prediction), one of the projects of the UN Ocean Decade, with the Meteorological Research Institute of Japan serving as the focal point. Japan will continue to contribute to GOOS activities.</w:t>
      </w:r>
    </w:p>
    <w:p w14:paraId="6FDF54C1" w14:textId="77777777" w:rsidR="00352705" w:rsidRPr="00E647B1" w:rsidRDefault="00352705" w:rsidP="00352705">
      <w:pPr>
        <w:keepNext/>
        <w:snapToGrid/>
        <w:spacing w:after="120"/>
        <w:jc w:val="both"/>
        <w:rPr>
          <w:rFonts w:ascii="Arial" w:hAnsi="Arial" w:cs="Arial"/>
          <w:b/>
          <w:sz w:val="22"/>
          <w:szCs w:val="22"/>
          <w:lang w:val="en-US"/>
        </w:rPr>
      </w:pPr>
      <w:bookmarkStart w:id="523" w:name="malay451"/>
      <w:r w:rsidRPr="00E647B1">
        <w:rPr>
          <w:rFonts w:ascii="Arial" w:hAnsi="Arial" w:cs="Arial"/>
          <w:b/>
          <w:sz w:val="22"/>
          <w:szCs w:val="22"/>
          <w:lang w:val="en-US"/>
        </w:rPr>
        <w:t>Malaysia</w:t>
      </w:r>
    </w:p>
    <w:bookmarkEnd w:id="523"/>
    <w:p w14:paraId="65C352D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the vital role of the Global Ocean Observing System (GOOS) in supporting climate resilience, disaster risk reduction, and sustainable ocean management. We commend the continued efforts of the IOC in strengthening the GOOS governance and implementation mechanisms.</w:t>
      </w:r>
    </w:p>
    <w:p w14:paraId="114EF81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Regionally, Malaysia remains committed to contributing to SEAGOOS and IOGOOS. Through SEAGOOS, we value the collaborative work that enhances ocean observation across the </w:t>
      </w:r>
      <w:r w:rsidRPr="00AE71B5">
        <w:rPr>
          <w:rFonts w:ascii="Arial" w:eastAsia="Simsun (Founder Extended)" w:hAnsi="Arial" w:cs="Arial"/>
          <w:snapToGrid/>
          <w:sz w:val="22"/>
          <w:szCs w:val="22"/>
        </w:rPr>
        <w:lastRenderedPageBreak/>
        <w:t>Western Pacific, including regional initiatives that support marine spatial planning, plastic pollution monitoring, and biodiversity assessments.</w:t>
      </w:r>
    </w:p>
    <w:p w14:paraId="1D8FBA2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the Indian Ocean, Malaysia is pleased to engage with IOGOOS, particularly in joint efforts related to the Second International Indian Ocean Expedition (IIOE-2) and ocean climate observation. </w:t>
      </w:r>
    </w:p>
    <w:p w14:paraId="2DE6694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reaffirms our support for GOOS and </w:t>
      </w:r>
      <w:proofErr w:type="gramStart"/>
      <w:r w:rsidRPr="00AE71B5">
        <w:rPr>
          <w:rFonts w:ascii="Arial" w:eastAsia="Simsun (Founder Extended)" w:hAnsi="Arial" w:cs="Arial"/>
          <w:snapToGrid/>
          <w:sz w:val="22"/>
          <w:szCs w:val="22"/>
        </w:rPr>
        <w:t>encourage</w:t>
      </w:r>
      <w:proofErr w:type="gramEnd"/>
      <w:r w:rsidRPr="00AE71B5">
        <w:rPr>
          <w:rFonts w:ascii="Arial" w:eastAsia="Simsun (Founder Extended)" w:hAnsi="Arial" w:cs="Arial"/>
          <w:snapToGrid/>
          <w:sz w:val="22"/>
          <w:szCs w:val="22"/>
        </w:rPr>
        <w:t xml:space="preserve"> all Member States to strengthen regional cooperation to ensure ocean observations are fit-for-purpose in addressing today’s pressing environmental and societal challenges.</w:t>
      </w:r>
    </w:p>
    <w:p w14:paraId="7B619837" w14:textId="77777777" w:rsidR="00352705" w:rsidRPr="00AE71B5" w:rsidRDefault="00352705" w:rsidP="00352705">
      <w:pPr>
        <w:keepNext/>
        <w:snapToGrid/>
        <w:spacing w:after="120"/>
        <w:jc w:val="both"/>
        <w:rPr>
          <w:rFonts w:ascii="Arial" w:hAnsi="Arial" w:cs="Arial"/>
          <w:b/>
          <w:sz w:val="22"/>
          <w:szCs w:val="22"/>
        </w:rPr>
      </w:pPr>
      <w:bookmarkStart w:id="524" w:name="rus451"/>
      <w:r w:rsidRPr="00AE71B5">
        <w:rPr>
          <w:rFonts w:ascii="Arial" w:hAnsi="Arial" w:cs="Arial"/>
          <w:b/>
          <w:sz w:val="22"/>
          <w:szCs w:val="22"/>
        </w:rPr>
        <w:t xml:space="preserve">Russian Federation </w:t>
      </w:r>
    </w:p>
    <w:bookmarkEnd w:id="524"/>
    <w:p w14:paraId="6A19647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Russian Federation notes that, </w:t>
      </w: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increasing demands on the Global Ocean Observing System (GOOS), the improvement of GOOS governance mechanisms with the participation of the IOC, WMO, and other co-sponsoring organizations is becoming increasingly relevant. This process must align with the needs and priorities of Member States.</w:t>
      </w:r>
    </w:p>
    <w:p w14:paraId="6B31595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One of the key objectives of GOOS is the development of the necessary ocean observing infrastructure at national, regional, and global levels, as well as the establishment of a data ecosystem that meets the requirements of end users. In this context, we emphasize the importance of strengthening support for regional GOOS alliances and enhancing cooperation with them.</w:t>
      </w:r>
    </w:p>
    <w:p w14:paraId="5F3D4C7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At the regional level, the Russian Federation contributes to and remains committed to the further development of NEAR-GOOS.</w:t>
      </w:r>
    </w:p>
    <w:p w14:paraId="4DAABCB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step-by-step action plan for improving GOOS governance, as proposed by the IOC Secretariat. This plan includes clarification of the system’s mission, scope, structure, terms of reference, reporting mechanisms, data provision strategy, and the establishment of a GOOS core network.</w:t>
      </w:r>
    </w:p>
    <w:p w14:paraId="2A1638EF" w14:textId="77777777" w:rsidR="00352705" w:rsidRPr="009863A3" w:rsidRDefault="00352705" w:rsidP="00352705">
      <w:pPr>
        <w:keepNext/>
        <w:snapToGrid/>
        <w:spacing w:after="120"/>
        <w:jc w:val="both"/>
        <w:rPr>
          <w:rFonts w:ascii="Arial" w:hAnsi="Arial" w:cs="Arial"/>
          <w:b/>
          <w:sz w:val="22"/>
          <w:szCs w:val="22"/>
          <w:lang w:val="en-US"/>
        </w:rPr>
      </w:pPr>
      <w:bookmarkStart w:id="525" w:name="sa451"/>
      <w:r w:rsidRPr="009863A3">
        <w:rPr>
          <w:rFonts w:ascii="Arial" w:hAnsi="Arial" w:cs="Arial"/>
          <w:b/>
          <w:sz w:val="22"/>
          <w:szCs w:val="22"/>
          <w:lang w:val="en-US"/>
        </w:rPr>
        <w:t>South Africa</w:t>
      </w:r>
    </w:p>
    <w:bookmarkEnd w:id="525"/>
    <w:p w14:paraId="3192DFB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believe the </w:t>
      </w:r>
      <w:proofErr w:type="spellStart"/>
      <w:r w:rsidRPr="00AE71B5">
        <w:rPr>
          <w:rFonts w:ascii="Arial" w:eastAsia="Simsun (Founder Extended)" w:hAnsi="Arial" w:cs="Arial"/>
          <w:snapToGrid/>
          <w:sz w:val="22"/>
          <w:szCs w:val="22"/>
          <w:lang w:val="en-US"/>
        </w:rPr>
        <w:t>revitalisation</w:t>
      </w:r>
      <w:proofErr w:type="spellEnd"/>
      <w:r w:rsidRPr="00AE71B5">
        <w:rPr>
          <w:rFonts w:ascii="Arial" w:eastAsia="Simsun (Founder Extended)" w:hAnsi="Arial" w:cs="Arial"/>
          <w:snapToGrid/>
          <w:sz w:val="22"/>
          <w:szCs w:val="22"/>
          <w:lang w:val="en-US"/>
        </w:rPr>
        <w:t xml:space="preserve"> of GOOS will enable it to fulfil its mandate of providing the much-needed ocean observation services d. The improved GOOS 2.0 is vital for the success of, amongst others, UN Ocean Decade and the challenges it faces are unfortunate and every effort to </w:t>
      </w:r>
      <w:proofErr w:type="spellStart"/>
      <w:r w:rsidRPr="00AE71B5">
        <w:rPr>
          <w:rFonts w:ascii="Arial" w:eastAsia="Simsun (Founder Extended)" w:hAnsi="Arial" w:cs="Arial"/>
          <w:snapToGrid/>
          <w:sz w:val="22"/>
          <w:szCs w:val="22"/>
          <w:lang w:val="en-US"/>
        </w:rPr>
        <w:t>mobilise</w:t>
      </w:r>
      <w:proofErr w:type="spellEnd"/>
      <w:r w:rsidRPr="00AE71B5">
        <w:rPr>
          <w:rFonts w:ascii="Arial" w:eastAsia="Simsun (Founder Extended)" w:hAnsi="Arial" w:cs="Arial"/>
          <w:snapToGrid/>
          <w:sz w:val="22"/>
          <w:szCs w:val="22"/>
          <w:lang w:val="en-US"/>
        </w:rPr>
        <w:t xml:space="preserve"> resources should be made to enable its progress towards its reformation </w:t>
      </w:r>
      <w:proofErr w:type="gramStart"/>
      <w:r w:rsidRPr="00AE71B5">
        <w:rPr>
          <w:rFonts w:ascii="Arial" w:eastAsia="Simsun (Founder Extended)" w:hAnsi="Arial" w:cs="Arial"/>
          <w:snapToGrid/>
          <w:sz w:val="22"/>
          <w:szCs w:val="22"/>
          <w:lang w:val="en-US"/>
        </w:rPr>
        <w:t>succeeds</w:t>
      </w:r>
      <w:proofErr w:type="gramEnd"/>
      <w:r w:rsidRPr="00AE71B5">
        <w:rPr>
          <w:rFonts w:ascii="Arial" w:eastAsia="Simsun (Founder Extended)" w:hAnsi="Arial" w:cs="Arial"/>
          <w:snapToGrid/>
          <w:sz w:val="22"/>
          <w:szCs w:val="22"/>
          <w:lang w:val="en-US"/>
        </w:rPr>
        <w:t xml:space="preserve">. As stated on the presentation that GOOS is a “Member States” driven body, we believe that the </w:t>
      </w:r>
      <w:proofErr w:type="spellStart"/>
      <w:r w:rsidRPr="00AE71B5">
        <w:rPr>
          <w:rFonts w:ascii="Arial" w:eastAsia="Simsun (Founder Extended)" w:hAnsi="Arial" w:cs="Arial"/>
          <w:snapToGrid/>
          <w:sz w:val="22"/>
          <w:szCs w:val="22"/>
          <w:lang w:val="en-US"/>
        </w:rPr>
        <w:t>revitalisation</w:t>
      </w:r>
      <w:proofErr w:type="spellEnd"/>
      <w:r w:rsidRPr="00AE71B5">
        <w:rPr>
          <w:rFonts w:ascii="Arial" w:eastAsia="Simsun (Founder Extended)" w:hAnsi="Arial" w:cs="Arial"/>
          <w:snapToGrid/>
          <w:sz w:val="22"/>
          <w:szCs w:val="22"/>
          <w:lang w:val="en-US"/>
        </w:rPr>
        <w:t xml:space="preserve"> process should be open to “</w:t>
      </w:r>
      <w:proofErr w:type="spellStart"/>
      <w:r w:rsidRPr="00AE71B5">
        <w:rPr>
          <w:rFonts w:ascii="Arial" w:eastAsia="Simsun (Founder Extended)" w:hAnsi="Arial" w:cs="Arial"/>
          <w:snapToGrid/>
          <w:sz w:val="22"/>
          <w:szCs w:val="22"/>
          <w:lang w:val="en-US"/>
        </w:rPr>
        <w:t>customise</w:t>
      </w:r>
      <w:proofErr w:type="spellEnd"/>
      <w:r w:rsidRPr="00AE71B5">
        <w:rPr>
          <w:rFonts w:ascii="Arial" w:eastAsia="Simsun (Founder Extended)" w:hAnsi="Arial" w:cs="Arial"/>
          <w:snapToGrid/>
          <w:sz w:val="22"/>
          <w:szCs w:val="22"/>
          <w:lang w:val="en-US"/>
        </w:rPr>
        <w:t xml:space="preserve">” its approach depending on the needs of the Member States and stakeholders in specific regions, such as GOOS-AFRICA. GOOSAFRICA is also undergoing the process of </w:t>
      </w:r>
      <w:proofErr w:type="spellStart"/>
      <w:proofErr w:type="gramStart"/>
      <w:r w:rsidRPr="00AE71B5">
        <w:rPr>
          <w:rFonts w:ascii="Arial" w:eastAsia="Simsun (Founder Extended)" w:hAnsi="Arial" w:cs="Arial"/>
          <w:snapToGrid/>
          <w:sz w:val="22"/>
          <w:szCs w:val="22"/>
          <w:lang w:val="en-US"/>
        </w:rPr>
        <w:t>revitalisation</w:t>
      </w:r>
      <w:proofErr w:type="spellEnd"/>
      <w:proofErr w:type="gramEnd"/>
      <w:r w:rsidRPr="00AE71B5">
        <w:rPr>
          <w:rFonts w:ascii="Arial" w:eastAsia="Simsun (Founder Extended)" w:hAnsi="Arial" w:cs="Arial"/>
          <w:snapToGrid/>
          <w:sz w:val="22"/>
          <w:szCs w:val="22"/>
          <w:lang w:val="en-US"/>
        </w:rPr>
        <w:t xml:space="preserve"> and we believe that GOOS and GOOS-AFRICA will share notes during this period.</w:t>
      </w:r>
    </w:p>
    <w:p w14:paraId="6A9E81B1" w14:textId="77777777" w:rsidR="00352705" w:rsidRPr="009863A3" w:rsidRDefault="00352705" w:rsidP="00352705">
      <w:pPr>
        <w:keepNext/>
        <w:snapToGrid/>
        <w:spacing w:after="120"/>
        <w:jc w:val="both"/>
        <w:rPr>
          <w:rFonts w:ascii="Arial" w:hAnsi="Arial" w:cs="Arial"/>
          <w:b/>
          <w:sz w:val="22"/>
          <w:szCs w:val="22"/>
          <w:lang w:val="en-US"/>
        </w:rPr>
      </w:pPr>
      <w:bookmarkStart w:id="526" w:name="usa451"/>
      <w:r w:rsidRPr="009863A3">
        <w:rPr>
          <w:rFonts w:ascii="Arial" w:hAnsi="Arial" w:cs="Arial"/>
          <w:b/>
          <w:sz w:val="22"/>
          <w:szCs w:val="22"/>
          <w:lang w:val="en-US"/>
        </w:rPr>
        <w:t xml:space="preserve">United States of America </w:t>
      </w:r>
    </w:p>
    <w:bookmarkEnd w:id="526"/>
    <w:p w14:paraId="5DE2654D"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United States welcomes progress by GOOS towards their Strategic Objectives, and we appreciate the IOC responding to the needs of Member States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ensure that GOOS governance is fit for purpose, and that it supports an efficient and effective ocean observing system. The United States remains committed to supporting the global GOOS ocean observing community as critical infrastructure, and we support the decision as drafted. We encourage GOOS and the IOC to embrace this opportunity to reform GOOS, to improve its governance and practices, to better advocate for, develop, and sustain critical ocean observations for the benefit of all.</w:t>
      </w:r>
    </w:p>
    <w:p w14:paraId="51551A6E" w14:textId="77777777" w:rsidR="00352705" w:rsidRPr="00E647B1" w:rsidRDefault="00352705" w:rsidP="00352705">
      <w:pPr>
        <w:keepNext/>
        <w:snapToGrid/>
        <w:spacing w:after="120"/>
        <w:jc w:val="both"/>
        <w:rPr>
          <w:rFonts w:ascii="Arial" w:hAnsi="Arial" w:cs="Arial"/>
          <w:b/>
          <w:sz w:val="22"/>
          <w:szCs w:val="22"/>
          <w:lang w:val="en-US"/>
        </w:rPr>
      </w:pPr>
      <w:bookmarkStart w:id="527" w:name="soos451"/>
      <w:r w:rsidRPr="00AE71B5">
        <w:rPr>
          <w:rFonts w:ascii="Arial" w:hAnsi="Arial" w:cs="Arial"/>
          <w:b/>
          <w:sz w:val="22"/>
          <w:szCs w:val="22"/>
          <w:lang w:val="en-US"/>
        </w:rPr>
        <w:t>Southern Ocean Observing System</w:t>
      </w:r>
      <w:r w:rsidRPr="00E647B1">
        <w:rPr>
          <w:rFonts w:ascii="Arial" w:hAnsi="Arial" w:cs="Arial"/>
          <w:b/>
          <w:sz w:val="22"/>
          <w:szCs w:val="22"/>
          <w:lang w:val="en-US"/>
        </w:rPr>
        <w:t xml:space="preserve"> (SOOS)</w:t>
      </w:r>
    </w:p>
    <w:bookmarkEnd w:id="527"/>
    <w:p w14:paraId="48E3D78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Southern Ocean Observing System (SOOS) is an independent, international initiative of the Scientific Committee on Oceanic Research (SCOR) and the Scientific Committee on Antarctic Research (SCAR) with the mission to facilitate the enhanced collection and delivery of essential observations from the Southern Ocean to all stakeholders. Acting as the Southern Ocean regional alliance, SOOS appreciates GOOS' efforts advocating for increased ocean observations to meet </w:t>
      </w:r>
      <w:r w:rsidRPr="00AE71B5">
        <w:rPr>
          <w:rFonts w:ascii="Arial" w:eastAsia="Simsun (Founder Extended)" w:hAnsi="Arial" w:cs="Arial"/>
          <w:snapToGrid/>
          <w:sz w:val="22"/>
          <w:szCs w:val="22"/>
        </w:rPr>
        <w:lastRenderedPageBreak/>
        <w:t>societal needs. There is a pressing societal requirement for ocean observations as recently made evident at the UN Ocean Conference and the statement from the Partnership for Observation of the Global Ocean.</w:t>
      </w:r>
    </w:p>
    <w:p w14:paraId="67D079F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Southern Ocean plays a critical role in the earth climate system, including driving global circulation, accounting for 50% of the oceanic uptake of CO2 and 75% of excess heat. Yet, it is undergoing significant </w:t>
      </w:r>
      <w:proofErr w:type="gramStart"/>
      <w:r w:rsidRPr="00AE71B5">
        <w:rPr>
          <w:rFonts w:ascii="Arial" w:eastAsia="Simsun (Founder Extended)" w:hAnsi="Arial" w:cs="Arial"/>
          <w:snapToGrid/>
          <w:sz w:val="22"/>
          <w:szCs w:val="22"/>
        </w:rPr>
        <w:t>changes</w:t>
      </w:r>
      <w:proofErr w:type="gramEnd"/>
      <w:r w:rsidRPr="00AE71B5">
        <w:rPr>
          <w:rFonts w:ascii="Arial" w:eastAsia="Simsun (Founder Extended)" w:hAnsi="Arial" w:cs="Arial"/>
          <w:snapToGrid/>
          <w:sz w:val="22"/>
          <w:szCs w:val="22"/>
        </w:rPr>
        <w:t xml:space="preserve"> and we lack the sustained and coordinated observations required to understand the extent of these changes, to predict likely future states and the impact these changes </w:t>
      </w:r>
      <w:proofErr w:type="gramStart"/>
      <w:r w:rsidRPr="00AE71B5">
        <w:rPr>
          <w:rFonts w:ascii="Arial" w:eastAsia="Simsun (Founder Extended)" w:hAnsi="Arial" w:cs="Arial"/>
          <w:snapToGrid/>
          <w:sz w:val="22"/>
          <w:szCs w:val="22"/>
        </w:rPr>
        <w:t>are, and</w:t>
      </w:r>
      <w:proofErr w:type="gramEnd"/>
      <w:r w:rsidRPr="00AE71B5">
        <w:rPr>
          <w:rFonts w:ascii="Arial" w:eastAsia="Simsun (Founder Extended)" w:hAnsi="Arial" w:cs="Arial"/>
          <w:snapToGrid/>
          <w:sz w:val="22"/>
          <w:szCs w:val="22"/>
        </w:rPr>
        <w:t xml:space="preserve"> will continue to have.</w:t>
      </w:r>
    </w:p>
    <w:p w14:paraId="43E4A2D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 one nation alone can collect the observations required in the Southern Ocean, therefore coordination and collaboration </w:t>
      </w:r>
      <w:proofErr w:type="gramStart"/>
      <w:r w:rsidRPr="00AE71B5">
        <w:rPr>
          <w:rFonts w:ascii="Arial" w:eastAsia="Simsun (Founder Extended)" w:hAnsi="Arial" w:cs="Arial"/>
          <w:snapToGrid/>
          <w:sz w:val="22"/>
          <w:szCs w:val="22"/>
        </w:rPr>
        <w:t>is</w:t>
      </w:r>
      <w:proofErr w:type="gramEnd"/>
      <w:r w:rsidRPr="00AE71B5">
        <w:rPr>
          <w:rFonts w:ascii="Arial" w:eastAsia="Simsun (Founder Extended)" w:hAnsi="Arial" w:cs="Arial"/>
          <w:snapToGrid/>
          <w:sz w:val="22"/>
          <w:szCs w:val="22"/>
        </w:rPr>
        <w:t xml:space="preserve"> essential to understanding the Southern Ocean. SOOS is facilitating this coordination and collaboration through aligning international priorities, enhancing collaboration and capacities, enhancing data visibility and accessibility, and ensuring the knowledge gained is available to all stakeholders including policy.</w:t>
      </w:r>
    </w:p>
    <w:p w14:paraId="3549153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SOOS has recently been successfully awarded a grant from the </w:t>
      </w:r>
      <w:proofErr w:type="spellStart"/>
      <w:r w:rsidRPr="00AE71B5">
        <w:rPr>
          <w:rFonts w:ascii="Arial" w:eastAsia="Simsun (Founder Extended)" w:hAnsi="Arial" w:cs="Arial"/>
          <w:snapToGrid/>
          <w:sz w:val="22"/>
          <w:szCs w:val="22"/>
        </w:rPr>
        <w:t>Fondation</w:t>
      </w:r>
      <w:proofErr w:type="spellEnd"/>
      <w:r w:rsidRPr="00AE71B5">
        <w:rPr>
          <w:rFonts w:ascii="Arial" w:eastAsia="Simsun (Founder Extended)" w:hAnsi="Arial" w:cs="Arial"/>
          <w:snapToGrid/>
          <w:sz w:val="22"/>
          <w:szCs w:val="22"/>
        </w:rPr>
        <w:t xml:space="preserve"> Prince Albert II de Monaco which will deliver interactive maps of observational coverage and data for key Southern Ocean variables through our data discovery tool, </w:t>
      </w:r>
      <w:proofErr w:type="spellStart"/>
      <w:r w:rsidRPr="00AE71B5">
        <w:rPr>
          <w:rFonts w:ascii="Arial" w:eastAsia="Simsun (Founder Extended)" w:hAnsi="Arial" w:cs="Arial"/>
          <w:snapToGrid/>
          <w:sz w:val="22"/>
          <w:szCs w:val="22"/>
        </w:rPr>
        <w:t>SOOSmap</w:t>
      </w:r>
      <w:proofErr w:type="spellEnd"/>
      <w:r w:rsidRPr="00AE71B5">
        <w:rPr>
          <w:rFonts w:ascii="Arial" w:eastAsia="Simsun (Founder Extended)" w:hAnsi="Arial" w:cs="Arial"/>
          <w:snapToGrid/>
          <w:sz w:val="22"/>
          <w:szCs w:val="22"/>
        </w:rPr>
        <w:t>. Further, SOOS will be using this tool to develop regular Status of the Southern Ocean report cards which will be made available to all stakeholders including policymakers.</w:t>
      </w:r>
    </w:p>
    <w:p w14:paraId="4FBE938D" w14:textId="77777777" w:rsidR="00352705" w:rsidRPr="00AE71B5" w:rsidRDefault="00352705" w:rsidP="00352705">
      <w:pPr>
        <w:keepNext/>
        <w:snapToGrid/>
        <w:spacing w:after="120"/>
        <w:jc w:val="both"/>
        <w:rPr>
          <w:rFonts w:ascii="Arial" w:hAnsi="Arial" w:cs="Arial"/>
          <w:b/>
          <w:sz w:val="22"/>
          <w:szCs w:val="22"/>
        </w:rPr>
      </w:pPr>
      <w:bookmarkStart w:id="528" w:name="wmo451"/>
      <w:r w:rsidRPr="00AE71B5">
        <w:rPr>
          <w:rFonts w:ascii="Arial" w:hAnsi="Arial" w:cs="Arial"/>
          <w:b/>
          <w:sz w:val="22"/>
          <w:szCs w:val="22"/>
        </w:rPr>
        <w:t>World Meteorological Organization (WMO)</w:t>
      </w:r>
    </w:p>
    <w:bookmarkEnd w:id="528"/>
    <w:p w14:paraId="5D2F5C2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GOOS is critical infrastructure. From our perspective as a co-sponsor, it is a key Earth System domain contributor to the WMO Integrated Global Observing System. Much of the physical data from GOOS networks flows through the WMO Information System to prediction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The meteorological services and other weather, marine, and climate prediction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that coordinate activities through WMO represent an important user of GOOS observations. These observations have long been recognized as important in climate prediction, and there is growing evidence of the positive impact of surface and subsurface ocean observations on weather prediction skill, including for tropical storms. We are aware of the fragility of funding arrangements that sustain many </w:t>
      </w:r>
      <w:proofErr w:type="gramStart"/>
      <w:r w:rsidRPr="00AE71B5">
        <w:rPr>
          <w:rFonts w:ascii="Arial" w:eastAsia="Simsun (Founder Extended)" w:hAnsi="Arial" w:cs="Arial"/>
          <w:snapToGrid/>
          <w:sz w:val="22"/>
          <w:szCs w:val="22"/>
        </w:rPr>
        <w:t>ocean</w:t>
      </w:r>
      <w:proofErr w:type="gramEnd"/>
      <w:r w:rsidRPr="00AE71B5">
        <w:rPr>
          <w:rFonts w:ascii="Arial" w:eastAsia="Simsun (Founder Extended)" w:hAnsi="Arial" w:cs="Arial"/>
          <w:snapToGrid/>
          <w:sz w:val="22"/>
          <w:szCs w:val="22"/>
        </w:rPr>
        <w:t xml:space="preserve"> observing </w:t>
      </w:r>
      <w:proofErr w:type="gramStart"/>
      <w:r w:rsidRPr="00AE71B5">
        <w:rPr>
          <w:rFonts w:ascii="Arial" w:eastAsia="Simsun (Founder Extended)" w:hAnsi="Arial" w:cs="Arial"/>
          <w:snapToGrid/>
          <w:sz w:val="22"/>
          <w:szCs w:val="22"/>
        </w:rPr>
        <w:t>networks, and</w:t>
      </w:r>
      <w:proofErr w:type="gramEnd"/>
      <w:r w:rsidRPr="00AE71B5">
        <w:rPr>
          <w:rFonts w:ascii="Arial" w:eastAsia="Simsun (Founder Extended)" w:hAnsi="Arial" w:cs="Arial"/>
          <w:snapToGrid/>
          <w:sz w:val="22"/>
          <w:szCs w:val="22"/>
        </w:rPr>
        <w:t xml:space="preserve"> will continue to build advocacy for these. </w:t>
      </w:r>
    </w:p>
    <w:p w14:paraId="7CEEBBB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WMO’s contribution to the GOOS programme comes in the WMO staff that are part of the GOOS Management Team including OceanOPS, with both WMO regular and extrabudgetary funding; as well as direct support through a UN2UN agreement.</w:t>
      </w:r>
    </w:p>
    <w:p w14:paraId="6DA3AE1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An important emerging strategic orientation at WMO is technical assistance to developing country Members in their national implementation of infrastructure and early warning systems, including through development projects; there is potential to include parts of GOOS in this work.</w:t>
      </w:r>
    </w:p>
    <w:p w14:paraId="3B59E60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examination of GOOS governance and look forward to continued engagement in the process.</w:t>
      </w:r>
    </w:p>
    <w:p w14:paraId="02DB176E" w14:textId="77777777" w:rsidR="00352705" w:rsidRPr="00E647B1" w:rsidRDefault="00352705" w:rsidP="00352705">
      <w:pPr>
        <w:shd w:val="clear" w:color="auto" w:fill="D0CECE"/>
        <w:tabs>
          <w:tab w:val="clear" w:pos="567"/>
        </w:tabs>
        <w:spacing w:before="240" w:after="120"/>
        <w:ind w:left="709" w:hanging="709"/>
        <w:rPr>
          <w:rFonts w:ascii="Arial" w:hAnsi="Arial" w:cs="Arial"/>
          <w:b/>
          <w:sz w:val="22"/>
          <w:szCs w:val="22"/>
          <w:lang w:val="es-ES"/>
        </w:rPr>
      </w:pPr>
      <w:r w:rsidRPr="00E647B1">
        <w:rPr>
          <w:rFonts w:ascii="Arial" w:hAnsi="Arial" w:cs="Arial"/>
          <w:b/>
          <w:sz w:val="22"/>
          <w:szCs w:val="22"/>
          <w:lang w:val="es-ES"/>
        </w:rPr>
        <w:t>4.5.2</w:t>
      </w:r>
      <w:r w:rsidRPr="00E647B1">
        <w:rPr>
          <w:rFonts w:ascii="Arial" w:hAnsi="Arial" w:cs="Arial"/>
          <w:b/>
          <w:sz w:val="22"/>
          <w:szCs w:val="22"/>
          <w:lang w:val="es-ES"/>
        </w:rPr>
        <w:tab/>
        <w:t xml:space="preserve">GOOS </w:t>
      </w:r>
      <w:proofErr w:type="spellStart"/>
      <w:r w:rsidRPr="00E647B1">
        <w:rPr>
          <w:rFonts w:ascii="Arial" w:hAnsi="Arial" w:cs="Arial"/>
          <w:b/>
          <w:sz w:val="22"/>
          <w:szCs w:val="22"/>
          <w:lang w:val="es-ES"/>
        </w:rPr>
        <w:t>Steering</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Committee</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Workplan</w:t>
      </w:r>
      <w:proofErr w:type="spellEnd"/>
    </w:p>
    <w:p w14:paraId="2A1E8BDD" w14:textId="77777777" w:rsidR="00352705" w:rsidRPr="00E647B1" w:rsidRDefault="00352705" w:rsidP="00352705">
      <w:pPr>
        <w:keepNext/>
        <w:snapToGrid/>
        <w:spacing w:after="120"/>
        <w:jc w:val="both"/>
        <w:rPr>
          <w:rFonts w:ascii="Arial" w:hAnsi="Arial" w:cs="Arial"/>
          <w:b/>
          <w:sz w:val="22"/>
          <w:szCs w:val="22"/>
          <w:lang w:val="es-ES"/>
        </w:rPr>
      </w:pPr>
      <w:bookmarkStart w:id="529" w:name="chil452"/>
      <w:r w:rsidRPr="00E647B1">
        <w:rPr>
          <w:rFonts w:ascii="Arial" w:hAnsi="Arial" w:cs="Arial"/>
          <w:b/>
          <w:sz w:val="22"/>
          <w:szCs w:val="22"/>
          <w:lang w:val="es-ES"/>
        </w:rPr>
        <w:t>Chile</w:t>
      </w:r>
    </w:p>
    <w:bookmarkEnd w:id="529"/>
    <w:p w14:paraId="70E859E7"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Quisiera agradecer la confianza depositada en Chile, al haber designado a Matías Sifón del Servicio Hidrográfico y Oceanográfico de la Armada de Chile, para continuar sirviendo por un segundo periodo como miembro experto regional del Comité Directivo de GOOS por el Grupo Electoral III de Estados Miembros, para los años 2026-2027.</w:t>
      </w:r>
    </w:p>
    <w:p w14:paraId="1CCDE1BD" w14:textId="77777777" w:rsidR="00352705" w:rsidRPr="00AE71B5" w:rsidRDefault="00352705" w:rsidP="00352705">
      <w:pPr>
        <w:keepNext/>
        <w:snapToGrid/>
        <w:spacing w:after="120"/>
        <w:jc w:val="both"/>
        <w:rPr>
          <w:rFonts w:ascii="Arial" w:hAnsi="Arial" w:cs="Arial"/>
          <w:b/>
          <w:sz w:val="22"/>
          <w:szCs w:val="22"/>
          <w:lang w:val="en-US"/>
        </w:rPr>
      </w:pPr>
      <w:bookmarkStart w:id="530" w:name="chin452"/>
      <w:r w:rsidRPr="00AE71B5">
        <w:rPr>
          <w:rFonts w:ascii="Arial" w:hAnsi="Arial" w:cs="Arial"/>
          <w:b/>
          <w:sz w:val="22"/>
          <w:szCs w:val="22"/>
          <w:lang w:val="en-US"/>
        </w:rPr>
        <w:t>China</w:t>
      </w:r>
    </w:p>
    <w:bookmarkEnd w:id="530"/>
    <w:p w14:paraId="2159DC0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February 2025, China sent representative, as the core member, to attend the 14th meeting of the GOOS Steering committee (SC) to discuss the priorities of GOOS for the next three years, </w:t>
      </w:r>
      <w:proofErr w:type="gramStart"/>
      <w:r w:rsidRPr="00AE71B5">
        <w:rPr>
          <w:rFonts w:ascii="Arial" w:eastAsia="Simsun (Founder Extended)" w:hAnsi="Arial" w:cs="Arial"/>
          <w:snapToGrid/>
          <w:sz w:val="22"/>
          <w:szCs w:val="22"/>
        </w:rPr>
        <w:t>and also</w:t>
      </w:r>
      <w:proofErr w:type="gramEnd"/>
      <w:r w:rsidRPr="00AE71B5">
        <w:rPr>
          <w:rFonts w:ascii="Arial" w:eastAsia="Simsun (Founder Extended)" w:hAnsi="Arial" w:cs="Arial"/>
          <w:snapToGrid/>
          <w:sz w:val="22"/>
          <w:szCs w:val="22"/>
        </w:rPr>
        <w:t xml:space="preserve"> to participate in the group discussion on GOOS Reform. On April, the representative </w:t>
      </w:r>
      <w:r w:rsidRPr="00AE71B5">
        <w:rPr>
          <w:rFonts w:ascii="Arial" w:eastAsia="Simsun (Founder Extended)" w:hAnsi="Arial" w:cs="Arial"/>
          <w:snapToGrid/>
          <w:sz w:val="22"/>
          <w:szCs w:val="22"/>
        </w:rPr>
        <w:lastRenderedPageBreak/>
        <w:t xml:space="preserve">participated in the online discussion of the draft work plan for three years (from 2025 to 2027) of GOOS. So, in response to this issue, our position on the GOOS work plan is positive and open. </w:t>
      </w:r>
    </w:p>
    <w:p w14:paraId="0F5A3C7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focusing on the realization of the objectives of the 2030 strategy, the three years plan has designed reasonable and operable tasks and related timelines. It includes coordination, management, observing network, capacity construction, data integration and delivery, even GOOS Reform. In general, we agree to the work plan.</w:t>
      </w:r>
    </w:p>
    <w:p w14:paraId="13CDEE0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Meanwhile, as many other member states, the ocean observing activities in China involve different level stakeholders, including Ministries, local governments, institutes, universities, even private sectors. Etc. The internal coordination among above-mentioned stakeholders needs more time. We always strive to coordinate and integrate them with international standards. Next step, we would gradually select appropriate marine stations to participate in the pilot application of the ocean </w:t>
      </w:r>
      <w:proofErr w:type="gramStart"/>
      <w:r w:rsidRPr="00AE71B5">
        <w:rPr>
          <w:rFonts w:ascii="Arial" w:eastAsia="Simsun (Founder Extended)" w:hAnsi="Arial" w:cs="Arial"/>
          <w:snapToGrid/>
          <w:sz w:val="22"/>
          <w:szCs w:val="22"/>
        </w:rPr>
        <w:t>indicators, and</w:t>
      </w:r>
      <w:proofErr w:type="gramEnd"/>
      <w:r w:rsidRPr="00AE71B5">
        <w:rPr>
          <w:rFonts w:ascii="Arial" w:eastAsia="Simsun (Founder Extended)" w:hAnsi="Arial" w:cs="Arial"/>
          <w:snapToGrid/>
          <w:sz w:val="22"/>
          <w:szCs w:val="22"/>
        </w:rPr>
        <w:t xml:space="preserve"> can engage deeply as a collaborator in the construction of the GOOS basic network. On the other hand, we hope that more Chinese private sectors or institutions can participate in the joint development of carbon observation sensors and the joint development of operational BGC products, serves and technologies, which is conductive to the practices of Blue Carbon Observation programs in ocean communities.</w:t>
      </w:r>
    </w:p>
    <w:p w14:paraId="5E32669A" w14:textId="77777777" w:rsidR="00352705" w:rsidRPr="00AE71B5" w:rsidRDefault="00352705" w:rsidP="00352705">
      <w:pPr>
        <w:keepNext/>
        <w:snapToGrid/>
        <w:spacing w:after="120"/>
        <w:jc w:val="both"/>
        <w:rPr>
          <w:rFonts w:ascii="Arial" w:hAnsi="Arial" w:cs="Arial"/>
          <w:b/>
          <w:sz w:val="22"/>
          <w:szCs w:val="22"/>
          <w:lang w:val="fr-FR"/>
        </w:rPr>
      </w:pPr>
      <w:bookmarkStart w:id="531" w:name="fra452"/>
      <w:r w:rsidRPr="00AE71B5">
        <w:rPr>
          <w:rFonts w:ascii="Arial" w:hAnsi="Arial" w:cs="Arial"/>
          <w:b/>
          <w:sz w:val="22"/>
          <w:szCs w:val="22"/>
          <w:lang w:val="fr-FR"/>
        </w:rPr>
        <w:t>France</w:t>
      </w:r>
    </w:p>
    <w:bookmarkEnd w:id="531"/>
    <w:p w14:paraId="4E9701C7"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note que le système global d’observation de l’Océan est dans une situation inédite de risque que ce soit pour le système lui-même que pour sa coordination par la COI. La France remercie la COI pour sa proposition d’un plan de travail ambitieux dans ce contexte. Ce plan de travail répond aux attentes de la France vis-à-vis de l’évolution du GOOS et de sa réforme. Il sera nécessaire de définir des priorités parmi les actions proposées.</w:t>
      </w:r>
    </w:p>
    <w:p w14:paraId="122C1559" w14:textId="77777777" w:rsidR="00352705" w:rsidRPr="00AE71B5" w:rsidRDefault="00352705" w:rsidP="00352705">
      <w:pPr>
        <w:keepNext/>
        <w:snapToGrid/>
        <w:spacing w:after="120"/>
        <w:jc w:val="both"/>
        <w:rPr>
          <w:rFonts w:ascii="Arial" w:hAnsi="Arial" w:cs="Arial"/>
          <w:b/>
          <w:sz w:val="22"/>
          <w:szCs w:val="22"/>
          <w:lang w:val="en-US"/>
        </w:rPr>
      </w:pPr>
      <w:bookmarkStart w:id="532" w:name="jap452"/>
      <w:r w:rsidRPr="00AE71B5">
        <w:rPr>
          <w:rFonts w:ascii="Arial" w:hAnsi="Arial" w:cs="Arial"/>
          <w:b/>
          <w:sz w:val="22"/>
          <w:szCs w:val="22"/>
          <w:lang w:val="en-US"/>
        </w:rPr>
        <w:t>Japan</w:t>
      </w:r>
    </w:p>
    <w:bookmarkEnd w:id="532"/>
    <w:p w14:paraId="403BB9F2"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To advance the governance of GOOS, it is crucial to enhance the coordination and management capabilities of GOOS. </w:t>
      </w:r>
    </w:p>
    <w:p w14:paraId="4E593EB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Furthermore, collaboration with other organizations, such as IODE, WMO and JCB, is necessary, including IOC data architecture and Ocean Best Practices System (OBPS), both of which were on the agenda last week.</w:t>
      </w:r>
    </w:p>
    <w:p w14:paraId="50C90A50"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 addition to strengthening cooperation not only among international organizations, but also with GOOS Regional Alliances (GRA) and national focal points (NFPs) mentioned in the workplan, we need to further promote strategies that address societal needs and encourage sustainable economic development through ETOOFS and EW4All, etc.</w:t>
      </w:r>
    </w:p>
    <w:p w14:paraId="4B9D929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Japan would like to wish the newly appointed regional members all the best in their future endeavors.</w:t>
      </w:r>
    </w:p>
    <w:p w14:paraId="770DFB3A" w14:textId="77777777" w:rsidR="00352705" w:rsidRPr="00AE71B5" w:rsidRDefault="00352705" w:rsidP="00352705">
      <w:pPr>
        <w:keepNext/>
        <w:snapToGrid/>
        <w:spacing w:after="120"/>
        <w:jc w:val="both"/>
        <w:rPr>
          <w:rFonts w:ascii="Arial" w:hAnsi="Arial" w:cs="Arial"/>
          <w:b/>
          <w:sz w:val="22"/>
          <w:szCs w:val="22"/>
          <w:lang w:val="en-US"/>
        </w:rPr>
      </w:pPr>
      <w:bookmarkStart w:id="533" w:name="wmo452"/>
      <w:r w:rsidRPr="00AE71B5">
        <w:rPr>
          <w:rFonts w:ascii="Arial" w:hAnsi="Arial" w:cs="Arial"/>
          <w:b/>
          <w:sz w:val="22"/>
          <w:szCs w:val="22"/>
          <w:lang w:val="en-US"/>
        </w:rPr>
        <w:t>World Meteorological Organization</w:t>
      </w:r>
      <w:r w:rsidRPr="00E647B1">
        <w:rPr>
          <w:rFonts w:ascii="Arial" w:hAnsi="Arial" w:cs="Arial"/>
          <w:b/>
          <w:sz w:val="22"/>
          <w:szCs w:val="22"/>
          <w:lang w:val="en-US"/>
        </w:rPr>
        <w:t xml:space="preserve"> (WMO)</w:t>
      </w:r>
    </w:p>
    <w:bookmarkEnd w:id="533"/>
    <w:p w14:paraId="6E6BE5B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 will take the opportunity to highlight the numerous areas where WMO has particular interest in the GOOS workplan. These include in: </w:t>
      </w:r>
    </w:p>
    <w:p w14:paraId="3C5985A9"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defining the basic essential observations from the ocean for different applications for IOC and for WMO, including for the Global Basic Observing Network GBON, enhancing the potential for development funding, as well as the area of data integration and delivery – work that will take place under the umbrella of the Joint Collaborative Board,</w:t>
      </w:r>
    </w:p>
    <w:p w14:paraId="516983ED"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defining and shaping the Expert Team on Operational Ocean Forecasting Services ETOOFS as a body that can serve both IOC and WMO objectives through GOOS, </w:t>
      </w:r>
    </w:p>
    <w:p w14:paraId="57F70BA4"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leveraging the work on indicators and their potential in assessments, </w:t>
      </w:r>
    </w:p>
    <w:p w14:paraId="3B8665AD"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aligning plans for atmospheric and ocean greenhouse gas infrastructure, and </w:t>
      </w:r>
    </w:p>
    <w:p w14:paraId="2DF7622F"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regular reporting on the status of GOOS, building on the work of OceanOPS. </w:t>
      </w:r>
    </w:p>
    <w:p w14:paraId="067E71B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We’d also like to highlight the recent launch at UNOC by WMO, IOC and IMO of the “10 000 ships for the ocean” initiative, building an ambitious public-private partnership with industry to expand ship-based observations, which we hope will bring a strong contribution to the development of GOOS.</w:t>
      </w:r>
    </w:p>
    <w:p w14:paraId="3BDDBF71"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4.5.3</w:t>
      </w:r>
      <w:r w:rsidRPr="00AE71B5">
        <w:rPr>
          <w:rFonts w:ascii="Arial" w:hAnsi="Arial" w:cs="Arial"/>
          <w:b/>
          <w:sz w:val="22"/>
          <w:szCs w:val="22"/>
        </w:rPr>
        <w:tab/>
        <w:t>Report of the Intersessional Working Group on Ocean Observations in Areas under National Jurisdiction</w:t>
      </w:r>
    </w:p>
    <w:p w14:paraId="450627D8" w14:textId="77777777" w:rsidR="00352705" w:rsidRPr="00AE71B5" w:rsidRDefault="00352705" w:rsidP="00352705">
      <w:pPr>
        <w:keepNext/>
        <w:snapToGrid/>
        <w:spacing w:after="120"/>
        <w:jc w:val="both"/>
        <w:rPr>
          <w:rFonts w:ascii="Arial" w:hAnsi="Arial" w:cs="Arial"/>
          <w:b/>
          <w:sz w:val="22"/>
          <w:szCs w:val="22"/>
          <w:lang w:val="es-ES"/>
        </w:rPr>
      </w:pPr>
      <w:bookmarkStart w:id="534" w:name="arg453"/>
      <w:r w:rsidRPr="00AE71B5">
        <w:rPr>
          <w:rFonts w:ascii="Arial" w:hAnsi="Arial" w:cs="Arial"/>
          <w:b/>
          <w:sz w:val="22"/>
          <w:szCs w:val="22"/>
          <w:lang w:val="es-ES"/>
        </w:rPr>
        <w:t>Argentina</w:t>
      </w:r>
    </w:p>
    <w:bookmarkEnd w:id="534"/>
    <w:p w14:paraId="1833627C"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República Argentina agradece la presentación realizada y la labor desarrollada por el Grupo de Trabajo reconociendo el esfuerzo sostenido en el análisis del tema, incluso en situaciones en las que no se contó con información completa o con los aportes de todos los actores potencialmente involucrados.</w:t>
      </w:r>
    </w:p>
    <w:p w14:paraId="065600CC"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Además, reafirma que cualquier labor en este ámbito debe ajustarse a las disposiciones de la Convención de las Naciones Unidas sobre el Derecho del Mar (CONVEMAR). </w:t>
      </w:r>
    </w:p>
    <w:p w14:paraId="2C694C1B"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República Argentina cuenta con un procedimiento estandarizado de autorización para la realización de actividades de investigación científica marina, el cual es coordinado por el Ministerio de Relaciones Exteriores, Comercio Internacional y Culto. Todas las solicitudes recibidas son tramitadas por el Estado argentino dentro del plazo previsto en el artículo 248 de la CONVEMAR. No obstante, se considera fundamental que las solicitudes de autorización sean presentadas con la debida antelación, a fin de permitir la intervención de todos los organismos nacionales competentes y garantizar así el adecuado funcionamiento del procedimiento.</w:t>
      </w:r>
    </w:p>
    <w:p w14:paraId="5E9971E9"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otra parte, la República Argentina desea recordar la importancia del estricto cumplimiento de lo dispuesto en el artículo 249 de la CONVEMAR, en lo que respecta a la obligación de remitir al Estado ribereño los datos y muestras obtenidos durante la campaña, así como los informes preliminares y el informe final con los resultados y conclusiones correspondientes. En particular, se subraya lo establecido en el párrafo 2 del mencionado artículo, que exige el consentimiento previo del Estado ribereño para la difusión internacional de los resultados de investigaciones que revistan importancia directa para la exploración y explotación de recursos naturales.</w:t>
      </w:r>
    </w:p>
    <w:p w14:paraId="3FB3EA23"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Finalmente, la República Argentina desea poner de relieve el valor que tiene para el Estado ribereño la posibilidad de embarcar un observador nacional a bordo del buque, conforme a lo previsto en el artículo 249, párrafo 1, inciso a), de la CONVEMAR.</w:t>
      </w:r>
    </w:p>
    <w:p w14:paraId="742A092B"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cuanto al Proyecto de Decisión A-33/4.5.3, la República Argentina desea formular las siguientes observaciones:</w:t>
      </w:r>
    </w:p>
    <w:p w14:paraId="0BAEA944"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i. No resulta del todo clara la extensión ni el alcance concreto de las actividades implicadas en la función de los “intermediarios”, contenida en el párrafo 7. Cabe señalar que, conforme al régimen jurídico aplicable, las solicitudes de autorización para realizar investigaciones científicas marinas son tramitadas directamente entre el Estado que promueve la investigación y el Estado ribereño, sin que exista, en el marco de la CONVEMAR, un reconocimiento formal de funciones de intermediación a organismos regionales. Por consiguiente, esta Delegación agradecería que se precise con mayor claridad el alcance, carácter y límites de dicha función.</w:t>
      </w:r>
    </w:p>
    <w:p w14:paraId="46A045E2" w14:textId="77777777" w:rsidR="00352705" w:rsidRPr="00AE71B5" w:rsidRDefault="00352705" w:rsidP="00352705">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A su vez, en cuanto a la frase "...así como coordinando los esfuerzos para agilizar los procedimientos entre los países con características regionales similares", se requeriría de mayores precisiones respecto de quiénes serían los responsables de realizar dichos esfuerzos y en qué consistiría exactamente la labor de coordinación mencionada.</w:t>
      </w:r>
    </w:p>
    <w:p w14:paraId="0DA5C114" w14:textId="77777777" w:rsidR="00352705" w:rsidRPr="00E647B1" w:rsidRDefault="00352705" w:rsidP="00352705">
      <w:pPr>
        <w:keepNext/>
        <w:snapToGrid/>
        <w:spacing w:after="120"/>
        <w:jc w:val="both"/>
        <w:rPr>
          <w:rFonts w:ascii="Arial" w:hAnsi="Arial" w:cs="Arial"/>
          <w:b/>
          <w:sz w:val="22"/>
          <w:szCs w:val="22"/>
          <w:lang w:val="en-US"/>
        </w:rPr>
      </w:pPr>
      <w:bookmarkStart w:id="535" w:name="bra453"/>
      <w:r w:rsidRPr="00E647B1">
        <w:rPr>
          <w:rFonts w:ascii="Arial" w:hAnsi="Arial" w:cs="Arial"/>
          <w:b/>
          <w:sz w:val="22"/>
          <w:szCs w:val="22"/>
          <w:lang w:val="en-US"/>
        </w:rPr>
        <w:t>Brazil</w:t>
      </w:r>
    </w:p>
    <w:bookmarkEnd w:id="535"/>
    <w:p w14:paraId="2AECC4CE"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Brazil considers ocean observations crucial to the advancement of ocean science and the knowledge related to the ocean, as well as to the sustainable use of the sea and its resources and to the development of our societies. </w:t>
      </w:r>
    </w:p>
    <w:p w14:paraId="5846D09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The ocean is directly linked to SDG </w:t>
      </w:r>
      <w:proofErr w:type="gramStart"/>
      <w:r w:rsidRPr="00AE71B5">
        <w:rPr>
          <w:rFonts w:ascii="Arial" w:eastAsia="Simsun (Founder Extended)" w:hAnsi="Arial" w:cs="Arial"/>
          <w:snapToGrid/>
          <w:sz w:val="22"/>
          <w:szCs w:val="22"/>
          <w:lang w:val="en-US"/>
        </w:rPr>
        <w:t>14, and</w:t>
      </w:r>
      <w:proofErr w:type="gramEnd"/>
      <w:r w:rsidRPr="00AE71B5">
        <w:rPr>
          <w:rFonts w:ascii="Arial" w:eastAsia="Simsun (Founder Extended)" w:hAnsi="Arial" w:cs="Arial"/>
          <w:snapToGrid/>
          <w:sz w:val="22"/>
          <w:szCs w:val="22"/>
          <w:lang w:val="en-US"/>
        </w:rPr>
        <w:t xml:space="preserve"> also connected to other goals established in the </w:t>
      </w:r>
      <w:proofErr w:type="gramStart"/>
      <w:r w:rsidRPr="00AE71B5">
        <w:rPr>
          <w:rFonts w:ascii="Arial" w:eastAsia="Simsun (Founder Extended)" w:hAnsi="Arial" w:cs="Arial"/>
          <w:snapToGrid/>
          <w:sz w:val="22"/>
          <w:szCs w:val="22"/>
          <w:lang w:val="en-US"/>
        </w:rPr>
        <w:t>Agenda</w:t>
      </w:r>
      <w:proofErr w:type="gramEnd"/>
      <w:r w:rsidRPr="00AE71B5">
        <w:rPr>
          <w:rFonts w:ascii="Arial" w:eastAsia="Simsun (Founder Extended)" w:hAnsi="Arial" w:cs="Arial"/>
          <w:snapToGrid/>
          <w:sz w:val="22"/>
          <w:szCs w:val="22"/>
          <w:lang w:val="en-US"/>
        </w:rPr>
        <w:t xml:space="preserve"> 2030, including the fight against poverty and the reduction of inequalities, while contributing to enhance climate action. All those objectives are very much in line with the right of every society to manage its own resources,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pursue its legitimate aspirations towards a better future. That is why we have always underlined the importance of the UN Convention on the Law of the Sea, which is the fundamental instrument that guides us while considering the subject of ocean observations.</w:t>
      </w:r>
    </w:p>
    <w:p w14:paraId="2FBC8B0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Brazil acknowledges the important efforts of the Intersessional Working Group to advance the subject of ocean observations in areas under national jurisdiction and would like to thank the co-chairs from Egypt and Argentina for their dedication and conduction of the task. We hope we are on the way to </w:t>
      </w:r>
      <w:proofErr w:type="gramStart"/>
      <w:r w:rsidRPr="00AE71B5">
        <w:rPr>
          <w:rFonts w:ascii="Arial" w:eastAsia="Simsun (Founder Extended)" w:hAnsi="Arial" w:cs="Arial"/>
          <w:snapToGrid/>
          <w:sz w:val="22"/>
          <w:szCs w:val="22"/>
          <w:lang w:val="en-US"/>
        </w:rPr>
        <w:t>clarify</w:t>
      </w:r>
      <w:proofErr w:type="gramEnd"/>
      <w:r w:rsidRPr="00AE71B5">
        <w:rPr>
          <w:rFonts w:ascii="Arial" w:eastAsia="Simsun (Founder Extended)" w:hAnsi="Arial" w:cs="Arial"/>
          <w:snapToGrid/>
          <w:sz w:val="22"/>
          <w:szCs w:val="22"/>
          <w:lang w:val="en-US"/>
        </w:rPr>
        <w:t xml:space="preserve"> this subject.</w:t>
      </w:r>
    </w:p>
    <w:p w14:paraId="6F2DFCB4" w14:textId="77777777" w:rsidR="00352705" w:rsidRPr="00AE71B5" w:rsidRDefault="00352705" w:rsidP="00352705">
      <w:pPr>
        <w:keepNext/>
        <w:snapToGrid/>
        <w:spacing w:after="120"/>
        <w:jc w:val="both"/>
        <w:rPr>
          <w:rFonts w:ascii="Arial" w:hAnsi="Arial" w:cs="Arial"/>
          <w:b/>
          <w:sz w:val="22"/>
          <w:szCs w:val="22"/>
          <w:lang w:val="es-ES"/>
        </w:rPr>
      </w:pPr>
      <w:bookmarkStart w:id="536" w:name="chil453"/>
      <w:r w:rsidRPr="00AE71B5">
        <w:rPr>
          <w:rFonts w:ascii="Arial" w:hAnsi="Arial" w:cs="Arial"/>
          <w:b/>
          <w:sz w:val="22"/>
          <w:szCs w:val="22"/>
          <w:lang w:val="es-ES"/>
        </w:rPr>
        <w:t>Chile</w:t>
      </w:r>
    </w:p>
    <w:bookmarkEnd w:id="536"/>
    <w:p w14:paraId="524486F1"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Las materias e inquietudes tratadas y planteadas durante las sesiones del Grupo de Trabajo </w:t>
      </w:r>
      <w:proofErr w:type="spellStart"/>
      <w:r w:rsidRPr="00AE71B5">
        <w:rPr>
          <w:rFonts w:ascii="Arial" w:eastAsia="Simsun (Founder Extended)" w:hAnsi="Arial" w:cs="Arial"/>
          <w:snapToGrid/>
          <w:sz w:val="22"/>
          <w:szCs w:val="22"/>
          <w:lang w:val="es-ES"/>
        </w:rPr>
        <w:t>Intersesional</w:t>
      </w:r>
      <w:proofErr w:type="spellEnd"/>
      <w:r w:rsidRPr="00AE71B5">
        <w:rPr>
          <w:rFonts w:ascii="Arial" w:eastAsia="Simsun (Founder Extended)" w:hAnsi="Arial" w:cs="Arial"/>
          <w:snapToGrid/>
          <w:sz w:val="22"/>
          <w:szCs w:val="22"/>
          <w:lang w:val="es-ES"/>
        </w:rPr>
        <w:t xml:space="preserve"> sobre Observaciones Oceánicas en Zonas bajo Jurisdicción Nacional, dejaron de manifiesto que los procesos implementados desde 1975 por parte de Chile (Decreto Supremo </w:t>
      </w:r>
      <w:proofErr w:type="spellStart"/>
      <w:r w:rsidRPr="00AE71B5">
        <w:rPr>
          <w:rFonts w:ascii="Arial" w:eastAsia="Simsun (Founder Extended)" w:hAnsi="Arial" w:cs="Arial"/>
          <w:snapToGrid/>
          <w:sz w:val="22"/>
          <w:szCs w:val="22"/>
          <w:lang w:val="es-ES"/>
        </w:rPr>
        <w:t>N°</w:t>
      </w:r>
      <w:proofErr w:type="spellEnd"/>
      <w:r w:rsidRPr="00AE71B5">
        <w:rPr>
          <w:rFonts w:ascii="Arial" w:eastAsia="Simsun (Founder Extended)" w:hAnsi="Arial" w:cs="Arial"/>
          <w:snapToGrid/>
          <w:sz w:val="22"/>
          <w:szCs w:val="22"/>
          <w:lang w:val="es-ES"/>
        </w:rPr>
        <w:t xml:space="preserve"> 711), cumplen cabalmente con las disposiciones establecidas en la CONVEMAR para el desarrollo de este tipo de investigaciones, estableciendo claramente los plazos para gestionar los permisos y las condiciones para que este se otorgado, por lo que generalmente no se plantean mayores problemas al respecto.</w:t>
      </w:r>
    </w:p>
    <w:p w14:paraId="29F9A7A4"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Chile agradece la oportunidad de participación en un Grupo de Trabajo de este nivel, a través del cual ha sido posible no solo conocer distintas realidades con respecto a la obtención de datos oceánicos, sino que también permitir buscar solución a algunas de las problemáticas, de manera de armonizar nuestros requerimientos con las necesidades globales en dicha materia.</w:t>
      </w:r>
    </w:p>
    <w:p w14:paraId="69A0FB1E" w14:textId="77777777" w:rsidR="00352705" w:rsidRPr="00E647B1" w:rsidRDefault="00352705" w:rsidP="00352705">
      <w:pPr>
        <w:keepNext/>
        <w:snapToGrid/>
        <w:spacing w:after="120"/>
        <w:jc w:val="both"/>
        <w:rPr>
          <w:rFonts w:ascii="Arial" w:hAnsi="Arial" w:cs="Arial"/>
          <w:b/>
          <w:sz w:val="22"/>
          <w:szCs w:val="22"/>
          <w:lang w:val="en-US"/>
        </w:rPr>
      </w:pPr>
      <w:bookmarkStart w:id="537" w:name="chin453"/>
      <w:r w:rsidRPr="00E647B1">
        <w:rPr>
          <w:rFonts w:ascii="Arial" w:hAnsi="Arial" w:cs="Arial"/>
          <w:b/>
          <w:sz w:val="22"/>
          <w:szCs w:val="22"/>
          <w:lang w:val="en-US"/>
        </w:rPr>
        <w:t>China</w:t>
      </w:r>
    </w:p>
    <w:bookmarkEnd w:id="537"/>
    <w:p w14:paraId="5FCEA51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consistently attaches great importance to international cooperation in ocean governance and fully recognizes its key role in promoting the development of sustained ocean observation. We appreciate the work of the Intersessional Working Group on Ocean Observations in Areas under National Jurisdiction (OONJ) over the past nearly two years and the dedication of expert members of the Group. </w:t>
      </w:r>
    </w:p>
    <w:p w14:paraId="15A0FCA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thank IOC and GOOS for their great support. These contributions make it possible to identify challenges to ocean observations in areas under national jurisdiction and to provide possible ways forward. Experts from China are actively involved in the Working Group. China recognizes the contribution of enhanced implementation of ocean observations within national jurisdiction to the marine scientific research in many fields. </w:t>
      </w:r>
    </w:p>
    <w:p w14:paraId="5C08CE68"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notes that it is significant to conduct studies and provide recommendations within the balance of rights and obligations between coastal States and user States under the framework of the United Nations Convention on the Law of the Sea. Simultaneously, the consensus of States should be fully reflected </w:t>
      </w:r>
      <w:proofErr w:type="gramStart"/>
      <w:r w:rsidRPr="00AE71B5">
        <w:rPr>
          <w:rFonts w:ascii="Arial" w:eastAsia="Simsun (Founder Extended)" w:hAnsi="Arial" w:cs="Arial"/>
          <w:snapToGrid/>
          <w:sz w:val="22"/>
          <w:szCs w:val="22"/>
          <w:lang w:val="en-US"/>
        </w:rPr>
        <w:t>so as to</w:t>
      </w:r>
      <w:proofErr w:type="gramEnd"/>
      <w:r w:rsidRPr="00AE71B5">
        <w:rPr>
          <w:rFonts w:ascii="Arial" w:eastAsia="Simsun (Founder Extended)" w:hAnsi="Arial" w:cs="Arial"/>
          <w:snapToGrid/>
          <w:sz w:val="22"/>
          <w:szCs w:val="22"/>
          <w:lang w:val="en-US"/>
        </w:rPr>
        <w:t xml:space="preserve"> respond to the concerns of all parties to the greatest extent and solve the problem effectively. China stands ready to continue to engage with and support the further work together with other States.</w:t>
      </w:r>
    </w:p>
    <w:p w14:paraId="58E359C6" w14:textId="77777777" w:rsidR="00352705" w:rsidRPr="00E647B1" w:rsidRDefault="00352705" w:rsidP="00352705">
      <w:pPr>
        <w:keepNext/>
        <w:snapToGrid/>
        <w:spacing w:after="120"/>
        <w:jc w:val="both"/>
        <w:rPr>
          <w:rFonts w:ascii="Arial" w:hAnsi="Arial" w:cs="Arial"/>
          <w:b/>
          <w:sz w:val="22"/>
          <w:szCs w:val="22"/>
          <w:lang w:val="fr-FR"/>
        </w:rPr>
      </w:pPr>
      <w:bookmarkStart w:id="538" w:name="fra453"/>
      <w:r w:rsidRPr="00E647B1">
        <w:rPr>
          <w:rFonts w:ascii="Arial" w:hAnsi="Arial" w:cs="Arial"/>
          <w:b/>
          <w:sz w:val="22"/>
          <w:szCs w:val="22"/>
          <w:lang w:val="fr-FR"/>
        </w:rPr>
        <w:t>France</w:t>
      </w:r>
    </w:p>
    <w:bookmarkEnd w:id="538"/>
    <w:p w14:paraId="24F7F3A6"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groupe de travail sur les observations océaniques dans les zones sous juridiction nationale pour les travaux menés. Elle note que c’est un sujet complexe qui devra être régulièrement discuté au cas par cas suivant les besoins des différents réseaux du GOOS. La France valide les recommandations du groupe de travail. Elle considère que les solutions mises en place par la COI pour le programme </w:t>
      </w:r>
      <w:proofErr w:type="spellStart"/>
      <w:r w:rsidRPr="00AE71B5">
        <w:rPr>
          <w:rFonts w:ascii="Arial" w:eastAsia="Simsun (Founder Extended)" w:hAnsi="Arial" w:cs="Arial"/>
          <w:snapToGrid/>
          <w:sz w:val="22"/>
          <w:szCs w:val="22"/>
          <w:lang w:val="fr-FR"/>
        </w:rPr>
        <w:t>Argo</w:t>
      </w:r>
      <w:proofErr w:type="spellEnd"/>
      <w:r w:rsidRPr="00AE71B5">
        <w:rPr>
          <w:rFonts w:ascii="Arial" w:eastAsia="Simsun (Founder Extended)" w:hAnsi="Arial" w:cs="Arial"/>
          <w:snapToGrid/>
          <w:sz w:val="22"/>
          <w:szCs w:val="22"/>
          <w:lang w:val="fr-FR"/>
        </w:rPr>
        <w:t xml:space="preserve"> pourraient potentiellement s'appliquer aux autres réseaux GOOS pertinents, comme le SOOP.</w:t>
      </w:r>
    </w:p>
    <w:p w14:paraId="574ADE4D" w14:textId="77777777" w:rsidR="00352705" w:rsidRPr="00E647B1" w:rsidRDefault="00352705" w:rsidP="00352705">
      <w:pPr>
        <w:keepNext/>
        <w:snapToGrid/>
        <w:spacing w:after="120"/>
        <w:jc w:val="both"/>
        <w:rPr>
          <w:rFonts w:ascii="Arial" w:hAnsi="Arial" w:cs="Arial"/>
          <w:b/>
          <w:sz w:val="22"/>
          <w:szCs w:val="22"/>
          <w:lang w:val="en-US"/>
        </w:rPr>
      </w:pPr>
      <w:bookmarkStart w:id="539" w:name="jap453"/>
      <w:r w:rsidRPr="00E647B1">
        <w:rPr>
          <w:rFonts w:ascii="Arial" w:hAnsi="Arial" w:cs="Arial"/>
          <w:b/>
          <w:sz w:val="22"/>
          <w:szCs w:val="22"/>
          <w:lang w:val="en-US"/>
        </w:rPr>
        <w:t>Japan</w:t>
      </w:r>
    </w:p>
    <w:bookmarkEnd w:id="539"/>
    <w:p w14:paraId="6E3F163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Japan recognizes the need for a sustainable expansion of the global ocean observation network and the importance of promoting Marine Scientific Research based on UNCLOS. When </w:t>
      </w:r>
      <w:r w:rsidRPr="00AE71B5">
        <w:rPr>
          <w:rFonts w:ascii="Arial" w:eastAsia="Simsun (Founder Extended)" w:hAnsi="Arial" w:cs="Arial"/>
          <w:snapToGrid/>
          <w:sz w:val="22"/>
          <w:szCs w:val="22"/>
          <w:lang w:val="en-US"/>
        </w:rPr>
        <w:lastRenderedPageBreak/>
        <w:t>conducting MSR in waters under the jurisdiction of another country, Japan strictly follows the prior consent application procedure in accordance with UNCLOS, regardless of the platform used. The exception is for an Argo float drifting in waters under the jurisdiction of a coastal state that has established a National Focal Point in accordance with the Argo Guidelines. Observations with Argo floats under the establishment of the Argo Guidelines have brought about great advances in marine science which are essential for monitoring the present status of oceans and forecasting the future.</w:t>
      </w:r>
    </w:p>
    <w:p w14:paraId="05456CC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Japan recognizes the importance of smooth MSR consent applications and reviews within national jurisdictions. Japan took note of the challenges, identified by the intersessional working group, for GOOS networks, </w:t>
      </w:r>
      <w:proofErr w:type="gramStart"/>
      <w:r w:rsidRPr="00AE71B5">
        <w:rPr>
          <w:rFonts w:ascii="Arial" w:eastAsia="Simsun (Founder Extended)" w:hAnsi="Arial" w:cs="Arial"/>
          <w:snapToGrid/>
          <w:sz w:val="22"/>
          <w:szCs w:val="22"/>
          <w:lang w:val="en-US"/>
        </w:rPr>
        <w:t>in particular</w:t>
      </w:r>
      <w:proofErr w:type="gramEnd"/>
      <w:r w:rsidRPr="00AE71B5">
        <w:rPr>
          <w:rFonts w:ascii="Arial" w:eastAsia="Simsun (Founder Extended)" w:hAnsi="Arial" w:cs="Arial"/>
          <w:snapToGrid/>
          <w:sz w:val="22"/>
          <w:szCs w:val="22"/>
          <w:lang w:val="en-US"/>
        </w:rPr>
        <w:t xml:space="preserve"> those for the Ship-of-Opportunity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Japan looks forward to receiving a draft proposal from the GOOS Steering Committee on the actions that IOC could take to address these challenges within the frame of UNCLOS.</w:t>
      </w:r>
    </w:p>
    <w:p w14:paraId="536A7B09" w14:textId="77777777" w:rsidR="00352705" w:rsidRPr="00E647B1" w:rsidRDefault="00352705" w:rsidP="00352705">
      <w:pPr>
        <w:keepNext/>
        <w:snapToGrid/>
        <w:spacing w:after="120"/>
        <w:jc w:val="both"/>
        <w:rPr>
          <w:rFonts w:ascii="Arial" w:hAnsi="Arial" w:cs="Arial"/>
          <w:b/>
          <w:sz w:val="22"/>
          <w:szCs w:val="22"/>
          <w:lang w:val="en-US"/>
        </w:rPr>
      </w:pPr>
      <w:bookmarkStart w:id="540" w:name="malay453"/>
      <w:r w:rsidRPr="00E647B1">
        <w:rPr>
          <w:rFonts w:ascii="Arial" w:hAnsi="Arial" w:cs="Arial"/>
          <w:b/>
          <w:sz w:val="22"/>
          <w:szCs w:val="22"/>
          <w:lang w:val="en-US"/>
        </w:rPr>
        <w:t>Malaysia</w:t>
      </w:r>
    </w:p>
    <w:bookmarkEnd w:id="540"/>
    <w:p w14:paraId="36FEEE5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a megadiverse maritime nation, Malaysia recognizes the importance of the BBNJ Agreement in safeguarding marine biodiversity in areas beyond national jurisdiction, which comprise nearly half of the Earth's surface. </w:t>
      </w:r>
    </w:p>
    <w:p w14:paraId="6D09A8C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Malaysia supports the core pillars of the BBNJ Agreement, particularly the establishment of area-based management tools, including marine protected areas, the fair and equitable sharing of benefits derived from marine genetic resources, and the robust application of environmental impact assessments for activities with potential transboundary impacts. </w:t>
      </w:r>
    </w:p>
    <w:p w14:paraId="269C2D0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These elements align with our national priorities under the National Policy on Biological Diversity and the soon-to-be-updated National Ocean Policy.</w:t>
      </w:r>
    </w:p>
    <w:p w14:paraId="50789732"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While Malaysia has yet to sign the Agreement, the process is actively under inter-agency consultation. As we move forward, our focus will be on strengthening institutional coordination, updating legal frameworks, and ensuring inclusive participation from scientific, legal, and Indigenous knowledge communities. </w:t>
      </w:r>
    </w:p>
    <w:p w14:paraId="3D4D4CB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also see the BBNJ framework as a catalyst to further build our national capacity in marine science, taxonomy, deep-sea biodiversity research, and digital sequence information governance.</w:t>
      </w:r>
    </w:p>
    <w:p w14:paraId="598472AD"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Regionally, Malaysia is committed to fostering cooperation within ASEAN. We believe the BBNJ Agreement offers an opportunity to advance collective stewardship over shared marine ecosystems and migratory species. </w:t>
      </w:r>
    </w:p>
    <w:p w14:paraId="49303628"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Malaysia is ready to work with our </w:t>
      </w:r>
      <w:proofErr w:type="spellStart"/>
      <w:r w:rsidRPr="00AE71B5">
        <w:rPr>
          <w:rFonts w:ascii="Arial" w:eastAsia="Simsun (Founder Extended)" w:hAnsi="Arial" w:cs="Arial"/>
          <w:snapToGrid/>
          <w:sz w:val="22"/>
          <w:szCs w:val="22"/>
          <w:lang w:val="en-US"/>
        </w:rPr>
        <w:t>neighbours</w:t>
      </w:r>
      <w:proofErr w:type="spellEnd"/>
      <w:r w:rsidRPr="00AE71B5">
        <w:rPr>
          <w:rFonts w:ascii="Arial" w:eastAsia="Simsun (Founder Extended)" w:hAnsi="Arial" w:cs="Arial"/>
          <w:snapToGrid/>
          <w:sz w:val="22"/>
          <w:szCs w:val="22"/>
          <w:lang w:val="en-US"/>
        </w:rPr>
        <w:t xml:space="preserve"> to promote knowledge sharing, joint research, and equitable technology transfer under the framework of South-South cooperation.</w:t>
      </w:r>
    </w:p>
    <w:p w14:paraId="599A782B"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closing, Malaysia affirms the importance of a fair, inclusive, and science-driven implementation of the BBNJ Agreement. </w:t>
      </w:r>
    </w:p>
    <w:p w14:paraId="1600E91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thank the IOC and its member states for facilitating this shared vision for the ocean's future. </w:t>
      </w:r>
    </w:p>
    <w:p w14:paraId="3BFA8DD7"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looks forward to contributing meaningfully to the post-ratification phase, not only as a beneficiary, but also as a partner in advancing the ocean science agenda for the benefit of all humanity.</w:t>
      </w:r>
    </w:p>
    <w:p w14:paraId="16204853" w14:textId="77777777" w:rsidR="00352705" w:rsidRPr="0092772B" w:rsidRDefault="00352705" w:rsidP="00352705">
      <w:pPr>
        <w:keepNext/>
        <w:snapToGrid/>
        <w:spacing w:after="120"/>
        <w:jc w:val="both"/>
        <w:rPr>
          <w:rFonts w:ascii="Arial" w:hAnsi="Arial" w:cs="Arial"/>
          <w:b/>
          <w:sz w:val="22"/>
          <w:szCs w:val="22"/>
          <w:lang w:val="en-US"/>
        </w:rPr>
      </w:pPr>
      <w:bookmarkStart w:id="541" w:name="port453"/>
      <w:r w:rsidRPr="0092772B">
        <w:rPr>
          <w:rFonts w:ascii="Arial" w:hAnsi="Arial" w:cs="Arial"/>
          <w:b/>
          <w:sz w:val="22"/>
          <w:szCs w:val="22"/>
          <w:lang w:val="en-US"/>
        </w:rPr>
        <w:t>Portugal</w:t>
      </w:r>
    </w:p>
    <w:bookmarkEnd w:id="541"/>
    <w:p w14:paraId="6F835C1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Portugal would like to thank and congratulate our colleague Suzan El-</w:t>
      </w:r>
      <w:proofErr w:type="spellStart"/>
      <w:r w:rsidRPr="00AE71B5">
        <w:rPr>
          <w:rFonts w:ascii="Arial" w:eastAsia="Simsun (Founder Extended)" w:hAnsi="Arial" w:cs="Arial"/>
          <w:snapToGrid/>
          <w:sz w:val="22"/>
          <w:szCs w:val="22"/>
          <w:lang w:val="en-US"/>
        </w:rPr>
        <w:t>Garabawi</w:t>
      </w:r>
      <w:proofErr w:type="spellEnd"/>
      <w:r w:rsidRPr="00AE71B5">
        <w:rPr>
          <w:rFonts w:ascii="Arial" w:eastAsia="Simsun (Founder Extended)" w:hAnsi="Arial" w:cs="Arial"/>
          <w:snapToGrid/>
          <w:sz w:val="22"/>
          <w:szCs w:val="22"/>
          <w:lang w:val="en-US"/>
        </w:rPr>
        <w:t xml:space="preserve"> for the comprehensive summary report, as well as for the excellent work carried out by the working group, on this topic of high relevance, namely by identifying and further exploring the major issues that may hinder sustained global ocean observations. We also acknowledge with appreciation the identification of best practices reported to this assembly.</w:t>
      </w:r>
    </w:p>
    <w:p w14:paraId="1D7194B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Portugal firmly believes that ocean observations in areas of national jurisdiction require clearance from the coastal states within the UNCLOS framework, but we maintain that most of the issues identified by the Working Group, including those considering timeframes for application and simplification of procedures for asking for permits from the coastal states, can be addressed and overcome through bilateral, multilateral and regional agreements. </w:t>
      </w:r>
    </w:p>
    <w:p w14:paraId="2962CB62"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ARGO is a good example </w:t>
      </w:r>
      <w:proofErr w:type="gramStart"/>
      <w:r w:rsidRPr="00AE71B5">
        <w:rPr>
          <w:rFonts w:ascii="Arial" w:eastAsia="Simsun (Founder Extended)" w:hAnsi="Arial" w:cs="Arial"/>
          <w:snapToGrid/>
          <w:sz w:val="22"/>
          <w:szCs w:val="22"/>
          <w:lang w:val="en-US"/>
        </w:rPr>
        <w:t>on</w:t>
      </w:r>
      <w:proofErr w:type="gramEnd"/>
      <w:r w:rsidRPr="00AE71B5">
        <w:rPr>
          <w:rFonts w:ascii="Arial" w:eastAsia="Simsun (Founder Extended)" w:hAnsi="Arial" w:cs="Arial"/>
          <w:snapToGrid/>
          <w:sz w:val="22"/>
          <w:szCs w:val="22"/>
          <w:lang w:val="en-US"/>
        </w:rPr>
        <w:t xml:space="preserve"> how similar difficulties can be addressed and solved.</w:t>
      </w:r>
    </w:p>
    <w:p w14:paraId="4E212A18" w14:textId="77777777" w:rsidR="00352705" w:rsidRPr="0092772B" w:rsidRDefault="00352705" w:rsidP="00352705">
      <w:pPr>
        <w:keepNext/>
        <w:snapToGrid/>
        <w:spacing w:after="120"/>
        <w:jc w:val="both"/>
        <w:rPr>
          <w:rFonts w:ascii="Arial" w:hAnsi="Arial" w:cs="Arial"/>
          <w:b/>
          <w:sz w:val="22"/>
          <w:szCs w:val="22"/>
          <w:lang w:val="en-US"/>
        </w:rPr>
      </w:pPr>
      <w:bookmarkStart w:id="542" w:name="rus453"/>
      <w:r w:rsidRPr="0092772B">
        <w:rPr>
          <w:rFonts w:ascii="Arial" w:hAnsi="Arial" w:cs="Arial"/>
          <w:b/>
          <w:sz w:val="22"/>
          <w:szCs w:val="22"/>
          <w:lang w:val="en-US"/>
        </w:rPr>
        <w:t>Russian Federation</w:t>
      </w:r>
    </w:p>
    <w:bookmarkEnd w:id="542"/>
    <w:p w14:paraId="6958BD19"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believe that the main current problem is the lack of clarity, awareness or understanding of the application processes for marine scientific research, which often differ between countries. In addition, the organization of marine scientific research is further complicated by illegal sanctions against research vessels of the Russian Federation imposed by </w:t>
      </w:r>
      <w:proofErr w:type="gramStart"/>
      <w:r w:rsidRPr="00AE71B5">
        <w:rPr>
          <w:rFonts w:ascii="Arial" w:eastAsia="Simsun (Founder Extended)" w:hAnsi="Arial" w:cs="Arial"/>
          <w:snapToGrid/>
          <w:sz w:val="22"/>
          <w:szCs w:val="22"/>
          <w:lang w:val="en-US"/>
        </w:rPr>
        <w:t>a number of</w:t>
      </w:r>
      <w:proofErr w:type="gramEnd"/>
      <w:r w:rsidRPr="00AE71B5">
        <w:rPr>
          <w:rFonts w:ascii="Arial" w:eastAsia="Simsun (Founder Extended)" w:hAnsi="Arial" w:cs="Arial"/>
          <w:snapToGrid/>
          <w:sz w:val="22"/>
          <w:szCs w:val="22"/>
          <w:lang w:val="en-US"/>
        </w:rPr>
        <w:t xml:space="preserve"> Western countries.</w:t>
      </w:r>
    </w:p>
    <w:p w14:paraId="0C5B54E2"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also like to reiterate the information voiced by colleagues from the IWG that during consultations with the networks, no evidence was provided of the existence of alleged data deficiencies from areas under national jurisdiction, or of tangible impacts of these data deficiencies on GOOS services or products. We therefore support the proposal for further consideration of this issue by the GOOS Steering Committee to submit a report to the 59th session of the IOC Executive Council in 2026.</w:t>
      </w:r>
    </w:p>
    <w:p w14:paraId="26D40BB0"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like to emphasize once again that the collection of any scientific data on the marine environment is an element of marine scientific research within the meaning of the UN Convention on the Law of the Sea of 1982. Accordingly, its implementation in the EEZ and territorial sea of coastal states requires their consent. In this regard, the entry of autonomous surveillance equipment into the exclusive economic zone of the Russian Federation is impossible without sending the appropriate official notification. At the same time, the Russian Federation reserves the right to prevent their entry into maritime spaces under national jurisdiction.</w:t>
      </w:r>
    </w:p>
    <w:p w14:paraId="2FD13183" w14:textId="77777777" w:rsidR="00352705" w:rsidRPr="00AE71B5" w:rsidRDefault="00352705" w:rsidP="00352705">
      <w:pPr>
        <w:keepNext/>
        <w:snapToGrid/>
        <w:spacing w:after="120"/>
        <w:jc w:val="both"/>
        <w:rPr>
          <w:rFonts w:ascii="Arial" w:hAnsi="Arial" w:cs="Arial"/>
          <w:b/>
          <w:sz w:val="22"/>
          <w:szCs w:val="22"/>
          <w:lang w:val="es-ES"/>
        </w:rPr>
      </w:pPr>
      <w:bookmarkStart w:id="543" w:name="spain453"/>
      <w:proofErr w:type="spellStart"/>
      <w:r w:rsidRPr="00AE71B5">
        <w:rPr>
          <w:rFonts w:ascii="Arial" w:hAnsi="Arial" w:cs="Arial"/>
          <w:b/>
          <w:sz w:val="22"/>
          <w:szCs w:val="22"/>
          <w:lang w:val="es-ES"/>
        </w:rPr>
        <w:t>Spain</w:t>
      </w:r>
      <w:proofErr w:type="spellEnd"/>
    </w:p>
    <w:bookmarkEnd w:id="543"/>
    <w:p w14:paraId="07652883"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muestra su máximos agradecimiento a los miembros de trabajo sobre las observaciones en aguas de jurisdicción nacional y a Susan </w:t>
      </w:r>
      <w:proofErr w:type="spellStart"/>
      <w:r w:rsidRPr="00AE71B5">
        <w:rPr>
          <w:rFonts w:ascii="Arial" w:eastAsia="Simsun (Founder Extended)" w:hAnsi="Arial" w:cs="Arial"/>
          <w:snapToGrid/>
          <w:sz w:val="22"/>
          <w:szCs w:val="22"/>
          <w:lang w:val="es-ES"/>
        </w:rPr>
        <w:t>Alguerabaui</w:t>
      </w:r>
      <w:proofErr w:type="spellEnd"/>
      <w:r w:rsidRPr="00AE71B5">
        <w:rPr>
          <w:rFonts w:ascii="Arial" w:eastAsia="Simsun (Founder Extended)" w:hAnsi="Arial" w:cs="Arial"/>
          <w:snapToGrid/>
          <w:sz w:val="22"/>
          <w:szCs w:val="22"/>
          <w:lang w:val="es-ES"/>
        </w:rPr>
        <w:t xml:space="preserve"> por excelente trabajo y el informe realizado.</w:t>
      </w:r>
    </w:p>
    <w:p w14:paraId="4ECFECBA"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está de acuerdo con la resolución propuesta y con la necesidad de incrementar los esfuerzos de GOOS para dar una mayor difusión y clarificación del proceso de Solicitud de Consentimiento para la Investigación Marina, así como en evaluar la necesidad de revisar la Guía DOALOS 2010 sobre la investigación marina e informar a la trigésima cuarta asamblea de la COI. Algunas de las mejoras podrían ir encaminadas, por ejemplo, a, adaptar el proceso de solicitud y los requerimientos según la tipología de las variables y las tecnologías de observación.</w:t>
      </w:r>
    </w:p>
    <w:p w14:paraId="19B96BD2" w14:textId="77777777" w:rsidR="00352705" w:rsidRPr="00E647B1" w:rsidRDefault="00352705" w:rsidP="00352705">
      <w:pPr>
        <w:keepNext/>
        <w:snapToGrid/>
        <w:spacing w:after="120"/>
        <w:jc w:val="both"/>
        <w:rPr>
          <w:rFonts w:ascii="Arial" w:hAnsi="Arial" w:cs="Arial"/>
          <w:b/>
          <w:sz w:val="22"/>
          <w:szCs w:val="22"/>
          <w:lang w:val="en-US"/>
        </w:rPr>
      </w:pPr>
      <w:bookmarkStart w:id="544" w:name="turk453"/>
      <w:r w:rsidRPr="00E647B1">
        <w:rPr>
          <w:rFonts w:ascii="Arial" w:hAnsi="Arial" w:cs="Arial"/>
          <w:b/>
          <w:sz w:val="22"/>
          <w:szCs w:val="22"/>
          <w:lang w:val="en-US"/>
        </w:rPr>
        <w:t>Türkiye</w:t>
      </w:r>
    </w:p>
    <w:bookmarkEnd w:id="544"/>
    <w:p w14:paraId="796A1F5E"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Ocean Observation is defined as one of the High-Level Objectives of Turkish Marine Research Strategy Document. </w:t>
      </w:r>
    </w:p>
    <w:p w14:paraId="77424F4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make efforts to increase the capacity of ocean data collection, exchange, archive and management in the Aegean Sea, Mediterranean Sea and Black Sea in accordance with the IOC perspective.</w:t>
      </w:r>
    </w:p>
    <w:p w14:paraId="45E974C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Also, many studies and projects on the Marine Protected Areas have been carried out in Türkiye. Many academic events have comprehensively addressed the Marine Protected Areas. </w:t>
      </w:r>
    </w:p>
    <w:p w14:paraId="28319923" w14:textId="77777777" w:rsidR="00352705" w:rsidRPr="00AE71B5" w:rsidRDefault="00352705" w:rsidP="00352705">
      <w:pPr>
        <w:snapToGrid/>
        <w:spacing w:after="120"/>
        <w:jc w:val="both"/>
        <w:rPr>
          <w:rFonts w:ascii="Arial" w:eastAsia="Simsun (Founder Extended)" w:hAnsi="Arial" w:cs="Arial"/>
          <w:snapToGrid/>
          <w:sz w:val="22"/>
          <w:szCs w:val="22"/>
          <w:lang w:val="en-US"/>
        </w:rPr>
      </w:pP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increase the coordination on marine scientific research at a national level, we organize an annual Marine Research Cruise Plan Meeting with participation from ministries, institutions and universities. After that meeting, an annual plan is prepared and published to optimize efforts and increase interoperability. </w:t>
      </w:r>
    </w:p>
    <w:p w14:paraId="11CC98F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For international level, we would like to highlight that we agree with the statement that IOC Member States should promote collaboration and the dialogue between Member States should be strengthened.  </w:t>
      </w:r>
    </w:p>
    <w:p w14:paraId="711475D2" w14:textId="77777777" w:rsidR="00352705" w:rsidRPr="00E647B1" w:rsidRDefault="00352705" w:rsidP="00352705">
      <w:pPr>
        <w:keepNext/>
        <w:snapToGrid/>
        <w:spacing w:after="120"/>
        <w:jc w:val="both"/>
        <w:rPr>
          <w:rFonts w:ascii="Arial" w:hAnsi="Arial" w:cs="Arial"/>
          <w:b/>
          <w:sz w:val="22"/>
          <w:szCs w:val="22"/>
          <w:lang w:val="en-US"/>
        </w:rPr>
      </w:pPr>
      <w:bookmarkStart w:id="545" w:name="uk453"/>
      <w:r w:rsidRPr="00E647B1">
        <w:rPr>
          <w:rFonts w:ascii="Arial" w:hAnsi="Arial" w:cs="Arial"/>
          <w:b/>
          <w:sz w:val="22"/>
          <w:szCs w:val="22"/>
          <w:lang w:val="en-US"/>
        </w:rPr>
        <w:lastRenderedPageBreak/>
        <w:t xml:space="preserve">United Kingdom of Great Britain and Northern Ireland </w:t>
      </w:r>
    </w:p>
    <w:bookmarkEnd w:id="545"/>
    <w:p w14:paraId="38F8E76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UK would like to acknowledge the recommendations in the report, and the important work done to unlock the barriers to ocean </w:t>
      </w:r>
      <w:proofErr w:type="gramStart"/>
      <w:r w:rsidRPr="00AE71B5">
        <w:rPr>
          <w:rFonts w:ascii="Arial" w:eastAsia="Simsun (Founder Extended)" w:hAnsi="Arial" w:cs="Arial"/>
          <w:snapToGrid/>
          <w:sz w:val="22"/>
          <w:szCs w:val="22"/>
          <w:lang w:val="en-US"/>
        </w:rPr>
        <w:t>observing</w:t>
      </w:r>
      <w:proofErr w:type="gramEnd"/>
      <w:r w:rsidRPr="00AE71B5">
        <w:rPr>
          <w:rFonts w:ascii="Arial" w:eastAsia="Simsun (Founder Extended)" w:hAnsi="Arial" w:cs="Arial"/>
          <w:snapToGrid/>
          <w:sz w:val="22"/>
          <w:szCs w:val="22"/>
          <w:lang w:val="en-US"/>
        </w:rPr>
        <w:t xml:space="preserve"> in Areas within National Jurisdiction. We particularly welcome the move to educating the GOOS networks on the Marine Scientific Research requirements in UNCLOS, and to act as a convenor to support research communities through regional groups.</w:t>
      </w:r>
    </w:p>
    <w:p w14:paraId="3FD367C3"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Whilst the report highlights some key areas for improvement, we note the effort required, including </w:t>
      </w:r>
      <w:proofErr w:type="gramStart"/>
      <w:r w:rsidRPr="00AE71B5">
        <w:rPr>
          <w:rFonts w:ascii="Arial" w:eastAsia="Simsun (Founder Extended)" w:hAnsi="Arial" w:cs="Arial"/>
          <w:snapToGrid/>
          <w:sz w:val="22"/>
          <w:szCs w:val="22"/>
          <w:lang w:val="en-US"/>
        </w:rPr>
        <w:t>resource</w:t>
      </w:r>
      <w:proofErr w:type="gramEnd"/>
      <w:r w:rsidRPr="00AE71B5">
        <w:rPr>
          <w:rFonts w:ascii="Arial" w:eastAsia="Simsun (Founder Extended)" w:hAnsi="Arial" w:cs="Arial"/>
          <w:snapToGrid/>
          <w:sz w:val="22"/>
          <w:szCs w:val="22"/>
          <w:lang w:val="en-US"/>
        </w:rPr>
        <w:t xml:space="preserve"> within the Secretariat, to come to this conclusion and the missed opportunities at an early stage, prior to this working group, to engage Member States. It was only through this working group’s consultation with Member States that clarity was achieved.</w:t>
      </w:r>
    </w:p>
    <w:p w14:paraId="2C4086E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Given the sensitivities relating to this subject and the need to be more efficient with use of Secretariat resources we hope that the lessons learnt from this experience will help inform future approaches to interacting with Member States on items of critical importance to them, and guide future reviews, ensuring Member States views are </w:t>
      </w:r>
      <w:proofErr w:type="gramStart"/>
      <w:r w:rsidRPr="00AE71B5">
        <w:rPr>
          <w:rFonts w:ascii="Arial" w:eastAsia="Simsun (Founder Extended)" w:hAnsi="Arial" w:cs="Arial"/>
          <w:snapToGrid/>
          <w:sz w:val="22"/>
          <w:szCs w:val="22"/>
          <w:lang w:val="en-US"/>
        </w:rPr>
        <w:t>taken into account</w:t>
      </w:r>
      <w:proofErr w:type="gramEnd"/>
      <w:r w:rsidRPr="00AE71B5">
        <w:rPr>
          <w:rFonts w:ascii="Arial" w:eastAsia="Simsun (Founder Extended)" w:hAnsi="Arial" w:cs="Arial"/>
          <w:snapToGrid/>
          <w:sz w:val="22"/>
          <w:szCs w:val="22"/>
          <w:lang w:val="en-US"/>
        </w:rPr>
        <w:t xml:space="preserve"> throughout. </w:t>
      </w:r>
    </w:p>
    <w:p w14:paraId="4283DDF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would encourage the GOOS Steering Committee to adopt this approach as it looks to address making the Ship of Opportunity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work within the framework of UNCLOS as well as meeting Member State interests and, reflecting back on the previous agenda item on GOOS reform, use that as a pilot for better incorporating Member State and the wider international governance framework in GOOS activities.</w:t>
      </w:r>
    </w:p>
    <w:p w14:paraId="57E7910B" w14:textId="77777777" w:rsidR="00352705" w:rsidRPr="00E647B1" w:rsidRDefault="00352705" w:rsidP="00352705">
      <w:pPr>
        <w:keepNext/>
        <w:snapToGrid/>
        <w:spacing w:after="120"/>
        <w:jc w:val="both"/>
        <w:rPr>
          <w:rFonts w:ascii="Arial" w:hAnsi="Arial" w:cs="Arial"/>
          <w:b/>
          <w:sz w:val="22"/>
          <w:szCs w:val="22"/>
          <w:lang w:val="en-US"/>
        </w:rPr>
      </w:pPr>
      <w:bookmarkStart w:id="546" w:name="wmo453"/>
      <w:r w:rsidRPr="00E647B1">
        <w:rPr>
          <w:rFonts w:ascii="Arial" w:hAnsi="Arial" w:cs="Arial"/>
          <w:b/>
          <w:sz w:val="22"/>
          <w:szCs w:val="22"/>
          <w:lang w:val="en-US"/>
        </w:rPr>
        <w:t>World Meteorological Organization (WMO)</w:t>
      </w:r>
    </w:p>
    <w:bookmarkEnd w:id="546"/>
    <w:p w14:paraId="69B428F0"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WMO Unified Data Policy adopted in 2021 identifies physical EOV and ECVs from the ocean, made as part of a GOOS observational network,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or project, as core data – the data necessary for the provision of services in support of the protection of life and property and for the well-being of all nations. Members are asked to provide free and unrestricted access to core data, while respecting the provisions of UNCLOS.</w:t>
      </w:r>
    </w:p>
    <w:p w14:paraId="3F93662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This identification reflects the importance of this data for weather and climate prediction and early </w:t>
      </w:r>
      <w:proofErr w:type="gramStart"/>
      <w:r w:rsidRPr="00AE71B5">
        <w:rPr>
          <w:rFonts w:ascii="Arial" w:eastAsia="Simsun (Founder Extended)" w:hAnsi="Arial" w:cs="Arial"/>
          <w:snapToGrid/>
          <w:sz w:val="22"/>
          <w:szCs w:val="22"/>
          <w:lang w:val="en-US"/>
        </w:rPr>
        <w:t>warnings, and</w:t>
      </w:r>
      <w:proofErr w:type="gramEnd"/>
      <w:r w:rsidRPr="00AE71B5">
        <w:rPr>
          <w:rFonts w:ascii="Arial" w:eastAsia="Simsun (Founder Extended)" w:hAnsi="Arial" w:cs="Arial"/>
          <w:snapToGrid/>
          <w:sz w:val="22"/>
          <w:szCs w:val="22"/>
          <w:lang w:val="en-US"/>
        </w:rPr>
        <w:t xml:space="preserve"> comes from a consideration of the data’s impact and value to society and to economies. Proving this </w:t>
      </w:r>
      <w:proofErr w:type="gramStart"/>
      <w:r w:rsidRPr="00AE71B5">
        <w:rPr>
          <w:rFonts w:ascii="Arial" w:eastAsia="Simsun (Founder Extended)" w:hAnsi="Arial" w:cs="Arial"/>
          <w:snapToGrid/>
          <w:sz w:val="22"/>
          <w:szCs w:val="22"/>
          <w:lang w:val="en-US"/>
        </w:rPr>
        <w:t>value, and</w:t>
      </w:r>
      <w:proofErr w:type="gramEnd"/>
      <w:r w:rsidRPr="00AE71B5">
        <w:rPr>
          <w:rFonts w:ascii="Arial" w:eastAsia="Simsun (Founder Extended)" w:hAnsi="Arial" w:cs="Arial"/>
          <w:snapToGrid/>
          <w:sz w:val="22"/>
          <w:szCs w:val="22"/>
          <w:lang w:val="en-US"/>
        </w:rPr>
        <w:t xml:space="preserve"> extending the capacity to exploit this data in all nations through capacity development are two important actions to build national understanding of the importance of sharing of ocean data from the entire ocean. </w:t>
      </w:r>
    </w:p>
    <w:p w14:paraId="14C23C9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Our joint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OceanOPS plays an important role in the Argo notification scheme, and we would encourage IOC to build upon this capacity and experience to operationalize Marine Scientific Research clearance processes and to further reduce barriers to reinforcing public good ocean observations in areas under national jurisdiction, as appropriate and as agreed by IOC Member States. WMO will follow IOC’s further activity in this area with interest.</w:t>
      </w:r>
    </w:p>
    <w:p w14:paraId="7A9B013C"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4.6</w:t>
      </w:r>
      <w:r w:rsidRPr="00AE71B5">
        <w:rPr>
          <w:rFonts w:ascii="Arial" w:hAnsi="Arial" w:cs="Arial"/>
          <w:b/>
          <w:sz w:val="22"/>
          <w:szCs w:val="22"/>
        </w:rPr>
        <w:tab/>
        <w:t>Joint WMO-IOC Collaborative Board (JCB) Strategic Advice on Joint Work to Achieve Common Objectives</w:t>
      </w:r>
    </w:p>
    <w:p w14:paraId="278B4439" w14:textId="77777777" w:rsidR="00352705" w:rsidRPr="00AE71B5" w:rsidRDefault="00352705" w:rsidP="00352705">
      <w:pPr>
        <w:keepNext/>
        <w:snapToGrid/>
        <w:spacing w:after="120"/>
        <w:jc w:val="both"/>
        <w:rPr>
          <w:rFonts w:ascii="Arial" w:hAnsi="Arial" w:cs="Arial"/>
          <w:b/>
          <w:sz w:val="22"/>
          <w:szCs w:val="22"/>
        </w:rPr>
      </w:pPr>
      <w:bookmarkStart w:id="547" w:name="aus46"/>
      <w:r w:rsidRPr="00AE71B5">
        <w:rPr>
          <w:rFonts w:ascii="Arial" w:hAnsi="Arial" w:cs="Arial"/>
          <w:b/>
          <w:sz w:val="22"/>
          <w:szCs w:val="22"/>
        </w:rPr>
        <w:t>Australia</w:t>
      </w:r>
    </w:p>
    <w:bookmarkEnd w:id="547"/>
    <w:p w14:paraId="24C50810"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lieu of amendments by WMO's Executive Council on the aligned decision on the JCB at the 79th session of WMO Executive Council last week, Australia proposes the following amendments to the IOC decision (in red)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ensure both bodies are adopting the same decision.</w:t>
      </w:r>
    </w:p>
    <w:p w14:paraId="35D320FC" w14:textId="77777777" w:rsidR="00352705" w:rsidRPr="00AE71B5" w:rsidRDefault="00352705" w:rsidP="00352705">
      <w:pPr>
        <w:keepNext/>
        <w:snapToGrid/>
        <w:spacing w:after="120"/>
        <w:jc w:val="both"/>
        <w:rPr>
          <w:rFonts w:ascii="Arial" w:hAnsi="Arial" w:cs="Arial"/>
          <w:b/>
          <w:sz w:val="22"/>
          <w:szCs w:val="22"/>
        </w:rPr>
      </w:pPr>
      <w:bookmarkStart w:id="548" w:name="chin46"/>
      <w:r w:rsidRPr="00AE71B5">
        <w:rPr>
          <w:rFonts w:ascii="Arial" w:hAnsi="Arial" w:cs="Arial"/>
          <w:b/>
          <w:sz w:val="22"/>
          <w:szCs w:val="22"/>
        </w:rPr>
        <w:t>China</w:t>
      </w:r>
    </w:p>
    <w:bookmarkEnd w:id="548"/>
    <w:p w14:paraId="7FA52ED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WMO and IOC have a long history of cooperation in jointly promoting ocean and climate monitoring, advancing scientific research, technological development and data sharing, and have achieved fruitful results. </w:t>
      </w:r>
    </w:p>
    <w:p w14:paraId="7F0329B9" w14:textId="77777777" w:rsidR="00352705" w:rsidRPr="00AE71B5" w:rsidRDefault="00352705" w:rsidP="00352705">
      <w:pPr>
        <w:snapToGrid/>
        <w:spacing w:after="120"/>
        <w:jc w:val="both"/>
        <w:rPr>
          <w:rFonts w:ascii="Arial" w:eastAsia="Simsun (Founder Extended)" w:hAnsi="Arial" w:cs="Arial"/>
          <w:snapToGrid/>
          <w:sz w:val="22"/>
          <w:szCs w:val="22"/>
        </w:rPr>
      </w:pPr>
      <w:bookmarkStart w:id="549" w:name="_Hlk207963394"/>
      <w:r w:rsidRPr="00AE71B5">
        <w:rPr>
          <w:rFonts w:ascii="Arial" w:eastAsia="Simsun (Founder Extended)" w:hAnsi="Arial" w:cs="Arial"/>
          <w:snapToGrid/>
          <w:sz w:val="22"/>
          <w:szCs w:val="22"/>
        </w:rPr>
        <w:t xml:space="preserve">China expresses its appreciation for the significant progress made by the JCB over the past year and is willing to contribute to JCB's promotion of the four priority areas and the implementation of </w:t>
      </w:r>
      <w:r w:rsidRPr="00AE71B5">
        <w:rPr>
          <w:rFonts w:ascii="Arial" w:eastAsia="Simsun (Founder Extended)" w:hAnsi="Arial" w:cs="Arial"/>
          <w:snapToGrid/>
          <w:sz w:val="22"/>
          <w:szCs w:val="22"/>
        </w:rPr>
        <w:lastRenderedPageBreak/>
        <w:t>related actions. China has participated in multiple projects jointly initiated by WMO and IOC, established the WMO-IOC Centre for Marine-Meteorological and Oceanographic Climate Data in Tianjin, China</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CMOC/China</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 and the Regional Marine Instrument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for the Asia-Pacific Region (RMIC/AP). </w:t>
      </w:r>
    </w:p>
    <w:bookmarkEnd w:id="549"/>
    <w:p w14:paraId="376497D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China is committed to promoting oceanographic and meteorological research and </w:t>
      </w:r>
      <w:proofErr w:type="gramStart"/>
      <w:r w:rsidRPr="00AE71B5">
        <w:rPr>
          <w:rFonts w:ascii="Arial" w:eastAsia="Simsun (Founder Extended)" w:hAnsi="Arial" w:cs="Arial"/>
          <w:snapToGrid/>
          <w:sz w:val="22"/>
          <w:szCs w:val="22"/>
        </w:rPr>
        <w:t>cooperation, and</w:t>
      </w:r>
      <w:proofErr w:type="gramEnd"/>
      <w:r w:rsidRPr="00AE71B5">
        <w:rPr>
          <w:rFonts w:ascii="Arial" w:eastAsia="Simsun (Founder Extended)" w:hAnsi="Arial" w:cs="Arial"/>
          <w:snapToGrid/>
          <w:sz w:val="22"/>
          <w:szCs w:val="22"/>
        </w:rPr>
        <w:t xml:space="preserve"> has carried out rich cooperation with international counterparts in fields such as climate change, ocean ecological protection, marine disaster prevention and mitigation, and data sharing. </w:t>
      </w:r>
    </w:p>
    <w:p w14:paraId="2920FF4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as always, support the JCB in fulfilling its duties and actively participate in the new plans and actions initiated by the JCB. Meanwhile, it is hoped that JCB would provide further guidance to the existing cooperation projects, enabling them to play their roles effectively and provide better services for IOC and WMO members.</w:t>
      </w:r>
    </w:p>
    <w:p w14:paraId="71EDEBCE" w14:textId="77777777" w:rsidR="00352705" w:rsidRPr="00AE71B5" w:rsidRDefault="00352705" w:rsidP="00352705">
      <w:pPr>
        <w:keepNext/>
        <w:snapToGrid/>
        <w:spacing w:after="120"/>
        <w:jc w:val="both"/>
        <w:rPr>
          <w:rFonts w:ascii="Arial" w:hAnsi="Arial" w:cs="Arial"/>
          <w:b/>
          <w:sz w:val="22"/>
          <w:szCs w:val="22"/>
        </w:rPr>
      </w:pPr>
      <w:bookmarkStart w:id="550" w:name="jap46"/>
      <w:r w:rsidRPr="00AE71B5">
        <w:rPr>
          <w:rFonts w:ascii="Arial" w:hAnsi="Arial" w:cs="Arial"/>
          <w:b/>
          <w:sz w:val="22"/>
          <w:szCs w:val="22"/>
        </w:rPr>
        <w:t>Japan</w:t>
      </w:r>
    </w:p>
    <w:bookmarkEnd w:id="550"/>
    <w:p w14:paraId="4F7C33B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collaboration between the IOC and the WMO has been effective in addressing various issues such as strengthening ocean observation, forecasting systems and capacity building, etc. Japan welcomes the continued work of the JCB, including the promotion of the Global Ocean Basic Observing networks (GBON) for Ocean and data management activities for which subgroups have been established, as well as its active contribution to the UN Early Warnings for All (EW4All) initiative.</w:t>
      </w:r>
    </w:p>
    <w:p w14:paraId="6AD82939" w14:textId="77777777" w:rsidR="00352705" w:rsidRPr="00AE71B5" w:rsidRDefault="00352705" w:rsidP="00352705">
      <w:pPr>
        <w:keepNext/>
        <w:snapToGrid/>
        <w:spacing w:after="120"/>
        <w:jc w:val="both"/>
        <w:rPr>
          <w:rFonts w:ascii="Arial" w:hAnsi="Arial" w:cs="Arial"/>
          <w:b/>
          <w:sz w:val="22"/>
          <w:szCs w:val="22"/>
        </w:rPr>
      </w:pPr>
      <w:bookmarkStart w:id="551" w:name="rok46"/>
      <w:r w:rsidRPr="00AE71B5">
        <w:rPr>
          <w:rFonts w:ascii="Arial" w:hAnsi="Arial" w:cs="Arial"/>
          <w:b/>
          <w:sz w:val="22"/>
          <w:szCs w:val="22"/>
        </w:rPr>
        <w:t xml:space="preserve">Republic of Korea </w:t>
      </w:r>
    </w:p>
    <w:bookmarkEnd w:id="551"/>
    <w:p w14:paraId="01B26FB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Republic of Korea expresses its appreciation for the efforts of the JCB in strengthening collaboration between the meteorological and oceanographic </w:t>
      </w:r>
      <w:proofErr w:type="gramStart"/>
      <w:r w:rsidRPr="00AE71B5">
        <w:rPr>
          <w:rFonts w:ascii="Arial" w:eastAsia="Simsun (Founder Extended)" w:hAnsi="Arial" w:cs="Arial"/>
          <w:snapToGrid/>
          <w:sz w:val="22"/>
          <w:szCs w:val="22"/>
        </w:rPr>
        <w:t>communities, and</w:t>
      </w:r>
      <w:proofErr w:type="gramEnd"/>
      <w:r w:rsidRPr="00AE71B5">
        <w:rPr>
          <w:rFonts w:ascii="Arial" w:eastAsia="Simsun (Founder Extended)" w:hAnsi="Arial" w:cs="Arial"/>
          <w:snapToGrid/>
          <w:sz w:val="22"/>
          <w:szCs w:val="22"/>
        </w:rPr>
        <w:t xml:space="preserve"> supports the extension of the WMO-IOC Collaborative Strategy through 2027. The Korea </w:t>
      </w:r>
      <w:proofErr w:type="spellStart"/>
      <w:r w:rsidRPr="00AE71B5">
        <w:rPr>
          <w:rFonts w:ascii="Arial" w:eastAsia="Simsun (Founder Extended)" w:hAnsi="Arial" w:cs="Arial"/>
          <w:snapToGrid/>
          <w:sz w:val="22"/>
          <w:szCs w:val="22"/>
        </w:rPr>
        <w:t>Meteorlogical</w:t>
      </w:r>
      <w:proofErr w:type="spellEnd"/>
      <w:r w:rsidRPr="00AE71B5">
        <w:rPr>
          <w:rFonts w:ascii="Arial" w:eastAsia="Simsun (Founder Extended)" w:hAnsi="Arial" w:cs="Arial"/>
          <w:snapToGrid/>
          <w:sz w:val="22"/>
          <w:szCs w:val="22"/>
        </w:rPr>
        <w:t xml:space="preserve"> Administration (KMA) is sharing ocean observation data through the Global Ocean Observation System (GOOS) and the WMO Information System 2.0(WIS2.0). KMA is also developing and operating numerical prediction-based technologies to respond to hazardous weather events in the seas surrounding the Korean Peninsula. We will actively contribute to the four key work areas identified by the JCB.</w:t>
      </w:r>
    </w:p>
    <w:p w14:paraId="35736FB5" w14:textId="77777777" w:rsidR="00352705" w:rsidRPr="00AE71B5" w:rsidRDefault="00352705" w:rsidP="00352705">
      <w:pPr>
        <w:keepNext/>
        <w:snapToGrid/>
        <w:spacing w:after="120"/>
        <w:jc w:val="both"/>
        <w:rPr>
          <w:rFonts w:ascii="Arial" w:hAnsi="Arial" w:cs="Arial"/>
          <w:b/>
          <w:sz w:val="22"/>
          <w:szCs w:val="22"/>
        </w:rPr>
      </w:pPr>
      <w:bookmarkStart w:id="552" w:name="rus46"/>
      <w:r w:rsidRPr="00AE71B5">
        <w:rPr>
          <w:rFonts w:ascii="Arial" w:hAnsi="Arial" w:cs="Arial"/>
          <w:b/>
          <w:sz w:val="22"/>
          <w:szCs w:val="22"/>
        </w:rPr>
        <w:t>Russian Federation</w:t>
      </w:r>
    </w:p>
    <w:bookmarkEnd w:id="552"/>
    <w:p w14:paraId="2891322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believe that the developed Joint Cooperation Strategy for 2022-2025 covers the most important areas of cooperation in research, observations, data, </w:t>
      </w:r>
      <w:proofErr w:type="spellStart"/>
      <w:r w:rsidRPr="00AE71B5">
        <w:rPr>
          <w:rFonts w:ascii="Arial" w:eastAsia="Simsun (Founder Extended)" w:hAnsi="Arial" w:cs="Arial"/>
          <w:snapToGrid/>
          <w:sz w:val="22"/>
          <w:szCs w:val="22"/>
        </w:rPr>
        <w:t>modeling</w:t>
      </w:r>
      <w:proofErr w:type="spellEnd"/>
      <w:r w:rsidRPr="00AE71B5">
        <w:rPr>
          <w:rFonts w:ascii="Arial" w:eastAsia="Simsun (Founder Extended)" w:hAnsi="Arial" w:cs="Arial"/>
          <w:snapToGrid/>
          <w:sz w:val="22"/>
          <w:szCs w:val="22"/>
        </w:rPr>
        <w:t>, services and capacity development and can be extended until 2027 in its current form.</w:t>
      </w:r>
    </w:p>
    <w:p w14:paraId="653D998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medium-term priority areas of work outlined by the Council.</w:t>
      </w:r>
    </w:p>
    <w:p w14:paraId="07385D1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terms of creation of the Global Basic Ocean Observing Network that will include additional ocean variables, we consider it necessary to note that the creation of the GBON will contribute to making observing systems more sustainable and to the gradual transition to the real time use of ocean data.</w:t>
      </w:r>
    </w:p>
    <w:p w14:paraId="1858DF6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we consider it important to gradually improve compatibility and expand data exchange between the WMO Information System and the Ocean Data Information System, as well as to develop a structured approach to marine climate data systems.</w:t>
      </w:r>
    </w:p>
    <w:p w14:paraId="248033C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see high potential for further joint efforts to develop capacity to expand opportunities in both oceanography and meteorology, including through the unification of training calendars and the creation of joint training centres and resources between WMO and IOC. In this regard, we believe it is necessary to intensify the efforts of the Joint Council to implement specific actions within the framework of the activity areas, primarily the implementation of joint events, programmes and projects.</w:t>
      </w:r>
    </w:p>
    <w:p w14:paraId="654F8208" w14:textId="77777777" w:rsidR="00352705" w:rsidRPr="00E647B1" w:rsidRDefault="00352705" w:rsidP="00352705">
      <w:pPr>
        <w:keepNext/>
        <w:snapToGrid/>
        <w:spacing w:after="120"/>
        <w:jc w:val="both"/>
        <w:rPr>
          <w:rFonts w:ascii="Arial" w:hAnsi="Arial" w:cs="Arial"/>
          <w:b/>
          <w:sz w:val="22"/>
          <w:szCs w:val="22"/>
          <w:lang w:val="es-ES"/>
        </w:rPr>
      </w:pPr>
      <w:bookmarkStart w:id="553" w:name="spain46"/>
      <w:proofErr w:type="spellStart"/>
      <w:r w:rsidRPr="00E647B1">
        <w:rPr>
          <w:rFonts w:ascii="Arial" w:hAnsi="Arial" w:cs="Arial"/>
          <w:b/>
          <w:sz w:val="22"/>
          <w:szCs w:val="22"/>
          <w:lang w:val="es-ES"/>
        </w:rPr>
        <w:t>Spain</w:t>
      </w:r>
      <w:proofErr w:type="spellEnd"/>
    </w:p>
    <w:bookmarkEnd w:id="553"/>
    <w:p w14:paraId="363C48D8"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coincide con la relevancia de los temas prioritarios presentados, especialmente la Red Básica Mundial de Observación (GBON) y la Gestión de datos e interoperabilidad. Respecto </w:t>
      </w:r>
      <w:r w:rsidRPr="00AE71B5">
        <w:rPr>
          <w:rFonts w:ascii="Arial" w:eastAsia="Simsun (Founder Extended)" w:hAnsi="Arial" w:cs="Arial"/>
          <w:snapToGrid/>
          <w:sz w:val="22"/>
          <w:szCs w:val="22"/>
          <w:lang w:val="es-ES"/>
        </w:rPr>
        <w:lastRenderedPageBreak/>
        <w:t>GBON, dado el interés y necesidad de cubrir procesos de escala climática, dicha red no debería limitarse únicamente a los datos de redes de observación operacionales en tiempo real, sino extenderse también a otras redes que proporcionan datos de alta calidad en lo que se conoce como '</w:t>
      </w:r>
      <w:proofErr w:type="spellStart"/>
      <w:r w:rsidRPr="00AE71B5">
        <w:rPr>
          <w:rFonts w:ascii="Arial" w:eastAsia="Simsun (Founder Extended)" w:hAnsi="Arial" w:cs="Arial"/>
          <w:snapToGrid/>
          <w:sz w:val="22"/>
          <w:szCs w:val="22"/>
          <w:lang w:val="es-ES"/>
        </w:rPr>
        <w:t>delayed</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mode</w:t>
      </w:r>
      <w:proofErr w:type="spellEnd"/>
      <w:r w:rsidRPr="00AE71B5">
        <w:rPr>
          <w:rFonts w:ascii="Arial" w:eastAsia="Simsun (Founder Extended)" w:hAnsi="Arial" w:cs="Arial"/>
          <w:snapToGrid/>
          <w:sz w:val="22"/>
          <w:szCs w:val="22"/>
          <w:lang w:val="es-ES"/>
        </w:rPr>
        <w:t xml:space="preserve">'. Sería interesante también que en la implementación de GBON se contemplara el establecimiento de una red de estaciones de referencia en el océano reconocidas por GBON de modo similar a la Reference </w:t>
      </w:r>
      <w:proofErr w:type="spellStart"/>
      <w:r w:rsidRPr="00AE71B5">
        <w:rPr>
          <w:rFonts w:ascii="Arial" w:eastAsia="Simsun (Founder Extended)" w:hAnsi="Arial" w:cs="Arial"/>
          <w:snapToGrid/>
          <w:sz w:val="22"/>
          <w:szCs w:val="22"/>
          <w:lang w:val="es-ES"/>
        </w:rPr>
        <w:t>Upper</w:t>
      </w:r>
      <w:proofErr w:type="spellEnd"/>
      <w:r w:rsidRPr="00AE71B5">
        <w:rPr>
          <w:rFonts w:ascii="Arial" w:eastAsia="Simsun (Founder Extended)" w:hAnsi="Arial" w:cs="Arial"/>
          <w:snapToGrid/>
          <w:sz w:val="22"/>
          <w:szCs w:val="22"/>
          <w:lang w:val="es-ES"/>
        </w:rPr>
        <w:t xml:space="preserve">-Air Network del Global </w:t>
      </w:r>
      <w:proofErr w:type="spellStart"/>
      <w:r w:rsidRPr="00AE71B5">
        <w:rPr>
          <w:rFonts w:ascii="Arial" w:eastAsia="Simsun (Founder Extended)" w:hAnsi="Arial" w:cs="Arial"/>
          <w:snapToGrid/>
          <w:sz w:val="22"/>
          <w:szCs w:val="22"/>
          <w:lang w:val="es-ES"/>
        </w:rPr>
        <w:t>Climate</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Observation</w:t>
      </w:r>
      <w:proofErr w:type="spellEnd"/>
      <w:r w:rsidRPr="00AE71B5">
        <w:rPr>
          <w:rFonts w:ascii="Arial" w:eastAsia="Simsun (Founder Extended)" w:hAnsi="Arial" w:cs="Arial"/>
          <w:snapToGrid/>
          <w:sz w:val="22"/>
          <w:szCs w:val="22"/>
          <w:lang w:val="es-ES"/>
        </w:rPr>
        <w:t xml:space="preserve"> System (GCOS), red conocida como GRUAN por su acrónimo en inglés.</w:t>
      </w:r>
    </w:p>
    <w:p w14:paraId="41C35B70" w14:textId="77777777" w:rsidR="00352705" w:rsidRPr="00E647B1" w:rsidRDefault="00352705" w:rsidP="00352705">
      <w:pPr>
        <w:keepNext/>
        <w:snapToGrid/>
        <w:spacing w:after="120"/>
        <w:jc w:val="both"/>
        <w:rPr>
          <w:rFonts w:ascii="Arial" w:hAnsi="Arial" w:cs="Arial"/>
          <w:b/>
          <w:sz w:val="22"/>
          <w:szCs w:val="22"/>
          <w:lang w:val="en-US"/>
        </w:rPr>
      </w:pPr>
      <w:bookmarkStart w:id="554" w:name="wmo46"/>
      <w:r w:rsidRPr="00E647B1">
        <w:rPr>
          <w:rFonts w:ascii="Arial" w:hAnsi="Arial" w:cs="Arial"/>
          <w:b/>
          <w:sz w:val="22"/>
          <w:szCs w:val="22"/>
          <w:lang w:val="en-US"/>
        </w:rPr>
        <w:t>World Meteorological Organization (WMO)</w:t>
      </w:r>
    </w:p>
    <w:bookmarkEnd w:id="554"/>
    <w:p w14:paraId="7E97B0C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WMO remains committed to focusing the JCB on key, tractable issues that deliver to both IOC and WMO – and are encouraged by the identification of the four initial priority areas for JCB efforts. Their development over the coming year will be important in proving the value of the JCB and should both reflect and influence joint efforts between oceanography and meteorology at the national level, the subject of the consultation with Member States.</w:t>
      </w:r>
    </w:p>
    <w:p w14:paraId="1C659B03" w14:textId="77777777" w:rsidR="00352705" w:rsidRPr="00E647B1" w:rsidRDefault="00352705" w:rsidP="00352705">
      <w:pPr>
        <w:shd w:val="clear" w:color="auto" w:fill="D0CECE"/>
        <w:tabs>
          <w:tab w:val="clear" w:pos="567"/>
        </w:tabs>
        <w:spacing w:before="240" w:after="120"/>
        <w:ind w:left="709" w:hanging="709"/>
        <w:rPr>
          <w:rFonts w:ascii="Arial" w:hAnsi="Arial" w:cs="Arial"/>
          <w:b/>
          <w:sz w:val="22"/>
          <w:szCs w:val="22"/>
          <w:lang w:val="es-ES"/>
        </w:rPr>
      </w:pPr>
      <w:r w:rsidRPr="00E647B1">
        <w:rPr>
          <w:rFonts w:ascii="Arial" w:hAnsi="Arial" w:cs="Arial"/>
          <w:b/>
          <w:sz w:val="22"/>
          <w:szCs w:val="22"/>
          <w:lang w:val="es-ES"/>
        </w:rPr>
        <w:t>4.7</w:t>
      </w:r>
      <w:r w:rsidRPr="00E647B1">
        <w:rPr>
          <w:rFonts w:ascii="Arial" w:hAnsi="Arial" w:cs="Arial"/>
          <w:b/>
          <w:sz w:val="22"/>
          <w:szCs w:val="22"/>
          <w:lang w:val="es-ES"/>
        </w:rPr>
        <w:tab/>
        <w:t xml:space="preserve">IOC </w:t>
      </w:r>
      <w:proofErr w:type="spellStart"/>
      <w:r w:rsidRPr="00E647B1">
        <w:rPr>
          <w:rFonts w:ascii="Arial" w:hAnsi="Arial" w:cs="Arial"/>
          <w:b/>
          <w:sz w:val="22"/>
          <w:szCs w:val="22"/>
          <w:lang w:val="es-ES"/>
        </w:rPr>
        <w:t>Contributions</w:t>
      </w:r>
      <w:proofErr w:type="spellEnd"/>
      <w:r w:rsidRPr="00E647B1">
        <w:rPr>
          <w:rFonts w:ascii="Arial" w:hAnsi="Arial" w:cs="Arial"/>
          <w:b/>
          <w:sz w:val="22"/>
          <w:szCs w:val="22"/>
          <w:lang w:val="es-ES"/>
        </w:rPr>
        <w:t xml:space="preserve"> to UN </w:t>
      </w:r>
      <w:proofErr w:type="spellStart"/>
      <w:r w:rsidRPr="00E647B1">
        <w:rPr>
          <w:rFonts w:ascii="Arial" w:hAnsi="Arial" w:cs="Arial"/>
          <w:b/>
          <w:sz w:val="22"/>
          <w:szCs w:val="22"/>
          <w:lang w:val="es-ES"/>
        </w:rPr>
        <w:t>Governance</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Processes</w:t>
      </w:r>
      <w:proofErr w:type="spellEnd"/>
    </w:p>
    <w:p w14:paraId="00F877F8" w14:textId="77777777" w:rsidR="00352705" w:rsidRPr="00E647B1" w:rsidRDefault="00352705" w:rsidP="00352705">
      <w:pPr>
        <w:keepNext/>
        <w:snapToGrid/>
        <w:spacing w:after="120"/>
        <w:jc w:val="both"/>
        <w:rPr>
          <w:rFonts w:ascii="Arial" w:hAnsi="Arial" w:cs="Arial"/>
          <w:b/>
          <w:sz w:val="22"/>
          <w:szCs w:val="22"/>
          <w:lang w:val="es-ES"/>
        </w:rPr>
      </w:pPr>
      <w:bookmarkStart w:id="555" w:name="arg47"/>
      <w:r w:rsidRPr="00E647B1">
        <w:rPr>
          <w:rFonts w:ascii="Arial" w:hAnsi="Arial" w:cs="Arial"/>
          <w:b/>
          <w:sz w:val="22"/>
          <w:szCs w:val="22"/>
          <w:lang w:val="es-ES"/>
        </w:rPr>
        <w:t>Argentina</w:t>
      </w:r>
    </w:p>
    <w:bookmarkEnd w:id="555"/>
    <w:p w14:paraId="571F0935"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Agradecemos la propuesta y las aclaraciones realizadas por la Delegación de Chile y solicitamos que los comentarios provistos por esta Delegación sean registrados en el informe final. Sin perjuicio de tales comentarios, nos comprometemos a participar constructivamente en el Grupo de Trabajo.</w:t>
      </w:r>
    </w:p>
    <w:p w14:paraId="5CB12539"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El proyecto de enmienda presentado por la Delegación de Chile contiene una propuesta de incluir una modificación de fondo que va más allá de la mera enmienda al texto de la decisión. Se considera que dicha propuesta debiera haberse remitido con la anticipación suficiente, en línea con lo dispuesto por las Guías Revisadas para la Preparación y Consideración de Borradores de Resolución, como para permitir evaluar a nivel interno la propuesta y todas sus implicancias.</w:t>
      </w:r>
    </w:p>
    <w:p w14:paraId="12EDE163"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Asimismo, toda vez que el Acuerdo BBNJ aún no ha entrado en vigor y recién se han comenzado a discutir sus modalidades y su institucionalidad, entre ellas, las modalidades de funcionamiento del "</w:t>
      </w:r>
      <w:proofErr w:type="spellStart"/>
      <w:r w:rsidRPr="00AE71B5">
        <w:rPr>
          <w:rFonts w:ascii="Arial" w:eastAsia="Simsun (Founder Extended)" w:hAnsi="Arial" w:cs="Arial"/>
          <w:snapToGrid/>
          <w:sz w:val="22"/>
          <w:szCs w:val="22"/>
          <w:lang w:val="es-ES"/>
        </w:rPr>
        <w:t>Clearing</w:t>
      </w:r>
      <w:proofErr w:type="spellEnd"/>
      <w:r w:rsidRPr="00AE71B5">
        <w:rPr>
          <w:rFonts w:ascii="Arial" w:eastAsia="Simsun (Founder Extended)" w:hAnsi="Arial" w:cs="Arial"/>
          <w:snapToGrid/>
          <w:sz w:val="22"/>
          <w:szCs w:val="22"/>
          <w:lang w:val="es-ES"/>
        </w:rPr>
        <w:t xml:space="preserve"> House </w:t>
      </w:r>
      <w:proofErr w:type="spellStart"/>
      <w:r w:rsidRPr="00AE71B5">
        <w:rPr>
          <w:rFonts w:ascii="Arial" w:eastAsia="Simsun (Founder Extended)" w:hAnsi="Arial" w:cs="Arial"/>
          <w:snapToGrid/>
          <w:sz w:val="22"/>
          <w:szCs w:val="22"/>
          <w:lang w:val="es-ES"/>
        </w:rPr>
        <w:t>Mechanism</w:t>
      </w:r>
      <w:proofErr w:type="spellEnd"/>
      <w:r w:rsidRPr="00AE71B5">
        <w:rPr>
          <w:rFonts w:ascii="Arial" w:eastAsia="Simsun (Founder Extended)" w:hAnsi="Arial" w:cs="Arial"/>
          <w:snapToGrid/>
          <w:sz w:val="22"/>
          <w:szCs w:val="22"/>
          <w:lang w:val="es-ES"/>
        </w:rPr>
        <w:t xml:space="preserve">", en el marco de las reuniones de la Comisión Preparatoria del Acuerdo, se considera que un grupo de trabajo con un mandato como el que se propone en el marco de la </w:t>
      </w:r>
      <w:proofErr w:type="gramStart"/>
      <w:r w:rsidRPr="00AE71B5">
        <w:rPr>
          <w:rFonts w:ascii="Arial" w:eastAsia="Simsun (Founder Extended)" w:hAnsi="Arial" w:cs="Arial"/>
          <w:snapToGrid/>
          <w:sz w:val="22"/>
          <w:szCs w:val="22"/>
          <w:lang w:val="es-ES"/>
        </w:rPr>
        <w:t>COI,</w:t>
      </w:r>
      <w:proofErr w:type="gramEnd"/>
      <w:r w:rsidRPr="00AE71B5">
        <w:rPr>
          <w:rFonts w:ascii="Arial" w:eastAsia="Simsun (Founder Extended)" w:hAnsi="Arial" w:cs="Arial"/>
          <w:snapToGrid/>
          <w:sz w:val="22"/>
          <w:szCs w:val="22"/>
          <w:lang w:val="es-ES"/>
        </w:rPr>
        <w:t xml:space="preserve"> resulta prematuro. </w:t>
      </w:r>
    </w:p>
    <w:p w14:paraId="4AEC5919"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Se considera que el mandato que se pretende conferir al Grupo de Trabajo resulta extremadamente amplio, abarcando incluso cuestiones que deben ser discutidas en el marco del Acuerdo BBNJ, y otras que deben ser resueltas por los Estados Miembros o que son propias de la COI. Ello podría derivar en una superposición o duplicación de tareas con respecto a las cuestiones que aún se están discutiendo en el marco del Acuerdo BBNJ. </w:t>
      </w:r>
    </w:p>
    <w:p w14:paraId="6822EE85"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efecto, el párrafo 2(</w:t>
      </w: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xml:space="preserve">)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refiere a la función de "promover el rol y las contribuciones de la COI en el establecimiento y funcionamiento del futuro "</w:t>
      </w:r>
      <w:proofErr w:type="spellStart"/>
      <w:r w:rsidRPr="00AE71B5">
        <w:rPr>
          <w:rFonts w:ascii="Arial" w:eastAsia="Simsun (Founder Extended)" w:hAnsi="Arial" w:cs="Arial"/>
          <w:snapToGrid/>
          <w:sz w:val="22"/>
          <w:szCs w:val="22"/>
          <w:lang w:val="es-ES"/>
        </w:rPr>
        <w:t>Clearing</w:t>
      </w:r>
      <w:proofErr w:type="spellEnd"/>
      <w:r w:rsidRPr="00AE71B5">
        <w:rPr>
          <w:rFonts w:ascii="Arial" w:eastAsia="Simsun (Founder Extended)" w:hAnsi="Arial" w:cs="Arial"/>
          <w:snapToGrid/>
          <w:sz w:val="22"/>
          <w:szCs w:val="22"/>
          <w:lang w:val="es-ES"/>
        </w:rPr>
        <w:t xml:space="preserve"> House </w:t>
      </w:r>
      <w:proofErr w:type="spellStart"/>
      <w:r w:rsidRPr="00AE71B5">
        <w:rPr>
          <w:rFonts w:ascii="Arial" w:eastAsia="Simsun (Founder Extended)" w:hAnsi="Arial" w:cs="Arial"/>
          <w:snapToGrid/>
          <w:sz w:val="22"/>
          <w:szCs w:val="22"/>
          <w:lang w:val="es-ES"/>
        </w:rPr>
        <w:t>Mechanism</w:t>
      </w:r>
      <w:proofErr w:type="spellEnd"/>
      <w:r w:rsidRPr="00AE71B5">
        <w:rPr>
          <w:rFonts w:ascii="Arial" w:eastAsia="Simsun (Founder Extended)" w:hAnsi="Arial" w:cs="Arial"/>
          <w:snapToGrid/>
          <w:sz w:val="22"/>
          <w:szCs w:val="22"/>
          <w:lang w:val="es-ES"/>
        </w:rPr>
        <w:t xml:space="preserve">", lo cual es en realidad una cuestión que debe ser debatida y acordada por los Estados en el marco de la negociación del Acuerdo BBNJ. </w:t>
      </w:r>
    </w:p>
    <w:p w14:paraId="1F254760"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 su vez, el párrafo 2(v)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reza "</w:t>
      </w:r>
      <w:proofErr w:type="spellStart"/>
      <w:r w:rsidRPr="00AE71B5">
        <w:rPr>
          <w:rFonts w:ascii="Arial" w:eastAsia="Simsun (Founder Extended)" w:hAnsi="Arial" w:cs="Arial"/>
          <w:snapToGrid/>
          <w:sz w:val="22"/>
          <w:szCs w:val="22"/>
          <w:lang w:val="es-ES"/>
        </w:rPr>
        <w:t>Propose</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strategies</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mechanisms</w:t>
      </w:r>
      <w:proofErr w:type="spellEnd"/>
      <w:r w:rsidRPr="00AE71B5">
        <w:rPr>
          <w:rFonts w:ascii="Arial" w:eastAsia="Simsun (Founder Extended)" w:hAnsi="Arial" w:cs="Arial"/>
          <w:snapToGrid/>
          <w:sz w:val="22"/>
          <w:szCs w:val="22"/>
          <w:lang w:val="es-ES"/>
        </w:rPr>
        <w:t xml:space="preserve"> for </w:t>
      </w:r>
      <w:proofErr w:type="spellStart"/>
      <w:r w:rsidRPr="00AE71B5">
        <w:rPr>
          <w:rFonts w:ascii="Arial" w:eastAsia="Simsun (Founder Extended)" w:hAnsi="Arial" w:cs="Arial"/>
          <w:snapToGrid/>
          <w:sz w:val="22"/>
          <w:szCs w:val="22"/>
          <w:lang w:val="es-ES"/>
        </w:rPr>
        <w:t>enhancing</w:t>
      </w:r>
      <w:proofErr w:type="spellEnd"/>
      <w:r w:rsidRPr="00AE71B5">
        <w:rPr>
          <w:rFonts w:ascii="Arial" w:eastAsia="Simsun (Founder Extended)" w:hAnsi="Arial" w:cs="Arial"/>
          <w:snapToGrid/>
          <w:sz w:val="22"/>
          <w:szCs w:val="22"/>
          <w:lang w:val="es-ES"/>
        </w:rPr>
        <w:t xml:space="preserve"> data </w:t>
      </w:r>
      <w:proofErr w:type="spellStart"/>
      <w:r w:rsidRPr="00AE71B5">
        <w:rPr>
          <w:rFonts w:ascii="Arial" w:eastAsia="Simsun (Founder Extended)" w:hAnsi="Arial" w:cs="Arial"/>
          <w:snapToGrid/>
          <w:sz w:val="22"/>
          <w:szCs w:val="22"/>
          <w:lang w:val="es-ES"/>
        </w:rPr>
        <w:t>sharing</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cooperation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across</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national</w:t>
      </w:r>
      <w:proofErr w:type="spellEnd"/>
      <w:r w:rsidRPr="00AE71B5">
        <w:rPr>
          <w:rFonts w:ascii="Arial" w:eastAsia="Simsun (Founder Extended)" w:hAnsi="Arial" w:cs="Arial"/>
          <w:snapToGrid/>
          <w:sz w:val="22"/>
          <w:szCs w:val="22"/>
          <w:lang w:val="es-ES"/>
        </w:rPr>
        <w:t xml:space="preserve"> and regional </w:t>
      </w:r>
      <w:proofErr w:type="spellStart"/>
      <w:r w:rsidRPr="00AE71B5">
        <w:rPr>
          <w:rFonts w:ascii="Arial" w:eastAsia="Simsun (Founder Extended)" w:hAnsi="Arial" w:cs="Arial"/>
          <w:snapToGrid/>
          <w:sz w:val="22"/>
          <w:szCs w:val="22"/>
          <w:lang w:val="es-ES"/>
        </w:rPr>
        <w:t>institutions</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including</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though</w:t>
      </w:r>
      <w:proofErr w:type="spellEnd"/>
      <w:r w:rsidRPr="00AE71B5">
        <w:rPr>
          <w:rFonts w:ascii="Arial" w:eastAsia="Simsun (Founder Extended)" w:hAnsi="Arial" w:cs="Arial"/>
          <w:snapToGrid/>
          <w:sz w:val="22"/>
          <w:szCs w:val="22"/>
          <w:lang w:val="es-ES"/>
        </w:rPr>
        <w:t xml:space="preserve"> IOC Regional </w:t>
      </w:r>
      <w:proofErr w:type="spellStart"/>
      <w:r w:rsidRPr="00AE71B5">
        <w:rPr>
          <w:rFonts w:ascii="Arial" w:eastAsia="Simsun (Founder Extended)" w:hAnsi="Arial" w:cs="Arial"/>
          <w:snapToGrid/>
          <w:sz w:val="22"/>
          <w:szCs w:val="22"/>
          <w:lang w:val="es-ES"/>
        </w:rPr>
        <w:t>Subsidiary</w:t>
      </w:r>
      <w:proofErr w:type="spellEnd"/>
      <w:r w:rsidRPr="00AE71B5">
        <w:rPr>
          <w:rFonts w:ascii="Arial" w:eastAsia="Simsun (Founder Extended)" w:hAnsi="Arial" w:cs="Arial"/>
          <w:snapToGrid/>
          <w:sz w:val="22"/>
          <w:szCs w:val="22"/>
          <w:lang w:val="es-ES"/>
        </w:rPr>
        <w:t xml:space="preserve"> Bodies", no obstante tratarse de una actividad que corresponde al mandato de la COI. </w:t>
      </w:r>
    </w:p>
    <w:p w14:paraId="742FE64B"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su parte, en el párrafo 2(vi)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se establece la función de "proponer mecanismos de cooperación entre la COI y el Acuerdo BBNJ", lo cual resulta difícil de determinar toda vez que el Acuerdo BBNJ aún no definió cómo se dará esa relación de cooperación con otros marcos y acuerdos. </w:t>
      </w:r>
    </w:p>
    <w:p w14:paraId="6CA2C2D4"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Cabe destacar, además, que la COI tuvo ya participación en el proceso de negociación del Acuerdo de BBNJ a través de su Secretaría, formulando sus aportes. También los </w:t>
      </w:r>
      <w:proofErr w:type="gramStart"/>
      <w:r w:rsidRPr="00AE71B5">
        <w:rPr>
          <w:rFonts w:ascii="Arial" w:eastAsia="Simsun (Founder Extended)" w:hAnsi="Arial" w:cs="Arial"/>
          <w:snapToGrid/>
          <w:sz w:val="22"/>
          <w:szCs w:val="22"/>
          <w:lang w:val="es-ES"/>
        </w:rPr>
        <w:t xml:space="preserve">Estados </w:t>
      </w:r>
      <w:r w:rsidRPr="00AE71B5">
        <w:rPr>
          <w:rFonts w:ascii="Arial" w:eastAsia="Simsun (Founder Extended)" w:hAnsi="Arial" w:cs="Arial"/>
          <w:snapToGrid/>
          <w:sz w:val="22"/>
          <w:szCs w:val="22"/>
          <w:lang w:val="es-ES"/>
        </w:rPr>
        <w:lastRenderedPageBreak/>
        <w:t>Partes</w:t>
      </w:r>
      <w:proofErr w:type="gramEnd"/>
      <w:r w:rsidRPr="00AE71B5">
        <w:rPr>
          <w:rFonts w:ascii="Arial" w:eastAsia="Simsun (Founder Extended)" w:hAnsi="Arial" w:cs="Arial"/>
          <w:snapToGrid/>
          <w:sz w:val="22"/>
          <w:szCs w:val="22"/>
          <w:lang w:val="es-ES"/>
        </w:rPr>
        <w:t xml:space="preserve"> hicieron comentarios respecto de las actividades de la COI durante dicho proceso de negociación, en línea con numerosas decisiones de la COI que así lo recomendaban.</w:t>
      </w:r>
    </w:p>
    <w:p w14:paraId="3B193B53" w14:textId="77777777" w:rsidR="00352705" w:rsidRPr="00AE71B5" w:rsidRDefault="00352705" w:rsidP="00352705">
      <w:pPr>
        <w:keepNext/>
        <w:snapToGrid/>
        <w:spacing w:after="120"/>
        <w:jc w:val="both"/>
        <w:rPr>
          <w:rFonts w:ascii="Arial" w:hAnsi="Arial" w:cs="Arial"/>
          <w:b/>
          <w:sz w:val="22"/>
          <w:szCs w:val="22"/>
        </w:rPr>
      </w:pPr>
      <w:bookmarkStart w:id="556" w:name="bel47"/>
      <w:r w:rsidRPr="00AE71B5">
        <w:rPr>
          <w:rFonts w:ascii="Arial" w:hAnsi="Arial" w:cs="Arial"/>
          <w:b/>
          <w:sz w:val="22"/>
          <w:szCs w:val="22"/>
        </w:rPr>
        <w:t>Belgium</w:t>
      </w:r>
    </w:p>
    <w:bookmarkEnd w:id="556"/>
    <w:p w14:paraId="52059FD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welcomes the proposal by Chili to establish an ad-hoc working group on BBNJ in the IOC. We thank Chili for this initiative and give it our full support.</w:t>
      </w:r>
    </w:p>
    <w:p w14:paraId="3CD0E56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also agrees with China, the UK, Colombia, Spain, and Poland on the potential and the importance of this ad-hoc working group, in which we intend to participate and co-operate.</w:t>
      </w:r>
    </w:p>
    <w:p w14:paraId="34FD570B" w14:textId="77777777" w:rsidR="00352705" w:rsidRPr="00E647B1" w:rsidRDefault="00352705" w:rsidP="00352705">
      <w:pPr>
        <w:keepNext/>
        <w:snapToGrid/>
        <w:spacing w:after="120"/>
        <w:jc w:val="both"/>
        <w:rPr>
          <w:rFonts w:ascii="Arial" w:hAnsi="Arial" w:cs="Arial"/>
          <w:b/>
          <w:sz w:val="22"/>
          <w:szCs w:val="22"/>
          <w:lang w:val="es-ES"/>
        </w:rPr>
      </w:pPr>
      <w:bookmarkStart w:id="557" w:name="chil47"/>
      <w:r w:rsidRPr="00E647B1">
        <w:rPr>
          <w:rFonts w:ascii="Arial" w:hAnsi="Arial" w:cs="Arial"/>
          <w:b/>
          <w:sz w:val="22"/>
          <w:szCs w:val="22"/>
          <w:lang w:val="es-ES"/>
        </w:rPr>
        <w:t>Chile</w:t>
      </w:r>
    </w:p>
    <w:bookmarkEnd w:id="557"/>
    <w:p w14:paraId="7601046E"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exitosa UNOC3 organizada en conjunto por Francia y Costa Rica permitió dar una mayor visibilidad a la necesidad de proteger al océano, lo cual se vio reflejado en los medios de comunicación y redes sociales de todo el mundo y de manera transversal. A nivel gubernamental no fue distinto, viéndose en el importante aumento de los países que han ratificado el acuerdo del BBNJ, faltando menos de una decena para llegar al anhelado número 60.</w:t>
      </w:r>
    </w:p>
    <w:p w14:paraId="2013DC16"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Como organización, es el momento de comenzar a prepararnos para la puesta en marcha del Acuerdo, debiendo tener la Comisión Oceanográfica Intergubernamental un papel protagónico, el que le corresponde al ser el equipo técnico de las Naciones Unidas encargado de promover la cooperación internacional en materias del océano, como lo señala el Estatuto de la Comisión, y también siguiendo nuestros objetivos de alto nivel, indicados en la estrategia de mediano plazo 2022-2029.</w:t>
      </w:r>
    </w:p>
    <w:p w14:paraId="34EEEFAA"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ese sentido, Chile propone a esta Asamblea la creación de un grupo de trabajo ad-hoc, que pueda entregar al Consejo Ejecutivo de la COI y a la Conferencia de las Partes asesoría técnica y científica para apoyar la implementación del Acuerdo del BBNJ, en especial para el mecanismo de intercambio de información, señalado en el artículo 51, así como otras áreas, todo lo anterior siempre dentro del mandato de la COI.</w:t>
      </w:r>
    </w:p>
    <w:p w14:paraId="4D6D2506"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la propuesta que fue remitida con la respectiva antelación a todas las estimadas delegaciones, se encuentran los términos de referencia del grupo de trabajo, con el objetivo de éste y su composición. </w:t>
      </w:r>
    </w:p>
    <w:p w14:paraId="6F322FF8"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Los términos de referencia clarifican los resultados esperados de este grupo de trabajo ad hoc en 5 áreas específicas: 1) rol de la COI en la puesta en práctica del acuerdo; 2) contribuciones para el mecanismo de intercambio de información; 3) análisis de los desarrollos científicos de BBNJ relevantes para la COI; 4) modalidades para apoyar a los Estados Miembros, propuestas de estrategias para el intercambio de datos y 5) la colaboración entre la COI y BBNJ. También consideramos muy importante la participación de DOALOS en este proceso de análisis.</w:t>
      </w:r>
    </w:p>
    <w:p w14:paraId="7367204C"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Esperamos contar con su apoyo y que durante el camino que nos queda por recorrer hasta la implementación del acuerdo del BBNJ, contemos con un productivo trabajo, donde estén representadas todas las regiones.</w:t>
      </w:r>
    </w:p>
    <w:p w14:paraId="564EF054" w14:textId="77777777" w:rsidR="00352705" w:rsidRPr="00AE71B5" w:rsidRDefault="00352705" w:rsidP="00352705">
      <w:pPr>
        <w:keepNext/>
        <w:snapToGrid/>
        <w:spacing w:after="120"/>
        <w:jc w:val="both"/>
        <w:rPr>
          <w:rFonts w:ascii="Arial" w:hAnsi="Arial" w:cs="Arial"/>
          <w:b/>
          <w:sz w:val="22"/>
          <w:szCs w:val="22"/>
          <w:lang w:val="en-US"/>
        </w:rPr>
      </w:pPr>
      <w:bookmarkStart w:id="558" w:name="chin47"/>
      <w:r w:rsidRPr="00AE71B5">
        <w:rPr>
          <w:rFonts w:ascii="Arial" w:hAnsi="Arial" w:cs="Arial"/>
          <w:b/>
          <w:sz w:val="22"/>
          <w:szCs w:val="22"/>
          <w:lang w:val="en-US"/>
        </w:rPr>
        <w:t>China</w:t>
      </w:r>
    </w:p>
    <w:bookmarkEnd w:id="558"/>
    <w:p w14:paraId="2D66B5EF"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would like to join other Member States to appreciate the informative presentation by Vidar and highly commend the contributions to UN governance processes made by IOC in the latest years. Due to the importance of global ocean-related </w:t>
      </w:r>
      <w:proofErr w:type="gramStart"/>
      <w:r w:rsidRPr="00AE71B5">
        <w:rPr>
          <w:rFonts w:ascii="Arial" w:eastAsia="Simsun (Founder Extended)" w:hAnsi="Arial" w:cs="Arial"/>
          <w:snapToGrid/>
          <w:sz w:val="22"/>
          <w:szCs w:val="22"/>
          <w:lang w:val="en-US"/>
        </w:rPr>
        <w:t>issues are</w:t>
      </w:r>
      <w:proofErr w:type="gramEnd"/>
      <w:r w:rsidRPr="00AE71B5">
        <w:rPr>
          <w:rFonts w:ascii="Arial" w:eastAsia="Simsun (Founder Extended)" w:hAnsi="Arial" w:cs="Arial"/>
          <w:snapToGrid/>
          <w:sz w:val="22"/>
          <w:szCs w:val="22"/>
          <w:lang w:val="en-US"/>
        </w:rPr>
        <w:t xml:space="preserve"> rising, the expectation of international communities to IOC is also increasing. China believes and supports IOC, which is the most important platform in the UN framework to push forward to the ocean science cooperation, to play more active role in relevant processes including Kunming-Montreal Global Biodiversity Framework (GBF), BBNJ, World Ocean Assessment, UNFCCC, mentioned by Vidar and beyond in the presentations. </w:t>
      </w:r>
    </w:p>
    <w:p w14:paraId="585E6F7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Regarding the IOC’s functions in the process of BBNJ, besides the Clearing-House Mechanism, mentioned by the presentation and many Member States, we also encourage IOC to make its own contribution to three other items, firstly, the Capacity Building and the Transfer of Marine Technology (CB&amp;MT) process and the possible commission; secondly, the organizing of </w:t>
      </w:r>
      <w:r w:rsidRPr="00AE71B5">
        <w:rPr>
          <w:rFonts w:ascii="Arial" w:eastAsia="Simsun (Founder Extended)" w:hAnsi="Arial" w:cs="Arial"/>
          <w:snapToGrid/>
          <w:sz w:val="22"/>
          <w:szCs w:val="22"/>
          <w:lang w:val="en-US"/>
        </w:rPr>
        <w:lastRenderedPageBreak/>
        <w:t>Scientific and Technical Body (STB) of BBNJ; thirdly, strengthening the coordination among Member States through IOC Subsidiary Bodies and relevant bodies.</w:t>
      </w:r>
    </w:p>
    <w:p w14:paraId="39E7C3D6"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also applauds to the IOC’s engagement in the UNOC3 in Nice. As other Member States, China actively participated in the UN Ocean Conference. We sent our high-level delegation, led by Vice President and successfully hosted or co-hosted four side events, meanwhile involved in many other side events, with releasing several public products, signing multiple bilateral agreements, and making lots of voluntary commitments. The UNOC has become one of the most important UN ocean-related processes since 2017, in which the contribution of IOC is indispensable.  </w:t>
      </w:r>
    </w:p>
    <w:p w14:paraId="0B50AFC7" w14:textId="77777777" w:rsidR="00352705" w:rsidRPr="00AE71B5" w:rsidRDefault="00352705" w:rsidP="00352705">
      <w:pPr>
        <w:keepNext/>
        <w:snapToGrid/>
        <w:spacing w:after="120"/>
        <w:jc w:val="both"/>
        <w:rPr>
          <w:rFonts w:ascii="Arial" w:hAnsi="Arial" w:cs="Arial"/>
          <w:b/>
          <w:sz w:val="22"/>
          <w:szCs w:val="22"/>
        </w:rPr>
      </w:pPr>
      <w:bookmarkStart w:id="559" w:name="jap47"/>
      <w:r w:rsidRPr="00AE71B5">
        <w:rPr>
          <w:rFonts w:ascii="Arial" w:hAnsi="Arial" w:cs="Arial"/>
          <w:b/>
          <w:sz w:val="22"/>
          <w:szCs w:val="22"/>
        </w:rPr>
        <w:t>Japan</w:t>
      </w:r>
    </w:p>
    <w:bookmarkEnd w:id="559"/>
    <w:p w14:paraId="3174204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commends the IOC Secretariat for its significant contributions to various United Nations governance processes, particularly in advancing ocean science and knowledge as a foundation for achieving SDG 14 and the 2030 Agenda.</w:t>
      </w:r>
    </w:p>
    <w:p w14:paraId="4F06824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wish to highlight the success of the Third United Nations Ocean Conference in Nice, marked by the adoption of the Nice Ocean Action Plan and strong international engagement. Japan appreciates the Governments of France and Costa Rica to host the conference. </w:t>
      </w:r>
      <w:proofErr w:type="gramStart"/>
      <w:r w:rsidRPr="00AE71B5">
        <w:rPr>
          <w:rFonts w:ascii="Arial" w:eastAsia="Simsun (Founder Extended)" w:hAnsi="Arial" w:cs="Arial"/>
          <w:snapToGrid/>
          <w:sz w:val="22"/>
          <w:szCs w:val="22"/>
        </w:rPr>
        <w:t>Also</w:t>
      </w:r>
      <w:proofErr w:type="gramEnd"/>
      <w:r w:rsidRPr="00AE71B5">
        <w:rPr>
          <w:rFonts w:ascii="Arial" w:eastAsia="Simsun (Founder Extended)" w:hAnsi="Arial" w:cs="Arial"/>
          <w:snapToGrid/>
          <w:sz w:val="22"/>
          <w:szCs w:val="22"/>
        </w:rPr>
        <w:t xml:space="preserve"> IOC secretaries for tremendous efforts in advance and during the conference and side events.</w:t>
      </w:r>
    </w:p>
    <w:p w14:paraId="47C1CD9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the entry into force of the BBNJ Agreement, Japan recognizes the need for its effective implementation, including the Clearing House Mechanism, and affirms that the continued engagement of the IOC will be indispensable.</w:t>
      </w:r>
    </w:p>
    <w:p w14:paraId="70F9F3B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acknowledge the important role played by GOOS and OBIS in providing sustained ocean observations and data, structured around Essential Ocean Variables, which support several targets of the Kunming-Montreal Global Biodiversity Framework. These systems are critical for evidence-based decision-making and biodiversity monitoring, especially in marine ecosystems.</w:t>
      </w:r>
    </w:p>
    <w:p w14:paraId="4007EB6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Lastly, we express our sincere hope for the successful advancement of the IOC’s planned development of a system-wide approach to marine biodiversity. We believe this initiative will play a pivotal role in strengthening coordinated international action for the conservation and sustainable use of marine ecosystems.</w:t>
      </w:r>
    </w:p>
    <w:p w14:paraId="0ADFB21B" w14:textId="77777777" w:rsidR="00352705" w:rsidRPr="00AE71B5" w:rsidRDefault="00352705" w:rsidP="00352705">
      <w:pPr>
        <w:keepNext/>
        <w:snapToGrid/>
        <w:spacing w:after="120"/>
        <w:jc w:val="both"/>
        <w:rPr>
          <w:rFonts w:ascii="Arial" w:hAnsi="Arial" w:cs="Arial"/>
          <w:b/>
          <w:sz w:val="22"/>
          <w:szCs w:val="22"/>
        </w:rPr>
      </w:pPr>
      <w:bookmarkStart w:id="560" w:name="norw47"/>
      <w:r w:rsidRPr="00AE71B5">
        <w:rPr>
          <w:rFonts w:ascii="Arial" w:hAnsi="Arial" w:cs="Arial"/>
          <w:b/>
          <w:sz w:val="22"/>
          <w:szCs w:val="22"/>
        </w:rPr>
        <w:t>Norway</w:t>
      </w:r>
    </w:p>
    <w:bookmarkEnd w:id="560"/>
    <w:p w14:paraId="42C072C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Norway welcomes the document on IOC Contributions to UN Governance Processes. Synergies among global processes is a priority for Norway, for instance between the new BBNJ Agreement and the Kunming-Montreal Global Biodiversity Framework. We would also like to point out the pivotal role the </w:t>
      </w:r>
      <w:proofErr w:type="gramStart"/>
      <w:r w:rsidRPr="00AE71B5">
        <w:rPr>
          <w:rFonts w:ascii="Arial" w:eastAsia="Simsun (Founder Extended)" w:hAnsi="Arial" w:cs="Arial"/>
          <w:snapToGrid/>
          <w:sz w:val="22"/>
          <w:szCs w:val="22"/>
        </w:rPr>
        <w:t>High Level</w:t>
      </w:r>
      <w:proofErr w:type="gramEnd"/>
      <w:r w:rsidRPr="00AE71B5">
        <w:rPr>
          <w:rFonts w:ascii="Arial" w:eastAsia="Simsun (Founder Extended)" w:hAnsi="Arial" w:cs="Arial"/>
          <w:snapToGrid/>
          <w:sz w:val="22"/>
          <w:szCs w:val="22"/>
        </w:rPr>
        <w:t xml:space="preserve"> Panel for a Sustainable Ocean Economy plays. Norway has ratified the BBNJ Agreement. It is now vital that the Agreement reaches the necessary sixty ratification to allow it to enter into force and that we collectively work for its effective implementation. The Agreement provides for increased cooperation between states and strengthening and enhancing cooperation between relevant frameworks. IOC’s involvement is important. The construction of the BBNJ Clearing House should continue to benefit from the active involvement of IOC.</w:t>
      </w:r>
    </w:p>
    <w:p w14:paraId="6C00F6C4" w14:textId="77777777" w:rsidR="00352705" w:rsidRPr="00AE71B5" w:rsidRDefault="00352705" w:rsidP="00352705">
      <w:pPr>
        <w:keepNext/>
        <w:snapToGrid/>
        <w:spacing w:after="120"/>
        <w:jc w:val="both"/>
        <w:rPr>
          <w:rFonts w:ascii="Arial" w:hAnsi="Arial" w:cs="Arial"/>
          <w:b/>
          <w:sz w:val="22"/>
          <w:szCs w:val="22"/>
        </w:rPr>
      </w:pPr>
      <w:bookmarkStart w:id="561" w:name="rok47"/>
      <w:r w:rsidRPr="00AE71B5">
        <w:rPr>
          <w:rFonts w:ascii="Arial" w:hAnsi="Arial" w:cs="Arial"/>
          <w:b/>
          <w:sz w:val="22"/>
          <w:szCs w:val="22"/>
        </w:rPr>
        <w:t xml:space="preserve">Republic of Korea </w:t>
      </w:r>
    </w:p>
    <w:bookmarkEnd w:id="561"/>
    <w:p w14:paraId="7C07A44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Republic of Korea warmly welcomes the continued and strengthened role of the IOC in contributing to key UN governance processes, and we commend the efforts of the Secretariat in this regard.</w:t>
      </w:r>
    </w:p>
    <w:p w14:paraId="4C371BC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especially acknowledge the IOC’s critical engagement with the Convention on Biological Diversity, the BBNJ Agreement, and the UN Framework Convention on Climate Change, in connecting ocean science with global policy.</w:t>
      </w:r>
    </w:p>
    <w:p w14:paraId="79317A3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Regarding biodiversity, we commend the IOC’s contribution to the implementation of the Kunming-Montreal Global Biodiversity Framework. Through platforms such as OBIS, GOOS, and ODIS, the IOC provides data, indicators, and technical support vital to tracking and achieving </w:t>
      </w:r>
      <w:r w:rsidRPr="00AE71B5">
        <w:rPr>
          <w:rFonts w:ascii="Arial" w:eastAsia="Simsun (Founder Extended)" w:hAnsi="Arial" w:cs="Arial"/>
          <w:snapToGrid/>
          <w:sz w:val="22"/>
          <w:szCs w:val="22"/>
        </w:rPr>
        <w:lastRenderedPageBreak/>
        <w:t xml:space="preserve">biodiversity targets. These contributions not only support global </w:t>
      </w:r>
      <w:proofErr w:type="gramStart"/>
      <w:r w:rsidRPr="00AE71B5">
        <w:rPr>
          <w:rFonts w:ascii="Arial" w:eastAsia="Simsun (Founder Extended)" w:hAnsi="Arial" w:cs="Arial"/>
          <w:snapToGrid/>
          <w:sz w:val="22"/>
          <w:szCs w:val="22"/>
        </w:rPr>
        <w:t>assessments, but</w:t>
      </w:r>
      <w:proofErr w:type="gramEnd"/>
      <w:r w:rsidRPr="00AE71B5">
        <w:rPr>
          <w:rFonts w:ascii="Arial" w:eastAsia="Simsun (Founder Extended)" w:hAnsi="Arial" w:cs="Arial"/>
          <w:snapToGrid/>
          <w:sz w:val="22"/>
          <w:szCs w:val="22"/>
        </w:rPr>
        <w:t xml:space="preserve"> also help enhance national capacity for monitoring and reporting.</w:t>
      </w:r>
    </w:p>
    <w:p w14:paraId="7A2B1A9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the BBNJ Agreement, Korea is pleased to report that we became the 21st country to ratify the treaty. We officially deposited our instrument of ratification with the United Nations on March 19, demonstrating Korea’s responsible and proactive leadership on ocean issues. We are actively participating in the Preparatory Commission.</w:t>
      </w:r>
    </w:p>
    <w:p w14:paraId="62A75E0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the IOC can play a vital role in supporting the BBNJ Agreement’s four pillars marine genetic resources, area-based management tools, environmental impact assessments, and capacity building and technology transfer through its robust scientific platforms and tools.</w:t>
      </w:r>
    </w:p>
    <w:p w14:paraId="49CF30A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climate action, we commend the IOC’s active engagement with the UNFCCC process, including contributions to the Ocean and Climate Dialogue and the Global Goal on Adaptation. The IOC’s observation systems and data networks help integrate the ocean dimension into climate planning and national contributions.</w:t>
      </w:r>
    </w:p>
    <w:p w14:paraId="2C8A1EA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ahead, Korea is pleased to announce our intention to co-host the Fourth United Nations Ocean Conference (UNOC4) in 2028, together with the Republic of Chile. As the final UNOC before the 2030 SDG deadline, we believe this will be a key milestone to assess progress and shape the post-Decade Ocean agenda.</w:t>
      </w:r>
    </w:p>
    <w:p w14:paraId="49C7D2E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Republic of Korea reaffirms its commitment to multilateral cooperation through the IOC, and we look forward to working together to strengthen science-based ocean governance, while continuing to support developing countries and SIDS through knowledge sharing and technical cooperation.</w:t>
      </w:r>
    </w:p>
    <w:p w14:paraId="11F2ABA8" w14:textId="77777777" w:rsidR="00352705" w:rsidRPr="00E647B1" w:rsidRDefault="00352705" w:rsidP="00352705">
      <w:pPr>
        <w:keepNext/>
        <w:snapToGrid/>
        <w:spacing w:after="120"/>
        <w:jc w:val="both"/>
        <w:rPr>
          <w:rFonts w:ascii="Arial" w:hAnsi="Arial" w:cs="Arial"/>
          <w:b/>
          <w:sz w:val="22"/>
          <w:szCs w:val="22"/>
          <w:lang w:val="es-ES"/>
        </w:rPr>
      </w:pPr>
      <w:bookmarkStart w:id="562" w:name="spain47"/>
      <w:proofErr w:type="spellStart"/>
      <w:r w:rsidRPr="00E647B1">
        <w:rPr>
          <w:rFonts w:ascii="Arial" w:hAnsi="Arial" w:cs="Arial"/>
          <w:b/>
          <w:sz w:val="22"/>
          <w:szCs w:val="22"/>
          <w:lang w:val="es-ES"/>
        </w:rPr>
        <w:t>Spain</w:t>
      </w:r>
      <w:proofErr w:type="spellEnd"/>
    </w:p>
    <w:bookmarkEnd w:id="562"/>
    <w:p w14:paraId="25B0074D"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labor de la COI de transferir el mejor conocimiento científico para la toma de decisiones en los procesos que se desarrollan bajo el paraguas de Naciones Unidas es una de las actividades más importantes de su mandato y donde la coordinación que la COI realiza sobre el esfuerzo colectivo de los Estados Miembros adquiere su máxima relevancia por su impacto a escala global.</w:t>
      </w:r>
    </w:p>
    <w:p w14:paraId="6D14E272"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los </w:t>
      </w:r>
      <w:proofErr w:type="gramStart"/>
      <w:r w:rsidRPr="00AE71B5">
        <w:rPr>
          <w:rFonts w:ascii="Arial" w:eastAsia="Simsun (Founder Extended)" w:hAnsi="Arial" w:cs="Arial"/>
          <w:snapToGrid/>
          <w:sz w:val="22"/>
          <w:szCs w:val="22"/>
          <w:lang w:val="es-ES"/>
        </w:rPr>
        <w:t>informes presentado</w:t>
      </w:r>
      <w:proofErr w:type="gramEnd"/>
      <w:r w:rsidRPr="00AE71B5">
        <w:rPr>
          <w:rFonts w:ascii="Arial" w:eastAsia="Simsun (Founder Extended)" w:hAnsi="Arial" w:cs="Arial"/>
          <w:snapToGrid/>
          <w:sz w:val="22"/>
          <w:szCs w:val="22"/>
          <w:lang w:val="es-ES"/>
        </w:rPr>
        <w:t xml:space="preserve"> en el que se destaca la importancia de las actividades que se llevan a cabo bajo los programas de GOOS, de los datos e información disponibles a través de IODE o OBIS y de su uso para la Planificación Espacial Marina para alcanzar objetivos y compromisos bajo la Convención de Diversidad Biológica, el Tratado de Biodiversidad en Áreas Fuera de la Jurisdicción Nacional o la Convención Marco de Cambio Climático de Naciones Unidas. Aunque en la resolución se citan las ciencias oceánicas y algunos de los programas relacionados con la acidificación, echamos en falta un análisis sobre la capacidad del conjunto de programas de conocimiento científico de la COI para responden adecuadamente a la demanda de estos procesos e iniciativas internacionales. </w:t>
      </w:r>
    </w:p>
    <w:p w14:paraId="55402892"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Los ecosistemas no se definen simplemente por el conjunto de variables independientes, del medio físico y químico y de las especies que los forman, sino que presentan propiedades emergentes de sus interrelaciones que es necesario entender, más aún en un contexto de profundos cambios forzados por el cambio climático. El conocimiento sobre el funcionamiento de los ecosistemas, más allá de la caracterización de sus componentes, es fundamental para implementar y gestionar Áreas Marinas Protegidas, evaluar el impacto del cambio climático o para establecer estrategias de mitigación de este proceso y de sus efectos. Este conocimiento científico es además esencial para definir las estrategias y los sistemas de observación, elegir indicadores como las variables oceánicas esenciales y garantizar la calidad y estandarización de los datos.</w:t>
      </w:r>
    </w:p>
    <w:p w14:paraId="19615E4E" w14:textId="77777777" w:rsidR="00352705" w:rsidRPr="00AE71B5" w:rsidRDefault="00352705" w:rsidP="00352705">
      <w:pPr>
        <w:keepNext/>
        <w:snapToGrid/>
        <w:spacing w:after="120"/>
        <w:jc w:val="both"/>
        <w:rPr>
          <w:rFonts w:ascii="Arial" w:hAnsi="Arial" w:cs="Arial"/>
          <w:b/>
          <w:sz w:val="22"/>
          <w:szCs w:val="22"/>
          <w:lang w:val="en-US"/>
        </w:rPr>
      </w:pPr>
      <w:bookmarkStart w:id="563" w:name="turk47"/>
      <w:r w:rsidRPr="00AE71B5">
        <w:rPr>
          <w:rFonts w:ascii="Arial" w:hAnsi="Arial" w:cs="Arial"/>
          <w:b/>
          <w:sz w:val="22"/>
          <w:szCs w:val="22"/>
          <w:lang w:val="en-US"/>
        </w:rPr>
        <w:t>Türkiye</w:t>
      </w:r>
    </w:p>
    <w:bookmarkEnd w:id="563"/>
    <w:p w14:paraId="476B941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would kindly propose the following text to Paragraph 188 of the Provisional Action Paper as follows: </w:t>
      </w:r>
    </w:p>
    <w:p w14:paraId="051C908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"Within the framework of the Agreement under United Nations Convention on the Law of the Sea on the conservation ... " instead of the current text which reads:</w:t>
      </w:r>
    </w:p>
    <w:p w14:paraId="33E0FC3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"Within the framework of the UNCLOS Treaty on the conservation...”. </w:t>
      </w:r>
    </w:p>
    <w:p w14:paraId="59385871"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This edit is being proposed for clarification.</w:t>
      </w:r>
    </w:p>
    <w:p w14:paraId="61A5C310" w14:textId="77777777" w:rsidR="00352705" w:rsidRPr="00AE71B5" w:rsidRDefault="00352705" w:rsidP="00352705">
      <w:pPr>
        <w:keepNext/>
        <w:snapToGrid/>
        <w:spacing w:after="120"/>
        <w:jc w:val="both"/>
        <w:rPr>
          <w:rFonts w:ascii="Arial" w:hAnsi="Arial" w:cs="Arial"/>
          <w:b/>
          <w:sz w:val="22"/>
          <w:szCs w:val="22"/>
        </w:rPr>
      </w:pPr>
      <w:bookmarkStart w:id="564" w:name="usa47"/>
      <w:r w:rsidRPr="00AE71B5">
        <w:rPr>
          <w:rFonts w:ascii="Arial" w:hAnsi="Arial" w:cs="Arial"/>
          <w:b/>
          <w:sz w:val="22"/>
          <w:szCs w:val="22"/>
        </w:rPr>
        <w:t xml:space="preserve">United States of America </w:t>
      </w:r>
    </w:p>
    <w:bookmarkEnd w:id="564"/>
    <w:p w14:paraId="2F3918C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following extensive informal consultations with other delegations, we realize that the amendments we submitted will not have the support of the room. In the interest of not holding up the agenda, we withdraw </w:t>
      </w:r>
      <w:proofErr w:type="gramStart"/>
      <w:r w:rsidRPr="00AE71B5">
        <w:rPr>
          <w:rFonts w:ascii="Arial" w:eastAsia="Simsun (Founder Extended)" w:hAnsi="Arial" w:cs="Arial"/>
          <w:snapToGrid/>
          <w:sz w:val="22"/>
          <w:szCs w:val="22"/>
        </w:rPr>
        <w:t>all of</w:t>
      </w:r>
      <w:proofErr w:type="gramEnd"/>
      <w:r w:rsidRPr="00AE71B5">
        <w:rPr>
          <w:rFonts w:ascii="Arial" w:eastAsia="Simsun (Founder Extended)" w:hAnsi="Arial" w:cs="Arial"/>
          <w:snapToGrid/>
          <w:sz w:val="22"/>
          <w:szCs w:val="22"/>
        </w:rPr>
        <w:t xml:space="preserve"> our proposed amendments.</w:t>
      </w:r>
    </w:p>
    <w:p w14:paraId="3C7752B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supports the IOC Secretariat representing the IOC at other meetings and processes, and agrees with the need for strengthened IOC delivery, as relevant, to other bodies and processes.  </w:t>
      </w:r>
    </w:p>
    <w:p w14:paraId="48AD35E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we will disassociate from all paragraphs of the decision. We will do so after the decision is adopted.</w:t>
      </w:r>
    </w:p>
    <w:p w14:paraId="37FAEA8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thanks Chile for offering these amendments and for providing their response. However, we agree with the intervention by Argentina.</w:t>
      </w:r>
    </w:p>
    <w:p w14:paraId="30048C5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addition to the points made by Argentina, we do not view the establishment of a BBNJ Working Group at the IOC as being necessary at this stage, since the BBNJ Prep Comm has established an </w:t>
      </w:r>
      <w:proofErr w:type="gramStart"/>
      <w:r w:rsidRPr="00AE71B5">
        <w:rPr>
          <w:rFonts w:ascii="Arial" w:eastAsia="Simsun (Founder Extended)" w:hAnsi="Arial" w:cs="Arial"/>
          <w:snapToGrid/>
          <w:sz w:val="22"/>
          <w:szCs w:val="22"/>
        </w:rPr>
        <w:t>experts</w:t>
      </w:r>
      <w:proofErr w:type="gramEnd"/>
      <w:r w:rsidRPr="00AE71B5">
        <w:rPr>
          <w:rFonts w:ascii="Arial" w:eastAsia="Simsun (Founder Extended)" w:hAnsi="Arial" w:cs="Arial"/>
          <w:snapToGrid/>
          <w:sz w:val="22"/>
          <w:szCs w:val="22"/>
        </w:rPr>
        <w:t xml:space="preserve"> group in which the IOC will engage.</w:t>
      </w:r>
    </w:p>
    <w:p w14:paraId="3989E2F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concerned it will be a strain on finite resources of both the IOC Secretariat and IOC Member States. We therefore cannot support Chile’s amendments. Thank you. </w:t>
      </w:r>
    </w:p>
    <w:p w14:paraId="79D5F2E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disassociates from the entire decision as amended in line with U.S. policy positions laid out in our opening statement intervention last Wednesday, and our earlier statement today.</w:t>
      </w:r>
    </w:p>
    <w:p w14:paraId="1FD37BF4"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4.8</w:t>
      </w:r>
      <w:r w:rsidRPr="00AE71B5">
        <w:rPr>
          <w:rFonts w:ascii="Arial" w:hAnsi="Arial" w:cs="Arial"/>
          <w:b/>
          <w:sz w:val="22"/>
          <w:szCs w:val="22"/>
        </w:rPr>
        <w:tab/>
        <w:t>Report on the United Nations Ocean Decade 2021–2030 Implementation Plan and Results of the Mid-Term Evaluation</w:t>
      </w:r>
    </w:p>
    <w:p w14:paraId="0F470DCB" w14:textId="77777777" w:rsidR="00352705" w:rsidRPr="00E647B1" w:rsidRDefault="00352705" w:rsidP="00352705">
      <w:pPr>
        <w:keepNext/>
        <w:snapToGrid/>
        <w:spacing w:after="120"/>
        <w:jc w:val="both"/>
        <w:rPr>
          <w:rFonts w:ascii="Arial" w:hAnsi="Arial" w:cs="Arial"/>
          <w:b/>
          <w:sz w:val="22"/>
          <w:szCs w:val="22"/>
          <w:lang w:val="en-US"/>
        </w:rPr>
      </w:pPr>
      <w:bookmarkStart w:id="565" w:name="bel48"/>
      <w:r w:rsidRPr="00E647B1">
        <w:rPr>
          <w:rFonts w:ascii="Arial" w:hAnsi="Arial" w:cs="Arial"/>
          <w:b/>
          <w:sz w:val="22"/>
          <w:szCs w:val="22"/>
          <w:lang w:val="en-US"/>
        </w:rPr>
        <w:t>Belgium</w:t>
      </w:r>
    </w:p>
    <w:bookmarkEnd w:id="565"/>
    <w:p w14:paraId="33E8E98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continues to consider that the Decade is an excellent opportunity to make visible, to the whole of our societies, the value of ocean sciences.</w:t>
      </w:r>
    </w:p>
    <w:p w14:paraId="0953D68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Decade is now at mid-term, and we need to look forward to ensuring that as much as possible of its value materializes, and that, where new capabilities have been developed, these are properly institutionally embedded so that, at the end of this large endeavour, IOC also comes out strengthened  and ready for the future, across the entire range of value chains and services that the IOC programmes sustain.</w:t>
      </w:r>
    </w:p>
    <w:p w14:paraId="7058F35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thus welcome that it is stated in document 4.8 </w:t>
      </w:r>
      <w:proofErr w:type="gramStart"/>
      <w:r w:rsidRPr="00AE71B5">
        <w:rPr>
          <w:rFonts w:ascii="Arial" w:eastAsia="Simsun (Founder Extended)" w:hAnsi="Arial" w:cs="Arial"/>
          <w:snapToGrid/>
          <w:sz w:val="22"/>
          <w:szCs w:val="22"/>
        </w:rPr>
        <w:t>doc(</w:t>
      </w:r>
      <w:proofErr w:type="gramEnd"/>
      <w:r w:rsidRPr="00AE71B5">
        <w:rPr>
          <w:rFonts w:ascii="Arial" w:eastAsia="Simsun (Founder Extended)" w:hAnsi="Arial" w:cs="Arial"/>
          <w:snapToGrid/>
          <w:sz w:val="22"/>
          <w:szCs w:val="22"/>
        </w:rPr>
        <w:t>1) that “there is a significant potential for the IOC contribution to the Decade to reinforce IOC’s core programmatic work, regional and thematic leadership, and human resources.”</w:t>
      </w:r>
    </w:p>
    <w:p w14:paraId="1F7D5B8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its initial donor, Flanders (Kingdom of Belgium) hence is pleased that “The Capacity Development Facility has been reinvigorated with additional human resources and will provide real-time matchmaking services to meet capacity development needs with a focus on SIDS, LDCs and Early Career Ocean Professionals.” This Facility works hand in hand with the existing IOC CD capabilities, and we encourage all further strengthening and streamlining of the CD processes across IOC, in line with the ‘central’ position of the ‘Function F’, the position of IOC’s Capacity Development.</w:t>
      </w:r>
    </w:p>
    <w:p w14:paraId="272E1A8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eagerly look forward to the launch, in September of this year, of the actual Matchmaking Platform where the Decade CD needs can be logged and where also offers and opportunities can meet those who can benefit from them.</w:t>
      </w:r>
    </w:p>
    <w:p w14:paraId="2EBD3D09" w14:textId="77777777" w:rsidR="00352705" w:rsidRPr="00E647B1" w:rsidRDefault="00352705" w:rsidP="00352705">
      <w:pPr>
        <w:keepNext/>
        <w:snapToGrid/>
        <w:spacing w:after="120"/>
        <w:jc w:val="both"/>
        <w:rPr>
          <w:rFonts w:ascii="Arial" w:hAnsi="Arial" w:cs="Arial"/>
          <w:b/>
          <w:sz w:val="22"/>
          <w:szCs w:val="22"/>
          <w:lang w:val="en-US"/>
        </w:rPr>
      </w:pPr>
      <w:bookmarkStart w:id="566" w:name="bra48"/>
      <w:r w:rsidRPr="00E647B1">
        <w:rPr>
          <w:rFonts w:ascii="Arial" w:hAnsi="Arial" w:cs="Arial"/>
          <w:b/>
          <w:sz w:val="22"/>
          <w:szCs w:val="22"/>
          <w:lang w:val="en-US"/>
        </w:rPr>
        <w:lastRenderedPageBreak/>
        <w:t>Brazil</w:t>
      </w:r>
    </w:p>
    <w:bookmarkEnd w:id="566"/>
    <w:p w14:paraId="2CDB436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Brazil receives from this Commission the task of hosting the next Conference of the Decade of Ocean Science for Sustainable Development with great joy. It is a huge responsibility, but as our Minister of Science, Technology and Innovation said, Brazil is firmly committed to the Decade.</w:t>
      </w:r>
    </w:p>
    <w:p w14:paraId="72B4DA8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significant that the next Conference will take place in the global South. One of the objectives of the Decade is to promote a diversified and inclusive science, whose benefits are shared among all. This contributes to the development of humankind and to scientific advancement itself. It also converges with our efforts to strengthen the South Atlantic Peace and Cooperation Zone as an area of cooperation and sustainable development. We are ready to receive, in Rio, in 2027, governments, scientists, civil society, indigenous peoples, coastal groups and the entire world community of actors linked to the ocean.</w:t>
      </w:r>
    </w:p>
    <w:p w14:paraId="1F300AF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we reach the mid-point of the Decade Implementation, we congratulate the Decade Advisory Board, the Decade Coordinating Unit and the governance structures for understating and supporting the dynamic nature of the Decade, as one of its greatest strengths. </w:t>
      </w:r>
    </w:p>
    <w:p w14:paraId="1120855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exchange of experiences with other National Decade Committees has proved to be both enriching and a motivating element for our own NDC. As part of an </w:t>
      </w:r>
      <w:proofErr w:type="gramStart"/>
      <w:r w:rsidRPr="00AE71B5">
        <w:rPr>
          <w:rFonts w:ascii="Arial" w:eastAsia="Simsun (Founder Extended)" w:hAnsi="Arial" w:cs="Arial"/>
          <w:snapToGrid/>
          <w:sz w:val="22"/>
          <w:szCs w:val="22"/>
        </w:rPr>
        <w:t>exercise</w:t>
      </w:r>
      <w:proofErr w:type="gramEnd"/>
      <w:r w:rsidRPr="00AE71B5">
        <w:rPr>
          <w:rFonts w:ascii="Arial" w:eastAsia="Simsun (Founder Extended)" w:hAnsi="Arial" w:cs="Arial"/>
          <w:snapToGrid/>
          <w:sz w:val="22"/>
          <w:szCs w:val="22"/>
        </w:rPr>
        <w:t xml:space="preserve"> we helped to facilitate during UNOC, together with the IOC, Germany and New Zealand, our NDC outlined its current focus on strengthening science, training, and research with a focus on diversity, equity, and inclusion. This includes revising the National Plan, improving multisectoral coordination, ensuring funding, aligning with global policies to promote sustainability, equity and climate justice and to continue supporting integrated curricula, Citizen Science, and Ocean Culture that transcends literacy, recognizing multiple knowledge systems and connecting it to socio-environmental and technological demands. </w:t>
      </w:r>
    </w:p>
    <w:p w14:paraId="27A705A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already concerns about the post Decade. We see them as a sign of the success of Decade thus far. As we together sail towards the 2027 Ocean Decade Conference and beyond, we should have plenty of opportunity to shape its legacy and the central role the IOC and its Regional Subsidiary Bodies should have in it, always striving to make it a truly global movement.</w:t>
      </w:r>
    </w:p>
    <w:p w14:paraId="4D90F5B1" w14:textId="77777777" w:rsidR="00352705" w:rsidRPr="00AE71B5" w:rsidRDefault="00352705" w:rsidP="00352705">
      <w:pPr>
        <w:keepNext/>
        <w:snapToGrid/>
        <w:spacing w:after="120"/>
        <w:jc w:val="both"/>
        <w:rPr>
          <w:rFonts w:ascii="Arial" w:hAnsi="Arial" w:cs="Arial"/>
          <w:b/>
          <w:sz w:val="22"/>
          <w:szCs w:val="22"/>
          <w:lang w:val="es-ES"/>
        </w:rPr>
      </w:pPr>
      <w:bookmarkStart w:id="567" w:name="chil48"/>
      <w:r w:rsidRPr="00AE71B5">
        <w:rPr>
          <w:rFonts w:ascii="Arial" w:hAnsi="Arial" w:cs="Arial"/>
          <w:b/>
          <w:sz w:val="22"/>
          <w:szCs w:val="22"/>
          <w:lang w:val="es-ES"/>
        </w:rPr>
        <w:t>Chile</w:t>
      </w:r>
    </w:p>
    <w:bookmarkEnd w:id="567"/>
    <w:p w14:paraId="4D2E6436"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Inicialmente, nos sumamos a las felicitaciones a la delegación de Brasil, por la excelente noticia entregada el viernes pasado, con la organización de la conferencia de la década que se efectuará en Río de Janeiro el próximo 2027. Esto será un catalizador para todo el planeta, pero en especial para la región sudamericana.</w:t>
      </w:r>
    </w:p>
    <w:p w14:paraId="07C74E74"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Delegación de Chile agradece al Secretario Ejecutivo y al señor Julian </w:t>
      </w:r>
      <w:proofErr w:type="spellStart"/>
      <w:r w:rsidRPr="00AE71B5">
        <w:rPr>
          <w:rFonts w:ascii="Arial" w:eastAsia="Simsun (Founder Extended)" w:hAnsi="Arial" w:cs="Arial"/>
          <w:snapToGrid/>
          <w:sz w:val="22"/>
          <w:szCs w:val="22"/>
          <w:lang w:val="es-ES"/>
        </w:rPr>
        <w:t>Barbiére</w:t>
      </w:r>
      <w:proofErr w:type="spellEnd"/>
      <w:r w:rsidRPr="00AE71B5">
        <w:rPr>
          <w:rFonts w:ascii="Arial" w:eastAsia="Simsun (Founder Extended)" w:hAnsi="Arial" w:cs="Arial"/>
          <w:snapToGrid/>
          <w:sz w:val="22"/>
          <w:szCs w:val="22"/>
          <w:lang w:val="es-ES"/>
        </w:rPr>
        <w:t xml:space="preserve"> por el Informe presentado sobre el actual grado de progreso del Decenio y quisiera aprovechar esta tribuna para compartir con esta Asamblea que todas las instituciones nacionales vinculadas a las Ciencias del Océano de Chile y que integran el Comité Oceanográfico Nacional – CONA - han seguido utilizando como hoja de ruta, el Plan Oceanográfico Nacional 2021 - 2030, que contempla objetivos específicos nacionales y líneas de acción, en función de los desafíos y objetivos del Decenio de las Ciencias Oceánicas para el Desarrollo Sostenible. En este contexto, el CONA ha apoyado y coordinado el desarrollo de proyectos y diversas actividades acometidas por la comunidad científica nacional; ha promovido de manera activa la difusión de los distintos llamados a la acción y fomentado una participación constante en instancias de carácter global. En la actualidad, se ha refrendado un total de 07 proyectos nacionales por la COI como acciones concretas contribuyentes al Decenio, además, de numerosas actividades de corto periodo realizadas en el país.</w:t>
      </w:r>
    </w:p>
    <w:p w14:paraId="04195BA9"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Sr. </w:t>
      </w:r>
      <w:proofErr w:type="gramStart"/>
      <w:r w:rsidRPr="00AE71B5">
        <w:rPr>
          <w:rFonts w:ascii="Arial" w:eastAsia="Simsun (Founder Extended)" w:hAnsi="Arial" w:cs="Arial"/>
          <w:snapToGrid/>
          <w:sz w:val="22"/>
          <w:szCs w:val="22"/>
          <w:lang w:val="es-ES"/>
        </w:rPr>
        <w:t>Presidente</w:t>
      </w:r>
      <w:proofErr w:type="gramEnd"/>
      <w:r w:rsidRPr="00AE71B5">
        <w:rPr>
          <w:rFonts w:ascii="Arial" w:eastAsia="Simsun (Founder Extended)" w:hAnsi="Arial" w:cs="Arial"/>
          <w:snapToGrid/>
          <w:sz w:val="22"/>
          <w:szCs w:val="22"/>
          <w:lang w:val="es-ES"/>
        </w:rPr>
        <w:t xml:space="preserve">, hoy nos encontramos a medio camino en esta Década, si bien hemos avanzado mucho, aún nos queda mucho por hacer, es por eso </w:t>
      </w:r>
      <w:proofErr w:type="gramStart"/>
      <w:r w:rsidRPr="00AE71B5">
        <w:rPr>
          <w:rFonts w:ascii="Arial" w:eastAsia="Simsun (Founder Extended)" w:hAnsi="Arial" w:cs="Arial"/>
          <w:snapToGrid/>
          <w:sz w:val="22"/>
          <w:szCs w:val="22"/>
          <w:lang w:val="es-ES"/>
        </w:rPr>
        <w:t>que</w:t>
      </w:r>
      <w:proofErr w:type="gramEnd"/>
      <w:r w:rsidRPr="00AE71B5">
        <w:rPr>
          <w:rFonts w:ascii="Arial" w:eastAsia="Simsun (Founder Extended)" w:hAnsi="Arial" w:cs="Arial"/>
          <w:snapToGrid/>
          <w:sz w:val="22"/>
          <w:szCs w:val="22"/>
          <w:lang w:val="es-ES"/>
        </w:rPr>
        <w:t xml:space="preserve"> la Delegación de Chile renueva su compromiso con este trabajo, y nos permitimos hacer un llamado a todos los miembros de la COI a reforzar los esfuerzos. Como ya lo hemos mencionado, Chile y la República de Corea seremos los </w:t>
      </w:r>
      <w:proofErr w:type="spellStart"/>
      <w:r w:rsidRPr="00AE71B5">
        <w:rPr>
          <w:rFonts w:ascii="Arial" w:eastAsia="Simsun (Founder Extended)" w:hAnsi="Arial" w:cs="Arial"/>
          <w:snapToGrid/>
          <w:sz w:val="22"/>
          <w:szCs w:val="22"/>
          <w:lang w:val="es-ES"/>
        </w:rPr>
        <w:t>co-host</w:t>
      </w:r>
      <w:proofErr w:type="spellEnd"/>
      <w:r w:rsidRPr="00AE71B5">
        <w:rPr>
          <w:rFonts w:ascii="Arial" w:eastAsia="Simsun (Founder Extended)" w:hAnsi="Arial" w:cs="Arial"/>
          <w:snapToGrid/>
          <w:sz w:val="22"/>
          <w:szCs w:val="22"/>
          <w:lang w:val="es-ES"/>
        </w:rPr>
        <w:t xml:space="preserve"> de la Cuarta Conferencia de Naciones Unidas para el Océano en 2028, y creemos que será un hito importante para resaltar los resultados de nuestro trabajo; esperamos </w:t>
      </w:r>
      <w:r w:rsidRPr="00AE71B5">
        <w:rPr>
          <w:rFonts w:ascii="Arial" w:eastAsia="Simsun (Founder Extended)" w:hAnsi="Arial" w:cs="Arial"/>
          <w:snapToGrid/>
          <w:sz w:val="22"/>
          <w:szCs w:val="22"/>
          <w:lang w:val="es-ES"/>
        </w:rPr>
        <w:lastRenderedPageBreak/>
        <w:t>que la ciencia y el desarrollo científico sean temas centrales en dicha instancia e instamos a la COI y sus Estados Miembros a aportar en esto.</w:t>
      </w:r>
    </w:p>
    <w:p w14:paraId="5BDE199E" w14:textId="77777777" w:rsidR="00352705" w:rsidRPr="00E647B1" w:rsidRDefault="00352705" w:rsidP="00352705">
      <w:pPr>
        <w:keepNext/>
        <w:snapToGrid/>
        <w:spacing w:after="120"/>
        <w:jc w:val="both"/>
        <w:rPr>
          <w:rFonts w:ascii="Arial" w:hAnsi="Arial" w:cs="Arial"/>
          <w:b/>
          <w:sz w:val="22"/>
          <w:szCs w:val="22"/>
          <w:lang w:val="en-US"/>
        </w:rPr>
      </w:pPr>
      <w:bookmarkStart w:id="568" w:name="chin48"/>
      <w:r w:rsidRPr="00E647B1">
        <w:rPr>
          <w:rFonts w:ascii="Arial" w:hAnsi="Arial" w:cs="Arial"/>
          <w:b/>
          <w:sz w:val="22"/>
          <w:szCs w:val="22"/>
          <w:lang w:val="en-US"/>
        </w:rPr>
        <w:t>China</w:t>
      </w:r>
    </w:p>
    <w:bookmarkEnd w:id="568"/>
    <w:p w14:paraId="7289973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congratulate IOC on the great progress and key achievements of the Ocean Decade. Also, we would like to congratulate Brazil host the next UN Ocean Decade conference in 2027.</w:t>
      </w:r>
    </w:p>
    <w:p w14:paraId="237B0A8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Towards the end of the first half of the Ocean Decade, China has made prominent efforts and contributions to its process. We established the National Decade Committee and produced the National Framework Action Plan of the Ocean Decade in the year of 2022 to overall promote the implementation of the Ocean Decade in China, we have been endorsed one Collaborative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7 Programmes, 5 Decade Implementing Partners, 19 Projects, and co-developed 4 Decade Actions with the IOC/WESTPAC. In particular, the Ocean Decade Collaborative Centre on Ocean-Climate Nexus (DCC-OCC), which is hosted by the First Institute of Oceanography of the Ministry of Natural Resources of China, has played an active and important role in coordinating Decade Actions, integrating national social forces to engage in the Decade, developing capacity, and advocating best practices.</w:t>
      </w:r>
    </w:p>
    <w:p w14:paraId="424E8B2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Till to now, We have carried out pragmatic cooperation with 243 institutions from 113 countries, establishing a solid international cooperation network embracing the Ocean Decade, have hosted nearly 50 capacity-building activities and more than 70 conferences focusing on the ocean literacy, sustainable marine development, ecosystem conservation and regional ocean governance, and released 9 public products, covering marine disaster prevention and mitigation, science education and decision support. We have conducted a series of activities of Ocean Decade on Campus aiming to enhance ocean </w:t>
      </w:r>
      <w:proofErr w:type="gramStart"/>
      <w:r w:rsidRPr="00AE71B5">
        <w:rPr>
          <w:rFonts w:ascii="Arial" w:eastAsia="Simsun (Founder Extended)" w:hAnsi="Arial" w:cs="Arial"/>
          <w:snapToGrid/>
          <w:sz w:val="22"/>
          <w:szCs w:val="22"/>
        </w:rPr>
        <w:t>literacy, and</w:t>
      </w:r>
      <w:proofErr w:type="gramEnd"/>
      <w:r w:rsidRPr="00AE71B5">
        <w:rPr>
          <w:rFonts w:ascii="Arial" w:eastAsia="Simsun (Founder Extended)" w:hAnsi="Arial" w:cs="Arial"/>
          <w:snapToGrid/>
          <w:sz w:val="22"/>
          <w:szCs w:val="22"/>
        </w:rPr>
        <w:t xml:space="preserve"> facilitate more engagement of young generation in the Ocean Decade. Besides, we organize Annual symposiums on Promoting the Implementation of the Ocean Decade in China on a regular basis to review progress and design </w:t>
      </w:r>
      <w:proofErr w:type="gramStart"/>
      <w:r w:rsidRPr="00AE71B5">
        <w:rPr>
          <w:rFonts w:ascii="Arial" w:eastAsia="Simsun (Founder Extended)" w:hAnsi="Arial" w:cs="Arial"/>
          <w:snapToGrid/>
          <w:sz w:val="22"/>
          <w:szCs w:val="22"/>
        </w:rPr>
        <w:t>future plans</w:t>
      </w:r>
      <w:proofErr w:type="gramEnd"/>
      <w:r w:rsidRPr="00AE71B5">
        <w:rPr>
          <w:rFonts w:ascii="Arial" w:eastAsia="Simsun (Founder Extended)" w:hAnsi="Arial" w:cs="Arial"/>
          <w:snapToGrid/>
          <w:sz w:val="22"/>
          <w:szCs w:val="22"/>
        </w:rPr>
        <w:t xml:space="preserve"> of the Decade Actions, identify challenges, co-design new actions, mobilize more resources, and develop cooperation. All these Decade outcomes of China till now have made exactly embody the firm commitments to this grand initiative.</w:t>
      </w:r>
    </w:p>
    <w:p w14:paraId="5A3DD31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the future, China will still act as an active supporter and contributor to the Ocean Decade.</w:t>
      </w:r>
    </w:p>
    <w:p w14:paraId="10D773AB" w14:textId="77777777" w:rsidR="00352705" w:rsidRPr="00AE71B5" w:rsidRDefault="00352705" w:rsidP="00352705">
      <w:pPr>
        <w:keepNext/>
        <w:snapToGrid/>
        <w:spacing w:after="120"/>
        <w:jc w:val="both"/>
        <w:rPr>
          <w:rFonts w:ascii="Arial" w:hAnsi="Arial" w:cs="Arial"/>
          <w:b/>
          <w:sz w:val="22"/>
          <w:szCs w:val="22"/>
          <w:lang w:val="es-ES"/>
        </w:rPr>
      </w:pPr>
      <w:bookmarkStart w:id="569" w:name="col48"/>
      <w:r w:rsidRPr="00AE71B5">
        <w:rPr>
          <w:rFonts w:ascii="Arial" w:hAnsi="Arial" w:cs="Arial"/>
          <w:b/>
          <w:sz w:val="22"/>
          <w:szCs w:val="22"/>
          <w:lang w:val="es-ES"/>
        </w:rPr>
        <w:t>Colombia</w:t>
      </w:r>
    </w:p>
    <w:bookmarkEnd w:id="569"/>
    <w:p w14:paraId="347D32F3"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Colombia desea iniciar esta intervención felicitando a Brasil por haber sido seleccionada como sede de la próxima conferencia del Decenio de las Ciencias Oceánicas para el Desarrollo Sostenible y augura los mejores éxitos en desarrollo de tan importante evento de trascendencia global.  </w:t>
      </w:r>
    </w:p>
    <w:p w14:paraId="42186739"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Celebramos de igual manera la presentación de la resolución por parte del Principado de Mónaco, que reitera su compromiso con las ciencias oceánicas como fundamento para el océano que queremos. </w:t>
      </w:r>
    </w:p>
    <w:p w14:paraId="3D3CD278"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Nuestra delegación, agradece el extensivo reporte presentado y celebra los avances de los diferentes actores frente al Decenio de las Ciencias Oceánicas, en línea con los resultados de la evaluación de mediano plazo.  De la misma forma, el país considera fundamental promover el intercambio de experiencias entre los distintos niveles de gobernanza del Decenio, permitiendo orientar mejor la labor de los Comités Técnicos Nacionales y garantizar su armonización con las nuevas dinámicas globales derivadas de la Declaración de Barcelona. </w:t>
      </w:r>
    </w:p>
    <w:p w14:paraId="61631A7C"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Lo anterior, a fin de garantizar el fortalecimiento de la gobernanza para aumentar la participación internacional, nacional y regional expuesta por el Coordinación global del Decenio. </w:t>
      </w:r>
    </w:p>
    <w:p w14:paraId="31FBFF88"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ello, Colombia desea poner en conocimiento que está en proceso de ajuste y definición de una nueva orientación nacional para el Decenio, incluyendo la reformulación de su Plan Nacional de Contribución, en donde el apoyo de la COI/UNESCO en este proceso de actualización es fundamental.</w:t>
      </w:r>
    </w:p>
    <w:p w14:paraId="2B86E13E" w14:textId="77777777" w:rsidR="00352705" w:rsidRPr="00BD1076" w:rsidRDefault="00352705" w:rsidP="00352705">
      <w:pPr>
        <w:keepNext/>
        <w:snapToGrid/>
        <w:spacing w:after="120"/>
        <w:jc w:val="both"/>
        <w:rPr>
          <w:rFonts w:ascii="Arial" w:hAnsi="Arial" w:cs="Arial"/>
          <w:b/>
          <w:sz w:val="22"/>
          <w:szCs w:val="22"/>
          <w:lang w:val="en-US"/>
        </w:rPr>
      </w:pPr>
      <w:bookmarkStart w:id="570" w:name="india48"/>
      <w:r w:rsidRPr="00BD1076">
        <w:rPr>
          <w:rFonts w:ascii="Arial" w:hAnsi="Arial" w:cs="Arial"/>
          <w:b/>
          <w:sz w:val="22"/>
          <w:szCs w:val="22"/>
          <w:lang w:val="en-US"/>
        </w:rPr>
        <w:lastRenderedPageBreak/>
        <w:t>India</w:t>
      </w:r>
    </w:p>
    <w:bookmarkEnd w:id="570"/>
    <w:p w14:paraId="707BE362"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is proud to be associated with the Ocean Decade program.</w:t>
      </w:r>
      <w:r>
        <w:rPr>
          <w:rFonts w:ascii="Arial" w:eastAsia="Simsun (Founder Extended)" w:hAnsi="Arial" w:cs="Arial"/>
          <w:snapToGrid/>
          <w:sz w:val="22"/>
          <w:szCs w:val="22"/>
          <w:lang w:val="en-US"/>
        </w:rPr>
        <w:t xml:space="preserve"> </w:t>
      </w:r>
      <w:r w:rsidRPr="00AE71B5">
        <w:rPr>
          <w:rFonts w:ascii="Arial" w:eastAsia="Simsun (Founder Extended)" w:hAnsi="Arial" w:cs="Arial"/>
          <w:snapToGrid/>
          <w:sz w:val="22"/>
          <w:szCs w:val="22"/>
          <w:lang w:val="en-US"/>
        </w:rPr>
        <w:t>We wish to emphasize that India was one among the countries who have responded to the call of the ocean decade and formed its National Decade Committee with stakeholders involved in oceanography in February 2021. After couple of meetings, the committee was restructured to imbibe ocean decade spirit by inclusion of further diverse stakeholders.</w:t>
      </w:r>
    </w:p>
    <w:p w14:paraId="5BCF1AF7"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Upon restructuring the NDC committee provided valuable guidance and way forward for successful implementation of the ocean decade. As per the suggestion of the NDC, sub-committee were formed with </w:t>
      </w:r>
      <w:proofErr w:type="gramStart"/>
      <w:r w:rsidRPr="00AE71B5">
        <w:rPr>
          <w:rFonts w:ascii="Arial" w:eastAsia="Simsun (Founder Extended)" w:hAnsi="Arial" w:cs="Arial"/>
          <w:snapToGrid/>
          <w:sz w:val="22"/>
          <w:szCs w:val="22"/>
          <w:lang w:val="en-US"/>
        </w:rPr>
        <w:t>member</w:t>
      </w:r>
      <w:proofErr w:type="gramEnd"/>
      <w:r w:rsidRPr="00AE71B5">
        <w:rPr>
          <w:rFonts w:ascii="Arial" w:eastAsia="Simsun (Founder Extended)" w:hAnsi="Arial" w:cs="Arial"/>
          <w:snapToGrid/>
          <w:sz w:val="22"/>
          <w:szCs w:val="22"/>
          <w:lang w:val="en-US"/>
        </w:rPr>
        <w:t xml:space="preserve"> nominated </w:t>
      </w:r>
      <w:proofErr w:type="gramStart"/>
      <w:r w:rsidRPr="00AE71B5">
        <w:rPr>
          <w:rFonts w:ascii="Arial" w:eastAsia="Simsun (Founder Extended)" w:hAnsi="Arial" w:cs="Arial"/>
          <w:snapToGrid/>
          <w:sz w:val="22"/>
          <w:szCs w:val="22"/>
          <w:lang w:val="en-US"/>
        </w:rPr>
        <w:t>from</w:t>
      </w:r>
      <w:proofErr w:type="gramEnd"/>
      <w:r w:rsidRPr="00AE71B5">
        <w:rPr>
          <w:rFonts w:ascii="Arial" w:eastAsia="Simsun (Founder Extended)" w:hAnsi="Arial" w:cs="Arial"/>
          <w:snapToGrid/>
          <w:sz w:val="22"/>
          <w:szCs w:val="22"/>
          <w:lang w:val="en-US"/>
        </w:rPr>
        <w:t xml:space="preserve"> organization represented by NDC members to handle various challenges envisaged under the ocean decade. These sub-committees have come up with implementation plans for productive outcomes related to ocean decade.  </w:t>
      </w:r>
    </w:p>
    <w:p w14:paraId="334A5304"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submitted a proposal for regional Decade Collaborative Centre for the Indian Ocean Region (DCC-IOR) and was immediately recognized by the UNESCO which was signed on 27 June 2023 during IOC Assembly in Paris. </w:t>
      </w:r>
    </w:p>
    <w:p w14:paraId="455F9FC3" w14:textId="77777777" w:rsidR="00352705" w:rsidRPr="00AE71B5" w:rsidRDefault="00352705" w:rsidP="00352705">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With this recognition as a DCC-IOR, India aims to </w:t>
      </w:r>
    </w:p>
    <w:p w14:paraId="0080D77B" w14:textId="77777777" w:rsidR="00352705" w:rsidRPr="00AE71B5" w:rsidRDefault="00352705" w:rsidP="0035270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Assist with Scientific Coordination and Planning,</w:t>
      </w:r>
    </w:p>
    <w:p w14:paraId="69D742C7" w14:textId="77777777" w:rsidR="00352705" w:rsidRPr="00AE71B5" w:rsidRDefault="00352705" w:rsidP="0035270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Identification of Collaboration Opportunities and Communications</w:t>
      </w:r>
    </w:p>
    <w:p w14:paraId="0229B5DF" w14:textId="77777777" w:rsidR="00352705" w:rsidRPr="00AE71B5" w:rsidRDefault="00352705" w:rsidP="0035270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Awareness raising and stakeholder engagement</w:t>
      </w:r>
    </w:p>
    <w:p w14:paraId="1532E855" w14:textId="77777777" w:rsidR="00352705" w:rsidRPr="00AE71B5" w:rsidRDefault="00352705" w:rsidP="0035270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Enhance technical and scientific capacities to support Decade Actions</w:t>
      </w:r>
    </w:p>
    <w:p w14:paraId="5D07C0D3" w14:textId="77777777" w:rsidR="00352705" w:rsidRPr="00AE71B5" w:rsidRDefault="00352705" w:rsidP="0035270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r>
      <w:proofErr w:type="spellStart"/>
      <w:r w:rsidRPr="00AE71B5">
        <w:rPr>
          <w:rFonts w:ascii="Arial" w:eastAsia="Simsun (Founder Extended)" w:hAnsi="Arial" w:cs="Arial"/>
          <w:snapToGrid/>
          <w:sz w:val="22"/>
          <w:szCs w:val="22"/>
          <w:lang w:val="en-US"/>
        </w:rPr>
        <w:t>Organising</w:t>
      </w:r>
      <w:proofErr w:type="spellEnd"/>
      <w:r w:rsidRPr="00AE71B5">
        <w:rPr>
          <w:rFonts w:ascii="Arial" w:eastAsia="Simsun (Founder Extended)" w:hAnsi="Arial" w:cs="Arial"/>
          <w:snapToGrid/>
          <w:sz w:val="22"/>
          <w:szCs w:val="22"/>
          <w:lang w:val="en-US"/>
        </w:rPr>
        <w:t xml:space="preserve"> an annual regional training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&amp; a workshop to enhance technical &amp; scientific capacities in the Indian Ocean Region</w:t>
      </w:r>
    </w:p>
    <w:p w14:paraId="0D7D351F" w14:textId="77777777" w:rsidR="00352705" w:rsidRPr="00AE71B5" w:rsidRDefault="00352705" w:rsidP="0035270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Assisting the Decade Advisory Board in review processes of proposals for actions and progress of actions of the UN decade</w:t>
      </w:r>
    </w:p>
    <w:p w14:paraId="176BB145"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Provide advice to Decade Coordination Unit (DCU)</w:t>
      </w:r>
    </w:p>
    <w:p w14:paraId="197C50B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formed a diversified and vibrant Governing Board for DCC-IOR involving representatives from Ministry, Head of </w:t>
      </w:r>
      <w:proofErr w:type="spellStart"/>
      <w:r w:rsidRPr="00AE71B5">
        <w:rPr>
          <w:rFonts w:ascii="Arial" w:eastAsia="Simsun (Founder Extended)" w:hAnsi="Arial" w:cs="Arial"/>
          <w:snapToGrid/>
          <w:sz w:val="22"/>
          <w:szCs w:val="22"/>
          <w:lang w:val="en-US"/>
        </w:rPr>
        <w:t>centres</w:t>
      </w:r>
      <w:proofErr w:type="spellEnd"/>
      <w:r w:rsidRPr="00AE71B5">
        <w:rPr>
          <w:rFonts w:ascii="Arial" w:eastAsia="Simsun (Founder Extended)" w:hAnsi="Arial" w:cs="Arial"/>
          <w:snapToGrid/>
          <w:sz w:val="22"/>
          <w:szCs w:val="22"/>
          <w:lang w:val="en-US"/>
        </w:rPr>
        <w:t xml:space="preserve">, NGOs, experts from DCU, ECOPs, IOR experts and members of DCC. </w:t>
      </w:r>
    </w:p>
    <w:p w14:paraId="5131ACF0"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DCC-IOR has been regularly participating in DCU meetings, </w:t>
      </w:r>
      <w:proofErr w:type="gramStart"/>
      <w:r w:rsidRPr="00AE71B5">
        <w:rPr>
          <w:rFonts w:ascii="Arial" w:eastAsia="Simsun (Founder Extended)" w:hAnsi="Arial" w:cs="Arial"/>
          <w:snapToGrid/>
          <w:sz w:val="22"/>
          <w:szCs w:val="22"/>
          <w:lang w:val="en-US"/>
        </w:rPr>
        <w:t>conducing</w:t>
      </w:r>
      <w:proofErr w:type="gramEnd"/>
      <w:r w:rsidRPr="00AE71B5">
        <w:rPr>
          <w:rFonts w:ascii="Arial" w:eastAsia="Simsun (Founder Extended)" w:hAnsi="Arial" w:cs="Arial"/>
          <w:snapToGrid/>
          <w:sz w:val="22"/>
          <w:szCs w:val="22"/>
          <w:lang w:val="en-US"/>
        </w:rPr>
        <w:t xml:space="preserve"> webinars, capacity building and training programs, ECOP sessions, Ocean Literacy programs. The DCC is also collaborating with other thematic DCC like, Ocean Predict DCC, Coastal Resilience DCC </w:t>
      </w:r>
      <w:proofErr w:type="gramStart"/>
      <w:r w:rsidRPr="00AE71B5">
        <w:rPr>
          <w:rFonts w:ascii="Arial" w:eastAsia="Simsun (Founder Extended)" w:hAnsi="Arial" w:cs="Arial"/>
          <w:snapToGrid/>
          <w:sz w:val="22"/>
          <w:szCs w:val="22"/>
          <w:lang w:val="en-US"/>
        </w:rPr>
        <w:t>and also</w:t>
      </w:r>
      <w:proofErr w:type="gramEnd"/>
      <w:r w:rsidRPr="00AE71B5">
        <w:rPr>
          <w:rFonts w:ascii="Arial" w:eastAsia="Simsun (Founder Extended)" w:hAnsi="Arial" w:cs="Arial"/>
          <w:snapToGrid/>
          <w:sz w:val="22"/>
          <w:szCs w:val="22"/>
          <w:lang w:val="en-US"/>
        </w:rPr>
        <w:t xml:space="preserve"> involved in White Paper preparation submitted to Ocean Decade. The DCC-</w:t>
      </w:r>
      <w:proofErr w:type="gramStart"/>
      <w:r w:rsidRPr="00AE71B5">
        <w:rPr>
          <w:rFonts w:ascii="Arial" w:eastAsia="Simsun (Founder Extended)" w:hAnsi="Arial" w:cs="Arial"/>
          <w:snapToGrid/>
          <w:sz w:val="22"/>
          <w:szCs w:val="22"/>
          <w:lang w:val="en-US"/>
        </w:rPr>
        <w:t>IOR</w:t>
      </w:r>
      <w:proofErr w:type="gramEnd"/>
      <w:r w:rsidRPr="00AE71B5">
        <w:rPr>
          <w:rFonts w:ascii="Arial" w:eastAsia="Simsun (Founder Extended)" w:hAnsi="Arial" w:cs="Arial"/>
          <w:snapToGrid/>
          <w:sz w:val="22"/>
          <w:szCs w:val="22"/>
          <w:lang w:val="en-US"/>
        </w:rPr>
        <w:t xml:space="preserve"> in collaboration with </w:t>
      </w:r>
      <w:proofErr w:type="gramStart"/>
      <w:r w:rsidRPr="00AE71B5">
        <w:rPr>
          <w:rFonts w:ascii="Arial" w:eastAsia="Simsun (Founder Extended)" w:hAnsi="Arial" w:cs="Arial"/>
          <w:snapToGrid/>
          <w:sz w:val="22"/>
          <w:szCs w:val="22"/>
          <w:lang w:val="en-US"/>
        </w:rPr>
        <w:t>IOCCG</w:t>
      </w:r>
      <w:proofErr w:type="gramEnd"/>
      <w:r w:rsidRPr="00AE71B5">
        <w:rPr>
          <w:rFonts w:ascii="Arial" w:eastAsia="Simsun (Founder Extended)" w:hAnsi="Arial" w:cs="Arial"/>
          <w:snapToGrid/>
          <w:sz w:val="22"/>
          <w:szCs w:val="22"/>
          <w:lang w:val="en-US"/>
        </w:rPr>
        <w:t xml:space="preserve"> conducted two </w:t>
      </w:r>
      <w:proofErr w:type="gramStart"/>
      <w:r w:rsidRPr="00AE71B5">
        <w:rPr>
          <w:rFonts w:ascii="Arial" w:eastAsia="Simsun (Founder Extended)" w:hAnsi="Arial" w:cs="Arial"/>
          <w:snapToGrid/>
          <w:sz w:val="22"/>
          <w:szCs w:val="22"/>
          <w:lang w:val="en-US"/>
        </w:rPr>
        <w:t>week long</w:t>
      </w:r>
      <w:proofErr w:type="gramEnd"/>
      <w:r w:rsidRPr="00AE71B5">
        <w:rPr>
          <w:rFonts w:ascii="Arial" w:eastAsia="Simsun (Founder Extended)" w:hAnsi="Arial" w:cs="Arial"/>
          <w:snapToGrid/>
          <w:sz w:val="22"/>
          <w:szCs w:val="22"/>
          <w:lang w:val="en-US"/>
        </w:rPr>
        <w:t xml:space="preserve"> training program on Ocean </w:t>
      </w:r>
      <w:proofErr w:type="spellStart"/>
      <w:r w:rsidRPr="00AE71B5">
        <w:rPr>
          <w:rFonts w:ascii="Arial" w:eastAsia="Simsun (Founder Extended)" w:hAnsi="Arial" w:cs="Arial"/>
          <w:snapToGrid/>
          <w:sz w:val="22"/>
          <w:szCs w:val="22"/>
          <w:lang w:val="en-US"/>
        </w:rPr>
        <w:t>Colour</w:t>
      </w:r>
      <w:proofErr w:type="spellEnd"/>
      <w:r w:rsidRPr="00AE71B5">
        <w:rPr>
          <w:rFonts w:ascii="Arial" w:eastAsia="Simsun (Founder Extended)" w:hAnsi="Arial" w:cs="Arial"/>
          <w:snapToGrid/>
          <w:sz w:val="22"/>
          <w:szCs w:val="22"/>
          <w:lang w:val="en-US"/>
        </w:rPr>
        <w:t xml:space="preserve">. It also extended support to members of other NDC by sharing the best practices being followed. It also provisioned berths in Ocean Research Vessel to members from Bangladesh to gain insights into ocean data collection and processing. </w:t>
      </w:r>
    </w:p>
    <w:p w14:paraId="79C443F5" w14:textId="77777777" w:rsidR="00352705" w:rsidRPr="00AE71B5" w:rsidRDefault="00352705" w:rsidP="00352705">
      <w:pPr>
        <w:snapToGrid/>
        <w:spacing w:after="120"/>
        <w:jc w:val="both"/>
        <w:rPr>
          <w:rFonts w:ascii="Arial" w:eastAsia="Simsun (Founder Extended)" w:hAnsi="Arial" w:cs="Arial"/>
          <w:snapToGrid/>
          <w:sz w:val="22"/>
          <w:szCs w:val="22"/>
          <w:lang w:val="en-US"/>
        </w:rPr>
      </w:pPr>
      <w:proofErr w:type="gramStart"/>
      <w:r w:rsidRPr="00AE71B5">
        <w:rPr>
          <w:rFonts w:ascii="Arial" w:eastAsia="Simsun (Founder Extended)" w:hAnsi="Arial" w:cs="Arial"/>
          <w:snapToGrid/>
          <w:sz w:val="22"/>
          <w:szCs w:val="22"/>
          <w:lang w:val="en-US"/>
        </w:rPr>
        <w:t>The DCC</w:t>
      </w:r>
      <w:proofErr w:type="gramEnd"/>
      <w:r w:rsidRPr="00AE71B5">
        <w:rPr>
          <w:rFonts w:ascii="Arial" w:eastAsia="Simsun (Founder Extended)" w:hAnsi="Arial" w:cs="Arial"/>
          <w:snapToGrid/>
          <w:sz w:val="22"/>
          <w:szCs w:val="22"/>
          <w:lang w:val="en-US"/>
        </w:rPr>
        <w:t xml:space="preserve">-IOR collaborated with other partners like POGO, ITEC, OTGA for effectively holding various training programs in operational oceanography.  </w:t>
      </w:r>
    </w:p>
    <w:p w14:paraId="797006DC"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Finally, we would like to reiterate that mid-term review of decadal ocean activities is prerequisite as we are mid-way </w:t>
      </w:r>
      <w:proofErr w:type="gramStart"/>
      <w:r w:rsidRPr="00AE71B5">
        <w:rPr>
          <w:rFonts w:ascii="Arial" w:eastAsia="Simsun (Founder Extended)" w:hAnsi="Arial" w:cs="Arial"/>
          <w:snapToGrid/>
          <w:sz w:val="22"/>
          <w:szCs w:val="22"/>
          <w:lang w:val="en-US"/>
        </w:rPr>
        <w:t>for</w:t>
      </w:r>
      <w:proofErr w:type="gramEnd"/>
      <w:r w:rsidRPr="00AE71B5">
        <w:rPr>
          <w:rFonts w:ascii="Arial" w:eastAsia="Simsun (Founder Extended)" w:hAnsi="Arial" w:cs="Arial"/>
          <w:snapToGrid/>
          <w:sz w:val="22"/>
          <w:szCs w:val="22"/>
          <w:lang w:val="en-US"/>
        </w:rPr>
        <w:t xml:space="preserve"> achieving Ocean decade goals. India is committed to the ocean decade program till 2030 and beyond for its successful achievements of intended objectives.</w:t>
      </w:r>
    </w:p>
    <w:p w14:paraId="59C425AC" w14:textId="77777777" w:rsidR="00352705" w:rsidRPr="00E647B1" w:rsidRDefault="00352705" w:rsidP="00352705">
      <w:pPr>
        <w:keepNext/>
        <w:snapToGrid/>
        <w:spacing w:after="120"/>
        <w:jc w:val="both"/>
        <w:rPr>
          <w:rFonts w:ascii="Arial" w:hAnsi="Arial" w:cs="Arial"/>
          <w:b/>
          <w:sz w:val="22"/>
          <w:szCs w:val="22"/>
          <w:lang w:val="en-US"/>
        </w:rPr>
      </w:pPr>
      <w:bookmarkStart w:id="571" w:name="jap48"/>
      <w:r w:rsidRPr="00E647B1">
        <w:rPr>
          <w:rFonts w:ascii="Arial" w:hAnsi="Arial" w:cs="Arial"/>
          <w:b/>
          <w:sz w:val="22"/>
          <w:szCs w:val="22"/>
          <w:lang w:val="en-US"/>
        </w:rPr>
        <w:t>Japan</w:t>
      </w:r>
    </w:p>
    <w:bookmarkEnd w:id="571"/>
    <w:p w14:paraId="54E62C2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Ocean Decade represents an irreplaceable opportunity to align science, policy, and society for sustainable ecosystem and development, and to realize the ocean we want. At this midpoint of the United Nations Decade of Ocean Science for Sustainable Development, Japan reaffirms its lasting commitment to advancing ocean science for a more sustainable and resilient future. </w:t>
      </w:r>
    </w:p>
    <w:p w14:paraId="1D38808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sincerely thank UNESCO’s Internal Oversight Service for the mid-term evaluation and commend the Decade Coordination Unit, Advisory Board, and all partners whose efforts have translated shared aspirations into global progress. Japan congratulates Brazil to host the next Ocean Decade Conference in 2027.</w:t>
      </w:r>
    </w:p>
    <w:p w14:paraId="1BA782E7"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Japan has contributed actively through the Japan Funds-in-Trust (JFIT), supporting both global efforts at IOC Headquarters and regional initiatives through IOC-WESTPAC. We will continue this support as the Decade advances into its next phase.</w:t>
      </w:r>
      <w:r w:rsidRPr="00AE71B5">
        <w:rPr>
          <w:rFonts w:ascii="Arial" w:eastAsia="Simsun (Founder Extended)" w:hAnsi="Arial" w:cs="Arial"/>
          <w:snapToGrid/>
          <w:sz w:val="22"/>
          <w:szCs w:val="22"/>
        </w:rPr>
        <w:t xml:space="preserve">　</w:t>
      </w:r>
      <w:r w:rsidRPr="00AE71B5">
        <w:rPr>
          <w:rFonts w:ascii="Arial" w:eastAsia="Simsun (Founder Extended)" w:hAnsi="Arial" w:cs="Arial"/>
          <w:snapToGrid/>
          <w:sz w:val="22"/>
          <w:szCs w:val="22"/>
        </w:rPr>
        <w:t>Domestically, our National Decade Committee—established in 2021—convenes experts across disciplines. Its sixth meeting, held this March, focused on emerging trends and knowledge sharing. In May, Japan hosted a special UN Ocean Decade session at the Japan Geoscience Union Conference, showcasing how co-designed science can generate real-world solutions—reflecting our commitment to inclusive, impact-driven research.</w:t>
      </w:r>
    </w:p>
    <w:p w14:paraId="045592D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forward, Japan supports the evaluation’s emphasis on deeper coordination, broader stakeholder inclusion—especially from SIDS and LDCs—and better integration of Decade Actions into governance. We will continue promoting inclusive partnerships, open science, and capacity-building that empowers communities.</w:t>
      </w:r>
    </w:p>
    <w:p w14:paraId="61EE068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recognizes the concept of IPOS as a global demand-driven platform that connects ocean knowledge, policy, and society. The proposed delivery of scientific knowledge and the linking scientific knowledge with policy and society are essential to reach the goal of UN Ocean Decade. It is anticipated that having IPOS would be beneficial </w:t>
      </w: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challenging funding situation and limited human resources of IOC. Simultaneously, Japan concerns on the redundancy between the Decade Coordination Unit and IPOS. Also, Japan perceives uncertainty regarding the implementation plan and methodology of the IPOS, as well as the financing necessary to execute the planned activities. The other issue raised is securing the human resources necessary to </w:t>
      </w:r>
      <w:proofErr w:type="spellStart"/>
      <w:r w:rsidRPr="00AE71B5">
        <w:rPr>
          <w:rFonts w:ascii="Arial" w:eastAsia="Simsun (Founder Extended)" w:hAnsi="Arial" w:cs="Arial"/>
          <w:snapToGrid/>
          <w:sz w:val="22"/>
          <w:szCs w:val="22"/>
        </w:rPr>
        <w:t>fulfill</w:t>
      </w:r>
      <w:proofErr w:type="spellEnd"/>
      <w:r w:rsidRPr="00AE71B5">
        <w:rPr>
          <w:rFonts w:ascii="Arial" w:eastAsia="Simsun (Founder Extended)" w:hAnsi="Arial" w:cs="Arial"/>
          <w:snapToGrid/>
          <w:sz w:val="22"/>
          <w:szCs w:val="22"/>
        </w:rPr>
        <w:t xml:space="preserve"> the significant and ambitious objectives of the IPOS, particularly in the regional nodes that are planned for development. Japan anticipates that the IPOS will develop a more comprehensive implementation plan in collaboration with the Decade Advisory Board, the DCU, and the member states.</w:t>
      </w:r>
    </w:p>
    <w:p w14:paraId="037E835B" w14:textId="77777777" w:rsidR="00352705" w:rsidRPr="00E647B1" w:rsidRDefault="00352705" w:rsidP="00352705">
      <w:pPr>
        <w:keepNext/>
        <w:snapToGrid/>
        <w:spacing w:after="120"/>
        <w:jc w:val="both"/>
        <w:rPr>
          <w:rFonts w:ascii="Arial" w:hAnsi="Arial" w:cs="Arial"/>
          <w:b/>
          <w:sz w:val="22"/>
          <w:szCs w:val="22"/>
          <w:lang w:val="en-US"/>
        </w:rPr>
      </w:pPr>
      <w:bookmarkStart w:id="572" w:name="malay48"/>
      <w:r w:rsidRPr="00E647B1">
        <w:rPr>
          <w:rFonts w:ascii="Arial" w:hAnsi="Arial" w:cs="Arial"/>
          <w:b/>
          <w:sz w:val="22"/>
          <w:szCs w:val="22"/>
          <w:lang w:val="en-US"/>
        </w:rPr>
        <w:t>Malaysia</w:t>
      </w:r>
    </w:p>
    <w:bookmarkEnd w:id="572"/>
    <w:p w14:paraId="2781E0A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remains strongly committed to the Ocean Decade through the Ocean </w:t>
      </w:r>
      <w:proofErr w:type="spellStart"/>
      <w:r w:rsidRPr="00AE71B5">
        <w:rPr>
          <w:rFonts w:ascii="Arial" w:eastAsia="Simsun (Founder Extended)" w:hAnsi="Arial" w:cs="Arial"/>
          <w:snapToGrid/>
          <w:sz w:val="22"/>
          <w:szCs w:val="22"/>
        </w:rPr>
        <w:t>Decade@Malaysia</w:t>
      </w:r>
      <w:proofErr w:type="spellEnd"/>
      <w:r w:rsidRPr="00AE71B5">
        <w:rPr>
          <w:rFonts w:ascii="Arial" w:eastAsia="Simsun (Founder Extended)" w:hAnsi="Arial" w:cs="Arial"/>
          <w:snapToGrid/>
          <w:sz w:val="22"/>
          <w:szCs w:val="22"/>
        </w:rPr>
        <w:t xml:space="preserve"> initiative, coordinated by the Ministry of Natural Environment Sustainability (NRES).</w:t>
      </w:r>
    </w:p>
    <w:p w14:paraId="3C9408B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focus is on inclusive, science-based action that supports national priorities and regional collaboration.</w:t>
      </w:r>
    </w:p>
    <w:p w14:paraId="161E0D40"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advancing this through:</w:t>
      </w:r>
    </w:p>
    <w:p w14:paraId="19EF0467"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ECOP Malaysia Node, connecting early-career professionals from academia, industry, and </w:t>
      </w:r>
      <w:proofErr w:type="gramStart"/>
      <w:r w:rsidRPr="00AE71B5">
        <w:rPr>
          <w:rFonts w:ascii="Arial" w:eastAsia="Simsun (Founder Extended)" w:hAnsi="Arial" w:cs="Arial"/>
          <w:snapToGrid/>
          <w:sz w:val="22"/>
          <w:szCs w:val="22"/>
        </w:rPr>
        <w:t>government;</w:t>
      </w:r>
      <w:proofErr w:type="gramEnd"/>
    </w:p>
    <w:p w14:paraId="0188A715" w14:textId="77777777" w:rsidR="00352705" w:rsidRPr="00AE71B5" w:rsidRDefault="00352705" w:rsidP="0035270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Citizen science and ocean literacy </w:t>
      </w:r>
      <w:proofErr w:type="gramStart"/>
      <w:r w:rsidRPr="00AE71B5">
        <w:rPr>
          <w:rFonts w:ascii="Arial" w:eastAsia="Simsun (Founder Extended)" w:hAnsi="Arial" w:cs="Arial"/>
          <w:snapToGrid/>
          <w:sz w:val="22"/>
          <w:szCs w:val="22"/>
        </w:rPr>
        <w:t>campaigns;</w:t>
      </w:r>
      <w:proofErr w:type="gramEnd"/>
    </w:p>
    <w:p w14:paraId="727E84ED"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Capacity building with WESTPAC, and regional partners.</w:t>
      </w:r>
    </w:p>
    <w:p w14:paraId="7ABE700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also addresses Decade Challenge 1: Marine Pollution through the National Marine Litter Policy and Action Plan 2021–2030, which promotes source-to-sea governance and data-driven solutions. </w:t>
      </w:r>
    </w:p>
    <w:p w14:paraId="76DDCD7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is reinforced by our high-profile partnership with The Ocean Cleanup, deploying advanced technologies to intercept plastic waste.</w:t>
      </w:r>
    </w:p>
    <w:p w14:paraId="3620E663" w14:textId="77777777" w:rsidR="00352705" w:rsidRPr="00E647B1" w:rsidRDefault="00352705" w:rsidP="00352705">
      <w:pPr>
        <w:keepNext/>
        <w:snapToGrid/>
        <w:spacing w:after="120"/>
        <w:jc w:val="both"/>
        <w:rPr>
          <w:rFonts w:ascii="Arial" w:hAnsi="Arial" w:cs="Arial"/>
          <w:b/>
          <w:sz w:val="22"/>
          <w:szCs w:val="22"/>
          <w:lang w:val="fr-FR"/>
        </w:rPr>
      </w:pPr>
      <w:bookmarkStart w:id="573" w:name="mon48"/>
      <w:r w:rsidRPr="00E647B1">
        <w:rPr>
          <w:rFonts w:ascii="Arial" w:hAnsi="Arial" w:cs="Arial"/>
          <w:b/>
          <w:sz w:val="22"/>
          <w:szCs w:val="22"/>
          <w:lang w:val="fr-FR"/>
        </w:rPr>
        <w:t>Monaco</w:t>
      </w:r>
    </w:p>
    <w:bookmarkEnd w:id="573"/>
    <w:p w14:paraId="273343CD"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Principauté de Monaco soumet à votre approbation le projet de résolution concernant la mise en œuvre de la Décennie des Nations Unies pour les sciences océaniques au service du développement durable (2021–2030).</w:t>
      </w:r>
    </w:p>
    <w:p w14:paraId="74BCCF29"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Cette résolution vise à renforcer la gouvernance, la planification stratégique et les capacités opérationnelles de la Décennie.</w:t>
      </w:r>
    </w:p>
    <w:p w14:paraId="0A6440DF"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Vous le savez, nous sommes à </w:t>
      </w:r>
      <w:proofErr w:type="gramStart"/>
      <w:r w:rsidRPr="00AE71B5">
        <w:rPr>
          <w:rFonts w:ascii="Arial" w:eastAsia="Simsun (Founder Extended)" w:hAnsi="Arial" w:cs="Arial"/>
          <w:snapToGrid/>
          <w:sz w:val="22"/>
          <w:szCs w:val="22"/>
          <w:lang w:val="fr-FR"/>
        </w:rPr>
        <w:t>un mi-parcours</w:t>
      </w:r>
      <w:proofErr w:type="gramEnd"/>
      <w:r w:rsidRPr="00AE71B5">
        <w:rPr>
          <w:rFonts w:ascii="Arial" w:eastAsia="Simsun (Founder Extended)" w:hAnsi="Arial" w:cs="Arial"/>
          <w:snapToGrid/>
          <w:sz w:val="22"/>
          <w:szCs w:val="22"/>
          <w:lang w:val="fr-FR"/>
        </w:rPr>
        <w:t xml:space="preserve"> de celle-ci et donc à un moment clé de sa réalisation. Aussi, est-il plus que jamais nécessaire de nous appuyer sur les enseignements tirés de notre expérience passée et prévoir la suite sans fléchir.</w:t>
      </w:r>
    </w:p>
    <w:p w14:paraId="431970EC"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lastRenderedPageBreak/>
        <w:t>La résolution proposée, invite les États membres à prendre acte des conclusions de l’évaluation à mi-parcours de la Décennie, et d'établir une feuille de route claire et ambitieuse jusqu'en 2030. La coordination est essentielle mais souffre encore malheureusement de besoins financiers.</w:t>
      </w:r>
    </w:p>
    <w:p w14:paraId="420DD345" w14:textId="77777777" w:rsidR="00352705" w:rsidRPr="00AE71B5" w:rsidRDefault="00352705" w:rsidP="00352705">
      <w:pPr>
        <w:snapToGrid/>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Les objectifs de la résolution sont notamment : </w:t>
      </w:r>
    </w:p>
    <w:p w14:paraId="276EC720" w14:textId="77777777" w:rsidR="00352705" w:rsidRPr="00AE71B5" w:rsidRDefault="00352705" w:rsidP="00352705">
      <w:pPr>
        <w:snapToGrid/>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De renforcer la Décennie au sein de la famille onusienne ;</w:t>
      </w:r>
    </w:p>
    <w:p w14:paraId="5FD9CDEC" w14:textId="77777777" w:rsidR="00352705" w:rsidRPr="00AE71B5" w:rsidRDefault="00352705" w:rsidP="00352705">
      <w:pPr>
        <w:snapToGrid/>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D’accroître son rôle pour aider à la prise de décision ;</w:t>
      </w:r>
    </w:p>
    <w:p w14:paraId="41BDB286" w14:textId="77777777" w:rsidR="00352705" w:rsidRPr="00AE71B5" w:rsidRDefault="00352705" w:rsidP="0035270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Et enfin de construire dès à présent l’héritage de la Décennie.</w:t>
      </w:r>
    </w:p>
    <w:p w14:paraId="257685B7"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Pour ce faire, la résolution prévoit le renouvellement du Comité consultatif (Decade Advisory Board) pour la période 2026–2027. Ce comité, composé de 15 experts issus de divers horizons géographiques et disciplinaires, joue un rôle stratégique en fournissant des conseils sur l'orientation de la Décennie et en évaluant les actions entreprises. Le renouvellement de ses membres garantira la continuité et l'efficacité de ses travaux.</w:t>
      </w:r>
    </w:p>
    <w:p w14:paraId="4EF47873"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résolution propose enfin la mise en place d'une phase pilote du International PLATFORM for </w:t>
      </w:r>
      <w:proofErr w:type="spellStart"/>
      <w:r w:rsidRPr="00AE71B5">
        <w:rPr>
          <w:rFonts w:ascii="Arial" w:eastAsia="Simsun (Founder Extended)" w:hAnsi="Arial" w:cs="Arial"/>
          <w:snapToGrid/>
          <w:sz w:val="22"/>
          <w:szCs w:val="22"/>
          <w:lang w:val="fr-FR"/>
        </w:rPr>
        <w:t>ocean</w:t>
      </w:r>
      <w:proofErr w:type="spellEnd"/>
      <w:r w:rsidRPr="00AE71B5">
        <w:rPr>
          <w:rFonts w:ascii="Arial" w:eastAsia="Simsun (Founder Extended)" w:hAnsi="Arial" w:cs="Arial"/>
          <w:snapToGrid/>
          <w:sz w:val="22"/>
          <w:szCs w:val="22"/>
          <w:lang w:val="fr-FR"/>
        </w:rPr>
        <w:t xml:space="preserve"> </w:t>
      </w:r>
      <w:proofErr w:type="spellStart"/>
      <w:r w:rsidRPr="00AE71B5">
        <w:rPr>
          <w:rFonts w:ascii="Arial" w:eastAsia="Simsun (Founder Extended)" w:hAnsi="Arial" w:cs="Arial"/>
          <w:snapToGrid/>
          <w:sz w:val="22"/>
          <w:szCs w:val="22"/>
          <w:lang w:val="fr-FR"/>
        </w:rPr>
        <w:t>sustainability</w:t>
      </w:r>
      <w:proofErr w:type="spellEnd"/>
      <w:r w:rsidRPr="00AE71B5">
        <w:rPr>
          <w:rFonts w:ascii="Arial" w:eastAsia="Simsun (Founder Extended)" w:hAnsi="Arial" w:cs="Arial"/>
          <w:snapToGrid/>
          <w:sz w:val="22"/>
          <w:szCs w:val="22"/>
          <w:lang w:val="fr-FR"/>
        </w:rPr>
        <w:t xml:space="preserve"> (IPOS) et ce, jusqu'en juin 2027, sous réserve de la mobilisation de financements extrabudgétaires.</w:t>
      </w:r>
    </w:p>
    <w:p w14:paraId="13BDABBF"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Cette phase pilote permettra de tester et d'affiner les mécanismes de coordination et de collecte de données océaniques. Elle fera également l’objet d’un rapport sur ses avancées lors de la 59ème session du Conseil exécutif.</w:t>
      </w:r>
    </w:p>
    <w:p w14:paraId="6E727B4D"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Ainsi ce projet bénéficiera du temps nécessaire pour arriver à maturation et pour que nous puissions prendre une décision éclairée. </w:t>
      </w:r>
    </w:p>
    <w:p w14:paraId="38F12CAA" w14:textId="77777777" w:rsidR="00352705" w:rsidRPr="00AE71B5" w:rsidRDefault="00352705" w:rsidP="0035270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En conclusion, cette résolution vise à renforcer la structure et l'efficacité de la Décennie des Nations Unies pour les sciences océaniques, en s'appuyant sur des évaluations rigoureuses, une gouvernance renouvelée et des initiatives pilotes innovantes. Nous invitons les États membres à soutenir celle-ci pour assurer le succès continu de la Décennie et la réalisation de ses objectifs ambitieux.</w:t>
      </w:r>
    </w:p>
    <w:p w14:paraId="174B3A9F" w14:textId="77777777" w:rsidR="00352705" w:rsidRPr="00E647B1" w:rsidRDefault="00352705" w:rsidP="00352705">
      <w:pPr>
        <w:keepNext/>
        <w:snapToGrid/>
        <w:spacing w:after="120"/>
        <w:jc w:val="both"/>
        <w:rPr>
          <w:rFonts w:ascii="Arial" w:hAnsi="Arial" w:cs="Arial"/>
          <w:b/>
          <w:sz w:val="22"/>
          <w:szCs w:val="22"/>
          <w:lang w:val="en-US"/>
        </w:rPr>
      </w:pPr>
      <w:bookmarkStart w:id="574" w:name="norw48"/>
      <w:r w:rsidRPr="00E647B1">
        <w:rPr>
          <w:rFonts w:ascii="Arial" w:hAnsi="Arial" w:cs="Arial"/>
          <w:b/>
          <w:sz w:val="22"/>
          <w:szCs w:val="22"/>
          <w:lang w:val="en-US"/>
        </w:rPr>
        <w:t>Norway</w:t>
      </w:r>
    </w:p>
    <w:bookmarkEnd w:id="574"/>
    <w:p w14:paraId="3C149677"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found the mid-term evaluation both insightful and well-presented. We are pleased to note that we recognize and support its findings.</w:t>
      </w:r>
    </w:p>
    <w:p w14:paraId="7CDD2F9D"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shares the view expressed by the Executive Secretary in his introduction, emphasizing the importance of increasing investment and engagement in the UN Ocean Decade as it enters its final five years. To fully realize the potential built up so far, we all need to invest time and resources in the Decade. </w:t>
      </w:r>
    </w:p>
    <w:p w14:paraId="4C7898D0"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evaluation highlights that the Ocean Decade has made significant progress in its first half, building a solid foundation to deliver its outcomes. We now need to move forwards into a more action-oriented phase together.</w:t>
      </w:r>
    </w:p>
    <w:p w14:paraId="498B4A4A"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While the recommendations do not explicitly call for financial contributions from member states, we believe that strengthening the secretariat will make it better equipped to implement several of the recommendations effectively. </w:t>
      </w:r>
    </w:p>
    <w:p w14:paraId="7FADD3D8"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Ocean Decade is of course not a financing </w:t>
      </w:r>
      <w:proofErr w:type="gramStart"/>
      <w:r w:rsidRPr="00AE71B5">
        <w:rPr>
          <w:rFonts w:ascii="Arial" w:eastAsia="Simsun (Founder Extended)" w:hAnsi="Arial" w:cs="Arial"/>
          <w:snapToGrid/>
          <w:sz w:val="22"/>
          <w:szCs w:val="22"/>
          <w:lang w:val="en-US"/>
        </w:rPr>
        <w:t>mechanism in itself</w:t>
      </w:r>
      <w:proofErr w:type="gramEnd"/>
      <w:r w:rsidRPr="00AE71B5">
        <w:rPr>
          <w:rFonts w:ascii="Arial" w:eastAsia="Simsun (Founder Extended)" w:hAnsi="Arial" w:cs="Arial"/>
          <w:snapToGrid/>
          <w:sz w:val="22"/>
          <w:szCs w:val="22"/>
          <w:lang w:val="en-US"/>
        </w:rPr>
        <w:t xml:space="preserve">. We would like to underscore the importance of making use of other relevant mechanisms. Horizon Europe is one such example; Belmont Forum is another. Norway has contributed to Belmont Forum’s Oceans 2 Call – and there is still an opportunity for partners to provide financial support to this initiative. </w:t>
      </w:r>
    </w:p>
    <w:p w14:paraId="4AA4F2F0"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has a large private ocean sector, yet few companies are currently engaged in the Ocean Decade. </w:t>
      </w:r>
      <w:proofErr w:type="gramStart"/>
      <w:r w:rsidRPr="00AE71B5">
        <w:rPr>
          <w:rFonts w:ascii="Arial" w:eastAsia="Simsun (Founder Extended)" w:hAnsi="Arial" w:cs="Arial"/>
          <w:snapToGrid/>
          <w:sz w:val="22"/>
          <w:szCs w:val="22"/>
          <w:lang w:val="en-US"/>
        </w:rPr>
        <w:t>Many Norwegian ocean</w:t>
      </w:r>
      <w:proofErr w:type="gramEnd"/>
      <w:r w:rsidRPr="00AE71B5">
        <w:rPr>
          <w:rFonts w:ascii="Arial" w:eastAsia="Simsun (Founder Extended)" w:hAnsi="Arial" w:cs="Arial"/>
          <w:snapToGrid/>
          <w:sz w:val="22"/>
          <w:szCs w:val="22"/>
          <w:lang w:val="en-US"/>
        </w:rPr>
        <w:t xml:space="preserve"> businesses perceive the Decade as not directly relevant to them and find the process of engagement challenging and time-consuming. Enhancing private sector involvement could be a key next step.</w:t>
      </w:r>
    </w:p>
    <w:p w14:paraId="3508C990"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we view the Ocean Decade as a platform for upholding the values of free and independent research. With academic freedom under increasing pressure globally, the Ocean Decade may have a vital role to play.</w:t>
      </w:r>
    </w:p>
    <w:p w14:paraId="2D297421" w14:textId="77777777" w:rsidR="00352705" w:rsidRPr="00E647B1" w:rsidRDefault="00352705" w:rsidP="00352705">
      <w:pPr>
        <w:keepNext/>
        <w:snapToGrid/>
        <w:spacing w:after="120"/>
        <w:jc w:val="both"/>
        <w:rPr>
          <w:rFonts w:ascii="Arial" w:hAnsi="Arial" w:cs="Arial"/>
          <w:b/>
          <w:sz w:val="22"/>
          <w:szCs w:val="22"/>
          <w:lang w:val="en-US"/>
        </w:rPr>
      </w:pPr>
      <w:bookmarkStart w:id="575" w:name="port48"/>
      <w:r w:rsidRPr="00E647B1">
        <w:rPr>
          <w:rFonts w:ascii="Arial" w:hAnsi="Arial" w:cs="Arial"/>
          <w:b/>
          <w:sz w:val="22"/>
          <w:szCs w:val="22"/>
          <w:lang w:val="en-US"/>
        </w:rPr>
        <w:lastRenderedPageBreak/>
        <w:t>Portugal</w:t>
      </w:r>
    </w:p>
    <w:bookmarkEnd w:id="575"/>
    <w:p w14:paraId="2A58CF2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thanks Julian Barbière for the comprehensive report presented on achievements and future vision of the UN Decade of Ocean Science for Sustainable Development, activities, and congratulates the IOC, and in particular the Ocean Decade coordination unit and bodies, for the outstanding leadership of this initiative. It has proven to be the largest initiative ever undertaken concerning the Ocean, 50 years after the most successful Decade of Ocean Exploration. We also appreciate the way the mid-term evaluation was carried out as well as its recommendations.</w:t>
      </w:r>
    </w:p>
    <w:p w14:paraId="2C10221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is fully committed to the Ocean Decade, through its National Ocean Decade Committee that is promoting and coordinating the participation and contributions from all sectors of society, namely through its forum of stakeholders with more than 60 entities.</w:t>
      </w:r>
    </w:p>
    <w:p w14:paraId="01F8060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concerns the Draft Resolution proposed by Monaco, we believe that the possible integration of IPOS within IOC needs to be properly discussed and assessed, including its administrative and financial implications for the future, in case specific extra-budget funding for this purpose is made available.</w:t>
      </w:r>
    </w:p>
    <w:p w14:paraId="230AF25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would also like to inform that we will be promoting in December this year an international </w:t>
      </w:r>
      <w:proofErr w:type="gramStart"/>
      <w:r w:rsidRPr="00AE71B5">
        <w:rPr>
          <w:rFonts w:ascii="Arial" w:eastAsia="Simsun (Founder Extended)" w:hAnsi="Arial" w:cs="Arial"/>
          <w:snapToGrid/>
          <w:sz w:val="22"/>
          <w:szCs w:val="22"/>
        </w:rPr>
        <w:t>2 day</w:t>
      </w:r>
      <w:proofErr w:type="gramEnd"/>
      <w:r w:rsidRPr="00AE71B5">
        <w:rPr>
          <w:rFonts w:ascii="Arial" w:eastAsia="Simsun (Founder Extended)" w:hAnsi="Arial" w:cs="Arial"/>
          <w:snapToGrid/>
          <w:sz w:val="22"/>
          <w:szCs w:val="22"/>
        </w:rPr>
        <w:t xml:space="preserve"> meeting on Ocean and Human Health for which we would like to invite other national decade committees to join and therefore all of those interested in joining this venture and participating are most welcome.</w:t>
      </w:r>
    </w:p>
    <w:p w14:paraId="75FF99E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Finally, we would like to thank </w:t>
      </w:r>
      <w:proofErr w:type="spellStart"/>
      <w:r w:rsidRPr="00AE71B5">
        <w:rPr>
          <w:rFonts w:ascii="Arial" w:eastAsia="Simsun (Founder Extended)" w:hAnsi="Arial" w:cs="Arial"/>
          <w:snapToGrid/>
          <w:sz w:val="22"/>
          <w:szCs w:val="22"/>
        </w:rPr>
        <w:t>Brasil</w:t>
      </w:r>
      <w:proofErr w:type="spellEnd"/>
      <w:r w:rsidRPr="00AE71B5">
        <w:rPr>
          <w:rFonts w:ascii="Arial" w:eastAsia="Simsun (Founder Extended)" w:hAnsi="Arial" w:cs="Arial"/>
          <w:snapToGrid/>
          <w:sz w:val="22"/>
          <w:szCs w:val="22"/>
        </w:rPr>
        <w:t xml:space="preserve"> for hosting the next Ocean Decade Conference in Rio de Janeiro, which I am sure will be a success.</w:t>
      </w:r>
    </w:p>
    <w:p w14:paraId="69BFD010" w14:textId="77777777" w:rsidR="00352705" w:rsidRPr="00E647B1" w:rsidRDefault="00352705" w:rsidP="00352705">
      <w:pPr>
        <w:keepNext/>
        <w:snapToGrid/>
        <w:spacing w:after="120"/>
        <w:jc w:val="both"/>
        <w:rPr>
          <w:rFonts w:ascii="Arial" w:hAnsi="Arial" w:cs="Arial"/>
          <w:b/>
          <w:sz w:val="22"/>
          <w:szCs w:val="22"/>
          <w:lang w:val="en-US"/>
        </w:rPr>
      </w:pPr>
      <w:bookmarkStart w:id="576" w:name="rok48"/>
      <w:r w:rsidRPr="00E647B1">
        <w:rPr>
          <w:rFonts w:ascii="Arial" w:hAnsi="Arial" w:cs="Arial"/>
          <w:b/>
          <w:sz w:val="22"/>
          <w:szCs w:val="22"/>
          <w:lang w:val="en-US"/>
        </w:rPr>
        <w:t xml:space="preserve">Republic of Korea </w:t>
      </w:r>
    </w:p>
    <w:bookmarkEnd w:id="576"/>
    <w:p w14:paraId="7E9DE8F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Republic of Korea sincerely congratulate Brazil on hosting the 2027 Ocean Decade Conference.</w:t>
      </w:r>
    </w:p>
    <w:p w14:paraId="0AFF9FA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has been actively supporting the UN Ocean Decade from the planning stage, utilizing the UN Ocean Decade Special Account and UNESCO Funds-in-Trust. Since 2021, Korea has been actively participating as a member of the UN Ocean Decade Alliance as well.</w:t>
      </w:r>
    </w:p>
    <w:p w14:paraId="0B9BB10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To systematically contribute to the implementation of the Decade, Korea established its National Decade Committee (NDC) at an early stage. The Committee consists of 14 experts from diverse backgrounds, offering strategic advice on Korea’s Ocean Decade actions and ensuring alignment with the Decade’s global vision.</w:t>
      </w:r>
    </w:p>
    <w:p w14:paraId="6EE3A66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of 2025, eight Korean-led Decade Projects have received official endorsement and are currently under implementation. We continue to promote active participation by Korean marine scientists and academic institutions in Decade-related research and programmes. The republic of Korea remains committed to further advancing the goals of the Ocean Decade in close cooperation with the IOC and the international community.</w:t>
      </w:r>
    </w:p>
    <w:p w14:paraId="2E7361C2" w14:textId="77777777" w:rsidR="00352705" w:rsidRPr="0092772B" w:rsidRDefault="00352705" w:rsidP="00352705">
      <w:pPr>
        <w:keepNext/>
        <w:snapToGrid/>
        <w:spacing w:after="120"/>
        <w:jc w:val="both"/>
        <w:rPr>
          <w:rFonts w:ascii="Arial" w:hAnsi="Arial" w:cs="Arial"/>
          <w:b/>
          <w:sz w:val="22"/>
          <w:szCs w:val="22"/>
          <w:lang w:val="en-US"/>
        </w:rPr>
      </w:pPr>
      <w:bookmarkStart w:id="577" w:name="rus48"/>
      <w:r w:rsidRPr="0092772B">
        <w:rPr>
          <w:rFonts w:ascii="Arial" w:hAnsi="Arial" w:cs="Arial"/>
          <w:b/>
          <w:sz w:val="22"/>
          <w:szCs w:val="22"/>
          <w:lang w:val="en-US"/>
        </w:rPr>
        <w:t xml:space="preserve">Russian Federation </w:t>
      </w:r>
    </w:p>
    <w:bookmarkEnd w:id="577"/>
    <w:p w14:paraId="1B7A2D1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Russian Federation notes and approves the progress report on the implementation of the Ocean Decade. Russia operates a national committee that coordinates the execution of projects and participation in Decade </w:t>
      </w:r>
      <w:proofErr w:type="gramStart"/>
      <w:r w:rsidRPr="00AE71B5">
        <w:rPr>
          <w:rFonts w:ascii="Arial" w:eastAsia="Simsun (Founder Extended)" w:hAnsi="Arial" w:cs="Arial"/>
          <w:snapToGrid/>
          <w:sz w:val="22"/>
          <w:szCs w:val="22"/>
        </w:rPr>
        <w:t>programmes, and</w:t>
      </w:r>
      <w:proofErr w:type="gramEnd"/>
      <w:r w:rsidRPr="00AE71B5">
        <w:rPr>
          <w:rFonts w:ascii="Arial" w:eastAsia="Simsun (Founder Extended)" w:hAnsi="Arial" w:cs="Arial"/>
          <w:snapToGrid/>
          <w:sz w:val="22"/>
          <w:szCs w:val="22"/>
        </w:rPr>
        <w:t xml:space="preserve"> interacts with other national committees of Member States.</w:t>
      </w:r>
    </w:p>
    <w:p w14:paraId="391F93A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inform the meeting participants about the successful implementation of the national plan, "Goals and Key Directions of Action for the Ocean Decade in the Russian Federation," in accordance with which we provide annual reports, publish scientific, popular, and other materials, and conduct international marine expeditions.</w:t>
      </w:r>
    </w:p>
    <w:p w14:paraId="0B6F790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have established the platform “Marine Scientific Research” (https://ocean-and-we.ru), which hosts the dedicated portal “UN Decade of Ocean Science”, featuring information and updates on the Decade’s progress both globally and within the Russian Federation. Furthermore, a section dedicated to the Russian National Committee for the Ocean Decade is maintained on the international Decade Forum platform (https://forum.oceandecade.org/topics/36411/home), </w:t>
      </w:r>
      <w:r w:rsidRPr="00AE71B5">
        <w:rPr>
          <w:rFonts w:ascii="Arial" w:eastAsia="Simsun (Founder Extended)" w:hAnsi="Arial" w:cs="Arial"/>
          <w:snapToGrid/>
          <w:sz w:val="22"/>
          <w:szCs w:val="22"/>
        </w:rPr>
        <w:lastRenderedPageBreak/>
        <w:t>serving as a tool for sharing national activities and fostering international dialogue and collaboration.</w:t>
      </w:r>
    </w:p>
    <w:p w14:paraId="4E81FC5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wish to inform you that, during 2024-2025, the Russian Federation is conducting joint research with Morocco, Mauritania, Guinea-Bissau, Guinea, Sierra Leone, and Mozambique on the oceanographic conditions of fish habitats off the coast of Africa. This project marks a historic first and has yielded highly interesting results. We invite representatives of scientists from other countries in the region to cooperate.</w:t>
      </w:r>
    </w:p>
    <w:p w14:paraId="6BB9B14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report the successful hosting of the annual scientific and practical conference with international participation, "Russia in the UN Decade of Ocean Sciences: Resources and Knowledge," held in November 2024 in Moscow. The conference also discussed issues related to the "Vision 2030" process as applied to the conditions of the Russian Federation.</w:t>
      </w:r>
    </w:p>
    <w:p w14:paraId="4DD2C25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Currently, preparations are underway for the next conference, scheduled for November 2025 in Moscow, with the option of online participation. We invite all interested Member States to participate and plan to take part in the activities of our colleagues. We particularly welcome and congratulate everyone on the upcoming Ocean Decade conference in Brazil in 2027.</w:t>
      </w:r>
    </w:p>
    <w:p w14:paraId="297568E1" w14:textId="77777777" w:rsidR="00352705" w:rsidRPr="0092772B" w:rsidRDefault="00352705" w:rsidP="00352705">
      <w:pPr>
        <w:keepNext/>
        <w:snapToGrid/>
        <w:spacing w:after="120"/>
        <w:jc w:val="both"/>
        <w:rPr>
          <w:rFonts w:ascii="Arial" w:hAnsi="Arial" w:cs="Arial"/>
          <w:b/>
          <w:sz w:val="22"/>
          <w:szCs w:val="22"/>
          <w:lang w:val="en-US"/>
        </w:rPr>
      </w:pPr>
      <w:bookmarkStart w:id="578" w:name="sa48"/>
      <w:r w:rsidRPr="0092772B">
        <w:rPr>
          <w:rFonts w:ascii="Arial" w:hAnsi="Arial" w:cs="Arial"/>
          <w:b/>
          <w:sz w:val="22"/>
          <w:szCs w:val="22"/>
          <w:lang w:val="en-US"/>
        </w:rPr>
        <w:t>South Africa</w:t>
      </w:r>
    </w:p>
    <w:bookmarkEnd w:id="578"/>
    <w:p w14:paraId="18455635"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hAnsi="Arial" w:cs="Arial"/>
          <w:sz w:val="22"/>
          <w:szCs w:val="22"/>
          <w:lang w:val="en-US"/>
        </w:rPr>
        <w:t xml:space="preserve">South Africa wishes to join other delegates in commending MR Julian Barbiere for the presentation on the achievements of the mid-term report of the Ocean Decade. The </w:t>
      </w:r>
      <w:proofErr w:type="gramStart"/>
      <w:r w:rsidRPr="00AE71B5">
        <w:rPr>
          <w:rFonts w:ascii="Arial" w:hAnsi="Arial" w:cs="Arial"/>
          <w:sz w:val="22"/>
          <w:szCs w:val="22"/>
          <w:lang w:val="en-US"/>
        </w:rPr>
        <w:t>manner in which</w:t>
      </w:r>
      <w:proofErr w:type="gramEnd"/>
      <w:r w:rsidRPr="00AE71B5">
        <w:rPr>
          <w:rFonts w:ascii="Arial" w:hAnsi="Arial" w:cs="Arial"/>
          <w:sz w:val="22"/>
          <w:szCs w:val="22"/>
          <w:lang w:val="en-US"/>
        </w:rPr>
        <w:t xml:space="preserve"> it has implemented its plans is commendable, we believe that the </w:t>
      </w:r>
      <w:proofErr w:type="gramStart"/>
      <w:r w:rsidRPr="00AE71B5">
        <w:rPr>
          <w:rFonts w:ascii="Arial" w:hAnsi="Arial" w:cs="Arial"/>
          <w:sz w:val="22"/>
          <w:szCs w:val="22"/>
          <w:lang w:val="en-US"/>
        </w:rPr>
        <w:t>future plans</w:t>
      </w:r>
      <w:proofErr w:type="gramEnd"/>
      <w:r w:rsidRPr="00AE71B5">
        <w:rPr>
          <w:rFonts w:ascii="Arial" w:hAnsi="Arial" w:cs="Arial"/>
          <w:sz w:val="22"/>
          <w:szCs w:val="22"/>
          <w:lang w:val="en-US"/>
        </w:rPr>
        <w:t xml:space="preserve"> will be executed in a similar manner. To achieve its </w:t>
      </w:r>
      <w:proofErr w:type="gramStart"/>
      <w:r w:rsidRPr="00AE71B5">
        <w:rPr>
          <w:rFonts w:ascii="Arial" w:hAnsi="Arial" w:cs="Arial"/>
          <w:sz w:val="22"/>
          <w:szCs w:val="22"/>
          <w:lang w:val="en-US"/>
        </w:rPr>
        <w:t>future plans</w:t>
      </w:r>
      <w:proofErr w:type="gramEnd"/>
      <w:r w:rsidRPr="00AE71B5">
        <w:rPr>
          <w:rFonts w:ascii="Arial" w:hAnsi="Arial" w:cs="Arial"/>
          <w:sz w:val="22"/>
          <w:szCs w:val="22"/>
          <w:lang w:val="en-US"/>
        </w:rPr>
        <w:t xml:space="preserve"> the Ocean Decade will require the support of all Member States and partners, and South Africa affirms its support in this regard.  South Africa wishes to highlight that the IOCAFRICA’s secretariat </w:t>
      </w:r>
      <w:r w:rsidRPr="00AE71B5">
        <w:rPr>
          <w:rFonts w:ascii="Arial" w:hAnsi="Arial" w:cs="Arial"/>
          <w:bCs/>
          <w:sz w:val="22"/>
          <w:szCs w:val="22"/>
          <w:lang w:val="en-US"/>
        </w:rPr>
        <w:t>also serves as the Ocean Decade's Regional Coordination Office for the Africa region which includes the Adjacent Island States</w:t>
      </w:r>
      <w:r w:rsidRPr="00AE71B5">
        <w:rPr>
          <w:rFonts w:ascii="Arial" w:hAnsi="Arial" w:cs="Arial"/>
          <w:sz w:val="22"/>
          <w:szCs w:val="22"/>
          <w:lang w:val="en-US"/>
        </w:rPr>
        <w:t>, South Africa appreciates the efforts undertaken to ensure that the IOCAFRICA Secretariat is appropriately staffed to ensure the success of implementation of the Ocean Decade and the Ocean Decade Africa Roadmap. South Africa wishes to congratulate Brazil as a host for the 2027 Ocean Decade Conference and believes that they will host a successful conference.</w:t>
      </w:r>
    </w:p>
    <w:p w14:paraId="3708FA42" w14:textId="77777777" w:rsidR="00352705" w:rsidRPr="00AE71B5" w:rsidRDefault="00352705" w:rsidP="00352705">
      <w:pPr>
        <w:keepNext/>
        <w:snapToGrid/>
        <w:spacing w:after="120"/>
        <w:jc w:val="both"/>
        <w:rPr>
          <w:rFonts w:ascii="Arial" w:hAnsi="Arial" w:cs="Arial"/>
          <w:b/>
          <w:sz w:val="22"/>
          <w:szCs w:val="22"/>
          <w:lang w:val="es-ES"/>
        </w:rPr>
      </w:pPr>
      <w:bookmarkStart w:id="579" w:name="spain48"/>
      <w:proofErr w:type="spellStart"/>
      <w:r w:rsidRPr="00AE71B5">
        <w:rPr>
          <w:rFonts w:ascii="Arial" w:hAnsi="Arial" w:cs="Arial"/>
          <w:b/>
          <w:sz w:val="22"/>
          <w:szCs w:val="22"/>
          <w:lang w:val="es-ES"/>
        </w:rPr>
        <w:t>Spain</w:t>
      </w:r>
      <w:proofErr w:type="spellEnd"/>
    </w:p>
    <w:bookmarkEnd w:id="579"/>
    <w:p w14:paraId="6E7588FF"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primer lugar, nuestra más sincera enhorabuena a Brasil y a la ciudad de Río de Janeiro por haber sido seleccionados para albergar la próxima Conferencia de la Década.</w:t>
      </w:r>
    </w:p>
    <w:p w14:paraId="2E15825E"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Agradecemos sinceramente la presentación y el informe presentados por el Señor Julian </w:t>
      </w:r>
      <w:proofErr w:type="spellStart"/>
      <w:r w:rsidRPr="00AE71B5">
        <w:rPr>
          <w:rFonts w:ascii="Arial" w:eastAsia="Simsun (Founder Extended)" w:hAnsi="Arial" w:cs="Arial"/>
          <w:snapToGrid/>
          <w:sz w:val="22"/>
          <w:szCs w:val="22"/>
          <w:lang w:val="es-ES"/>
        </w:rPr>
        <w:t>Barbiere</w:t>
      </w:r>
      <w:proofErr w:type="spellEnd"/>
      <w:r w:rsidRPr="00AE71B5">
        <w:rPr>
          <w:rFonts w:ascii="Arial" w:eastAsia="Simsun (Founder Extended)" w:hAnsi="Arial" w:cs="Arial"/>
          <w:snapToGrid/>
          <w:sz w:val="22"/>
          <w:szCs w:val="22"/>
          <w:lang w:val="es-ES"/>
        </w:rPr>
        <w:t xml:space="preserve"> y España desea destacar su firme compromiso con Década de los Océanos y subrayar el papel activo que nuestro país en la implementación de actividades e iniciativas. De entre todas ellas queremos destacar, como ya hemos mencionado, la Conferencia del Decenio del Océano 2024 celebrada en Barcelona, que reunió a más de 2,600 participantes provenientes de 124 países. Tal como ya mencionamos en el Consejo Ejecutivo, expresar nuevamente nuestra máxima satisfacción por haber tenido la oportunidad de colaborar estrechamente con la Unidad de Coordinación de la Década y con la Secretaría de la COI en la organización de esta conferencia. Este foro internacional constituyó el corazón del debate científico y permitió definir prioridades globales en ciencia oceánica a través de los 10 libros blancos y la Declaración de Barcelona.</w:t>
      </w:r>
    </w:p>
    <w:p w14:paraId="0A372100"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propuesta recientemente aprobada del Centro Colaborador de la Década sobre Economía Oceánica Sostenible en esta misma </w:t>
      </w:r>
      <w:proofErr w:type="gramStart"/>
      <w:r w:rsidRPr="00AE71B5">
        <w:rPr>
          <w:rFonts w:ascii="Arial" w:eastAsia="Simsun (Founder Extended)" w:hAnsi="Arial" w:cs="Arial"/>
          <w:snapToGrid/>
          <w:sz w:val="22"/>
          <w:szCs w:val="22"/>
          <w:lang w:val="es-ES"/>
        </w:rPr>
        <w:t>ciudad,</w:t>
      </w:r>
      <w:proofErr w:type="gramEnd"/>
      <w:r w:rsidRPr="00AE71B5">
        <w:rPr>
          <w:rFonts w:ascii="Arial" w:eastAsia="Simsun (Founder Extended)" w:hAnsi="Arial" w:cs="Arial"/>
          <w:snapToGrid/>
          <w:sz w:val="22"/>
          <w:szCs w:val="22"/>
          <w:lang w:val="es-ES"/>
        </w:rPr>
        <w:t xml:space="preserve"> es a su vez nuestro compromiso más firme con el futuro de la Década, y nos satisface haber recibido durante esta asamblea el interés de varias delegaciones en colaborar con este CCD. Agradecemos al Ayuntamiento y al Puerto de Barcelona como patronos de la iniciativa, a la Fundación Barcelona Capital Náutica como oficina para el desarrollo del Centro Colaborador de la Década, así como reiterar el compromiso del Gobierno de España que ya manifestó nuestra </w:t>
      </w:r>
      <w:proofErr w:type="gramStart"/>
      <w:r w:rsidRPr="00AE71B5">
        <w:rPr>
          <w:rFonts w:ascii="Arial" w:eastAsia="Simsun (Founder Extended)" w:hAnsi="Arial" w:cs="Arial"/>
          <w:snapToGrid/>
          <w:sz w:val="22"/>
          <w:szCs w:val="22"/>
          <w:lang w:val="es-ES"/>
        </w:rPr>
        <w:t>Ministra</w:t>
      </w:r>
      <w:proofErr w:type="gramEnd"/>
      <w:r w:rsidRPr="00AE71B5">
        <w:rPr>
          <w:rFonts w:ascii="Arial" w:eastAsia="Simsun (Founder Extended)" w:hAnsi="Arial" w:cs="Arial"/>
          <w:snapToGrid/>
          <w:sz w:val="22"/>
          <w:szCs w:val="22"/>
          <w:lang w:val="es-ES"/>
        </w:rPr>
        <w:t xml:space="preserve"> de Ciencia, Innovación y Universidades durante la inauguración de la Conferencia del Decenio.</w:t>
      </w:r>
    </w:p>
    <w:p w14:paraId="7FF9B019"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Recibimos con satisfacción el informe de evaluación sobre las actividades del Decenio, que contiene numerosos elementos importantes sobre los que podemos mejorar para que el legado </w:t>
      </w:r>
      <w:r w:rsidRPr="00AE71B5">
        <w:rPr>
          <w:rFonts w:ascii="Arial" w:eastAsia="Simsun (Founder Extended)" w:hAnsi="Arial" w:cs="Arial"/>
          <w:snapToGrid/>
          <w:sz w:val="22"/>
          <w:szCs w:val="22"/>
          <w:lang w:val="es-ES"/>
        </w:rPr>
        <w:lastRenderedPageBreak/>
        <w:t>de la Década se vea reforzado. Por ejemplo, la necesidad de una mayor implicación de otras organizaciones de Naciones Unidas y de articular mecanismos de coordinación y de estructuración de las acciones y programas aprobados hasta la fecha, entendiendo que los Centro Colaborativos de la Década y las Oficinas de Coordinación de la Década han de ser los principales mecanismos para articular ese objetivo.</w:t>
      </w:r>
    </w:p>
    <w:p w14:paraId="28E5AAA4"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coincide con Alemania en la necesidad de tener más detalles sobre la iniciativa IPOS y las potenciales consecuencias sobre la actividad de la COI, y agradece el establecimiento de un grupo de trabajo.</w:t>
      </w:r>
    </w:p>
    <w:p w14:paraId="0DD01D4A" w14:textId="77777777" w:rsidR="00352705" w:rsidRPr="00AE71B5" w:rsidRDefault="00352705" w:rsidP="0035270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reitera su voluntad de seguir colaborando activamente en el impulso, organización y ejecución de acciones de la Década que contribuyan al desarrollo sostenido de la ciencia oceánica, convencida de que solo a través del compromiso conjunto lograremos construir un legado duradero para las generaciones presentes y futuras.</w:t>
      </w:r>
    </w:p>
    <w:p w14:paraId="04004CD8" w14:textId="77777777" w:rsidR="00352705" w:rsidRPr="00E647B1" w:rsidRDefault="00352705" w:rsidP="00352705">
      <w:pPr>
        <w:keepNext/>
        <w:snapToGrid/>
        <w:spacing w:after="120"/>
        <w:jc w:val="both"/>
        <w:rPr>
          <w:rFonts w:ascii="Arial" w:hAnsi="Arial" w:cs="Arial"/>
          <w:b/>
          <w:sz w:val="22"/>
          <w:szCs w:val="22"/>
          <w:lang w:val="en-US"/>
        </w:rPr>
      </w:pPr>
      <w:bookmarkStart w:id="580" w:name="thai48"/>
      <w:r w:rsidRPr="00E647B1">
        <w:rPr>
          <w:rFonts w:ascii="Arial" w:hAnsi="Arial" w:cs="Arial"/>
          <w:b/>
          <w:sz w:val="22"/>
          <w:szCs w:val="22"/>
          <w:lang w:val="en-US"/>
        </w:rPr>
        <w:t>Thailand</w:t>
      </w:r>
    </w:p>
    <w:bookmarkEnd w:id="580"/>
    <w:p w14:paraId="1A90AD5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welcomes the report on the UN Ocean Decade, and commends the Executive Secretary, IOC Secretariat, Decade Coordination Unit, and Advisory Board for their leadership and the inclusive mid-term review process.</w:t>
      </w:r>
    </w:p>
    <w:p w14:paraId="3B56EF9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join previous Member states to congratulate Brazil as the host of the 2027 Ocean Decade Conference.</w:t>
      </w:r>
    </w:p>
    <w:p w14:paraId="11337AC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has contributed to the Decade through the IOC and its Regional Sub-Commission for the Western Pacific. We appreciate the continued support from both the IOC and WESTPAC, especially their recent collaboration in organizing Thailand’s side event at UNOC3.</w:t>
      </w:r>
    </w:p>
    <w:p w14:paraId="7EF92FB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At national level, Thailand has established a National Decade Committee, which—although still in its early stages—serves as a valuable coordination platform. </w:t>
      </w:r>
    </w:p>
    <w:p w14:paraId="38A7F45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Just last week, we co-organized the National Marine Science Conference with strong support from academia, the Marine Science Association of Thailand, the private sector, and local partners. </w:t>
      </w:r>
    </w:p>
    <w:p w14:paraId="1E549ED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event successfully served as a platform for inclusive engagement across generations and disciplines—bringing together scientists, students, policymakers, and practitioners to exchange knowledge and ideas.</w:t>
      </w:r>
    </w:p>
    <w:p w14:paraId="2F5F8384"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supports the recommendations to promote inclusivity, strengthen the science-policy interface, and ensure balanced regional participation. </w:t>
      </w:r>
    </w:p>
    <w:p w14:paraId="7E4522C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emphasize the urgency of enhancing the WESTPAC Office, which also serves as the Decade Coordination Office for the Western Pacific, to ensure this dual role becomes fully operational and responsive to regional needs. </w:t>
      </w:r>
    </w:p>
    <w:p w14:paraId="3D537B7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reaffirms its strong commitment to the Decade’s vision and remain ready to work with all partners to achieve lasting and meaningful impact.</w:t>
      </w:r>
    </w:p>
    <w:p w14:paraId="46B36768" w14:textId="77777777" w:rsidR="00352705" w:rsidRPr="00E647B1" w:rsidRDefault="00352705" w:rsidP="00352705">
      <w:pPr>
        <w:keepNext/>
        <w:snapToGrid/>
        <w:spacing w:after="120"/>
        <w:jc w:val="both"/>
        <w:rPr>
          <w:rFonts w:ascii="Arial" w:hAnsi="Arial" w:cs="Arial"/>
          <w:b/>
          <w:sz w:val="22"/>
          <w:szCs w:val="22"/>
          <w:lang w:val="en-US"/>
        </w:rPr>
      </w:pPr>
      <w:bookmarkStart w:id="581" w:name="turk48"/>
      <w:r w:rsidRPr="00E647B1">
        <w:rPr>
          <w:rFonts w:ascii="Arial" w:hAnsi="Arial" w:cs="Arial"/>
          <w:b/>
          <w:sz w:val="22"/>
          <w:szCs w:val="22"/>
          <w:lang w:val="en-US"/>
        </w:rPr>
        <w:t>Türkiye</w:t>
      </w:r>
    </w:p>
    <w:bookmarkEnd w:id="581"/>
    <w:p w14:paraId="6B92D3F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want to congratulate Brazil for hosting the Ocean Decade Conference in 2027. </w:t>
      </w:r>
    </w:p>
    <w:p w14:paraId="7ADA02F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believe that the National Decade Committee is one of the key elements for the Ocean Decade.  Our National Decade Committee is drawn from universities, ministries, non-governmental organizations and it takes the lead in motivating and engaging experts. </w:t>
      </w:r>
    </w:p>
    <w:p w14:paraId="18AFC686"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Last two years remarkable efforts and accomplishments are recorded, we coordinated and attended many activities, workshops, capacity building activities regarding Ocean Decade. </w:t>
      </w:r>
    </w:p>
    <w:p w14:paraId="2A5FB69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first point we would like to make is that an international conference on “Türkiye’s Contributions to UN Decade of Ocean Science” that was hosted by Middle East Technical University in September 2023 was a critical moment in the implementation of Ocean Decade to reach the broader social community. </w:t>
      </w:r>
    </w:p>
    <w:p w14:paraId="34ED2D6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Secondly, our existing national strategy document was updated with respect to new terms and approaches of blue economy, ocean decade aims and marine pollution.</w:t>
      </w:r>
    </w:p>
    <w:p w14:paraId="09F495A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organized a painting competition at three categories in primary, middle, and high schools. For ocean observations and ocean monitoring, the Integrated Marine Pollution Monitoring Program has been carried out and this program consists of large monitoring network of 425 (four hundred twenty-five) stations covering Marmara Sea, Mediterranean Sea, Aegean Sea, and Black Sea. </w:t>
      </w:r>
    </w:p>
    <w:p w14:paraId="071CEB9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would like to mention the proposal for the International Platform for Ocean Sustainability (IPOS) and Options for Future Role Of IOC. We appreciate efforts related to ocean science. However, we would like to point out that unfortunately we did not have enough time to examine this proposal with all the details. </w:t>
      </w:r>
    </w:p>
    <w:p w14:paraId="7B87299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dedicated working group is still working on the draft resolution. We are waiting for the results of that working group. Our suggestion is that to get good reasonable results, we should do feasibility studies and then take a further step on that. </w:t>
      </w:r>
    </w:p>
    <w:p w14:paraId="0B52897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Lastly, for international level, we would like to highlight that IOC Member States should continue to promote collaboration for projects and activities.</w:t>
      </w:r>
    </w:p>
    <w:p w14:paraId="7870D313" w14:textId="77777777" w:rsidR="00352705" w:rsidRPr="00E647B1" w:rsidRDefault="00352705" w:rsidP="00352705">
      <w:pPr>
        <w:keepNext/>
        <w:snapToGrid/>
        <w:spacing w:after="120"/>
        <w:jc w:val="both"/>
        <w:rPr>
          <w:rFonts w:ascii="Arial" w:hAnsi="Arial" w:cs="Arial"/>
          <w:b/>
          <w:sz w:val="22"/>
          <w:szCs w:val="22"/>
          <w:lang w:val="en-US"/>
        </w:rPr>
      </w:pPr>
      <w:bookmarkStart w:id="582" w:name="uk48"/>
      <w:r w:rsidRPr="00E647B1">
        <w:rPr>
          <w:rFonts w:ascii="Arial" w:hAnsi="Arial" w:cs="Arial"/>
          <w:b/>
          <w:sz w:val="22"/>
          <w:szCs w:val="22"/>
          <w:lang w:val="en-US"/>
        </w:rPr>
        <w:t xml:space="preserve">United Kingdom of Great Britain and Northern Ireland </w:t>
      </w:r>
    </w:p>
    <w:bookmarkEnd w:id="582"/>
    <w:p w14:paraId="1B5E843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thank Brazil for hosting the next UN Decade Conference, and we look forward to participating.</w:t>
      </w:r>
    </w:p>
    <w:p w14:paraId="1403768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are significant partners in many UN Decade activities, and the successes and many positives of the UN Decade for Ocean Science have been well-articulated in the mid-term review. The profile of the Decade has escalated ocean science beyond where it was before and has created an energy and momentum that is great to see. That energy and momentum, however, come with challenges as the Decade has grown.</w:t>
      </w:r>
    </w:p>
    <w:p w14:paraId="63E690C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mid-term evaluation which, as one would expect, highlighted some issues. Some of these were also identified by the IOS Evaluation in 2022 and remain unresolved. In particular, the UK has long advocated for greater inclusion of other UN Agencies than present. We welcome the words from Monaco around the wider involvement of other UN Agencies.</w:t>
      </w:r>
    </w:p>
    <w:p w14:paraId="1F4DE31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a report into this issue that was commissioned by the DCU and due to be completed initially by Q2 of 2023, then postponed until Q2 of 2024, but has not yet been released.  </w:t>
      </w:r>
    </w:p>
    <w:p w14:paraId="0A0CA77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Mindful of the proposal to include more UN Agencies on the Decade Advisory Board, we would once again like to re-iterate that inclusion of other UN agencies in the delivery of Decade Programmes and Projects is the key to delivering an impactful Ocean Decade. </w:t>
      </w:r>
    </w:p>
    <w:p w14:paraId="2280709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the UK welcomes the DCUs acceptance that more needs to be done to recognise the benefits and value of the Ocean Decade through a robust monitoring and evaluation framework. The UK recalls how, even during the development of the Implementation Plan, we advocated that the need to be able to capture the benefits of Decade activities would be essential in not only promoting its success but also in attracting key stakeholders. So, we look forward to seeing how improved monitoring, evaluation and learning will help deliver these key success indicators over the second half of the Decade.</w:t>
      </w:r>
    </w:p>
    <w:p w14:paraId="346C4931" w14:textId="77777777" w:rsidR="00352705" w:rsidRPr="00AE71B5" w:rsidRDefault="00352705" w:rsidP="0035270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On the subject of IPOS</w:t>
      </w:r>
      <w:proofErr w:type="gramEnd"/>
      <w:r w:rsidRPr="00AE71B5">
        <w:rPr>
          <w:rFonts w:ascii="Arial" w:eastAsia="Simsun (Founder Extended)" w:hAnsi="Arial" w:cs="Arial"/>
          <w:snapToGrid/>
          <w:sz w:val="22"/>
          <w:szCs w:val="22"/>
        </w:rPr>
        <w:t>, and the IOC role in a future IPOS, the UK has some concerns, namely:</w:t>
      </w:r>
    </w:p>
    <w:p w14:paraId="3940ABB3"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Towards IPOS scoping has raised expectations, which potentially poses a risk to the IOC reputation if delivery is perceived to fall short due to resourcing challenges and the necessary narrowing of the scope for a test </w:t>
      </w:r>
      <w:proofErr w:type="gramStart"/>
      <w:r w:rsidRPr="00AE71B5">
        <w:rPr>
          <w:rFonts w:ascii="Arial" w:eastAsia="Simsun (Founder Extended)" w:hAnsi="Arial" w:cs="Arial"/>
          <w:snapToGrid/>
          <w:sz w:val="22"/>
          <w:szCs w:val="22"/>
        </w:rPr>
        <w:t>phase;</w:t>
      </w:r>
      <w:proofErr w:type="gramEnd"/>
    </w:p>
    <w:p w14:paraId="0107D623"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Notwithstanding ring-fenced funding, there is a risk of resource challenges for other IOC activities that must engage with the test phase to avoid duplication.</w:t>
      </w:r>
    </w:p>
    <w:p w14:paraId="24AEA39B" w14:textId="77777777" w:rsidR="00352705" w:rsidRPr="00AE71B5" w:rsidRDefault="00352705" w:rsidP="0035270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We would welcome greater clarity of what the test phase under the Decade would do or deliver, and therefore what the implications for the IOC and its member states are, both for the test phase and in the longer term.</w:t>
      </w:r>
    </w:p>
    <w:p w14:paraId="5AC72F33" w14:textId="77777777" w:rsidR="00352705" w:rsidRPr="0092772B" w:rsidRDefault="00352705" w:rsidP="00352705">
      <w:pPr>
        <w:keepNext/>
        <w:snapToGrid/>
        <w:spacing w:after="120"/>
        <w:jc w:val="both"/>
        <w:rPr>
          <w:rFonts w:ascii="Arial" w:hAnsi="Arial" w:cs="Arial"/>
          <w:b/>
          <w:sz w:val="22"/>
          <w:szCs w:val="22"/>
          <w:lang w:val="en-US"/>
        </w:rPr>
      </w:pPr>
      <w:bookmarkStart w:id="583" w:name="usa48"/>
      <w:r w:rsidRPr="0092772B">
        <w:rPr>
          <w:rFonts w:ascii="Arial" w:hAnsi="Arial" w:cs="Arial"/>
          <w:b/>
          <w:sz w:val="22"/>
          <w:szCs w:val="22"/>
          <w:lang w:val="en-US"/>
        </w:rPr>
        <w:lastRenderedPageBreak/>
        <w:t xml:space="preserve">United States of America </w:t>
      </w:r>
    </w:p>
    <w:bookmarkEnd w:id="583"/>
    <w:p w14:paraId="266A9E3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would like to join you and other delegations in recognizing our Canadian </w:t>
      </w:r>
      <w:proofErr w:type="spellStart"/>
      <w:r w:rsidRPr="00AE71B5">
        <w:rPr>
          <w:rFonts w:ascii="Arial" w:eastAsia="Simsun (Founder Extended)" w:hAnsi="Arial" w:cs="Arial"/>
          <w:snapToGrid/>
          <w:sz w:val="22"/>
          <w:szCs w:val="22"/>
        </w:rPr>
        <w:t>neighbors</w:t>
      </w:r>
      <w:proofErr w:type="spellEnd"/>
      <w:r w:rsidRPr="00AE71B5">
        <w:rPr>
          <w:rFonts w:ascii="Arial" w:eastAsia="Simsun (Founder Extended)" w:hAnsi="Arial" w:cs="Arial"/>
          <w:snapToGrid/>
          <w:sz w:val="22"/>
          <w:szCs w:val="22"/>
        </w:rPr>
        <w:t xml:space="preserve"> to our north on - today - their national holiday. The United States also congratulates Brazil for hosting the next Decade Conference, and we thank Monaco for offering the draft Resolution for the Assembly’s consideration. The United States has similar views as others have stated regarding the Resolution text, </w:t>
      </w:r>
      <w:proofErr w:type="gramStart"/>
      <w:r w:rsidRPr="00AE71B5">
        <w:rPr>
          <w:rFonts w:ascii="Arial" w:eastAsia="Simsun (Founder Extended)" w:hAnsi="Arial" w:cs="Arial"/>
          <w:snapToGrid/>
          <w:sz w:val="22"/>
          <w:szCs w:val="22"/>
        </w:rPr>
        <w:t>in particular regarding</w:t>
      </w:r>
      <w:proofErr w:type="gramEnd"/>
      <w:r w:rsidRPr="00AE71B5">
        <w:rPr>
          <w:rFonts w:ascii="Arial" w:eastAsia="Simsun (Founder Extended)" w:hAnsi="Arial" w:cs="Arial"/>
          <w:snapToGrid/>
          <w:sz w:val="22"/>
          <w:szCs w:val="22"/>
        </w:rPr>
        <w:t xml:space="preserve"> IPOS. We welcome the progress we have been making in the drafting </w:t>
      </w:r>
      <w:proofErr w:type="gramStart"/>
      <w:r w:rsidRPr="00AE71B5">
        <w:rPr>
          <w:rFonts w:ascii="Arial" w:eastAsia="Simsun (Founder Extended)" w:hAnsi="Arial" w:cs="Arial"/>
          <w:snapToGrid/>
          <w:sz w:val="22"/>
          <w:szCs w:val="22"/>
        </w:rPr>
        <w:t>group, and</w:t>
      </w:r>
      <w:proofErr w:type="gramEnd"/>
      <w:r w:rsidRPr="00AE71B5">
        <w:rPr>
          <w:rFonts w:ascii="Arial" w:eastAsia="Simsun (Founder Extended)" w:hAnsi="Arial" w:cs="Arial"/>
          <w:snapToGrid/>
          <w:sz w:val="22"/>
          <w:szCs w:val="22"/>
        </w:rPr>
        <w:t xml:space="preserve"> look forward to finalizing those discussions. Given that the drafting group continues its work on the IPOS-related paragraphs, the United States would like to make two comments on other aspects of the Resolution. Regarding paragraph 5, the United States is unable to reaffirm the Barcelona Statement, consistent with our opening statement. Regarding paragraph 13, the United States is unable to agree to adopt the revised Terms of Reference for the Decade Advisory Board. We will therefore disassociate from both paragraphs after the Resolution is adopted.</w:t>
      </w:r>
    </w:p>
    <w:p w14:paraId="63448EAD" w14:textId="77777777" w:rsidR="00352705" w:rsidRPr="00E647B1" w:rsidRDefault="00352705" w:rsidP="00352705">
      <w:pPr>
        <w:keepNext/>
        <w:snapToGrid/>
        <w:spacing w:after="120"/>
        <w:jc w:val="both"/>
        <w:rPr>
          <w:rFonts w:ascii="Arial" w:hAnsi="Arial" w:cs="Arial"/>
          <w:b/>
          <w:sz w:val="22"/>
          <w:szCs w:val="22"/>
          <w:lang w:val="en-US"/>
        </w:rPr>
      </w:pPr>
      <w:bookmarkStart w:id="584" w:name="pices48"/>
      <w:r w:rsidRPr="00AE71B5">
        <w:rPr>
          <w:rFonts w:ascii="Arial" w:hAnsi="Arial" w:cs="Arial"/>
          <w:b/>
          <w:sz w:val="22"/>
          <w:szCs w:val="22"/>
          <w:lang w:val="en-US"/>
        </w:rPr>
        <w:t>North Pacific Marine Science Organization</w:t>
      </w:r>
      <w:r w:rsidRPr="00E647B1">
        <w:rPr>
          <w:rFonts w:ascii="Arial" w:hAnsi="Arial" w:cs="Arial"/>
          <w:b/>
          <w:sz w:val="22"/>
          <w:szCs w:val="22"/>
          <w:lang w:val="en-US"/>
        </w:rPr>
        <w:t xml:space="preserve"> (PICES)</w:t>
      </w:r>
    </w:p>
    <w:bookmarkEnd w:id="584"/>
    <w:p w14:paraId="582275D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North Pacific Marine Science Organization (PICES) reiterates its commitment to the Ocean Decade, utilizing its’ infrastructure in support, with a dedicated UNDOS Advisory Panel to oversee a growing number of endorsed Decade actions by PICES and through collaboration with other organizations (including BECI and SmartNet). PICES also has a dedicated Advisory Panel on ECOP which works with the Global-ECOP Programme and among their goals is addressing some of the cross-cutting challenges of UNDOS. In addition, PICES members contributed to the Vision 2030 White Papers on Ocean Decade Challenges 2, 5 and 7.</w:t>
      </w:r>
    </w:p>
    <w:p w14:paraId="3D10722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SmartNet, jointly managed by ICES and PICES, is part of a Community of Practice with other Ocean Decade Programs around the climate-biodiversity-fisheries nexus and now has several endorsed projects under its umbrella. They have had another busy and productive year with too many activities to list </w:t>
      </w:r>
      <w:proofErr w:type="gramStart"/>
      <w:r w:rsidRPr="00AE71B5">
        <w:rPr>
          <w:rFonts w:ascii="Arial" w:eastAsia="Simsun (Founder Extended)" w:hAnsi="Arial" w:cs="Arial"/>
          <w:snapToGrid/>
          <w:sz w:val="22"/>
          <w:szCs w:val="22"/>
        </w:rPr>
        <w:t>here,</w:t>
      </w:r>
      <w:proofErr w:type="gramEnd"/>
      <w:r w:rsidRPr="00AE71B5">
        <w:rPr>
          <w:rFonts w:ascii="Arial" w:eastAsia="Simsun (Founder Extended)" w:hAnsi="Arial" w:cs="Arial"/>
          <w:snapToGrid/>
          <w:sz w:val="22"/>
          <w:szCs w:val="22"/>
        </w:rPr>
        <w:t xml:space="preserve"> however we will mention recent highlights:</w:t>
      </w:r>
    </w:p>
    <w:p w14:paraId="3AF83E5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 global public survey sponsored by SmartNet was launched at the Barcelona Conference side-event on “The Ocean We Want”. Surveys have now been completed in five countries (US, France, Australia, Japan, Indonesia), with results, describing public perceptions of critical ocean issues, recently presented at the One Ocean Science Congress in Nice. </w:t>
      </w:r>
    </w:p>
    <w:p w14:paraId="607BCF2A"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SmartNet has also published three manuscripts this year:</w:t>
      </w:r>
    </w:p>
    <w:p w14:paraId="08C7765F"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the ‘Ocean We Want’ survey results from </w:t>
      </w:r>
      <w:proofErr w:type="gramStart"/>
      <w:r w:rsidRPr="00AE71B5">
        <w:rPr>
          <w:rFonts w:ascii="Arial" w:eastAsia="Simsun (Founder Extended)" w:hAnsi="Arial" w:cs="Arial"/>
          <w:snapToGrid/>
          <w:sz w:val="22"/>
          <w:szCs w:val="22"/>
        </w:rPr>
        <w:t>Indonesia;</w:t>
      </w:r>
      <w:proofErr w:type="gramEnd"/>
      <w:r w:rsidRPr="00AE71B5">
        <w:rPr>
          <w:rFonts w:ascii="Arial" w:eastAsia="Simsun (Founder Extended)" w:hAnsi="Arial" w:cs="Arial"/>
          <w:snapToGrid/>
          <w:sz w:val="22"/>
          <w:szCs w:val="22"/>
        </w:rPr>
        <w:t xml:space="preserve"> </w:t>
      </w:r>
    </w:p>
    <w:p w14:paraId="6714D481"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knowledge sharing and capacity development in coordination with ECOPs in </w:t>
      </w:r>
      <w:proofErr w:type="gramStart"/>
      <w:r w:rsidRPr="00AE71B5">
        <w:rPr>
          <w:rFonts w:ascii="Arial" w:eastAsia="Simsun (Founder Extended)" w:hAnsi="Arial" w:cs="Arial"/>
          <w:snapToGrid/>
          <w:sz w:val="22"/>
          <w:szCs w:val="22"/>
        </w:rPr>
        <w:t>SIDS;</w:t>
      </w:r>
      <w:proofErr w:type="gramEnd"/>
      <w:r w:rsidRPr="00AE71B5">
        <w:rPr>
          <w:rFonts w:ascii="Arial" w:eastAsia="Simsun (Founder Extended)" w:hAnsi="Arial" w:cs="Arial"/>
          <w:snapToGrid/>
          <w:sz w:val="22"/>
          <w:szCs w:val="22"/>
        </w:rPr>
        <w:t xml:space="preserve"> </w:t>
      </w:r>
    </w:p>
    <w:p w14:paraId="2529495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the capacity and gaps within the ‘climate-biodiversity-fisheries nexus’ in the Ocean Decade.</w:t>
      </w:r>
    </w:p>
    <w:p w14:paraId="3BEF0E02"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And continues to build knowledge networks by organizing Workshops at international fora, including the ICES and PICES Annual Meetings. </w:t>
      </w:r>
    </w:p>
    <w:p w14:paraId="5CF92B2E"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Themes have included: </w:t>
      </w:r>
    </w:p>
    <w:p w14:paraId="5DFA765A"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‘Exploring international knowledge co-production at the science-policy interface</w:t>
      </w:r>
      <w:proofErr w:type="gramStart"/>
      <w:r w:rsidRPr="00AE71B5">
        <w:rPr>
          <w:rFonts w:ascii="Arial" w:eastAsia="Simsun (Founder Extended)" w:hAnsi="Arial" w:cs="Arial"/>
          <w:snapToGrid/>
          <w:sz w:val="22"/>
          <w:szCs w:val="22"/>
        </w:rPr>
        <w:t>’;</w:t>
      </w:r>
      <w:proofErr w:type="gramEnd"/>
    </w:p>
    <w:p w14:paraId="6C9B3116" w14:textId="77777777" w:rsidR="00352705" w:rsidRPr="00AE71B5" w:rsidRDefault="00352705" w:rsidP="0035270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‘Climate-ready fisheries management</w:t>
      </w:r>
      <w:proofErr w:type="gramStart"/>
      <w:r w:rsidRPr="00AE71B5">
        <w:rPr>
          <w:rFonts w:ascii="Arial" w:eastAsia="Simsun (Founder Extended)" w:hAnsi="Arial" w:cs="Arial"/>
          <w:snapToGrid/>
          <w:sz w:val="22"/>
          <w:szCs w:val="22"/>
        </w:rPr>
        <w:t>’;</w:t>
      </w:r>
      <w:proofErr w:type="gramEnd"/>
    </w:p>
    <w:p w14:paraId="18B7036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‘Engaging with local and traditional knowledge holders to co-design ocean science in Pacific SIDS’.</w:t>
      </w:r>
    </w:p>
    <w:p w14:paraId="4009EA7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BECI project, with initial funding from Canada, has developed a Science Plan and is working on the Implementation Plan for a ‘North Pacific Ocean Climate Knowledge Network’ to support climate-informed decisions for the management of North Pacific marine ecosystems.</w:t>
      </w:r>
    </w:p>
    <w:p w14:paraId="5774E0F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Support for UNDOS continues to be an area requiring emphasis both within and outside of the PICES North Pacific region. PICES and ICES members will enhance our capacity development actions with an emphasis on SIDS. We will also continue to build our Ocean Decade Networks around the ‘climate-biodiversity-fisheries’ nexus, including through a monthly webinar series.</w:t>
      </w:r>
    </w:p>
    <w:p w14:paraId="39E69E93"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PICES looks forward to supporting the next phase of the Ocean Decade and contributing to its success.</w:t>
      </w:r>
    </w:p>
    <w:p w14:paraId="5F5E2E24" w14:textId="77777777" w:rsidR="00352705" w:rsidRPr="00E647B1" w:rsidRDefault="00352705" w:rsidP="00352705">
      <w:pPr>
        <w:keepNext/>
        <w:snapToGrid/>
        <w:spacing w:after="120"/>
        <w:jc w:val="both"/>
        <w:rPr>
          <w:rFonts w:ascii="Arial" w:hAnsi="Arial" w:cs="Arial"/>
          <w:b/>
          <w:sz w:val="22"/>
          <w:szCs w:val="22"/>
          <w:lang w:val="en-US"/>
        </w:rPr>
      </w:pPr>
      <w:bookmarkStart w:id="585" w:name="scor48"/>
      <w:r w:rsidRPr="00AE71B5">
        <w:rPr>
          <w:rFonts w:ascii="Arial" w:hAnsi="Arial" w:cs="Arial"/>
          <w:b/>
          <w:sz w:val="22"/>
          <w:szCs w:val="22"/>
          <w:lang w:val="en-US"/>
        </w:rPr>
        <w:lastRenderedPageBreak/>
        <w:t>Scientific Committee on Oceanic Research</w:t>
      </w:r>
      <w:r w:rsidRPr="00E647B1">
        <w:rPr>
          <w:rFonts w:ascii="Arial" w:hAnsi="Arial" w:cs="Arial"/>
          <w:b/>
          <w:sz w:val="22"/>
          <w:szCs w:val="22"/>
          <w:lang w:val="en-US"/>
        </w:rPr>
        <w:t xml:space="preserve"> (SCOR)</w:t>
      </w:r>
    </w:p>
    <w:bookmarkEnd w:id="585"/>
    <w:p w14:paraId="3B1CF28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Scientific Committee on Oceanic Research (SCOR) appreciates IOC’s leadership on making progress to improve global capacity to conduct ocean science.</w:t>
      </w:r>
    </w:p>
    <w:p w14:paraId="6090B12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SCOR advances capacity development, technology transfer, training, and networking by promoting broad participation in its ongoing scientific activities and by supporting individual and institutional human resource development. SCOR involves early-career and developing-country scientists in its projects and working groups, many of which conduct focused capacity development activities. In addition, SCOR supports Visiting Scholarships for conducting training in developing countries; a </w:t>
      </w:r>
      <w:proofErr w:type="gramStart"/>
      <w:r w:rsidRPr="00AE71B5">
        <w:rPr>
          <w:rFonts w:ascii="Arial" w:eastAsia="Simsun (Founder Extended)" w:hAnsi="Arial" w:cs="Arial"/>
          <w:snapToGrid/>
          <w:sz w:val="22"/>
          <w:szCs w:val="22"/>
        </w:rPr>
        <w:t>fellows</w:t>
      </w:r>
      <w:proofErr w:type="gramEnd"/>
      <w:r w:rsidRPr="00AE71B5">
        <w:rPr>
          <w:rFonts w:ascii="Arial" w:eastAsia="Simsun (Founder Extended)" w:hAnsi="Arial" w:cs="Arial"/>
          <w:snapToGrid/>
          <w:sz w:val="22"/>
          <w:szCs w:val="22"/>
        </w:rPr>
        <w:t xml:space="preserve"> programme jointly with POGO, the Partnership for the Observation of the Global Ocean; and grants for the participation of early-career scientists from developing countries in international scientific meetings and trainings. Over fifteen hundred individuals have been recipients across these programmes in the past 25 years. Retrospective analyses of these programmes have demonstrated their success at improving the research collaborations and career outcomes of participants—a challenge that SCOR will aim to address in partnerships with governmental and nongovernmental actors at all levels.</w:t>
      </w:r>
    </w:p>
    <w:p w14:paraId="29EA1BE3"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5.1</w:t>
      </w:r>
      <w:r w:rsidRPr="00AE71B5">
        <w:rPr>
          <w:rFonts w:ascii="Arial" w:hAnsi="Arial" w:cs="Arial"/>
          <w:b/>
          <w:sz w:val="22"/>
          <w:szCs w:val="22"/>
        </w:rPr>
        <w:tab/>
        <w:t>Draft Programme and Budget for 2026–2029 (Draft 43 C/5, First Biennium of the 2026–2029 Quadrennium)</w:t>
      </w:r>
    </w:p>
    <w:p w14:paraId="153C95B4" w14:textId="77777777" w:rsidR="00352705" w:rsidRPr="00AE71B5" w:rsidRDefault="00352705" w:rsidP="00352705">
      <w:pPr>
        <w:keepNext/>
        <w:snapToGrid/>
        <w:spacing w:after="120"/>
        <w:jc w:val="both"/>
        <w:rPr>
          <w:rFonts w:ascii="Arial" w:hAnsi="Arial" w:cs="Arial"/>
          <w:b/>
          <w:sz w:val="22"/>
          <w:szCs w:val="22"/>
        </w:rPr>
      </w:pPr>
      <w:bookmarkStart w:id="586" w:name="rus51"/>
      <w:r w:rsidRPr="00AE71B5">
        <w:rPr>
          <w:rFonts w:ascii="Arial" w:hAnsi="Arial" w:cs="Arial"/>
          <w:b/>
          <w:sz w:val="22"/>
          <w:szCs w:val="22"/>
        </w:rPr>
        <w:t>Russian Federation</w:t>
      </w:r>
    </w:p>
    <w:bookmarkEnd w:id="586"/>
    <w:p w14:paraId="5047E3B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1. The general approach. The delegation of the Russian Federation prioritizes the sustainability, autonomy and balanced financing of UNESCO IOC programs in the context of achieving High-Level strategic Objectives, implementing the IOC Medium-term Strategy for the period 2022-2029, fulfilling the mandate of the Commission on Ocean Science for Sustainable Development (United Nations Decade for Ocean Science 2021-2030) and accomplishing the goals of the 2030 Agenda.</w:t>
      </w:r>
    </w:p>
    <w:p w14:paraId="70F8E98E"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2 We want transparency and fairness in the allocation of funds. The increase of the IOC's share in the UNESCO budget from 2% to 3% at the request of the Member States and the resumption of payments by the United States upon their return to UNESCO was supposed to strengthen and increase the effectiveness of the IOC programs.</w:t>
      </w:r>
    </w:p>
    <w:p w14:paraId="1824DE4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due to the lack of time, the allocation of additional funds took place without the direct participation of the Executive Council and the IOC Assembly. There were also no consultations with the Member States to reflect their position on the priorities for allocating additional funds. </w:t>
      </w:r>
    </w:p>
    <w:p w14:paraId="596F2C3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3. Proposals for a balanced approach. Within the proposed document IOC/A-33/5.</w:t>
      </w:r>
      <w:proofErr w:type="gramStart"/>
      <w:r w:rsidRPr="00AE71B5">
        <w:rPr>
          <w:rFonts w:ascii="Arial" w:eastAsia="Simsun (Founder Extended)" w:hAnsi="Arial" w:cs="Arial"/>
          <w:snapToGrid/>
          <w:sz w:val="22"/>
          <w:szCs w:val="22"/>
        </w:rPr>
        <w:t>1.Doc</w:t>
      </w:r>
      <w:proofErr w:type="gramEnd"/>
      <w:r w:rsidRPr="00AE71B5">
        <w:rPr>
          <w:rFonts w:ascii="Arial" w:eastAsia="Simsun (Founder Extended)" w:hAnsi="Arial" w:cs="Arial"/>
          <w:snapToGrid/>
          <w:sz w:val="22"/>
          <w:szCs w:val="22"/>
        </w:rPr>
        <w:t xml:space="preserve"> (1) we support the budget option based on the ZRG (Zero Real Growth) scenario, as this is the most realistic in the face of inflationary pressures and rising fixed costs.</w:t>
      </w:r>
    </w:p>
    <w:p w14:paraId="19003A8F"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propose that the program part of the budget is reduced by 4.5% compared to 42 C/5 (according to the ZRG scenario), which requires compensation mechanisms through voluntary contributions and partnership agreements.</w:t>
      </w:r>
    </w:p>
    <w:p w14:paraId="38D34E1A"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At the same time, we strongly point out the need to reallocate expenditures in </w:t>
      </w:r>
      <w:proofErr w:type="spellStart"/>
      <w:r w:rsidRPr="00AE71B5">
        <w:rPr>
          <w:rFonts w:ascii="Arial" w:eastAsia="Simsun (Founder Extended)" w:hAnsi="Arial" w:cs="Arial"/>
          <w:snapToGrid/>
          <w:sz w:val="22"/>
          <w:szCs w:val="22"/>
        </w:rPr>
        <w:t>favor</w:t>
      </w:r>
      <w:proofErr w:type="spellEnd"/>
      <w:r w:rsidRPr="00AE71B5">
        <w:rPr>
          <w:rFonts w:ascii="Arial" w:eastAsia="Simsun (Founder Extended)" w:hAnsi="Arial" w:cs="Arial"/>
          <w:snapToGrid/>
          <w:sz w:val="22"/>
          <w:szCs w:val="22"/>
        </w:rPr>
        <w:t xml:space="preserve"> of the program part of the budget, especially in terms of supporting the flagship programs of the IOC and enabling the work of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t>
      </w:r>
    </w:p>
    <w:p w14:paraId="1D68003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that it is unacceptable to reduce the share of expenditures allocated to Capacity development activities.</w:t>
      </w:r>
    </w:p>
    <w:p w14:paraId="39DDA788"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suggest that new projects should not be launched if this causes inability to complete those that have already been started.  </w:t>
      </w:r>
    </w:p>
    <w:p w14:paraId="0770ECE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appropriateness of using the reserves of the Special Account to cover the critical needs of the IOC flagship programs.    </w:t>
      </w:r>
    </w:p>
    <w:p w14:paraId="123DA50D"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THESIS 4. Development of a new performance assessment system (Results Framework). We support the initiative to create a new IOC performance assessment system (see Draft IOC Results </w:t>
      </w:r>
      <w:r w:rsidRPr="00AE71B5">
        <w:rPr>
          <w:rFonts w:ascii="Arial" w:eastAsia="Simsun (Founder Extended)" w:hAnsi="Arial" w:cs="Arial"/>
          <w:snapToGrid/>
          <w:sz w:val="22"/>
          <w:szCs w:val="22"/>
        </w:rPr>
        <w:lastRenderedPageBreak/>
        <w:t>Framework 2026-2027 in IOC/A-33/5.</w:t>
      </w:r>
      <w:proofErr w:type="gramStart"/>
      <w:r w:rsidRPr="00AE71B5">
        <w:rPr>
          <w:rFonts w:ascii="Arial" w:eastAsia="Simsun (Founder Extended)" w:hAnsi="Arial" w:cs="Arial"/>
          <w:snapToGrid/>
          <w:sz w:val="22"/>
          <w:szCs w:val="22"/>
        </w:rPr>
        <w:t>1.Doc</w:t>
      </w:r>
      <w:proofErr w:type="gramEnd"/>
      <w:r w:rsidRPr="00AE71B5">
        <w:rPr>
          <w:rFonts w:ascii="Arial" w:eastAsia="Simsun (Founder Extended)" w:hAnsi="Arial" w:cs="Arial"/>
          <w:snapToGrid/>
          <w:sz w:val="22"/>
          <w:szCs w:val="22"/>
        </w:rPr>
        <w:t xml:space="preserve"> (1) Rev), which reflects quantitative as well as qualitative indicators of the impact of IOC programs at the national level.</w:t>
      </w:r>
    </w:p>
    <w:p w14:paraId="61F1A79B"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point out the need to </w:t>
      </w:r>
      <w:proofErr w:type="gramStart"/>
      <w:r w:rsidRPr="00AE71B5">
        <w:rPr>
          <w:rFonts w:ascii="Arial" w:eastAsia="Simsun (Founder Extended)" w:hAnsi="Arial" w:cs="Arial"/>
          <w:snapToGrid/>
          <w:sz w:val="22"/>
          <w:szCs w:val="22"/>
        </w:rPr>
        <w:t>take into account</w:t>
      </w:r>
      <w:proofErr w:type="gramEnd"/>
      <w:r w:rsidRPr="00AE71B5">
        <w:rPr>
          <w:rFonts w:ascii="Arial" w:eastAsia="Simsun (Founder Extended)" w:hAnsi="Arial" w:cs="Arial"/>
          <w:snapToGrid/>
          <w:sz w:val="22"/>
          <w:szCs w:val="22"/>
        </w:rPr>
        <w:t xml:space="preserve"> the regional context when developing performance indicators and evaluating programs and to ensure the representation of Member States in this process.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suggest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the specifics of countries with Arctic and subarctic seas when forming these indicators.</w:t>
      </w:r>
    </w:p>
    <w:p w14:paraId="0EB7D4E1"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THESIS 5. Support of the IOC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(IOCAFRICA, WESTPAC, IOCINDIO, etc.). The Russian Federation expresses concern about the ability to maintain the activities of the IOC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which are integral elements of the global architecture of marine science, especially considering the implementation of the IOC Medium-term Strategy for the period 2022-2029 and the United Nations Decade for Ocean Science for Sustainable Development. Insufficient provision for these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may lead to failure to achieve the stated goals. </w:t>
      </w:r>
    </w:p>
    <w:p w14:paraId="3D6E80F9"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this regard, we consider it necessary to prioritize the allocation of targeted funding from the regular budget for the institutional strengthening and administrative support of these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w:t>
      </w:r>
    </w:p>
    <w:p w14:paraId="5356A400"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propose to allocate at least 20% of voluntary contributions to the support of infrastructure and employees of regional units.</w:t>
      </w:r>
    </w:p>
    <w:p w14:paraId="3DDE8225"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6. On the autonomous functionality of the Intergovernmental Oceanographic Commission. We believe it is advisable to develop administrative procedures in such a way that the IOC can independently plan its personnel policy and distribute incoming voluntary contributions within the framework of the Charter.</w:t>
      </w:r>
    </w:p>
    <w:p w14:paraId="1C339FBC" w14:textId="77777777" w:rsidR="00352705" w:rsidRPr="00AE71B5" w:rsidRDefault="00352705" w:rsidP="0035270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Russian Federation is ready to work constructively with partners to ensure the effective implementation of the IOC's mandate in all areas of the World Ocean.</w:t>
      </w:r>
    </w:p>
    <w:p w14:paraId="03839E0E"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5.6</w:t>
      </w:r>
      <w:r w:rsidRPr="00AE71B5">
        <w:rPr>
          <w:rFonts w:ascii="Arial" w:hAnsi="Arial" w:cs="Arial"/>
          <w:b/>
          <w:sz w:val="22"/>
          <w:szCs w:val="22"/>
        </w:rPr>
        <w:tab/>
        <w:t>34th Session of the Assembly and 59th Session of the Executive Council</w:t>
      </w:r>
    </w:p>
    <w:p w14:paraId="6B533FBF" w14:textId="77777777" w:rsidR="00352705" w:rsidRPr="00E647B1" w:rsidRDefault="00352705" w:rsidP="00352705">
      <w:pPr>
        <w:keepNext/>
        <w:snapToGrid/>
        <w:spacing w:after="120"/>
        <w:jc w:val="both"/>
        <w:rPr>
          <w:rFonts w:ascii="Arial" w:hAnsi="Arial" w:cs="Arial"/>
          <w:b/>
          <w:sz w:val="22"/>
          <w:szCs w:val="22"/>
          <w:lang w:val="en-US"/>
        </w:rPr>
      </w:pPr>
      <w:bookmarkStart w:id="587" w:name="aus56"/>
      <w:r w:rsidRPr="00E647B1">
        <w:rPr>
          <w:rFonts w:ascii="Arial" w:hAnsi="Arial" w:cs="Arial"/>
          <w:b/>
          <w:sz w:val="22"/>
          <w:szCs w:val="22"/>
          <w:lang w:val="en-US"/>
        </w:rPr>
        <w:t>Australia</w:t>
      </w:r>
    </w:p>
    <w:bookmarkEnd w:id="587"/>
    <w:p w14:paraId="73C17938" w14:textId="77777777" w:rsidR="00352705" w:rsidRPr="00AE71B5" w:rsidRDefault="00352705" w:rsidP="00352705">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Please be aware of and avoid the following dates agreed by the 79</w:t>
      </w:r>
      <w:r w:rsidRPr="00AE71B5">
        <w:rPr>
          <w:rFonts w:ascii="Arial" w:eastAsia="Simsun (Founder Extended)" w:hAnsi="Arial" w:cs="Arial"/>
          <w:snapToGrid/>
          <w:sz w:val="22"/>
          <w:szCs w:val="22"/>
          <w:vertAlign w:val="superscript"/>
          <w:lang w:val="en-US"/>
        </w:rPr>
        <w:t>th</w:t>
      </w:r>
      <w:r w:rsidRPr="00AE71B5">
        <w:rPr>
          <w:rFonts w:ascii="Arial" w:eastAsia="Simsun (Founder Extended)" w:hAnsi="Arial" w:cs="Arial"/>
          <w:snapToGrid/>
          <w:sz w:val="22"/>
          <w:szCs w:val="22"/>
          <w:lang w:val="en-US"/>
        </w:rPr>
        <w:t> Executive Council of WMO last week when considering scheduling of the next IOC sessions:</w:t>
      </w:r>
    </w:p>
    <w:p w14:paraId="60545CD7" w14:textId="77777777" w:rsidR="00352705" w:rsidRPr="00AE71B5" w:rsidRDefault="00352705" w:rsidP="00352705">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WMO EC-80 &amp; Finance Committee: 18-26 June 2026</w:t>
      </w:r>
    </w:p>
    <w:p w14:paraId="1F7A9BEB" w14:textId="77777777" w:rsidR="00352705" w:rsidRPr="00AE71B5" w:rsidRDefault="00352705" w:rsidP="0035270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WMO Cg-20, Finance Committee and EC-81: 29 April to 19 May 2027</w:t>
      </w:r>
    </w:p>
    <w:p w14:paraId="3DBC4ADB" w14:textId="77777777" w:rsidR="00352705" w:rsidRPr="00AE71B5" w:rsidRDefault="00352705" w:rsidP="0035270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6.</w:t>
      </w:r>
      <w:r w:rsidRPr="00AE71B5">
        <w:rPr>
          <w:rFonts w:ascii="Arial" w:hAnsi="Arial" w:cs="Arial"/>
          <w:b/>
          <w:sz w:val="22"/>
          <w:szCs w:val="22"/>
        </w:rPr>
        <w:tab/>
        <w:t>Adoption of Resolutions and Modalities for the Finalisation of the Report</w:t>
      </w:r>
    </w:p>
    <w:p w14:paraId="7B908E25" w14:textId="77777777" w:rsidR="00352705" w:rsidRPr="0092772B" w:rsidRDefault="00352705" w:rsidP="00352705">
      <w:pPr>
        <w:keepNext/>
        <w:snapToGrid/>
        <w:spacing w:after="120"/>
        <w:jc w:val="both"/>
        <w:rPr>
          <w:rFonts w:ascii="Arial" w:hAnsi="Arial" w:cs="Arial"/>
          <w:b/>
          <w:sz w:val="22"/>
          <w:szCs w:val="22"/>
          <w:lang w:val="fr-FR"/>
        </w:rPr>
      </w:pPr>
      <w:bookmarkStart w:id="588" w:name="fra6"/>
      <w:bookmarkStart w:id="589" w:name="usa6"/>
      <w:r w:rsidRPr="0092772B">
        <w:rPr>
          <w:rFonts w:ascii="Arial" w:hAnsi="Arial" w:cs="Arial"/>
          <w:b/>
          <w:sz w:val="22"/>
          <w:szCs w:val="22"/>
          <w:lang w:val="fr-FR"/>
        </w:rPr>
        <w:t>France</w:t>
      </w:r>
    </w:p>
    <w:bookmarkEnd w:id="588"/>
    <w:p w14:paraId="73AA126E" w14:textId="77777777" w:rsidR="00352705" w:rsidRPr="0092772B" w:rsidRDefault="00352705" w:rsidP="00352705">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 xml:space="preserve">La France souhaite rappeler son soutien à la mention de la Plateforme internationale pour la durabilité des océans (IPOS) qui figurait dans le texte initial de la décision. Cette plateforme internationale se veut être une réponse au besoin de renforcer l’interface science-politique sur l’océan. Elle permettra de répondre aux priorités identifiées par les États qui en expriment le besoin en leur apportant les options d’actions politiques sur mesure afin de les aider à atteindre leurs engagements concernant l’ODD 14 pour les écosystèmes marins et côtiers. </w:t>
      </w:r>
    </w:p>
    <w:p w14:paraId="5E9202DD" w14:textId="77777777" w:rsidR="00352705" w:rsidRPr="0092772B" w:rsidRDefault="00352705" w:rsidP="00352705">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 xml:space="preserve">La France se félicite en outre de la résolution A/79/… de l’Assemblée générale des Nations unies sur la déclaration intitulée : « Notre Océan, Notre Avenir : unis pour une action urgente » qui préconise une interface science-politiques solide pour fournir en temps voulu des informations scientifiques et socio-économiques crédibles et saillantes pour éclairer les politiques et les actions et qui prend note de la proposition de création d’une plateforme internationale pour la durabilité des océans.  </w:t>
      </w:r>
    </w:p>
    <w:p w14:paraId="2284D0B2" w14:textId="77777777" w:rsidR="00352705" w:rsidRPr="0092772B" w:rsidRDefault="00352705" w:rsidP="00352705">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 xml:space="preserve">La France remercie vivement les États qui ont apporté leur soutien politique à cette initiative. Forte de l’appui de ces États, la France est heureuse de rappeler qu’elle apportera une </w:t>
      </w:r>
      <w:r w:rsidRPr="0092772B">
        <w:rPr>
          <w:rFonts w:ascii="Arial" w:eastAsia="Simsun (Founder Extended)" w:hAnsi="Arial" w:cs="Arial"/>
          <w:snapToGrid/>
          <w:sz w:val="22"/>
          <w:szCs w:val="22"/>
          <w:lang w:val="fr-FR"/>
        </w:rPr>
        <w:lastRenderedPageBreak/>
        <w:t xml:space="preserve">contribution financière de plusieurs centaines de milliers d’euros pour l’IPOS. Enfin, nous renouvelons le souhait de voir l’IPOS venir en soutien de la Décennie des sciences océaniques de la COI et de ses États membres. </w:t>
      </w:r>
      <w:proofErr w:type="spellStart"/>
      <w:r w:rsidRPr="0092772B">
        <w:rPr>
          <w:rFonts w:ascii="Arial" w:eastAsia="Simsun (Founder Extended)" w:hAnsi="Arial" w:cs="Arial"/>
          <w:snapToGrid/>
          <w:sz w:val="22"/>
          <w:szCs w:val="22"/>
          <w:lang w:val="fr-FR"/>
        </w:rPr>
        <w:t>A</w:t>
      </w:r>
      <w:proofErr w:type="spellEnd"/>
      <w:r w:rsidRPr="0092772B">
        <w:rPr>
          <w:rFonts w:ascii="Arial" w:eastAsia="Simsun (Founder Extended)" w:hAnsi="Arial" w:cs="Arial"/>
          <w:snapToGrid/>
          <w:sz w:val="22"/>
          <w:szCs w:val="22"/>
          <w:lang w:val="fr-FR"/>
        </w:rPr>
        <w:t xml:space="preserve"> cet égard, nous espérons qu’une collaboration fructueuse pourra être développée.</w:t>
      </w:r>
    </w:p>
    <w:p w14:paraId="5C471288" w14:textId="77777777" w:rsidR="00352705" w:rsidRPr="00AE71B5" w:rsidRDefault="00352705" w:rsidP="00352705">
      <w:pPr>
        <w:keepNext/>
        <w:snapToGrid/>
        <w:spacing w:after="120"/>
        <w:jc w:val="both"/>
        <w:rPr>
          <w:rFonts w:ascii="Arial" w:hAnsi="Arial" w:cs="Arial"/>
          <w:b/>
          <w:sz w:val="22"/>
          <w:szCs w:val="22"/>
          <w:lang w:val="en-US"/>
        </w:rPr>
      </w:pPr>
      <w:r w:rsidRPr="00AE71B5">
        <w:rPr>
          <w:rFonts w:ascii="Arial" w:hAnsi="Arial" w:cs="Arial"/>
          <w:b/>
          <w:sz w:val="22"/>
          <w:szCs w:val="22"/>
          <w:lang w:val="en-US"/>
        </w:rPr>
        <w:t>United States of America</w:t>
      </w:r>
    </w:p>
    <w:bookmarkEnd w:id="589"/>
    <w:p w14:paraId="2D9ECB64" w14:textId="77777777" w:rsidR="00352705" w:rsidRPr="00724568" w:rsidRDefault="00352705" w:rsidP="00352705">
      <w:pPr>
        <w:snapToGrid/>
        <w:spacing w:after="120"/>
        <w:jc w:val="both"/>
        <w:rPr>
          <w:rFonts w:ascii="Arial" w:hAnsi="Arial" w:cs="Arial"/>
          <w:sz w:val="22"/>
          <w:szCs w:val="22"/>
          <w:lang w:val="en-US"/>
        </w:rPr>
      </w:pPr>
      <w:r w:rsidRPr="00AE71B5">
        <w:rPr>
          <w:rFonts w:ascii="Arial" w:eastAsia="Simsun (Founder Extended)" w:hAnsi="Arial" w:cs="Arial"/>
          <w:snapToGrid/>
          <w:sz w:val="22"/>
          <w:szCs w:val="22"/>
          <w:lang w:val="en-US"/>
        </w:rPr>
        <w:t xml:space="preserve">The United States thanks the sponsors of the Resolution and appreciates the constructive dialogue held within the Finance Committee </w:t>
      </w:r>
      <w:proofErr w:type="gramStart"/>
      <w:r w:rsidRPr="00AE71B5">
        <w:rPr>
          <w:rFonts w:ascii="Arial" w:eastAsia="Simsun (Founder Extended)" w:hAnsi="Arial" w:cs="Arial"/>
          <w:snapToGrid/>
          <w:sz w:val="22"/>
          <w:szCs w:val="22"/>
          <w:lang w:val="en-US"/>
        </w:rPr>
        <w:t>as a means to</w:t>
      </w:r>
      <w:proofErr w:type="gramEnd"/>
      <w:r w:rsidRPr="00AE71B5">
        <w:rPr>
          <w:rFonts w:ascii="Arial" w:eastAsia="Simsun (Founder Extended)" w:hAnsi="Arial" w:cs="Arial"/>
          <w:snapToGrid/>
          <w:sz w:val="22"/>
          <w:szCs w:val="22"/>
          <w:lang w:val="en-US"/>
        </w:rPr>
        <w:t xml:space="preserve"> refine this document. We remain supportive of the IOC’s work to strengthen the Regional Sub-commissions and to enhance their capacity to carry out Member State priorities. However, as mentioned earlier this week, and in line with our opening statement, the United States disassociates from the language in paragraph 3 recalling the 2030 Agenda.</w:t>
      </w:r>
    </w:p>
    <w:p w14:paraId="52901CE7" w14:textId="77777777" w:rsidR="00352705" w:rsidRPr="00352705" w:rsidRDefault="00352705" w:rsidP="00B21807">
      <w:pPr>
        <w:pStyle w:val="ListParagraph1"/>
        <w:ind w:left="0"/>
        <w:jc w:val="center"/>
        <w:rPr>
          <w:rFonts w:ascii="Arial" w:hAnsi="Arial"/>
          <w:sz w:val="22"/>
          <w:lang w:val="en-US"/>
        </w:rPr>
      </w:pPr>
    </w:p>
    <w:sectPr w:rsidR="00352705" w:rsidRPr="00352705" w:rsidSect="00B21807">
      <w:headerReference w:type="even" r:id="rId34"/>
      <w:headerReference w:type="default" r:id="rId35"/>
      <w:headerReference w:type="first" r:id="rId36"/>
      <w:type w:val="oddPage"/>
      <w:pgSz w:w="11907" w:h="16840" w:code="9"/>
      <w:pgMar w:top="1304" w:right="1268" w:bottom="1134" w:left="1302"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D971" w14:textId="77777777" w:rsidR="009B6CD6" w:rsidRDefault="009B6CD6">
      <w:r>
        <w:separator/>
      </w:r>
    </w:p>
    <w:p w14:paraId="115ABC3D" w14:textId="77777777" w:rsidR="009B6CD6" w:rsidRDefault="009B6CD6"/>
  </w:endnote>
  <w:endnote w:type="continuationSeparator" w:id="0">
    <w:p w14:paraId="130D5E9C" w14:textId="77777777" w:rsidR="009B6CD6" w:rsidRDefault="009B6CD6">
      <w:r>
        <w:continuationSeparator/>
      </w:r>
    </w:p>
    <w:p w14:paraId="02F3532D" w14:textId="77777777" w:rsidR="009B6CD6" w:rsidRDefault="009B6CD6"/>
  </w:endnote>
  <w:endnote w:type="continuationNotice" w:id="1">
    <w:p w14:paraId="38F36A32" w14:textId="77777777" w:rsidR="009B6CD6" w:rsidRDefault="009B6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Founder Extended)">
    <w:altName w:val="Microsoft YaHei"/>
    <w:panose1 w:val="00000000000000000000"/>
    <w:charset w:val="00"/>
    <w:family w:val="roman"/>
    <w:notTrueType/>
    <w:pitch w:val="default"/>
  </w:font>
  <w:font w:name="Adobe Devanagari">
    <w:altName w:val="Nirmala UI"/>
    <w:panose1 w:val="00000000000000000000"/>
    <w:charset w:val="00"/>
    <w:family w:val="roman"/>
    <w:notTrueType/>
    <w:pitch w:val="variable"/>
    <w:sig w:usb0="00008003" w:usb1="00000000" w:usb2="00000000" w:usb3="00000000" w:csb0="00000001" w:csb1="00000000"/>
  </w:font>
  <w:font w:name="Arial Nova">
    <w:charset w:val="00"/>
    <w:family w:val="swiss"/>
    <w:pitch w:val="variable"/>
    <w:sig w:usb0="0000028F"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3DC9" w14:textId="77777777" w:rsidR="00E76206" w:rsidRDefault="00E76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FCA2" w14:textId="77777777" w:rsidR="009B6CD6" w:rsidRDefault="009B6CD6">
      <w:r>
        <w:separator/>
      </w:r>
    </w:p>
    <w:p w14:paraId="0D4F7B8B" w14:textId="77777777" w:rsidR="009B6CD6" w:rsidRDefault="009B6CD6"/>
  </w:footnote>
  <w:footnote w:type="continuationSeparator" w:id="0">
    <w:p w14:paraId="54817892" w14:textId="77777777" w:rsidR="009B6CD6" w:rsidRDefault="009B6CD6">
      <w:r>
        <w:continuationSeparator/>
      </w:r>
    </w:p>
    <w:p w14:paraId="05FB5E0C" w14:textId="77777777" w:rsidR="009B6CD6" w:rsidRDefault="009B6CD6"/>
  </w:footnote>
  <w:footnote w:type="continuationNotice" w:id="1">
    <w:p w14:paraId="7E335E3D" w14:textId="77777777" w:rsidR="009B6CD6" w:rsidRDefault="009B6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8BB5" w14:textId="77777777" w:rsidR="00E76206" w:rsidRPr="009F4FAB" w:rsidRDefault="00E76206">
    <w:pPr>
      <w:pStyle w:val="Header"/>
      <w:tabs>
        <w:tab w:val="clear" w:pos="8306"/>
      </w:tabs>
      <w:rPr>
        <w:rStyle w:val="PageNumber"/>
        <w:rFonts w:ascii="Arial" w:hAnsi="Arial" w:cs="Arial"/>
        <w:sz w:val="20"/>
        <w:szCs w:val="20"/>
      </w:rPr>
    </w:pPr>
    <w:r>
      <w:rPr>
        <w:rFonts w:ascii="Arial" w:hAnsi="Arial" w:cs="Arial"/>
        <w:sz w:val="20"/>
        <w:szCs w:val="20"/>
        <w:lang w:val="ru"/>
      </w:rPr>
      <w:t xml:space="preserve">IOC-XXIV/2 – стр. </w:t>
    </w:r>
    <w:r>
      <w:rPr>
        <w:rStyle w:val="PageNumber"/>
        <w:rFonts w:ascii="Arial" w:hAnsi="Arial" w:cs="Arial"/>
        <w:sz w:val="20"/>
        <w:szCs w:val="20"/>
        <w:lang w:val="ru"/>
      </w:rPr>
      <w:fldChar w:fldCharType="begin"/>
    </w:r>
    <w:r>
      <w:rPr>
        <w:rStyle w:val="PageNumber"/>
        <w:rFonts w:ascii="Arial" w:hAnsi="Arial" w:cs="Arial"/>
        <w:sz w:val="20"/>
        <w:szCs w:val="20"/>
        <w:lang w:val="ru"/>
      </w:rPr>
      <w:instrText xml:space="preserve"> PAGE </w:instrText>
    </w:r>
    <w:r>
      <w:rPr>
        <w:rStyle w:val="PageNumber"/>
        <w:rFonts w:ascii="Arial" w:hAnsi="Arial" w:cs="Arial"/>
        <w:sz w:val="20"/>
        <w:szCs w:val="20"/>
        <w:lang w:val="ru"/>
      </w:rPr>
      <w:fldChar w:fldCharType="separate"/>
    </w:r>
    <w:r>
      <w:rPr>
        <w:rStyle w:val="PageNumber"/>
        <w:rFonts w:ascii="Arial" w:hAnsi="Arial" w:cs="Arial"/>
        <w:noProof/>
        <w:sz w:val="20"/>
        <w:szCs w:val="20"/>
        <w:lang w:val="ru"/>
      </w:rPr>
      <w:t>2</w:t>
    </w:r>
    <w:r>
      <w:rPr>
        <w:rStyle w:val="PageNumber"/>
        <w:rFonts w:ascii="Arial" w:hAnsi="Arial" w:cs="Arial"/>
        <w:sz w:val="20"/>
        <w:szCs w:val="20"/>
        <w:lang w:val="ru"/>
      </w:rPr>
      <w:fldChar w:fldCharType="end"/>
    </w:r>
  </w:p>
  <w:p w14:paraId="4ED58BC6" w14:textId="77777777" w:rsidR="00E76206" w:rsidRPr="009F4FAB" w:rsidRDefault="00E76206">
    <w:pPr>
      <w:pStyle w:val="Header"/>
      <w:tabs>
        <w:tab w:val="clear" w:pos="8306"/>
      </w:tabs>
      <w:rPr>
        <w:rFonts w:ascii="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0A73" w14:textId="17F9EE17" w:rsidR="007B0BF4" w:rsidRPr="007B0BF4" w:rsidRDefault="007B0BF4" w:rsidP="0092772B">
    <w:pPr>
      <w:pStyle w:val="Header"/>
      <w:tabs>
        <w:tab w:val="clear" w:pos="8306"/>
      </w:tabs>
      <w:ind w:left="7655" w:right="-284"/>
      <w:rPr>
        <w:rStyle w:val="PageNumber"/>
        <w:rFonts w:ascii="Arial" w:hAnsi="Arial" w:cs="Arial"/>
        <w:sz w:val="20"/>
        <w:szCs w:val="20"/>
      </w:rPr>
    </w:pPr>
    <w:r>
      <w:rPr>
        <w:rFonts w:ascii="Arial" w:hAnsi="Arial"/>
        <w:sz w:val="20"/>
        <w:lang w:val="ru"/>
      </w:rPr>
      <w:t xml:space="preserve">IOC/A-33/SR Prov. </w:t>
    </w:r>
  </w:p>
  <w:p w14:paraId="18BDCE2C" w14:textId="2D7D30A8" w:rsidR="007B0BF4" w:rsidRPr="00B21807" w:rsidRDefault="007B0BF4" w:rsidP="00B21807">
    <w:pPr>
      <w:pStyle w:val="Header"/>
      <w:tabs>
        <w:tab w:val="clear" w:pos="8306"/>
      </w:tabs>
      <w:ind w:left="7655" w:right="-284"/>
      <w:rPr>
        <w:rStyle w:val="PageNumber"/>
        <w:rFonts w:ascii="Arial" w:hAnsi="Arial"/>
        <w:sz w:val="20"/>
      </w:rPr>
    </w:pPr>
    <w:r>
      <w:rPr>
        <w:rStyle w:val="PageNumber"/>
        <w:rFonts w:ascii="Arial" w:hAnsi="Arial" w:cs="Arial"/>
        <w:sz w:val="20"/>
        <w:szCs w:val="20"/>
        <w:lang w:val="ru"/>
      </w:rPr>
      <w:t xml:space="preserve">Приложение </w:t>
    </w:r>
    <w:r>
      <w:rPr>
        <w:rFonts w:ascii="Arial" w:hAnsi="Arial"/>
        <w:sz w:val="20"/>
        <w:lang w:val="ru"/>
      </w:rPr>
      <w:t xml:space="preserve">– стр. </w:t>
    </w:r>
    <w:r>
      <w:rPr>
        <w:rStyle w:val="PageNumber"/>
        <w:rFonts w:ascii="Arial" w:hAnsi="Arial" w:cs="Arial"/>
        <w:noProof/>
        <w:sz w:val="20"/>
        <w:szCs w:val="20"/>
        <w:lang w:val="ru"/>
      </w:rPr>
      <w:fldChar w:fldCharType="begin"/>
    </w:r>
    <w:r>
      <w:rPr>
        <w:rStyle w:val="PageNumber"/>
        <w:rFonts w:ascii="Arial" w:hAnsi="Arial"/>
        <w:sz w:val="20"/>
        <w:lang w:val="ru"/>
      </w:rPr>
      <w:instrText xml:space="preserve"> PAGE </w:instrText>
    </w:r>
    <w:r>
      <w:rPr>
        <w:rStyle w:val="PageNumber"/>
        <w:rFonts w:ascii="Arial" w:hAnsi="Arial" w:cs="Arial"/>
        <w:sz w:val="20"/>
        <w:szCs w:val="20"/>
        <w:lang w:val="ru"/>
      </w:rPr>
      <w:fldChar w:fldCharType="separate"/>
    </w:r>
    <w:r>
      <w:rPr>
        <w:rStyle w:val="PageNumber"/>
        <w:rFonts w:ascii="Arial" w:hAnsi="Arial"/>
        <w:sz w:val="20"/>
        <w:lang w:val="ru"/>
      </w:rPr>
      <w:t>3</w:t>
    </w:r>
    <w:r>
      <w:rPr>
        <w:rStyle w:val="PageNumber"/>
        <w:rFonts w:ascii="Arial" w:hAnsi="Arial" w:cs="Arial"/>
        <w:noProof/>
        <w:sz w:val="20"/>
        <w:szCs w:val="20"/>
        <w:lang w:val="ru"/>
      </w:rPr>
      <w:fldChar w:fldCharType="end"/>
    </w:r>
  </w:p>
  <w:p w14:paraId="449B3325" w14:textId="77777777" w:rsidR="007B0BF4" w:rsidRPr="00B21807" w:rsidRDefault="007B0BF4" w:rsidP="00DB6568">
    <w:pPr>
      <w:pStyle w:val="Header"/>
      <w:tabs>
        <w:tab w:val="clear" w:pos="8306"/>
      </w:tabs>
      <w:ind w:right="499"/>
      <w:jc w:val="right"/>
      <w:rPr>
        <w:rStyle w:val="PageNumber"/>
        <w:rFonts w:ascii="Arial" w:hAnsi="Arial"/>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DA1D" w14:textId="23385749" w:rsidR="007B0BF4" w:rsidRDefault="007B0BF4" w:rsidP="00553C64">
    <w:pPr>
      <w:pStyle w:val="Header"/>
      <w:jc w:val="right"/>
      <w:rPr>
        <w:rFonts w:ascii="Arial" w:hAnsi="Arial" w:cs="Arial"/>
        <w:sz w:val="20"/>
        <w:szCs w:val="20"/>
      </w:rPr>
    </w:pPr>
    <w:r>
      <w:rPr>
        <w:rFonts w:ascii="Arial" w:hAnsi="Arial" w:cs="Arial"/>
        <w:sz w:val="20"/>
        <w:szCs w:val="20"/>
        <w:lang w:val="ru"/>
      </w:rPr>
      <w:t>IOC/A-33/SR Prov.</w:t>
    </w:r>
    <w:r>
      <w:rPr>
        <w:rFonts w:ascii="Arial" w:hAnsi="Arial" w:cs="Arial"/>
        <w:sz w:val="20"/>
        <w:szCs w:val="20"/>
        <w:lang w:val="ru"/>
      </w:rPr>
      <w:br/>
      <w:t>Приложение</w:t>
    </w:r>
  </w:p>
  <w:p w14:paraId="66A7DA5E" w14:textId="77777777" w:rsidR="007B0BF4" w:rsidRDefault="007B0BF4" w:rsidP="00553C6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583B" w14:textId="46C954C0" w:rsidR="00E76206" w:rsidRPr="007C710A" w:rsidRDefault="200FC549" w:rsidP="00B21807">
    <w:pPr>
      <w:pStyle w:val="Marge"/>
      <w:tabs>
        <w:tab w:val="left" w:pos="5954"/>
      </w:tabs>
      <w:spacing w:after="0"/>
      <w:jc w:val="left"/>
      <w:rPr>
        <w:rFonts w:ascii="Arial" w:hAnsi="Arial" w:cs="Arial"/>
        <w:b/>
        <w:bCs/>
      </w:rPr>
    </w:pPr>
    <w:r>
      <w:rPr>
        <w:rFonts w:ascii="Arial" w:hAnsi="Arial"/>
        <w:lang w:val="ru"/>
      </w:rPr>
      <w:t>Рассылается по списку</w:t>
    </w:r>
    <w:r>
      <w:rPr>
        <w:rFonts w:ascii="Arial" w:hAnsi="Arial"/>
        <w:lang w:val="ru"/>
      </w:rPr>
      <w:tab/>
    </w:r>
    <w:r>
      <w:rPr>
        <w:rFonts w:ascii="Arial" w:hAnsi="Arial"/>
        <w:b/>
        <w:bCs/>
        <w:sz w:val="36"/>
        <w:szCs w:val="36"/>
        <w:lang w:val="ru"/>
      </w:rPr>
      <w:t>IOC/A-33/SR</w:t>
    </w:r>
  </w:p>
  <w:p w14:paraId="78278A8D" w14:textId="150E5679" w:rsidR="00E76206" w:rsidRPr="007C710A" w:rsidRDefault="008F3A87" w:rsidP="00B21807">
    <w:pPr>
      <w:tabs>
        <w:tab w:val="clear" w:pos="567"/>
        <w:tab w:val="left" w:pos="5954"/>
      </w:tabs>
      <w:jc w:val="both"/>
      <w:rPr>
        <w:rFonts w:ascii="Arial" w:hAnsi="Arial" w:cs="Arial"/>
        <w:szCs w:val="22"/>
      </w:rPr>
    </w:pPr>
    <w:r>
      <w:rPr>
        <w:noProof/>
        <w:lang w:val="ru"/>
      </w:rPr>
      <w:drawing>
        <wp:anchor distT="0" distB="0" distL="114300" distR="114300" simplePos="0" relativeHeight="251658240" behindDoc="0" locked="0" layoutInCell="1" allowOverlap="1" wp14:anchorId="585A713B" wp14:editId="0833C248">
          <wp:simplePos x="0" y="0"/>
          <wp:positionH relativeFrom="column">
            <wp:posOffset>-110427</wp:posOffset>
          </wp:positionH>
          <wp:positionV relativeFrom="paragraph">
            <wp:posOffset>101600</wp:posOffset>
          </wp:positionV>
          <wp:extent cx="1578610" cy="1047115"/>
          <wp:effectExtent l="0" t="0" r="0" b="0"/>
          <wp:wrapSquare wrapText="bothSides"/>
          <wp:docPr id="1" name="Picture 1" descr="Логотип, название компании Описание генерируется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Pr>
        <w:lang w:val="ru"/>
      </w:rPr>
      <w:tab/>
    </w:r>
    <w:r>
      <w:rPr>
        <w:rFonts w:ascii="Arial" w:hAnsi="Arial"/>
        <w:szCs w:val="22"/>
        <w:lang w:val="ru"/>
      </w:rPr>
      <w:t>Париж, 29 августа 2025 г</w:t>
    </w:r>
  </w:p>
  <w:p w14:paraId="1FFB2921" w14:textId="35A0C444" w:rsidR="00E76206" w:rsidRPr="007C710A" w:rsidRDefault="009F05D2" w:rsidP="00B21807">
    <w:pPr>
      <w:tabs>
        <w:tab w:val="clear" w:pos="567"/>
        <w:tab w:val="left" w:pos="5954"/>
      </w:tabs>
      <w:jc w:val="both"/>
      <w:rPr>
        <w:rFonts w:ascii="Arial" w:hAnsi="Arial" w:cs="Arial"/>
        <w:szCs w:val="22"/>
      </w:rPr>
    </w:pPr>
    <w:r>
      <w:rPr>
        <w:rFonts w:ascii="Arial" w:hAnsi="Arial" w:cs="Arial"/>
        <w:szCs w:val="22"/>
        <w:lang w:val="ru"/>
      </w:rPr>
      <w:tab/>
      <w:t>Язык оригинала: английский</w:t>
    </w:r>
  </w:p>
  <w:p w14:paraId="01658BAB" w14:textId="77777777" w:rsidR="00E76206" w:rsidRPr="005E544C" w:rsidRDefault="00E76206" w:rsidP="000B2343">
    <w:pPr>
      <w:tabs>
        <w:tab w:val="left" w:pos="-1440"/>
        <w:tab w:val="left" w:pos="-720"/>
        <w:tab w:val="left" w:pos="0"/>
        <w:tab w:val="left" w:pos="720"/>
        <w:tab w:val="left" w:pos="1440"/>
        <w:tab w:val="left" w:pos="2160"/>
        <w:tab w:val="left" w:pos="2880"/>
        <w:tab w:val="left" w:pos="3600"/>
        <w:tab w:val="left" w:pos="4320"/>
        <w:tab w:val="left" w:pos="5040"/>
        <w:tab w:val="left" w:pos="5387"/>
        <w:tab w:val="left" w:pos="5812"/>
        <w:tab w:val="left" w:pos="7020"/>
        <w:tab w:val="left" w:pos="7088"/>
      </w:tabs>
      <w:jc w:val="both"/>
      <w:rPr>
        <w:rFonts w:cs="Arial"/>
        <w:b/>
        <w:szCs w:val="22"/>
      </w:rPr>
    </w:pPr>
  </w:p>
  <w:p w14:paraId="2FABC6D6"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6BF7BD8F"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1A2FF6AC"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D16ECF1"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38CA5D4"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5C28C69" w14:textId="77777777" w:rsidR="00E76206" w:rsidRPr="00423BDE"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 w:val="22"/>
        <w:szCs w:val="22"/>
      </w:rPr>
    </w:pPr>
    <w:r>
      <w:rPr>
        <w:rFonts w:ascii="Arial" w:hAnsi="Arial" w:cs="Arial"/>
        <w:b/>
        <w:bCs/>
        <w:sz w:val="22"/>
        <w:szCs w:val="22"/>
        <w:lang w:val="ru"/>
      </w:rPr>
      <w:t>МЕЖПРАВИТЕЛЬСТВЕННАЯ ОКЕАНОГРАФИЧЕСКАЯ КОМИССИЯ</w:t>
    </w:r>
  </w:p>
  <w:p w14:paraId="03915C2F" w14:textId="77777777" w:rsidR="00E76206" w:rsidRPr="00423BDE"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Pr>
        <w:rFonts w:ascii="Arial" w:hAnsi="Arial" w:cs="Arial"/>
        <w:sz w:val="22"/>
        <w:szCs w:val="22"/>
        <w:lang w:val="ru"/>
      </w:rPr>
      <w:t>(ЮНЕСКО)</w:t>
    </w:r>
  </w:p>
  <w:p w14:paraId="7A8A27D9" w14:textId="77777777" w:rsidR="00E76206" w:rsidRPr="00423BDE" w:rsidRDefault="00E76206" w:rsidP="00862E8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2127B98D" w14:textId="2CED4AA1" w:rsidR="00E76206" w:rsidRPr="009F24D8"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Pr>
        <w:rFonts w:ascii="Arial" w:hAnsi="Arial" w:cs="Arial"/>
        <w:b/>
        <w:bCs/>
        <w:lang w:val="ru"/>
      </w:rPr>
      <w:t>Тридцать третья сессия Ассамблеи</w:t>
    </w:r>
  </w:p>
  <w:p w14:paraId="0C062AAC" w14:textId="7610517F" w:rsidR="00E76206" w:rsidRPr="009F24D8"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sz w:val="22"/>
        <w:szCs w:val="22"/>
      </w:rPr>
    </w:pPr>
    <w:r>
      <w:rPr>
        <w:rFonts w:ascii="Arial" w:hAnsi="Arial" w:cs="Arial"/>
        <w:lang w:val="ru"/>
      </w:rPr>
      <w:t>ЮНЕСКО, 25 июня – 3 июля 2025 г.</w:t>
    </w:r>
  </w:p>
  <w:p w14:paraId="639FB0CB" w14:textId="77777777" w:rsidR="00E76206" w:rsidRPr="00423BDE" w:rsidRDefault="00E76206" w:rsidP="00862E85">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rPr>
    </w:pPr>
  </w:p>
  <w:p w14:paraId="004E5150" w14:textId="77777777" w:rsidR="00E76206" w:rsidRPr="00423BDE" w:rsidRDefault="00E76206" w:rsidP="008B7757">
    <w:pPr>
      <w:jc w:val="center"/>
      <w:rPr>
        <w:rFonts w:ascii="Arial" w:hAnsi="Arial" w:cs="Arial"/>
        <w:sz w:val="22"/>
        <w:szCs w:val="22"/>
      </w:rPr>
    </w:pPr>
  </w:p>
  <w:p w14:paraId="57921D50" w14:textId="77777777" w:rsidR="00E76206" w:rsidRDefault="00E76206" w:rsidP="008B7757">
    <w:pPr>
      <w:jc w:val="center"/>
      <w:rPr>
        <w:rFonts w:cs="Arial"/>
        <w:szCs w:val="22"/>
      </w:rPr>
    </w:pPr>
  </w:p>
  <w:p w14:paraId="1B7B6932" w14:textId="77777777" w:rsidR="00E76206" w:rsidRDefault="00E76206" w:rsidP="008B7757">
    <w:pPr>
      <w:jc w:val="center"/>
      <w:rPr>
        <w:rFonts w:cs="Arial"/>
        <w:szCs w:val="22"/>
      </w:rPr>
    </w:pPr>
  </w:p>
  <w:p w14:paraId="687F70F0" w14:textId="77777777" w:rsidR="00E76206" w:rsidRDefault="00E76206" w:rsidP="008B7757">
    <w:pPr>
      <w:jc w:val="center"/>
      <w:rPr>
        <w:rFonts w:cs="Arial"/>
        <w:szCs w:val="22"/>
      </w:rPr>
    </w:pPr>
  </w:p>
  <w:p w14:paraId="7C1C95DA" w14:textId="77777777" w:rsidR="00E76206" w:rsidRPr="005E544C" w:rsidRDefault="00E76206" w:rsidP="008B7757">
    <w:pPr>
      <w:jc w:val="center"/>
      <w:rPr>
        <w:rFonts w:cs="Arial"/>
        <w:szCs w:val="22"/>
      </w:rPr>
    </w:pPr>
  </w:p>
  <w:p w14:paraId="492D512E" w14:textId="77777777" w:rsidR="00E76206" w:rsidRPr="005E544C" w:rsidRDefault="00E76206" w:rsidP="008B7757">
    <w:pPr>
      <w:rPr>
        <w:rFonts w:cs="Arial"/>
        <w:szCs w:val="22"/>
      </w:rPr>
    </w:pPr>
  </w:p>
  <w:p w14:paraId="6A9036F0" w14:textId="5AF525A2" w:rsidR="00E76206" w:rsidRPr="009C15B1" w:rsidRDefault="00B024EB" w:rsidP="008B7757">
    <w:pPr>
      <w:pStyle w:val="Docheading"/>
    </w:pPr>
    <w:r>
      <w:rPr>
        <w:lang w:val="ru"/>
      </w:rPr>
      <w:t>КРАТКИЙ ДОКЛАД</w:t>
    </w:r>
  </w:p>
  <w:p w14:paraId="39987E3D" w14:textId="77777777" w:rsidR="00E76206" w:rsidRPr="008B7757" w:rsidRDefault="00E76206" w:rsidP="008B7757">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DC2E" w14:textId="35292845" w:rsidR="00E76206" w:rsidRPr="00FD1005" w:rsidRDefault="200FC549" w:rsidP="200FC549">
    <w:pPr>
      <w:pStyle w:val="Header"/>
      <w:tabs>
        <w:tab w:val="clear" w:pos="8306"/>
      </w:tabs>
      <w:rPr>
        <w:rStyle w:val="PageNumber"/>
        <w:rFonts w:ascii="Arial" w:hAnsi="Arial" w:cs="Arial"/>
        <w:sz w:val="20"/>
        <w:szCs w:val="20"/>
      </w:rPr>
    </w:pPr>
    <w:r>
      <w:rPr>
        <w:rFonts w:ascii="Arial" w:hAnsi="Arial" w:cs="Arial"/>
        <w:sz w:val="20"/>
        <w:szCs w:val="20"/>
        <w:lang w:val="ru"/>
      </w:rPr>
      <w:t>IOC/A-33/SR - стр. (</w:t>
    </w:r>
    <w:r>
      <w:rPr>
        <w:rStyle w:val="PageNumber"/>
        <w:rFonts w:ascii="Arial" w:hAnsi="Arial" w:cs="Arial"/>
        <w:noProof/>
        <w:sz w:val="20"/>
        <w:szCs w:val="20"/>
        <w:lang w:val="ru"/>
      </w:rPr>
      <w:fldChar w:fldCharType="begin"/>
    </w:r>
    <w:r>
      <w:rPr>
        <w:rStyle w:val="PageNumber"/>
        <w:rFonts w:ascii="Arial" w:hAnsi="Arial" w:cs="Arial"/>
        <w:sz w:val="20"/>
        <w:szCs w:val="20"/>
        <w:lang w:val="ru"/>
      </w:rPr>
      <w:instrText xml:space="preserve"> PAGE </w:instrText>
    </w:r>
    <w:r>
      <w:rPr>
        <w:rStyle w:val="PageNumber"/>
        <w:rFonts w:ascii="Arial" w:hAnsi="Arial" w:cs="Arial"/>
        <w:sz w:val="20"/>
        <w:szCs w:val="20"/>
        <w:lang w:val="ru"/>
      </w:rPr>
      <w:fldChar w:fldCharType="separate"/>
    </w:r>
    <w:r>
      <w:rPr>
        <w:rStyle w:val="PageNumber"/>
        <w:rFonts w:ascii="Arial" w:hAnsi="Arial" w:cs="Arial"/>
        <w:noProof/>
        <w:sz w:val="20"/>
        <w:szCs w:val="20"/>
        <w:lang w:val="ru"/>
      </w:rPr>
      <w:t>ii</w:t>
    </w:r>
    <w:r>
      <w:rPr>
        <w:rStyle w:val="PageNumber"/>
        <w:rFonts w:ascii="Arial" w:hAnsi="Arial" w:cs="Arial"/>
        <w:noProof/>
        <w:sz w:val="20"/>
        <w:szCs w:val="20"/>
        <w:lang w:val="ru"/>
      </w:rPr>
      <w:fldChar w:fldCharType="end"/>
    </w:r>
    <w:r>
      <w:rPr>
        <w:rStyle w:val="PageNumber"/>
        <w:rFonts w:ascii="Arial" w:hAnsi="Arial" w:cs="Arial"/>
        <w:sz w:val="20"/>
        <w:szCs w:val="20"/>
        <w:lang w:val="ru"/>
      </w:rPr>
      <w:t>)</w:t>
    </w:r>
  </w:p>
  <w:p w14:paraId="012D77E7" w14:textId="77777777" w:rsidR="00E76206" w:rsidRPr="00FD1005" w:rsidRDefault="00E76206" w:rsidP="00513ABF">
    <w:pPr>
      <w:pStyle w:val="Header"/>
      <w:tabs>
        <w:tab w:val="clear" w:pos="8306"/>
      </w:tabs>
      <w:ind w:right="500"/>
      <w:rPr>
        <w:rStyle w:val="PageNumber"/>
        <w:rFonts w:ascii="Arial" w:hAnsi="Arial" w:cs="Arial"/>
        <w:sz w:val="20"/>
        <w:szCs w:val="20"/>
      </w:rPr>
    </w:pPr>
  </w:p>
  <w:p w14:paraId="485D8C52" w14:textId="77777777" w:rsidR="00E76206" w:rsidRPr="00FD1005" w:rsidRDefault="00E762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FAC1" w14:textId="103C4504" w:rsidR="00E76206" w:rsidRPr="00FD1005" w:rsidRDefault="200FC549" w:rsidP="200FC549">
    <w:pPr>
      <w:pStyle w:val="Header"/>
      <w:tabs>
        <w:tab w:val="clear" w:pos="8306"/>
      </w:tabs>
      <w:jc w:val="right"/>
      <w:rPr>
        <w:rStyle w:val="PageNumber"/>
        <w:rFonts w:ascii="Arial" w:hAnsi="Arial" w:cs="Arial"/>
        <w:sz w:val="20"/>
        <w:szCs w:val="20"/>
      </w:rPr>
    </w:pPr>
    <w:r>
      <w:rPr>
        <w:rFonts w:ascii="Arial" w:hAnsi="Arial" w:cs="Arial"/>
        <w:sz w:val="20"/>
        <w:szCs w:val="20"/>
        <w:lang w:val="ru"/>
      </w:rPr>
      <w:t>IOC/A-33/SR – стр. (</w:t>
    </w:r>
    <w:r>
      <w:rPr>
        <w:rStyle w:val="PageNumber"/>
        <w:rFonts w:ascii="Arial" w:hAnsi="Arial" w:cs="Arial"/>
        <w:noProof/>
        <w:sz w:val="20"/>
        <w:szCs w:val="20"/>
        <w:lang w:val="ru"/>
      </w:rPr>
      <w:fldChar w:fldCharType="begin"/>
    </w:r>
    <w:r>
      <w:rPr>
        <w:rStyle w:val="PageNumber"/>
        <w:rFonts w:ascii="Arial" w:hAnsi="Arial" w:cs="Arial"/>
        <w:sz w:val="20"/>
        <w:szCs w:val="20"/>
        <w:lang w:val="ru"/>
      </w:rPr>
      <w:instrText xml:space="preserve"> PAGE </w:instrText>
    </w:r>
    <w:r>
      <w:rPr>
        <w:rStyle w:val="PageNumber"/>
        <w:rFonts w:ascii="Arial" w:hAnsi="Arial" w:cs="Arial"/>
        <w:sz w:val="20"/>
        <w:szCs w:val="20"/>
        <w:lang w:val="ru"/>
      </w:rPr>
      <w:fldChar w:fldCharType="separate"/>
    </w:r>
    <w:r>
      <w:rPr>
        <w:rStyle w:val="PageNumber"/>
        <w:rFonts w:ascii="Arial" w:hAnsi="Arial" w:cs="Arial"/>
        <w:noProof/>
        <w:sz w:val="20"/>
        <w:szCs w:val="20"/>
        <w:lang w:val="ru"/>
      </w:rPr>
      <w:t>i</w:t>
    </w:r>
    <w:r>
      <w:rPr>
        <w:rStyle w:val="PageNumber"/>
        <w:rFonts w:ascii="Arial" w:hAnsi="Arial" w:cs="Arial"/>
        <w:noProof/>
        <w:sz w:val="20"/>
        <w:szCs w:val="20"/>
        <w:lang w:val="ru"/>
      </w:rPr>
      <w:fldChar w:fldCharType="end"/>
    </w:r>
    <w:r>
      <w:rPr>
        <w:rStyle w:val="PageNumber"/>
        <w:rFonts w:ascii="Arial" w:hAnsi="Arial" w:cs="Arial"/>
        <w:sz w:val="20"/>
        <w:szCs w:val="20"/>
        <w:lang w:val="ru"/>
      </w:rPr>
      <w:t>)</w:t>
    </w:r>
  </w:p>
  <w:p w14:paraId="475A5D95" w14:textId="77777777" w:rsidR="00E76206" w:rsidRPr="00FD1005" w:rsidRDefault="00E76206" w:rsidP="004D45B8">
    <w:pPr>
      <w:pStyle w:val="Header"/>
      <w:tabs>
        <w:tab w:val="clear" w:pos="8306"/>
      </w:tabs>
      <w:ind w:right="500"/>
      <w:rPr>
        <w:rStyle w:val="PageNumber"/>
        <w:rFonts w:ascii="Arial" w:hAnsi="Arial" w:cs="Arial"/>
        <w:sz w:val="20"/>
        <w:szCs w:val="20"/>
      </w:rPr>
    </w:pPr>
  </w:p>
  <w:p w14:paraId="70C5020F" w14:textId="77777777" w:rsidR="00E76206" w:rsidRPr="00FD1005" w:rsidRDefault="00E76206" w:rsidP="002F71F0">
    <w:pPr>
      <w:pStyle w:val="Header"/>
      <w:tabs>
        <w:tab w:val="clear" w:pos="8306"/>
      </w:tabs>
      <w:ind w:right="499"/>
      <w:rPr>
        <w:rStyle w:val="PageNumbe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D1EB" w14:textId="77777777" w:rsidR="00E76206" w:rsidRDefault="00E762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D0F9" w14:textId="440AA760" w:rsidR="00E76206" w:rsidRPr="007B0BF4" w:rsidRDefault="00E76206" w:rsidP="00913FF3">
    <w:pPr>
      <w:pStyle w:val="Header"/>
      <w:tabs>
        <w:tab w:val="clear" w:pos="8306"/>
      </w:tabs>
      <w:rPr>
        <w:rStyle w:val="PageNumber"/>
        <w:rFonts w:ascii="Arial" w:hAnsi="Arial" w:cs="Arial"/>
        <w:sz w:val="20"/>
        <w:szCs w:val="20"/>
      </w:rPr>
    </w:pPr>
    <w:r>
      <w:rPr>
        <w:rFonts w:ascii="Arial" w:hAnsi="Arial" w:cs="Arial"/>
        <w:sz w:val="20"/>
        <w:szCs w:val="20"/>
        <w:lang w:val="ru"/>
      </w:rPr>
      <w:t xml:space="preserve">IOC/A-33/SR – стр. </w:t>
    </w:r>
    <w:r>
      <w:rPr>
        <w:rStyle w:val="PageNumber"/>
        <w:rFonts w:ascii="Arial" w:hAnsi="Arial" w:cs="Arial"/>
        <w:sz w:val="20"/>
        <w:szCs w:val="20"/>
        <w:lang w:val="ru"/>
      </w:rPr>
      <w:fldChar w:fldCharType="begin"/>
    </w:r>
    <w:r>
      <w:rPr>
        <w:rStyle w:val="PageNumber"/>
        <w:rFonts w:ascii="Arial" w:hAnsi="Arial" w:cs="Arial"/>
        <w:sz w:val="20"/>
        <w:szCs w:val="20"/>
        <w:lang w:val="ru"/>
      </w:rPr>
      <w:instrText xml:space="preserve"> PAGE </w:instrText>
    </w:r>
    <w:r>
      <w:rPr>
        <w:rStyle w:val="PageNumber"/>
        <w:rFonts w:ascii="Arial" w:hAnsi="Arial" w:cs="Arial"/>
        <w:sz w:val="20"/>
        <w:szCs w:val="20"/>
        <w:lang w:val="ru"/>
      </w:rPr>
      <w:fldChar w:fldCharType="separate"/>
    </w:r>
    <w:r>
      <w:rPr>
        <w:rStyle w:val="PageNumber"/>
        <w:rFonts w:ascii="Arial" w:hAnsi="Arial" w:cs="Arial"/>
        <w:noProof/>
        <w:sz w:val="20"/>
        <w:szCs w:val="20"/>
        <w:lang w:val="ru"/>
      </w:rPr>
      <w:t>4</w:t>
    </w:r>
    <w:r>
      <w:rPr>
        <w:rStyle w:val="PageNumber"/>
        <w:rFonts w:ascii="Arial" w:hAnsi="Arial" w:cs="Arial"/>
        <w:sz w:val="20"/>
        <w:szCs w:val="20"/>
        <w:lang w:val="ru"/>
      </w:rPr>
      <w:fldChar w:fldCharType="end"/>
    </w:r>
  </w:p>
  <w:p w14:paraId="5DA7A2B1" w14:textId="57AA6356" w:rsidR="00E76206" w:rsidRPr="007B0BF4" w:rsidRDefault="00E76206" w:rsidP="00513ABF">
    <w:pPr>
      <w:pStyle w:val="Header"/>
      <w:tabs>
        <w:tab w:val="clear" w:pos="8306"/>
      </w:tabs>
      <w:ind w:right="500"/>
      <w:rPr>
        <w:rStyle w:val="PageNumber"/>
        <w:rFonts w:ascii="Arial" w:hAnsi="Arial" w:cs="Arial"/>
        <w:sz w:val="20"/>
        <w:szCs w:val="20"/>
      </w:rPr>
    </w:pPr>
  </w:p>
  <w:p w14:paraId="03195006" w14:textId="77777777" w:rsidR="00E76206" w:rsidRDefault="00E7620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8F37" w14:textId="52FAA3D6" w:rsidR="00E76206" w:rsidRDefault="200FC549" w:rsidP="200FC549">
    <w:pPr>
      <w:pStyle w:val="Header"/>
      <w:tabs>
        <w:tab w:val="clear" w:pos="8306"/>
      </w:tabs>
      <w:jc w:val="right"/>
      <w:rPr>
        <w:rStyle w:val="PageNumber"/>
        <w:rFonts w:ascii="Arial" w:hAnsi="Arial" w:cs="Arial"/>
        <w:sz w:val="20"/>
        <w:szCs w:val="20"/>
      </w:rPr>
    </w:pPr>
    <w:r>
      <w:rPr>
        <w:rFonts w:ascii="Arial" w:hAnsi="Arial" w:cs="Arial"/>
        <w:sz w:val="20"/>
        <w:szCs w:val="20"/>
        <w:lang w:val="ru"/>
      </w:rPr>
      <w:t xml:space="preserve">IOC/A-33/SR – стр. </w:t>
    </w:r>
    <w:r>
      <w:rPr>
        <w:rStyle w:val="PageNumber"/>
        <w:rFonts w:ascii="Arial" w:hAnsi="Arial" w:cs="Arial"/>
        <w:noProof/>
        <w:sz w:val="20"/>
        <w:szCs w:val="20"/>
        <w:lang w:val="ru"/>
      </w:rPr>
      <w:fldChar w:fldCharType="begin"/>
    </w:r>
    <w:r>
      <w:rPr>
        <w:rStyle w:val="PageNumber"/>
        <w:rFonts w:ascii="Arial" w:hAnsi="Arial" w:cs="Arial"/>
        <w:sz w:val="20"/>
        <w:szCs w:val="20"/>
        <w:lang w:val="ru"/>
      </w:rPr>
      <w:instrText xml:space="preserve"> PAGE </w:instrText>
    </w:r>
    <w:r>
      <w:rPr>
        <w:rStyle w:val="PageNumber"/>
        <w:rFonts w:ascii="Arial" w:hAnsi="Arial" w:cs="Arial"/>
        <w:sz w:val="20"/>
        <w:szCs w:val="20"/>
        <w:lang w:val="ru"/>
      </w:rPr>
      <w:fldChar w:fldCharType="separate"/>
    </w:r>
    <w:r>
      <w:rPr>
        <w:rStyle w:val="PageNumber"/>
        <w:rFonts w:ascii="Arial" w:hAnsi="Arial" w:cs="Arial"/>
        <w:noProof/>
        <w:sz w:val="20"/>
        <w:szCs w:val="20"/>
        <w:lang w:val="ru"/>
      </w:rPr>
      <w:t>3</w:t>
    </w:r>
    <w:r>
      <w:rPr>
        <w:rStyle w:val="PageNumber"/>
        <w:rFonts w:ascii="Arial" w:hAnsi="Arial" w:cs="Arial"/>
        <w:noProof/>
        <w:sz w:val="20"/>
        <w:szCs w:val="20"/>
        <w:lang w:val="ru"/>
      </w:rPr>
      <w:fldChar w:fldCharType="end"/>
    </w:r>
  </w:p>
  <w:p w14:paraId="79CF1083" w14:textId="77777777" w:rsidR="00E76206" w:rsidRDefault="00E76206" w:rsidP="00DB6568">
    <w:pPr>
      <w:pStyle w:val="Header"/>
      <w:tabs>
        <w:tab w:val="clear" w:pos="8306"/>
      </w:tabs>
      <w:ind w:right="500"/>
      <w:jc w:val="right"/>
      <w:rPr>
        <w:rStyle w:val="PageNumber"/>
        <w:rFonts w:ascii="Arial" w:hAnsi="Arial" w:cs="Arial"/>
        <w:sz w:val="20"/>
        <w:szCs w:val="20"/>
      </w:rPr>
    </w:pPr>
  </w:p>
  <w:p w14:paraId="17B96223" w14:textId="77777777" w:rsidR="00E76206" w:rsidRPr="004D45B8" w:rsidRDefault="00E76206" w:rsidP="00DB6568">
    <w:pPr>
      <w:pStyle w:val="Header"/>
      <w:tabs>
        <w:tab w:val="clear" w:pos="8306"/>
      </w:tabs>
      <w:ind w:right="499"/>
      <w:jc w:val="right"/>
      <w:rPr>
        <w:rStyle w:val="PageNumbe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10DB" w14:textId="41016124" w:rsidR="00553C64" w:rsidRDefault="200FC549" w:rsidP="00553C64">
    <w:pPr>
      <w:pStyle w:val="Header"/>
      <w:jc w:val="right"/>
    </w:pPr>
    <w:r>
      <w:rPr>
        <w:rFonts w:ascii="Arial" w:hAnsi="Arial" w:cs="Arial"/>
        <w:sz w:val="20"/>
        <w:szCs w:val="20"/>
        <w:lang w:val="ru"/>
      </w:rPr>
      <w:t>IOC/A-33/SR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7ECC" w14:textId="62181E98" w:rsidR="007B0BF4" w:rsidRPr="007B0BF4" w:rsidRDefault="007B0BF4" w:rsidP="00913FF3">
    <w:pPr>
      <w:pStyle w:val="Header"/>
      <w:tabs>
        <w:tab w:val="clear" w:pos="8306"/>
      </w:tabs>
      <w:rPr>
        <w:rStyle w:val="PageNumber"/>
        <w:rFonts w:ascii="Arial" w:hAnsi="Arial" w:cs="Arial"/>
        <w:sz w:val="20"/>
        <w:szCs w:val="20"/>
      </w:rPr>
    </w:pPr>
    <w:r>
      <w:rPr>
        <w:rFonts w:ascii="Arial" w:hAnsi="Arial"/>
        <w:sz w:val="20"/>
        <w:lang w:val="ru"/>
      </w:rPr>
      <w:t xml:space="preserve">IOC/A-33/SR </w:t>
    </w:r>
    <w:r>
      <w:rPr>
        <w:rFonts w:ascii="Arial" w:hAnsi="Arial"/>
        <w:sz w:val="20"/>
        <w:lang w:val="ru"/>
      </w:rPr>
      <w:t>Prov</w:t>
    </w:r>
  </w:p>
  <w:p w14:paraId="0AD80359" w14:textId="4D8975E8" w:rsidR="007B0BF4" w:rsidRPr="007B0BF4" w:rsidRDefault="007B0BF4" w:rsidP="00B21807">
    <w:pPr>
      <w:pStyle w:val="Header"/>
      <w:tabs>
        <w:tab w:val="clear" w:pos="8306"/>
      </w:tabs>
      <w:ind w:right="500"/>
      <w:rPr>
        <w:rStyle w:val="PageNumber"/>
        <w:rFonts w:ascii="Arial" w:hAnsi="Arial" w:cs="Arial"/>
        <w:sz w:val="20"/>
        <w:szCs w:val="20"/>
      </w:rPr>
    </w:pPr>
    <w:r>
      <w:rPr>
        <w:rStyle w:val="PageNumber"/>
        <w:rFonts w:ascii="Arial" w:hAnsi="Arial" w:cs="Arial"/>
        <w:sz w:val="20"/>
        <w:szCs w:val="20"/>
        <w:lang w:val="ru"/>
      </w:rPr>
      <w:t>Приложение</w:t>
    </w:r>
    <w:r>
      <w:rPr>
        <w:rFonts w:ascii="Arial" w:hAnsi="Arial" w:cs="Arial"/>
        <w:sz w:val="20"/>
        <w:szCs w:val="20"/>
        <w:lang w:val="ru"/>
      </w:rPr>
      <w:t xml:space="preserve"> - стр. </w:t>
    </w:r>
    <w:r>
      <w:rPr>
        <w:rStyle w:val="PageNumber"/>
        <w:rFonts w:ascii="Arial" w:hAnsi="Arial" w:cs="Arial"/>
        <w:sz w:val="20"/>
        <w:szCs w:val="20"/>
        <w:lang w:val="ru"/>
      </w:rPr>
      <w:fldChar w:fldCharType="begin"/>
    </w:r>
    <w:r>
      <w:rPr>
        <w:rStyle w:val="PageNumber"/>
        <w:rFonts w:ascii="Arial" w:hAnsi="Arial" w:cs="Arial"/>
        <w:sz w:val="20"/>
        <w:szCs w:val="20"/>
        <w:lang w:val="ru"/>
      </w:rPr>
      <w:instrText xml:space="preserve"> PAGE </w:instrText>
    </w:r>
    <w:r>
      <w:rPr>
        <w:rStyle w:val="PageNumber"/>
        <w:rFonts w:ascii="Arial" w:hAnsi="Arial" w:cs="Arial"/>
        <w:sz w:val="20"/>
        <w:szCs w:val="20"/>
        <w:lang w:val="ru"/>
      </w:rPr>
      <w:fldChar w:fldCharType="separate"/>
    </w:r>
    <w:r>
      <w:rPr>
        <w:rStyle w:val="PageNumber"/>
        <w:rFonts w:ascii="Arial" w:hAnsi="Arial" w:cs="Arial"/>
        <w:sz w:val="20"/>
        <w:szCs w:val="20"/>
        <w:lang w:val="ru"/>
      </w:rPr>
      <w:t>4</w:t>
    </w:r>
    <w:r>
      <w:rPr>
        <w:rStyle w:val="PageNumber"/>
        <w:rFonts w:ascii="Arial" w:hAnsi="Arial" w:cs="Arial"/>
        <w:sz w:val="20"/>
        <w:szCs w:val="20"/>
        <w:lang w:val="ru"/>
      </w:rPr>
      <w:fldChar w:fldCharType="end"/>
    </w:r>
  </w:p>
  <w:p w14:paraId="1C051964" w14:textId="77777777" w:rsidR="007B0BF4" w:rsidRPr="00B21807" w:rsidRDefault="007B0B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1B6523B6"/>
    <w:multiLevelType w:val="hybridMultilevel"/>
    <w:tmpl w:val="41D600FC"/>
    <w:lvl w:ilvl="0" w:tplc="28106BE4">
      <w:start w:val="1"/>
      <w:numFmt w:val="decimal"/>
      <w:pStyle w:val="CM45"/>
      <w:lvlText w:val="%1."/>
      <w:lvlJc w:val="left"/>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 w15:restartNumberingAfterBreak="0">
    <w:nsid w:val="24225648"/>
    <w:multiLevelType w:val="hybridMultilevel"/>
    <w:tmpl w:val="E6889F8E"/>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3" w15:restartNumberingAfterBreak="0">
    <w:nsid w:val="24F510EB"/>
    <w:multiLevelType w:val="multilevel"/>
    <w:tmpl w:val="1F3E17BE"/>
    <w:lvl w:ilvl="0">
      <w:start w:val="1"/>
      <w:numFmt w:val="decimal"/>
      <w:lvlText w:val="%1."/>
      <w:lvlJc w:val="left"/>
      <w:pPr>
        <w:ind w:left="480" w:hanging="480"/>
      </w:pPr>
      <w:rPr>
        <w:rFonts w:hint="default"/>
        <w:b/>
        <w:bCs/>
        <w:sz w:val="22"/>
        <w:szCs w:val="22"/>
      </w:rPr>
    </w:lvl>
    <w:lvl w:ilvl="1">
      <w:start w:val="3"/>
      <w:numFmt w:val="decimal"/>
      <w:lvlText w:val="%1.%2"/>
      <w:lvlJc w:val="left"/>
      <w:pPr>
        <w:ind w:left="480" w:hanging="48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5B1F32"/>
    <w:multiLevelType w:val="multilevel"/>
    <w:tmpl w:val="EC7E4422"/>
    <w:lvl w:ilvl="0">
      <w:start w:val="4"/>
      <w:numFmt w:val="decimal"/>
      <w:lvlText w:val="%1"/>
      <w:lvlJc w:val="left"/>
      <w:pPr>
        <w:ind w:left="480" w:hanging="480"/>
      </w:pPr>
      <w:rPr>
        <w:rFonts w:cs="Times New Roman" w:hint="default"/>
        <w:b/>
        <w:sz w:val="22"/>
      </w:rPr>
    </w:lvl>
    <w:lvl w:ilvl="1">
      <w:start w:val="5"/>
      <w:numFmt w:val="decimal"/>
      <w:lvlText w:val="%1.%2"/>
      <w:lvlJc w:val="left"/>
      <w:pPr>
        <w:ind w:left="480" w:hanging="480"/>
      </w:pPr>
      <w:rPr>
        <w:rFonts w:cs="Times New Roman" w:hint="default"/>
        <w:b/>
        <w:sz w:val="22"/>
      </w:rPr>
    </w:lvl>
    <w:lvl w:ilvl="2">
      <w:start w:val="2"/>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7" w15:restartNumberingAfterBreak="0">
    <w:nsid w:val="31AD6689"/>
    <w:multiLevelType w:val="multilevel"/>
    <w:tmpl w:val="A7D4FD5E"/>
    <w:lvl w:ilvl="0">
      <w:start w:val="6"/>
      <w:numFmt w:val="decimal"/>
      <w:lvlText w:val="%1."/>
      <w:lvlJc w:val="left"/>
      <w:pPr>
        <w:ind w:left="720" w:hanging="360"/>
      </w:pPr>
      <w:rPr>
        <w:rFonts w:ascii="Arial" w:hAnsi="Arial" w:cs="Arial" w:hint="default"/>
        <w:b/>
        <w:bCs/>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35937D6B"/>
    <w:multiLevelType w:val="hybridMultilevel"/>
    <w:tmpl w:val="F9BE6F94"/>
    <w:lvl w:ilvl="0" w:tplc="E2243016">
      <w:start w:val="1"/>
      <w:numFmt w:val="decimal"/>
      <w:lvlText w:val="%1."/>
      <w:lvlJc w:val="left"/>
      <w:pPr>
        <w:ind w:left="3904" w:hanging="360"/>
      </w:pPr>
      <w:rPr>
        <w:rFonts w:ascii="Arial" w:hAnsi="Arial" w:cs="Arial" w:hint="default"/>
        <w:b w:val="0"/>
        <w:i w:val="0"/>
        <w:iCs/>
        <w:sz w:val="20"/>
        <w:szCs w:val="20"/>
      </w:rPr>
    </w:lvl>
    <w:lvl w:ilvl="1" w:tplc="15F4ACEE">
      <w:start w:val="1"/>
      <w:numFmt w:val="decimal"/>
      <w:lvlText w:val="%2."/>
      <w:lvlJc w:val="left"/>
      <w:pPr>
        <w:ind w:left="5134" w:hanging="870"/>
      </w:pPr>
      <w:rPr>
        <w:rFonts w:hint="default"/>
      </w:rPr>
    </w:lvl>
    <w:lvl w:ilvl="2" w:tplc="040C001B">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9"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16ACE"/>
    <w:multiLevelType w:val="multilevel"/>
    <w:tmpl w:val="3958485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112935"/>
    <w:multiLevelType w:val="multilevel"/>
    <w:tmpl w:val="2E6E8296"/>
    <w:lvl w:ilvl="0">
      <w:start w:val="3"/>
      <w:numFmt w:val="decimal"/>
      <w:lvlText w:val="%1"/>
      <w:lvlJc w:val="left"/>
      <w:pPr>
        <w:ind w:left="480" w:hanging="480"/>
      </w:pPr>
      <w:rPr>
        <w:rFonts w:cs="Arial" w:hint="default"/>
      </w:rPr>
    </w:lvl>
    <w:lvl w:ilvl="1">
      <w:start w:val="4"/>
      <w:numFmt w:val="decimal"/>
      <w:lvlText w:val="%1.%2"/>
      <w:lvlJc w:val="left"/>
      <w:pPr>
        <w:ind w:left="480" w:hanging="480"/>
      </w:pPr>
      <w:rPr>
        <w:rFonts w:cs="Arial" w:hint="default"/>
      </w:rPr>
    </w:lvl>
    <w:lvl w:ilvl="2">
      <w:start w:val="5"/>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5869737B"/>
    <w:multiLevelType w:val="multilevel"/>
    <w:tmpl w:val="720A44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215950"/>
    <w:multiLevelType w:val="multilevel"/>
    <w:tmpl w:val="DE4A39DA"/>
    <w:lvl w:ilvl="0">
      <w:start w:val="5"/>
      <w:numFmt w:val="decimal"/>
      <w:lvlText w:val="%1"/>
      <w:lvlJc w:val="left"/>
      <w:pPr>
        <w:ind w:left="360" w:hanging="360"/>
      </w:pPr>
      <w:rPr>
        <w:rFonts w:cs="Arial" w:hint="default"/>
        <w:b/>
        <w:bCs/>
        <w:color w:val="000000"/>
        <w:sz w:val="22"/>
        <w:szCs w:val="22"/>
      </w:rPr>
    </w:lvl>
    <w:lvl w:ilvl="1">
      <w:start w:val="1"/>
      <w:numFmt w:val="decimal"/>
      <w:lvlText w:val="%1.%2"/>
      <w:lvlJc w:val="left"/>
      <w:pPr>
        <w:ind w:left="360" w:hanging="360"/>
      </w:pPr>
      <w:rPr>
        <w:rFonts w:cs="Arial" w:hint="default"/>
        <w:color w:val="000000"/>
        <w:sz w:val="22"/>
        <w:szCs w:val="22"/>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15"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AC6FBA"/>
    <w:multiLevelType w:val="multilevel"/>
    <w:tmpl w:val="13D8B848"/>
    <w:lvl w:ilvl="0">
      <w:start w:val="5"/>
      <w:numFmt w:val="decimal"/>
      <w:lvlText w:val="%1."/>
      <w:lvlJc w:val="left"/>
      <w:pPr>
        <w:ind w:left="480" w:hanging="480"/>
      </w:pPr>
      <w:rPr>
        <w:rFonts w:hint="default"/>
        <w:b/>
        <w:bCs/>
        <w:sz w:val="22"/>
        <w:szCs w:val="22"/>
      </w:rPr>
    </w:lvl>
    <w:lvl w:ilvl="1">
      <w:start w:val="3"/>
      <w:numFmt w:val="decimal"/>
      <w:lvlText w:val="%1.%2"/>
      <w:lvlJc w:val="left"/>
      <w:pPr>
        <w:ind w:left="480" w:hanging="48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7"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1B35A9"/>
    <w:multiLevelType w:val="hybridMultilevel"/>
    <w:tmpl w:val="7CB46D54"/>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19"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0"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0522976">
    <w:abstractNumId w:val="19"/>
  </w:num>
  <w:num w:numId="2" w16cid:durableId="388235643">
    <w:abstractNumId w:val="15"/>
  </w:num>
  <w:num w:numId="3" w16cid:durableId="174882042">
    <w:abstractNumId w:val="10"/>
  </w:num>
  <w:num w:numId="4" w16cid:durableId="1172792320">
    <w:abstractNumId w:val="20"/>
  </w:num>
  <w:num w:numId="5" w16cid:durableId="603265614">
    <w:abstractNumId w:val="4"/>
  </w:num>
  <w:num w:numId="6" w16cid:durableId="1564754467">
    <w:abstractNumId w:val="0"/>
  </w:num>
  <w:num w:numId="7" w16cid:durableId="1804231747">
    <w:abstractNumId w:val="1"/>
  </w:num>
  <w:num w:numId="8" w16cid:durableId="26950122">
    <w:abstractNumId w:val="8"/>
  </w:num>
  <w:num w:numId="9" w16cid:durableId="1357006144">
    <w:abstractNumId w:val="17"/>
  </w:num>
  <w:num w:numId="10" w16cid:durableId="173292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3489665">
    <w:abstractNumId w:val="5"/>
  </w:num>
  <w:num w:numId="12" w16cid:durableId="900094817">
    <w:abstractNumId w:val="13"/>
  </w:num>
  <w:num w:numId="13" w16cid:durableId="1410542891">
    <w:abstractNumId w:val="14"/>
  </w:num>
  <w:num w:numId="14" w16cid:durableId="210845103">
    <w:abstractNumId w:val="12"/>
  </w:num>
  <w:num w:numId="15" w16cid:durableId="1317688980">
    <w:abstractNumId w:val="18"/>
  </w:num>
  <w:num w:numId="16" w16cid:durableId="1225483887">
    <w:abstractNumId w:val="2"/>
  </w:num>
  <w:num w:numId="17" w16cid:durableId="502746051">
    <w:abstractNumId w:val="7"/>
  </w:num>
  <w:num w:numId="18" w16cid:durableId="1370914317">
    <w:abstractNumId w:val="11"/>
  </w:num>
  <w:num w:numId="19" w16cid:durableId="297149200">
    <w:abstractNumId w:val="6"/>
  </w:num>
  <w:num w:numId="20" w16cid:durableId="66877902">
    <w:abstractNumId w:val="3"/>
  </w:num>
  <w:num w:numId="21" w16cid:durableId="444276710">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PH" w:vendorID="64" w:dllVersion="0" w:nlCheck="1" w:checkStyle="0"/>
  <w:activeWritingStyle w:appName="MSWord" w:lang="en-AU" w:vendorID="64" w:dllVersion="0" w:nlCheck="1" w:checkStyle="0"/>
  <w:activeWritingStyle w:appName="MSWord" w:lang="en-CA" w:vendorID="64" w:dllVersion="0" w:nlCheck="1" w:checkStyle="0"/>
  <w:activeWritingStyle w:appName="MSWord" w:lang="es-ES" w:vendorID="64" w:dllVersion="0" w:nlCheck="1" w:checkStyle="0"/>
  <w:activeWritingStyle w:appName="MSWord" w:lang="es-CL" w:vendorID="64" w:dllVersion="0" w:nlCheck="1" w:checkStyle="0"/>
  <w:activeWritingStyle w:appName="MSWord" w:lang="es-PA" w:vendorID="64" w:dllVersion="0" w:nlCheck="1" w:checkStyle="0"/>
  <w:activeWritingStyle w:appName="MSWord" w:lang="es-CO"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DC1"/>
    <w:rsid w:val="00000F06"/>
    <w:rsid w:val="0000124F"/>
    <w:rsid w:val="00001936"/>
    <w:rsid w:val="00001F0D"/>
    <w:rsid w:val="000020B6"/>
    <w:rsid w:val="0000272E"/>
    <w:rsid w:val="00003B46"/>
    <w:rsid w:val="00003CD1"/>
    <w:rsid w:val="00004618"/>
    <w:rsid w:val="00004D50"/>
    <w:rsid w:val="00004FAD"/>
    <w:rsid w:val="00005970"/>
    <w:rsid w:val="00005CF9"/>
    <w:rsid w:val="0000615D"/>
    <w:rsid w:val="000063B8"/>
    <w:rsid w:val="00006A4E"/>
    <w:rsid w:val="00006C0D"/>
    <w:rsid w:val="000076D0"/>
    <w:rsid w:val="000100E1"/>
    <w:rsid w:val="000108AD"/>
    <w:rsid w:val="00010CFE"/>
    <w:rsid w:val="00011715"/>
    <w:rsid w:val="000122F5"/>
    <w:rsid w:val="00012A7E"/>
    <w:rsid w:val="00012DDC"/>
    <w:rsid w:val="0001310A"/>
    <w:rsid w:val="000131D0"/>
    <w:rsid w:val="00013BCD"/>
    <w:rsid w:val="00013C1E"/>
    <w:rsid w:val="000152F2"/>
    <w:rsid w:val="000153EC"/>
    <w:rsid w:val="000157D2"/>
    <w:rsid w:val="000165BA"/>
    <w:rsid w:val="00016678"/>
    <w:rsid w:val="00016F40"/>
    <w:rsid w:val="00017136"/>
    <w:rsid w:val="00017A18"/>
    <w:rsid w:val="00017AC1"/>
    <w:rsid w:val="00017CCB"/>
    <w:rsid w:val="00017EDE"/>
    <w:rsid w:val="000202B5"/>
    <w:rsid w:val="000204D3"/>
    <w:rsid w:val="000207FD"/>
    <w:rsid w:val="00020D42"/>
    <w:rsid w:val="000218B7"/>
    <w:rsid w:val="00021AB9"/>
    <w:rsid w:val="00022322"/>
    <w:rsid w:val="00022555"/>
    <w:rsid w:val="00022C6D"/>
    <w:rsid w:val="00022F1F"/>
    <w:rsid w:val="00022FF0"/>
    <w:rsid w:val="00023163"/>
    <w:rsid w:val="000233EB"/>
    <w:rsid w:val="00024176"/>
    <w:rsid w:val="0002593E"/>
    <w:rsid w:val="00026012"/>
    <w:rsid w:val="00026577"/>
    <w:rsid w:val="00027E93"/>
    <w:rsid w:val="0003080C"/>
    <w:rsid w:val="000316F3"/>
    <w:rsid w:val="00031720"/>
    <w:rsid w:val="0003202F"/>
    <w:rsid w:val="00032230"/>
    <w:rsid w:val="00032616"/>
    <w:rsid w:val="000331D9"/>
    <w:rsid w:val="00033B45"/>
    <w:rsid w:val="0003434A"/>
    <w:rsid w:val="000348E3"/>
    <w:rsid w:val="0003504C"/>
    <w:rsid w:val="0003515D"/>
    <w:rsid w:val="00035E3F"/>
    <w:rsid w:val="00036D0B"/>
    <w:rsid w:val="000400AD"/>
    <w:rsid w:val="00040B66"/>
    <w:rsid w:val="0004170F"/>
    <w:rsid w:val="00041C19"/>
    <w:rsid w:val="000432FB"/>
    <w:rsid w:val="00043673"/>
    <w:rsid w:val="000439C3"/>
    <w:rsid w:val="00043A4B"/>
    <w:rsid w:val="0004451E"/>
    <w:rsid w:val="0004473D"/>
    <w:rsid w:val="00044F41"/>
    <w:rsid w:val="00045046"/>
    <w:rsid w:val="000450CD"/>
    <w:rsid w:val="00045CBC"/>
    <w:rsid w:val="00045CE1"/>
    <w:rsid w:val="000464FA"/>
    <w:rsid w:val="0004707E"/>
    <w:rsid w:val="00047324"/>
    <w:rsid w:val="000478B8"/>
    <w:rsid w:val="00047BD8"/>
    <w:rsid w:val="00047E5E"/>
    <w:rsid w:val="0005078A"/>
    <w:rsid w:val="00051215"/>
    <w:rsid w:val="0005139F"/>
    <w:rsid w:val="0005182E"/>
    <w:rsid w:val="000522F8"/>
    <w:rsid w:val="00052425"/>
    <w:rsid w:val="00053068"/>
    <w:rsid w:val="00053198"/>
    <w:rsid w:val="00053363"/>
    <w:rsid w:val="000540E9"/>
    <w:rsid w:val="0005433E"/>
    <w:rsid w:val="000543B6"/>
    <w:rsid w:val="00054498"/>
    <w:rsid w:val="00054698"/>
    <w:rsid w:val="00055A3D"/>
    <w:rsid w:val="00057CA3"/>
    <w:rsid w:val="00060317"/>
    <w:rsid w:val="00060DF6"/>
    <w:rsid w:val="00061603"/>
    <w:rsid w:val="000619B4"/>
    <w:rsid w:val="00061C47"/>
    <w:rsid w:val="00062D35"/>
    <w:rsid w:val="000631CF"/>
    <w:rsid w:val="00063789"/>
    <w:rsid w:val="0006587B"/>
    <w:rsid w:val="00066594"/>
    <w:rsid w:val="000670D4"/>
    <w:rsid w:val="00067ACA"/>
    <w:rsid w:val="00067B02"/>
    <w:rsid w:val="0007086E"/>
    <w:rsid w:val="0007168B"/>
    <w:rsid w:val="00071B48"/>
    <w:rsid w:val="000720D9"/>
    <w:rsid w:val="00072606"/>
    <w:rsid w:val="0007361F"/>
    <w:rsid w:val="00073771"/>
    <w:rsid w:val="000740BA"/>
    <w:rsid w:val="00074704"/>
    <w:rsid w:val="00074AD2"/>
    <w:rsid w:val="00074B60"/>
    <w:rsid w:val="00074BE7"/>
    <w:rsid w:val="00074DC7"/>
    <w:rsid w:val="000751C6"/>
    <w:rsid w:val="000769D6"/>
    <w:rsid w:val="000771F2"/>
    <w:rsid w:val="000771FD"/>
    <w:rsid w:val="0007730F"/>
    <w:rsid w:val="00077362"/>
    <w:rsid w:val="00077578"/>
    <w:rsid w:val="00077B0F"/>
    <w:rsid w:val="000802EB"/>
    <w:rsid w:val="000803C1"/>
    <w:rsid w:val="00081027"/>
    <w:rsid w:val="000816B3"/>
    <w:rsid w:val="00081C59"/>
    <w:rsid w:val="00081CCD"/>
    <w:rsid w:val="00081D82"/>
    <w:rsid w:val="00082465"/>
    <w:rsid w:val="00082A89"/>
    <w:rsid w:val="00082AC1"/>
    <w:rsid w:val="00083008"/>
    <w:rsid w:val="000831CC"/>
    <w:rsid w:val="0008489E"/>
    <w:rsid w:val="00085430"/>
    <w:rsid w:val="00085559"/>
    <w:rsid w:val="000859B0"/>
    <w:rsid w:val="00085BF4"/>
    <w:rsid w:val="00085C6E"/>
    <w:rsid w:val="00085EB3"/>
    <w:rsid w:val="00085F57"/>
    <w:rsid w:val="00086CA9"/>
    <w:rsid w:val="00086ED6"/>
    <w:rsid w:val="00087179"/>
    <w:rsid w:val="00087714"/>
    <w:rsid w:val="00090277"/>
    <w:rsid w:val="00090449"/>
    <w:rsid w:val="00090551"/>
    <w:rsid w:val="0009094D"/>
    <w:rsid w:val="00090C5D"/>
    <w:rsid w:val="00090DCB"/>
    <w:rsid w:val="00091728"/>
    <w:rsid w:val="00091785"/>
    <w:rsid w:val="00091F56"/>
    <w:rsid w:val="00092327"/>
    <w:rsid w:val="00092B77"/>
    <w:rsid w:val="000935A0"/>
    <w:rsid w:val="0009454A"/>
    <w:rsid w:val="0009548E"/>
    <w:rsid w:val="00095868"/>
    <w:rsid w:val="00095AAE"/>
    <w:rsid w:val="00095BC4"/>
    <w:rsid w:val="00095CC7"/>
    <w:rsid w:val="00095D21"/>
    <w:rsid w:val="00096321"/>
    <w:rsid w:val="0009660C"/>
    <w:rsid w:val="000968F7"/>
    <w:rsid w:val="00096BFB"/>
    <w:rsid w:val="000A15A4"/>
    <w:rsid w:val="000A1F8F"/>
    <w:rsid w:val="000A2512"/>
    <w:rsid w:val="000A2DF8"/>
    <w:rsid w:val="000A34FC"/>
    <w:rsid w:val="000A3D8B"/>
    <w:rsid w:val="000A47D1"/>
    <w:rsid w:val="000A5643"/>
    <w:rsid w:val="000A56EC"/>
    <w:rsid w:val="000A606E"/>
    <w:rsid w:val="000A632F"/>
    <w:rsid w:val="000A7031"/>
    <w:rsid w:val="000B051E"/>
    <w:rsid w:val="000B1B40"/>
    <w:rsid w:val="000B2343"/>
    <w:rsid w:val="000B24B1"/>
    <w:rsid w:val="000B269D"/>
    <w:rsid w:val="000B2EAE"/>
    <w:rsid w:val="000B37F4"/>
    <w:rsid w:val="000B3FFD"/>
    <w:rsid w:val="000B5559"/>
    <w:rsid w:val="000B5994"/>
    <w:rsid w:val="000B5F02"/>
    <w:rsid w:val="000B6460"/>
    <w:rsid w:val="000B6D4B"/>
    <w:rsid w:val="000B7332"/>
    <w:rsid w:val="000B7747"/>
    <w:rsid w:val="000B7A03"/>
    <w:rsid w:val="000B7BA2"/>
    <w:rsid w:val="000C0388"/>
    <w:rsid w:val="000C1222"/>
    <w:rsid w:val="000C136A"/>
    <w:rsid w:val="000C162C"/>
    <w:rsid w:val="000C209A"/>
    <w:rsid w:val="000C3195"/>
    <w:rsid w:val="000C3592"/>
    <w:rsid w:val="000C3ADF"/>
    <w:rsid w:val="000C440D"/>
    <w:rsid w:val="000C4506"/>
    <w:rsid w:val="000C4740"/>
    <w:rsid w:val="000C4CC1"/>
    <w:rsid w:val="000C53B4"/>
    <w:rsid w:val="000C5607"/>
    <w:rsid w:val="000C58A3"/>
    <w:rsid w:val="000C5ABF"/>
    <w:rsid w:val="000C5F6D"/>
    <w:rsid w:val="000C6921"/>
    <w:rsid w:val="000C6BF3"/>
    <w:rsid w:val="000D00B6"/>
    <w:rsid w:val="000D1D41"/>
    <w:rsid w:val="000D269F"/>
    <w:rsid w:val="000D2FE5"/>
    <w:rsid w:val="000D304C"/>
    <w:rsid w:val="000D30FF"/>
    <w:rsid w:val="000D3551"/>
    <w:rsid w:val="000D6B8D"/>
    <w:rsid w:val="000D6C96"/>
    <w:rsid w:val="000D6DD2"/>
    <w:rsid w:val="000D74FB"/>
    <w:rsid w:val="000D7B28"/>
    <w:rsid w:val="000D7E56"/>
    <w:rsid w:val="000E0083"/>
    <w:rsid w:val="000E0701"/>
    <w:rsid w:val="000E1465"/>
    <w:rsid w:val="000E1878"/>
    <w:rsid w:val="000E2612"/>
    <w:rsid w:val="000E2CC4"/>
    <w:rsid w:val="000E2F38"/>
    <w:rsid w:val="000E3764"/>
    <w:rsid w:val="000E386E"/>
    <w:rsid w:val="000E4031"/>
    <w:rsid w:val="000E4BA7"/>
    <w:rsid w:val="000E50EF"/>
    <w:rsid w:val="000E6CF1"/>
    <w:rsid w:val="000E6D7A"/>
    <w:rsid w:val="000F08D0"/>
    <w:rsid w:val="000F0BE7"/>
    <w:rsid w:val="000F0CB9"/>
    <w:rsid w:val="000F11C9"/>
    <w:rsid w:val="000F11CB"/>
    <w:rsid w:val="000F1E38"/>
    <w:rsid w:val="000F2E9D"/>
    <w:rsid w:val="000F5299"/>
    <w:rsid w:val="000F564E"/>
    <w:rsid w:val="000F6034"/>
    <w:rsid w:val="000F652E"/>
    <w:rsid w:val="000F6531"/>
    <w:rsid w:val="000F6D82"/>
    <w:rsid w:val="000F6F7E"/>
    <w:rsid w:val="000F740F"/>
    <w:rsid w:val="000F7DEB"/>
    <w:rsid w:val="00100E1C"/>
    <w:rsid w:val="00101095"/>
    <w:rsid w:val="001012C4"/>
    <w:rsid w:val="00101BAD"/>
    <w:rsid w:val="00101BEB"/>
    <w:rsid w:val="00102264"/>
    <w:rsid w:val="001025C0"/>
    <w:rsid w:val="0010274A"/>
    <w:rsid w:val="00102761"/>
    <w:rsid w:val="00103192"/>
    <w:rsid w:val="0010359C"/>
    <w:rsid w:val="00103EEC"/>
    <w:rsid w:val="00104246"/>
    <w:rsid w:val="001043D2"/>
    <w:rsid w:val="00104558"/>
    <w:rsid w:val="0010463F"/>
    <w:rsid w:val="0010496E"/>
    <w:rsid w:val="00104B8F"/>
    <w:rsid w:val="001068A8"/>
    <w:rsid w:val="00106C8B"/>
    <w:rsid w:val="001072BB"/>
    <w:rsid w:val="001072BC"/>
    <w:rsid w:val="00107D5F"/>
    <w:rsid w:val="00110535"/>
    <w:rsid w:val="00110812"/>
    <w:rsid w:val="001108F1"/>
    <w:rsid w:val="00110F4E"/>
    <w:rsid w:val="00111321"/>
    <w:rsid w:val="00112F30"/>
    <w:rsid w:val="001130EE"/>
    <w:rsid w:val="00113386"/>
    <w:rsid w:val="001139AE"/>
    <w:rsid w:val="00113B5D"/>
    <w:rsid w:val="00115C1B"/>
    <w:rsid w:val="0011620D"/>
    <w:rsid w:val="00116BC8"/>
    <w:rsid w:val="00116FA6"/>
    <w:rsid w:val="001178BA"/>
    <w:rsid w:val="00120251"/>
    <w:rsid w:val="001203B9"/>
    <w:rsid w:val="0012058E"/>
    <w:rsid w:val="00121204"/>
    <w:rsid w:val="0012209F"/>
    <w:rsid w:val="00122908"/>
    <w:rsid w:val="0012306C"/>
    <w:rsid w:val="0012379E"/>
    <w:rsid w:val="001249DE"/>
    <w:rsid w:val="00124B57"/>
    <w:rsid w:val="001253C3"/>
    <w:rsid w:val="001265BA"/>
    <w:rsid w:val="00126D1C"/>
    <w:rsid w:val="00126E96"/>
    <w:rsid w:val="001270B9"/>
    <w:rsid w:val="00127C30"/>
    <w:rsid w:val="00127DC3"/>
    <w:rsid w:val="0013099A"/>
    <w:rsid w:val="0013108D"/>
    <w:rsid w:val="00131C31"/>
    <w:rsid w:val="00132315"/>
    <w:rsid w:val="001323A0"/>
    <w:rsid w:val="00132964"/>
    <w:rsid w:val="00133289"/>
    <w:rsid w:val="00133F7D"/>
    <w:rsid w:val="001343E1"/>
    <w:rsid w:val="001349FC"/>
    <w:rsid w:val="00134ED6"/>
    <w:rsid w:val="00135345"/>
    <w:rsid w:val="00135C6D"/>
    <w:rsid w:val="00135E39"/>
    <w:rsid w:val="00140361"/>
    <w:rsid w:val="00140987"/>
    <w:rsid w:val="00140D0D"/>
    <w:rsid w:val="00141031"/>
    <w:rsid w:val="0014119E"/>
    <w:rsid w:val="001412A2"/>
    <w:rsid w:val="00142D9F"/>
    <w:rsid w:val="00142E16"/>
    <w:rsid w:val="00142F35"/>
    <w:rsid w:val="001431DF"/>
    <w:rsid w:val="001436F2"/>
    <w:rsid w:val="00143A10"/>
    <w:rsid w:val="00145273"/>
    <w:rsid w:val="0014531A"/>
    <w:rsid w:val="001456B8"/>
    <w:rsid w:val="0014576B"/>
    <w:rsid w:val="00145E97"/>
    <w:rsid w:val="00146A69"/>
    <w:rsid w:val="00146CB2"/>
    <w:rsid w:val="00146CB5"/>
    <w:rsid w:val="0014734F"/>
    <w:rsid w:val="00150210"/>
    <w:rsid w:val="001507DD"/>
    <w:rsid w:val="0015093C"/>
    <w:rsid w:val="0015099B"/>
    <w:rsid w:val="00150E1A"/>
    <w:rsid w:val="0015121C"/>
    <w:rsid w:val="001513C1"/>
    <w:rsid w:val="00151874"/>
    <w:rsid w:val="00151D73"/>
    <w:rsid w:val="00152B2D"/>
    <w:rsid w:val="00152BE4"/>
    <w:rsid w:val="00153396"/>
    <w:rsid w:val="0015373B"/>
    <w:rsid w:val="0015561C"/>
    <w:rsid w:val="00155F55"/>
    <w:rsid w:val="001561ED"/>
    <w:rsid w:val="00157987"/>
    <w:rsid w:val="00157BE4"/>
    <w:rsid w:val="00157D57"/>
    <w:rsid w:val="00160AEB"/>
    <w:rsid w:val="00161975"/>
    <w:rsid w:val="00162112"/>
    <w:rsid w:val="00162999"/>
    <w:rsid w:val="00162A86"/>
    <w:rsid w:val="00163A6B"/>
    <w:rsid w:val="0016407D"/>
    <w:rsid w:val="001645D8"/>
    <w:rsid w:val="00166174"/>
    <w:rsid w:val="00166837"/>
    <w:rsid w:val="00166A52"/>
    <w:rsid w:val="00166B2F"/>
    <w:rsid w:val="00166F04"/>
    <w:rsid w:val="00167C8A"/>
    <w:rsid w:val="00167FC6"/>
    <w:rsid w:val="0017091F"/>
    <w:rsid w:val="001725CB"/>
    <w:rsid w:val="00172C7C"/>
    <w:rsid w:val="00173742"/>
    <w:rsid w:val="00173EBC"/>
    <w:rsid w:val="001742D7"/>
    <w:rsid w:val="00175B98"/>
    <w:rsid w:val="00175D92"/>
    <w:rsid w:val="001769E5"/>
    <w:rsid w:val="00177560"/>
    <w:rsid w:val="00177862"/>
    <w:rsid w:val="00177CD7"/>
    <w:rsid w:val="00177F5B"/>
    <w:rsid w:val="00180273"/>
    <w:rsid w:val="001805FC"/>
    <w:rsid w:val="001810FE"/>
    <w:rsid w:val="00181571"/>
    <w:rsid w:val="00181EC6"/>
    <w:rsid w:val="00182C68"/>
    <w:rsid w:val="00182CFF"/>
    <w:rsid w:val="00182D74"/>
    <w:rsid w:val="0018308F"/>
    <w:rsid w:val="00183286"/>
    <w:rsid w:val="001834A0"/>
    <w:rsid w:val="00183A31"/>
    <w:rsid w:val="00183C1B"/>
    <w:rsid w:val="00183CFE"/>
    <w:rsid w:val="00183FA4"/>
    <w:rsid w:val="00185048"/>
    <w:rsid w:val="00186CA1"/>
    <w:rsid w:val="0018755B"/>
    <w:rsid w:val="00187648"/>
    <w:rsid w:val="0019022C"/>
    <w:rsid w:val="001909B4"/>
    <w:rsid w:val="00190E8F"/>
    <w:rsid w:val="001911B1"/>
    <w:rsid w:val="00191C2C"/>
    <w:rsid w:val="00191C9C"/>
    <w:rsid w:val="001924D5"/>
    <w:rsid w:val="00192A0C"/>
    <w:rsid w:val="00192AA1"/>
    <w:rsid w:val="00192FFA"/>
    <w:rsid w:val="0019304A"/>
    <w:rsid w:val="00193840"/>
    <w:rsid w:val="00194702"/>
    <w:rsid w:val="001951F5"/>
    <w:rsid w:val="00195725"/>
    <w:rsid w:val="0019576B"/>
    <w:rsid w:val="0019591E"/>
    <w:rsid w:val="001977FD"/>
    <w:rsid w:val="00197803"/>
    <w:rsid w:val="001979E4"/>
    <w:rsid w:val="001A0A2B"/>
    <w:rsid w:val="001A17AC"/>
    <w:rsid w:val="001A17B4"/>
    <w:rsid w:val="001A21EC"/>
    <w:rsid w:val="001A2308"/>
    <w:rsid w:val="001A3490"/>
    <w:rsid w:val="001A4878"/>
    <w:rsid w:val="001A4909"/>
    <w:rsid w:val="001A4E88"/>
    <w:rsid w:val="001A57D8"/>
    <w:rsid w:val="001A5EBF"/>
    <w:rsid w:val="001A6007"/>
    <w:rsid w:val="001A6C82"/>
    <w:rsid w:val="001A7E89"/>
    <w:rsid w:val="001B013F"/>
    <w:rsid w:val="001B0393"/>
    <w:rsid w:val="001B0CE5"/>
    <w:rsid w:val="001B14DD"/>
    <w:rsid w:val="001B1761"/>
    <w:rsid w:val="001B1B4D"/>
    <w:rsid w:val="001B1EB7"/>
    <w:rsid w:val="001B33B7"/>
    <w:rsid w:val="001B3493"/>
    <w:rsid w:val="001B3ED0"/>
    <w:rsid w:val="001B451A"/>
    <w:rsid w:val="001B482D"/>
    <w:rsid w:val="001B4874"/>
    <w:rsid w:val="001B514A"/>
    <w:rsid w:val="001B5878"/>
    <w:rsid w:val="001B6A30"/>
    <w:rsid w:val="001B7520"/>
    <w:rsid w:val="001C1321"/>
    <w:rsid w:val="001C1454"/>
    <w:rsid w:val="001C19A9"/>
    <w:rsid w:val="001C1C16"/>
    <w:rsid w:val="001C2B7D"/>
    <w:rsid w:val="001C37A6"/>
    <w:rsid w:val="001C45C8"/>
    <w:rsid w:val="001C4851"/>
    <w:rsid w:val="001C4CEA"/>
    <w:rsid w:val="001C4D60"/>
    <w:rsid w:val="001C514E"/>
    <w:rsid w:val="001C51BE"/>
    <w:rsid w:val="001C7A7D"/>
    <w:rsid w:val="001D0895"/>
    <w:rsid w:val="001D0ED0"/>
    <w:rsid w:val="001D1660"/>
    <w:rsid w:val="001D28B9"/>
    <w:rsid w:val="001D34CC"/>
    <w:rsid w:val="001D3AE2"/>
    <w:rsid w:val="001D3D38"/>
    <w:rsid w:val="001D4B5D"/>
    <w:rsid w:val="001D5DEE"/>
    <w:rsid w:val="001D61C4"/>
    <w:rsid w:val="001D64BC"/>
    <w:rsid w:val="001D67E1"/>
    <w:rsid w:val="001D6BE1"/>
    <w:rsid w:val="001D7F28"/>
    <w:rsid w:val="001E0814"/>
    <w:rsid w:val="001E0D3E"/>
    <w:rsid w:val="001E10B3"/>
    <w:rsid w:val="001E17E4"/>
    <w:rsid w:val="001E184E"/>
    <w:rsid w:val="001E32CA"/>
    <w:rsid w:val="001E350E"/>
    <w:rsid w:val="001E433F"/>
    <w:rsid w:val="001E47BA"/>
    <w:rsid w:val="001E482B"/>
    <w:rsid w:val="001E4C08"/>
    <w:rsid w:val="001E4DC1"/>
    <w:rsid w:val="001E4EF9"/>
    <w:rsid w:val="001E4F98"/>
    <w:rsid w:val="001E502C"/>
    <w:rsid w:val="001E539C"/>
    <w:rsid w:val="001E55F8"/>
    <w:rsid w:val="001E5D6A"/>
    <w:rsid w:val="001E5FA6"/>
    <w:rsid w:val="001E6044"/>
    <w:rsid w:val="001E79DD"/>
    <w:rsid w:val="001F08D6"/>
    <w:rsid w:val="001F0DBC"/>
    <w:rsid w:val="001F100F"/>
    <w:rsid w:val="001F187B"/>
    <w:rsid w:val="001F266A"/>
    <w:rsid w:val="001F2C6F"/>
    <w:rsid w:val="001F30B6"/>
    <w:rsid w:val="001F331E"/>
    <w:rsid w:val="001F33C9"/>
    <w:rsid w:val="001F3412"/>
    <w:rsid w:val="001F3FC3"/>
    <w:rsid w:val="001F4E93"/>
    <w:rsid w:val="001F6078"/>
    <w:rsid w:val="001F739A"/>
    <w:rsid w:val="001F77A4"/>
    <w:rsid w:val="001F7AFF"/>
    <w:rsid w:val="00200D5D"/>
    <w:rsid w:val="00201471"/>
    <w:rsid w:val="002017CC"/>
    <w:rsid w:val="00201B4C"/>
    <w:rsid w:val="002025A5"/>
    <w:rsid w:val="00202778"/>
    <w:rsid w:val="0020297F"/>
    <w:rsid w:val="00203036"/>
    <w:rsid w:val="00204AAE"/>
    <w:rsid w:val="0020590E"/>
    <w:rsid w:val="00206556"/>
    <w:rsid w:val="00207148"/>
    <w:rsid w:val="002074A1"/>
    <w:rsid w:val="00207557"/>
    <w:rsid w:val="00207710"/>
    <w:rsid w:val="0020797B"/>
    <w:rsid w:val="00210449"/>
    <w:rsid w:val="002107FD"/>
    <w:rsid w:val="00211837"/>
    <w:rsid w:val="00211B6B"/>
    <w:rsid w:val="00211BE4"/>
    <w:rsid w:val="00211F51"/>
    <w:rsid w:val="00212292"/>
    <w:rsid w:val="00212938"/>
    <w:rsid w:val="002132A8"/>
    <w:rsid w:val="00213826"/>
    <w:rsid w:val="002138F3"/>
    <w:rsid w:val="00213CB0"/>
    <w:rsid w:val="00214AD8"/>
    <w:rsid w:val="00216D20"/>
    <w:rsid w:val="00217C90"/>
    <w:rsid w:val="00217FD2"/>
    <w:rsid w:val="00220468"/>
    <w:rsid w:val="002208C8"/>
    <w:rsid w:val="00220A14"/>
    <w:rsid w:val="002212C0"/>
    <w:rsid w:val="00221835"/>
    <w:rsid w:val="00222DEF"/>
    <w:rsid w:val="00223164"/>
    <w:rsid w:val="00223787"/>
    <w:rsid w:val="00223E03"/>
    <w:rsid w:val="00223EF0"/>
    <w:rsid w:val="002240DF"/>
    <w:rsid w:val="00224858"/>
    <w:rsid w:val="00224D69"/>
    <w:rsid w:val="00225C22"/>
    <w:rsid w:val="0022605A"/>
    <w:rsid w:val="00226EEA"/>
    <w:rsid w:val="00227218"/>
    <w:rsid w:val="00230567"/>
    <w:rsid w:val="00231086"/>
    <w:rsid w:val="002317BD"/>
    <w:rsid w:val="00231F1F"/>
    <w:rsid w:val="00233313"/>
    <w:rsid w:val="00233C78"/>
    <w:rsid w:val="00233DCA"/>
    <w:rsid w:val="002348C6"/>
    <w:rsid w:val="00234D13"/>
    <w:rsid w:val="00234D27"/>
    <w:rsid w:val="00234F72"/>
    <w:rsid w:val="00235286"/>
    <w:rsid w:val="0023548A"/>
    <w:rsid w:val="00235D85"/>
    <w:rsid w:val="002365F5"/>
    <w:rsid w:val="00236933"/>
    <w:rsid w:val="00236A44"/>
    <w:rsid w:val="00236A8F"/>
    <w:rsid w:val="00236EE4"/>
    <w:rsid w:val="002376C7"/>
    <w:rsid w:val="00237BD8"/>
    <w:rsid w:val="00237DEB"/>
    <w:rsid w:val="00240724"/>
    <w:rsid w:val="00240F49"/>
    <w:rsid w:val="0024174F"/>
    <w:rsid w:val="002420A9"/>
    <w:rsid w:val="00243102"/>
    <w:rsid w:val="002431E5"/>
    <w:rsid w:val="0024359D"/>
    <w:rsid w:val="002436CB"/>
    <w:rsid w:val="00243E45"/>
    <w:rsid w:val="00243F52"/>
    <w:rsid w:val="00244D74"/>
    <w:rsid w:val="00245DEA"/>
    <w:rsid w:val="00245FAC"/>
    <w:rsid w:val="0024622B"/>
    <w:rsid w:val="0024635E"/>
    <w:rsid w:val="002464A5"/>
    <w:rsid w:val="00247FD5"/>
    <w:rsid w:val="0025076A"/>
    <w:rsid w:val="00250E1E"/>
    <w:rsid w:val="00251263"/>
    <w:rsid w:val="002512E1"/>
    <w:rsid w:val="00252B26"/>
    <w:rsid w:val="002533CA"/>
    <w:rsid w:val="00253DC9"/>
    <w:rsid w:val="002545BE"/>
    <w:rsid w:val="00254CBD"/>
    <w:rsid w:val="00254D99"/>
    <w:rsid w:val="00254FBB"/>
    <w:rsid w:val="00255724"/>
    <w:rsid w:val="00255F77"/>
    <w:rsid w:val="0025773F"/>
    <w:rsid w:val="002577DD"/>
    <w:rsid w:val="00260341"/>
    <w:rsid w:val="00260961"/>
    <w:rsid w:val="00262137"/>
    <w:rsid w:val="002625B8"/>
    <w:rsid w:val="00263350"/>
    <w:rsid w:val="00263575"/>
    <w:rsid w:val="00263A9D"/>
    <w:rsid w:val="00263D64"/>
    <w:rsid w:val="0026435E"/>
    <w:rsid w:val="00264676"/>
    <w:rsid w:val="00264DF8"/>
    <w:rsid w:val="002659A8"/>
    <w:rsid w:val="00265CF4"/>
    <w:rsid w:val="002675F0"/>
    <w:rsid w:val="00267E33"/>
    <w:rsid w:val="002706AF"/>
    <w:rsid w:val="00270F08"/>
    <w:rsid w:val="00271265"/>
    <w:rsid w:val="00271317"/>
    <w:rsid w:val="0027141C"/>
    <w:rsid w:val="00271E3F"/>
    <w:rsid w:val="0027228C"/>
    <w:rsid w:val="00272D75"/>
    <w:rsid w:val="0027403D"/>
    <w:rsid w:val="002755CC"/>
    <w:rsid w:val="00275668"/>
    <w:rsid w:val="002757F5"/>
    <w:rsid w:val="0027659B"/>
    <w:rsid w:val="00276A5D"/>
    <w:rsid w:val="002771FD"/>
    <w:rsid w:val="0027730C"/>
    <w:rsid w:val="00277DE9"/>
    <w:rsid w:val="00280F2B"/>
    <w:rsid w:val="002820C5"/>
    <w:rsid w:val="002821C7"/>
    <w:rsid w:val="002828A6"/>
    <w:rsid w:val="002830EC"/>
    <w:rsid w:val="002833C4"/>
    <w:rsid w:val="00283F85"/>
    <w:rsid w:val="002849A0"/>
    <w:rsid w:val="00284F07"/>
    <w:rsid w:val="00285006"/>
    <w:rsid w:val="00285B18"/>
    <w:rsid w:val="00286D84"/>
    <w:rsid w:val="00287397"/>
    <w:rsid w:val="00287B66"/>
    <w:rsid w:val="002905DC"/>
    <w:rsid w:val="0029164B"/>
    <w:rsid w:val="00291A24"/>
    <w:rsid w:val="00291B0A"/>
    <w:rsid w:val="0029208D"/>
    <w:rsid w:val="00292A9A"/>
    <w:rsid w:val="00293209"/>
    <w:rsid w:val="002947D9"/>
    <w:rsid w:val="00294FB2"/>
    <w:rsid w:val="00295E42"/>
    <w:rsid w:val="0029604E"/>
    <w:rsid w:val="002963A4"/>
    <w:rsid w:val="00296553"/>
    <w:rsid w:val="002970CE"/>
    <w:rsid w:val="00297854"/>
    <w:rsid w:val="00297FDD"/>
    <w:rsid w:val="002A0C1D"/>
    <w:rsid w:val="002A12A5"/>
    <w:rsid w:val="002A227B"/>
    <w:rsid w:val="002A32AA"/>
    <w:rsid w:val="002A33A4"/>
    <w:rsid w:val="002A3813"/>
    <w:rsid w:val="002A3AF4"/>
    <w:rsid w:val="002A3D0A"/>
    <w:rsid w:val="002A3DA0"/>
    <w:rsid w:val="002A405D"/>
    <w:rsid w:val="002A42CE"/>
    <w:rsid w:val="002A5049"/>
    <w:rsid w:val="002A697B"/>
    <w:rsid w:val="002A7445"/>
    <w:rsid w:val="002A7907"/>
    <w:rsid w:val="002B1892"/>
    <w:rsid w:val="002B1FDE"/>
    <w:rsid w:val="002B2000"/>
    <w:rsid w:val="002B2FA1"/>
    <w:rsid w:val="002B3280"/>
    <w:rsid w:val="002B47F1"/>
    <w:rsid w:val="002B5247"/>
    <w:rsid w:val="002B5DC6"/>
    <w:rsid w:val="002B66AA"/>
    <w:rsid w:val="002B68F9"/>
    <w:rsid w:val="002B706E"/>
    <w:rsid w:val="002C0DDD"/>
    <w:rsid w:val="002C0EF7"/>
    <w:rsid w:val="002C110C"/>
    <w:rsid w:val="002C1569"/>
    <w:rsid w:val="002C1F63"/>
    <w:rsid w:val="002C21DF"/>
    <w:rsid w:val="002C2695"/>
    <w:rsid w:val="002C26CB"/>
    <w:rsid w:val="002C2786"/>
    <w:rsid w:val="002C2B8C"/>
    <w:rsid w:val="002C3BFE"/>
    <w:rsid w:val="002C48DA"/>
    <w:rsid w:val="002C53D3"/>
    <w:rsid w:val="002C586A"/>
    <w:rsid w:val="002C6239"/>
    <w:rsid w:val="002C62DB"/>
    <w:rsid w:val="002C6909"/>
    <w:rsid w:val="002C72BB"/>
    <w:rsid w:val="002D017B"/>
    <w:rsid w:val="002D044F"/>
    <w:rsid w:val="002D091C"/>
    <w:rsid w:val="002D0F7F"/>
    <w:rsid w:val="002D1C1C"/>
    <w:rsid w:val="002D278E"/>
    <w:rsid w:val="002D4461"/>
    <w:rsid w:val="002D449F"/>
    <w:rsid w:val="002D507F"/>
    <w:rsid w:val="002D50AC"/>
    <w:rsid w:val="002D62E2"/>
    <w:rsid w:val="002D66E0"/>
    <w:rsid w:val="002D66ED"/>
    <w:rsid w:val="002D6BF0"/>
    <w:rsid w:val="002D799C"/>
    <w:rsid w:val="002E038B"/>
    <w:rsid w:val="002E08A6"/>
    <w:rsid w:val="002E19AC"/>
    <w:rsid w:val="002E2D03"/>
    <w:rsid w:val="002E2DDD"/>
    <w:rsid w:val="002E321C"/>
    <w:rsid w:val="002E3246"/>
    <w:rsid w:val="002E32B3"/>
    <w:rsid w:val="002E4E70"/>
    <w:rsid w:val="002E6055"/>
    <w:rsid w:val="002E62A2"/>
    <w:rsid w:val="002E67DE"/>
    <w:rsid w:val="002E69BC"/>
    <w:rsid w:val="002E7716"/>
    <w:rsid w:val="002E7A8E"/>
    <w:rsid w:val="002E7BB5"/>
    <w:rsid w:val="002E7DBD"/>
    <w:rsid w:val="002F087E"/>
    <w:rsid w:val="002F0B98"/>
    <w:rsid w:val="002F0BED"/>
    <w:rsid w:val="002F0F61"/>
    <w:rsid w:val="002F1680"/>
    <w:rsid w:val="002F31C0"/>
    <w:rsid w:val="002F41F2"/>
    <w:rsid w:val="002F45A2"/>
    <w:rsid w:val="002F4904"/>
    <w:rsid w:val="002F5C5D"/>
    <w:rsid w:val="002F6237"/>
    <w:rsid w:val="002F6BF2"/>
    <w:rsid w:val="002F71F0"/>
    <w:rsid w:val="002F778C"/>
    <w:rsid w:val="003003B5"/>
    <w:rsid w:val="003003D0"/>
    <w:rsid w:val="003010DD"/>
    <w:rsid w:val="0030204F"/>
    <w:rsid w:val="00303CC9"/>
    <w:rsid w:val="003042FB"/>
    <w:rsid w:val="0030482F"/>
    <w:rsid w:val="00305549"/>
    <w:rsid w:val="00305819"/>
    <w:rsid w:val="003059CD"/>
    <w:rsid w:val="00305B0D"/>
    <w:rsid w:val="00305E95"/>
    <w:rsid w:val="00305FEE"/>
    <w:rsid w:val="00306DCC"/>
    <w:rsid w:val="003073DA"/>
    <w:rsid w:val="0031097C"/>
    <w:rsid w:val="00310E12"/>
    <w:rsid w:val="003111AB"/>
    <w:rsid w:val="0031381E"/>
    <w:rsid w:val="0031460A"/>
    <w:rsid w:val="00314B34"/>
    <w:rsid w:val="003151E0"/>
    <w:rsid w:val="003161CF"/>
    <w:rsid w:val="00316661"/>
    <w:rsid w:val="0031750F"/>
    <w:rsid w:val="003208EF"/>
    <w:rsid w:val="0032115F"/>
    <w:rsid w:val="00321246"/>
    <w:rsid w:val="003237D4"/>
    <w:rsid w:val="00323971"/>
    <w:rsid w:val="00325E95"/>
    <w:rsid w:val="00326B97"/>
    <w:rsid w:val="0032794A"/>
    <w:rsid w:val="00330539"/>
    <w:rsid w:val="00330621"/>
    <w:rsid w:val="003306B6"/>
    <w:rsid w:val="003307B2"/>
    <w:rsid w:val="00330B52"/>
    <w:rsid w:val="00330C10"/>
    <w:rsid w:val="00330F17"/>
    <w:rsid w:val="00333316"/>
    <w:rsid w:val="003343A3"/>
    <w:rsid w:val="003349E0"/>
    <w:rsid w:val="00336077"/>
    <w:rsid w:val="00336172"/>
    <w:rsid w:val="003363B3"/>
    <w:rsid w:val="0033659A"/>
    <w:rsid w:val="003367FE"/>
    <w:rsid w:val="00336E32"/>
    <w:rsid w:val="0033766B"/>
    <w:rsid w:val="00337F7E"/>
    <w:rsid w:val="00340EDA"/>
    <w:rsid w:val="00341957"/>
    <w:rsid w:val="003422E0"/>
    <w:rsid w:val="0034252F"/>
    <w:rsid w:val="00344A32"/>
    <w:rsid w:val="00344CA7"/>
    <w:rsid w:val="00344E6B"/>
    <w:rsid w:val="003451B8"/>
    <w:rsid w:val="00346DFD"/>
    <w:rsid w:val="00347C83"/>
    <w:rsid w:val="0035149D"/>
    <w:rsid w:val="00351B25"/>
    <w:rsid w:val="00351F25"/>
    <w:rsid w:val="00352705"/>
    <w:rsid w:val="00352979"/>
    <w:rsid w:val="00352AEC"/>
    <w:rsid w:val="0035380A"/>
    <w:rsid w:val="00353DEC"/>
    <w:rsid w:val="003541FB"/>
    <w:rsid w:val="00354381"/>
    <w:rsid w:val="00354682"/>
    <w:rsid w:val="003549FF"/>
    <w:rsid w:val="0035519E"/>
    <w:rsid w:val="0035638C"/>
    <w:rsid w:val="00357129"/>
    <w:rsid w:val="0035721F"/>
    <w:rsid w:val="00360241"/>
    <w:rsid w:val="00360B86"/>
    <w:rsid w:val="00360D35"/>
    <w:rsid w:val="003615DC"/>
    <w:rsid w:val="0036390D"/>
    <w:rsid w:val="00364AB4"/>
    <w:rsid w:val="003657EC"/>
    <w:rsid w:val="00365A38"/>
    <w:rsid w:val="00365C82"/>
    <w:rsid w:val="00366FE5"/>
    <w:rsid w:val="00367740"/>
    <w:rsid w:val="003678D9"/>
    <w:rsid w:val="00367C3F"/>
    <w:rsid w:val="0037027B"/>
    <w:rsid w:val="00370D0B"/>
    <w:rsid w:val="00370D1C"/>
    <w:rsid w:val="00370E07"/>
    <w:rsid w:val="00371066"/>
    <w:rsid w:val="0037111C"/>
    <w:rsid w:val="0037129E"/>
    <w:rsid w:val="00372597"/>
    <w:rsid w:val="003727A6"/>
    <w:rsid w:val="00372CC3"/>
    <w:rsid w:val="00373EE6"/>
    <w:rsid w:val="0037500C"/>
    <w:rsid w:val="00375AC9"/>
    <w:rsid w:val="00375ADF"/>
    <w:rsid w:val="003762E5"/>
    <w:rsid w:val="0037674D"/>
    <w:rsid w:val="0037697F"/>
    <w:rsid w:val="003774FA"/>
    <w:rsid w:val="00377903"/>
    <w:rsid w:val="00377B88"/>
    <w:rsid w:val="00377D9F"/>
    <w:rsid w:val="003810E1"/>
    <w:rsid w:val="00382254"/>
    <w:rsid w:val="0038269B"/>
    <w:rsid w:val="00382C1E"/>
    <w:rsid w:val="00382DCB"/>
    <w:rsid w:val="00382FE9"/>
    <w:rsid w:val="00383B03"/>
    <w:rsid w:val="0038417D"/>
    <w:rsid w:val="00384BA0"/>
    <w:rsid w:val="00384DE6"/>
    <w:rsid w:val="00384F8D"/>
    <w:rsid w:val="00385182"/>
    <w:rsid w:val="0038546A"/>
    <w:rsid w:val="0038552B"/>
    <w:rsid w:val="00386296"/>
    <w:rsid w:val="00386515"/>
    <w:rsid w:val="0038699D"/>
    <w:rsid w:val="00386A3A"/>
    <w:rsid w:val="00387570"/>
    <w:rsid w:val="00387ACE"/>
    <w:rsid w:val="003900FD"/>
    <w:rsid w:val="00390DE9"/>
    <w:rsid w:val="00391CCB"/>
    <w:rsid w:val="00391F0B"/>
    <w:rsid w:val="00392809"/>
    <w:rsid w:val="00392B60"/>
    <w:rsid w:val="00392E8A"/>
    <w:rsid w:val="0039311E"/>
    <w:rsid w:val="0039394C"/>
    <w:rsid w:val="00394136"/>
    <w:rsid w:val="0039471F"/>
    <w:rsid w:val="003953E7"/>
    <w:rsid w:val="003964C2"/>
    <w:rsid w:val="00397037"/>
    <w:rsid w:val="003A01B4"/>
    <w:rsid w:val="003A01C5"/>
    <w:rsid w:val="003A03A1"/>
    <w:rsid w:val="003A0C2F"/>
    <w:rsid w:val="003A0CEF"/>
    <w:rsid w:val="003A0F21"/>
    <w:rsid w:val="003A10FE"/>
    <w:rsid w:val="003A136F"/>
    <w:rsid w:val="003A1449"/>
    <w:rsid w:val="003A1474"/>
    <w:rsid w:val="003A1494"/>
    <w:rsid w:val="003A15E6"/>
    <w:rsid w:val="003A17DF"/>
    <w:rsid w:val="003A2764"/>
    <w:rsid w:val="003A31F7"/>
    <w:rsid w:val="003A32A6"/>
    <w:rsid w:val="003A3AF3"/>
    <w:rsid w:val="003A41BA"/>
    <w:rsid w:val="003A49DF"/>
    <w:rsid w:val="003A768D"/>
    <w:rsid w:val="003B056F"/>
    <w:rsid w:val="003B1D87"/>
    <w:rsid w:val="003B1F95"/>
    <w:rsid w:val="003B29A6"/>
    <w:rsid w:val="003B2D60"/>
    <w:rsid w:val="003B2F07"/>
    <w:rsid w:val="003B3D98"/>
    <w:rsid w:val="003B4058"/>
    <w:rsid w:val="003B4059"/>
    <w:rsid w:val="003B4777"/>
    <w:rsid w:val="003B4CC1"/>
    <w:rsid w:val="003B4D64"/>
    <w:rsid w:val="003B564C"/>
    <w:rsid w:val="003B5939"/>
    <w:rsid w:val="003B67EA"/>
    <w:rsid w:val="003B702D"/>
    <w:rsid w:val="003B7616"/>
    <w:rsid w:val="003C01FF"/>
    <w:rsid w:val="003C0F7F"/>
    <w:rsid w:val="003C0F9E"/>
    <w:rsid w:val="003C1589"/>
    <w:rsid w:val="003C15C5"/>
    <w:rsid w:val="003C16AA"/>
    <w:rsid w:val="003C1856"/>
    <w:rsid w:val="003C1AA2"/>
    <w:rsid w:val="003C2058"/>
    <w:rsid w:val="003C2BD6"/>
    <w:rsid w:val="003C2E31"/>
    <w:rsid w:val="003C2EEE"/>
    <w:rsid w:val="003C407E"/>
    <w:rsid w:val="003C4EAD"/>
    <w:rsid w:val="003C525C"/>
    <w:rsid w:val="003C5E7D"/>
    <w:rsid w:val="003C5F6B"/>
    <w:rsid w:val="003C5F6D"/>
    <w:rsid w:val="003C6C72"/>
    <w:rsid w:val="003C72FE"/>
    <w:rsid w:val="003C7424"/>
    <w:rsid w:val="003C7A01"/>
    <w:rsid w:val="003D0DCA"/>
    <w:rsid w:val="003D12E1"/>
    <w:rsid w:val="003D1A41"/>
    <w:rsid w:val="003D1C6F"/>
    <w:rsid w:val="003D2E1E"/>
    <w:rsid w:val="003D303C"/>
    <w:rsid w:val="003D30A9"/>
    <w:rsid w:val="003D32E2"/>
    <w:rsid w:val="003D447E"/>
    <w:rsid w:val="003D48D0"/>
    <w:rsid w:val="003D4D79"/>
    <w:rsid w:val="003D69BF"/>
    <w:rsid w:val="003D6B58"/>
    <w:rsid w:val="003D719A"/>
    <w:rsid w:val="003D7FE8"/>
    <w:rsid w:val="003E0195"/>
    <w:rsid w:val="003E1819"/>
    <w:rsid w:val="003E1BE6"/>
    <w:rsid w:val="003E24A8"/>
    <w:rsid w:val="003E2EB6"/>
    <w:rsid w:val="003E4164"/>
    <w:rsid w:val="003E4A11"/>
    <w:rsid w:val="003E53C2"/>
    <w:rsid w:val="003E5ACF"/>
    <w:rsid w:val="003E5B21"/>
    <w:rsid w:val="003E5D3B"/>
    <w:rsid w:val="003E5FE3"/>
    <w:rsid w:val="003E66E1"/>
    <w:rsid w:val="003E7516"/>
    <w:rsid w:val="003E7B9A"/>
    <w:rsid w:val="003F0659"/>
    <w:rsid w:val="003F0AA4"/>
    <w:rsid w:val="003F1336"/>
    <w:rsid w:val="003F13E7"/>
    <w:rsid w:val="003F1DD1"/>
    <w:rsid w:val="003F24EA"/>
    <w:rsid w:val="003F2576"/>
    <w:rsid w:val="003F2A10"/>
    <w:rsid w:val="003F2AC2"/>
    <w:rsid w:val="003F2C16"/>
    <w:rsid w:val="003F3324"/>
    <w:rsid w:val="003F336E"/>
    <w:rsid w:val="003F36CC"/>
    <w:rsid w:val="003F54AC"/>
    <w:rsid w:val="003F54FF"/>
    <w:rsid w:val="003F559A"/>
    <w:rsid w:val="003F61AA"/>
    <w:rsid w:val="003F6771"/>
    <w:rsid w:val="003F6960"/>
    <w:rsid w:val="003F6BF8"/>
    <w:rsid w:val="003F7230"/>
    <w:rsid w:val="003F7B6E"/>
    <w:rsid w:val="0040082A"/>
    <w:rsid w:val="00400B2C"/>
    <w:rsid w:val="00400B60"/>
    <w:rsid w:val="00400C14"/>
    <w:rsid w:val="00400D71"/>
    <w:rsid w:val="004014A1"/>
    <w:rsid w:val="004018D8"/>
    <w:rsid w:val="00401E98"/>
    <w:rsid w:val="00401F7E"/>
    <w:rsid w:val="004020B0"/>
    <w:rsid w:val="00402586"/>
    <w:rsid w:val="00402D1B"/>
    <w:rsid w:val="00402DD1"/>
    <w:rsid w:val="0040549F"/>
    <w:rsid w:val="004061CC"/>
    <w:rsid w:val="0040635E"/>
    <w:rsid w:val="004064CB"/>
    <w:rsid w:val="00406560"/>
    <w:rsid w:val="00406DA8"/>
    <w:rsid w:val="00407D2F"/>
    <w:rsid w:val="00407F1F"/>
    <w:rsid w:val="00413175"/>
    <w:rsid w:val="00413333"/>
    <w:rsid w:val="00414627"/>
    <w:rsid w:val="00414773"/>
    <w:rsid w:val="004155DE"/>
    <w:rsid w:val="0041561A"/>
    <w:rsid w:val="004156F9"/>
    <w:rsid w:val="0041588A"/>
    <w:rsid w:val="0041602E"/>
    <w:rsid w:val="00416169"/>
    <w:rsid w:val="0041660B"/>
    <w:rsid w:val="00416BF0"/>
    <w:rsid w:val="00417E83"/>
    <w:rsid w:val="00420D28"/>
    <w:rsid w:val="004215D6"/>
    <w:rsid w:val="00421816"/>
    <w:rsid w:val="00421CE6"/>
    <w:rsid w:val="00423467"/>
    <w:rsid w:val="00423BDE"/>
    <w:rsid w:val="00423CA0"/>
    <w:rsid w:val="004241E8"/>
    <w:rsid w:val="00424310"/>
    <w:rsid w:val="004249B7"/>
    <w:rsid w:val="00424C61"/>
    <w:rsid w:val="00425091"/>
    <w:rsid w:val="0042588D"/>
    <w:rsid w:val="00426950"/>
    <w:rsid w:val="004275F8"/>
    <w:rsid w:val="004279DC"/>
    <w:rsid w:val="00427B41"/>
    <w:rsid w:val="00430663"/>
    <w:rsid w:val="00431070"/>
    <w:rsid w:val="0043138D"/>
    <w:rsid w:val="00433B51"/>
    <w:rsid w:val="00434178"/>
    <w:rsid w:val="00434354"/>
    <w:rsid w:val="004347AE"/>
    <w:rsid w:val="00437884"/>
    <w:rsid w:val="00437EA3"/>
    <w:rsid w:val="00437EDD"/>
    <w:rsid w:val="004416BF"/>
    <w:rsid w:val="00441A8F"/>
    <w:rsid w:val="004423B2"/>
    <w:rsid w:val="00443D6F"/>
    <w:rsid w:val="0044492A"/>
    <w:rsid w:val="00444BD8"/>
    <w:rsid w:val="00444F96"/>
    <w:rsid w:val="00445FFC"/>
    <w:rsid w:val="004462BD"/>
    <w:rsid w:val="004463C6"/>
    <w:rsid w:val="00446775"/>
    <w:rsid w:val="0044721A"/>
    <w:rsid w:val="00447906"/>
    <w:rsid w:val="00450246"/>
    <w:rsid w:val="00450686"/>
    <w:rsid w:val="00450D22"/>
    <w:rsid w:val="00451F99"/>
    <w:rsid w:val="00452560"/>
    <w:rsid w:val="00452563"/>
    <w:rsid w:val="0045265F"/>
    <w:rsid w:val="00453464"/>
    <w:rsid w:val="0045360B"/>
    <w:rsid w:val="00454343"/>
    <w:rsid w:val="0045462D"/>
    <w:rsid w:val="00454684"/>
    <w:rsid w:val="00454D8B"/>
    <w:rsid w:val="004553A1"/>
    <w:rsid w:val="004557E3"/>
    <w:rsid w:val="00455D5A"/>
    <w:rsid w:val="00455E18"/>
    <w:rsid w:val="00455E92"/>
    <w:rsid w:val="00456B88"/>
    <w:rsid w:val="00456F09"/>
    <w:rsid w:val="00457150"/>
    <w:rsid w:val="00457E36"/>
    <w:rsid w:val="00460993"/>
    <w:rsid w:val="00460D9A"/>
    <w:rsid w:val="00461CAB"/>
    <w:rsid w:val="00462683"/>
    <w:rsid w:val="00463008"/>
    <w:rsid w:val="00463628"/>
    <w:rsid w:val="004643F9"/>
    <w:rsid w:val="00465121"/>
    <w:rsid w:val="00465B9A"/>
    <w:rsid w:val="00465DB3"/>
    <w:rsid w:val="004666E6"/>
    <w:rsid w:val="00466790"/>
    <w:rsid w:val="00466C09"/>
    <w:rsid w:val="00466D28"/>
    <w:rsid w:val="00466F2A"/>
    <w:rsid w:val="00470766"/>
    <w:rsid w:val="00470942"/>
    <w:rsid w:val="004725D7"/>
    <w:rsid w:val="00472AEA"/>
    <w:rsid w:val="00472C9A"/>
    <w:rsid w:val="00472F54"/>
    <w:rsid w:val="004733B8"/>
    <w:rsid w:val="004736A3"/>
    <w:rsid w:val="0047432B"/>
    <w:rsid w:val="0047458E"/>
    <w:rsid w:val="004749D2"/>
    <w:rsid w:val="004755FD"/>
    <w:rsid w:val="004761DC"/>
    <w:rsid w:val="00476DF6"/>
    <w:rsid w:val="00477978"/>
    <w:rsid w:val="00480294"/>
    <w:rsid w:val="004805CC"/>
    <w:rsid w:val="00480840"/>
    <w:rsid w:val="00481011"/>
    <w:rsid w:val="0048134E"/>
    <w:rsid w:val="0048178A"/>
    <w:rsid w:val="00482974"/>
    <w:rsid w:val="00482F4C"/>
    <w:rsid w:val="00483057"/>
    <w:rsid w:val="0048328B"/>
    <w:rsid w:val="0048405E"/>
    <w:rsid w:val="00484512"/>
    <w:rsid w:val="0048468B"/>
    <w:rsid w:val="004850E4"/>
    <w:rsid w:val="00486484"/>
    <w:rsid w:val="00486CD5"/>
    <w:rsid w:val="00486E89"/>
    <w:rsid w:val="00486F87"/>
    <w:rsid w:val="004875C0"/>
    <w:rsid w:val="0048776E"/>
    <w:rsid w:val="0049066B"/>
    <w:rsid w:val="00490A22"/>
    <w:rsid w:val="00490E6E"/>
    <w:rsid w:val="00492579"/>
    <w:rsid w:val="0049325B"/>
    <w:rsid w:val="0049333D"/>
    <w:rsid w:val="00493B47"/>
    <w:rsid w:val="00494895"/>
    <w:rsid w:val="00495C83"/>
    <w:rsid w:val="00496964"/>
    <w:rsid w:val="0049742B"/>
    <w:rsid w:val="004A030B"/>
    <w:rsid w:val="004A036A"/>
    <w:rsid w:val="004A0ECC"/>
    <w:rsid w:val="004A19BB"/>
    <w:rsid w:val="004A36B2"/>
    <w:rsid w:val="004A383A"/>
    <w:rsid w:val="004A4333"/>
    <w:rsid w:val="004A4856"/>
    <w:rsid w:val="004A5290"/>
    <w:rsid w:val="004A5695"/>
    <w:rsid w:val="004A5803"/>
    <w:rsid w:val="004A5B35"/>
    <w:rsid w:val="004A5F99"/>
    <w:rsid w:val="004A6659"/>
    <w:rsid w:val="004A698F"/>
    <w:rsid w:val="004A77C6"/>
    <w:rsid w:val="004B07A0"/>
    <w:rsid w:val="004B14AE"/>
    <w:rsid w:val="004B16A7"/>
    <w:rsid w:val="004B2515"/>
    <w:rsid w:val="004B27AE"/>
    <w:rsid w:val="004B2F9A"/>
    <w:rsid w:val="004B3BAD"/>
    <w:rsid w:val="004B3FFA"/>
    <w:rsid w:val="004B4DC3"/>
    <w:rsid w:val="004B578C"/>
    <w:rsid w:val="004B6038"/>
    <w:rsid w:val="004B68FC"/>
    <w:rsid w:val="004B7F26"/>
    <w:rsid w:val="004C05C9"/>
    <w:rsid w:val="004C07C4"/>
    <w:rsid w:val="004C107D"/>
    <w:rsid w:val="004C13EB"/>
    <w:rsid w:val="004C19D0"/>
    <w:rsid w:val="004C26FD"/>
    <w:rsid w:val="004C2A55"/>
    <w:rsid w:val="004C37A0"/>
    <w:rsid w:val="004C3BD8"/>
    <w:rsid w:val="004C4B97"/>
    <w:rsid w:val="004C4EBB"/>
    <w:rsid w:val="004C5516"/>
    <w:rsid w:val="004C5E26"/>
    <w:rsid w:val="004C6089"/>
    <w:rsid w:val="004C6676"/>
    <w:rsid w:val="004C7129"/>
    <w:rsid w:val="004C7AD1"/>
    <w:rsid w:val="004D002B"/>
    <w:rsid w:val="004D0774"/>
    <w:rsid w:val="004D0ABE"/>
    <w:rsid w:val="004D0CE4"/>
    <w:rsid w:val="004D0E4E"/>
    <w:rsid w:val="004D147D"/>
    <w:rsid w:val="004D1E29"/>
    <w:rsid w:val="004D2175"/>
    <w:rsid w:val="004D2EBC"/>
    <w:rsid w:val="004D3063"/>
    <w:rsid w:val="004D36EF"/>
    <w:rsid w:val="004D37DC"/>
    <w:rsid w:val="004D42EB"/>
    <w:rsid w:val="004D45B8"/>
    <w:rsid w:val="004D4735"/>
    <w:rsid w:val="004D47E5"/>
    <w:rsid w:val="004D4B76"/>
    <w:rsid w:val="004D5055"/>
    <w:rsid w:val="004D5084"/>
    <w:rsid w:val="004D5BFB"/>
    <w:rsid w:val="004D645F"/>
    <w:rsid w:val="004D6886"/>
    <w:rsid w:val="004D68F0"/>
    <w:rsid w:val="004D6B02"/>
    <w:rsid w:val="004D7314"/>
    <w:rsid w:val="004D73EF"/>
    <w:rsid w:val="004D75DC"/>
    <w:rsid w:val="004D7D27"/>
    <w:rsid w:val="004D7EDF"/>
    <w:rsid w:val="004E0549"/>
    <w:rsid w:val="004E0C86"/>
    <w:rsid w:val="004E0F6B"/>
    <w:rsid w:val="004E10CD"/>
    <w:rsid w:val="004E12BD"/>
    <w:rsid w:val="004E1C2C"/>
    <w:rsid w:val="004E20CC"/>
    <w:rsid w:val="004E252B"/>
    <w:rsid w:val="004E29BD"/>
    <w:rsid w:val="004E2D1B"/>
    <w:rsid w:val="004E2E27"/>
    <w:rsid w:val="004E31E6"/>
    <w:rsid w:val="004E3BEA"/>
    <w:rsid w:val="004E3E86"/>
    <w:rsid w:val="004E4176"/>
    <w:rsid w:val="004E43D0"/>
    <w:rsid w:val="004E48EB"/>
    <w:rsid w:val="004E6998"/>
    <w:rsid w:val="004E6CB1"/>
    <w:rsid w:val="004E7810"/>
    <w:rsid w:val="004F0324"/>
    <w:rsid w:val="004F0729"/>
    <w:rsid w:val="004F12A6"/>
    <w:rsid w:val="004F2D13"/>
    <w:rsid w:val="004F3221"/>
    <w:rsid w:val="004F40F6"/>
    <w:rsid w:val="004F47E0"/>
    <w:rsid w:val="004F4A86"/>
    <w:rsid w:val="004F4C24"/>
    <w:rsid w:val="004F4D59"/>
    <w:rsid w:val="004F5E5D"/>
    <w:rsid w:val="004F60EB"/>
    <w:rsid w:val="004F628C"/>
    <w:rsid w:val="004F7F00"/>
    <w:rsid w:val="005011A7"/>
    <w:rsid w:val="005012A3"/>
    <w:rsid w:val="0050204B"/>
    <w:rsid w:val="00502299"/>
    <w:rsid w:val="005024DA"/>
    <w:rsid w:val="00502A3B"/>
    <w:rsid w:val="00503E8B"/>
    <w:rsid w:val="00503F54"/>
    <w:rsid w:val="005040FB"/>
    <w:rsid w:val="00504F6D"/>
    <w:rsid w:val="00506175"/>
    <w:rsid w:val="0050644F"/>
    <w:rsid w:val="005067AB"/>
    <w:rsid w:val="005067FD"/>
    <w:rsid w:val="00506847"/>
    <w:rsid w:val="00506E85"/>
    <w:rsid w:val="00507752"/>
    <w:rsid w:val="00510602"/>
    <w:rsid w:val="005111BA"/>
    <w:rsid w:val="00511DCB"/>
    <w:rsid w:val="005120B2"/>
    <w:rsid w:val="0051273F"/>
    <w:rsid w:val="0051326D"/>
    <w:rsid w:val="00513ABF"/>
    <w:rsid w:val="00513EE3"/>
    <w:rsid w:val="0051444E"/>
    <w:rsid w:val="00514FAE"/>
    <w:rsid w:val="0051524A"/>
    <w:rsid w:val="00515A31"/>
    <w:rsid w:val="00515DA5"/>
    <w:rsid w:val="00515EC4"/>
    <w:rsid w:val="00516079"/>
    <w:rsid w:val="00516E5A"/>
    <w:rsid w:val="00516EE8"/>
    <w:rsid w:val="00517D2A"/>
    <w:rsid w:val="00520297"/>
    <w:rsid w:val="00521A3A"/>
    <w:rsid w:val="00521EC4"/>
    <w:rsid w:val="00522230"/>
    <w:rsid w:val="00522F24"/>
    <w:rsid w:val="00523B06"/>
    <w:rsid w:val="00523C33"/>
    <w:rsid w:val="00524289"/>
    <w:rsid w:val="005251B1"/>
    <w:rsid w:val="005255DD"/>
    <w:rsid w:val="00525D61"/>
    <w:rsid w:val="00527529"/>
    <w:rsid w:val="00527893"/>
    <w:rsid w:val="005303B1"/>
    <w:rsid w:val="0053100E"/>
    <w:rsid w:val="005319D6"/>
    <w:rsid w:val="00531A5D"/>
    <w:rsid w:val="00531C4D"/>
    <w:rsid w:val="00531E37"/>
    <w:rsid w:val="00532B4D"/>
    <w:rsid w:val="00533347"/>
    <w:rsid w:val="00533EE0"/>
    <w:rsid w:val="00534AD1"/>
    <w:rsid w:val="00534FF4"/>
    <w:rsid w:val="00535A06"/>
    <w:rsid w:val="00536497"/>
    <w:rsid w:val="00536DBD"/>
    <w:rsid w:val="00536F6E"/>
    <w:rsid w:val="00537482"/>
    <w:rsid w:val="00537B98"/>
    <w:rsid w:val="00540065"/>
    <w:rsid w:val="005408B7"/>
    <w:rsid w:val="0054106E"/>
    <w:rsid w:val="005411E6"/>
    <w:rsid w:val="00541C72"/>
    <w:rsid w:val="005422E1"/>
    <w:rsid w:val="0054256D"/>
    <w:rsid w:val="00542950"/>
    <w:rsid w:val="00543767"/>
    <w:rsid w:val="00543B52"/>
    <w:rsid w:val="00543EE7"/>
    <w:rsid w:val="00544040"/>
    <w:rsid w:val="00544D6B"/>
    <w:rsid w:val="00545B24"/>
    <w:rsid w:val="005465A8"/>
    <w:rsid w:val="00546E8C"/>
    <w:rsid w:val="00547488"/>
    <w:rsid w:val="00547A3B"/>
    <w:rsid w:val="00547D9B"/>
    <w:rsid w:val="00550726"/>
    <w:rsid w:val="00551F02"/>
    <w:rsid w:val="005520EA"/>
    <w:rsid w:val="0055295B"/>
    <w:rsid w:val="00552BF3"/>
    <w:rsid w:val="00552D24"/>
    <w:rsid w:val="00553913"/>
    <w:rsid w:val="00553C64"/>
    <w:rsid w:val="0055496B"/>
    <w:rsid w:val="00556415"/>
    <w:rsid w:val="00556C3F"/>
    <w:rsid w:val="005570FB"/>
    <w:rsid w:val="00557332"/>
    <w:rsid w:val="00560131"/>
    <w:rsid w:val="005602F9"/>
    <w:rsid w:val="005608E6"/>
    <w:rsid w:val="005609EA"/>
    <w:rsid w:val="00560AE1"/>
    <w:rsid w:val="00560B49"/>
    <w:rsid w:val="00560E2C"/>
    <w:rsid w:val="00560EA0"/>
    <w:rsid w:val="00560F74"/>
    <w:rsid w:val="0056103A"/>
    <w:rsid w:val="005610F2"/>
    <w:rsid w:val="0056287A"/>
    <w:rsid w:val="005634BD"/>
    <w:rsid w:val="00564805"/>
    <w:rsid w:val="005652C3"/>
    <w:rsid w:val="005661EB"/>
    <w:rsid w:val="005662F6"/>
    <w:rsid w:val="00566815"/>
    <w:rsid w:val="005668FD"/>
    <w:rsid w:val="00566B23"/>
    <w:rsid w:val="00570326"/>
    <w:rsid w:val="005703C3"/>
    <w:rsid w:val="005708C6"/>
    <w:rsid w:val="005719F0"/>
    <w:rsid w:val="00571EB4"/>
    <w:rsid w:val="00571EBD"/>
    <w:rsid w:val="00572888"/>
    <w:rsid w:val="005745B7"/>
    <w:rsid w:val="00574C58"/>
    <w:rsid w:val="00575E5F"/>
    <w:rsid w:val="00576134"/>
    <w:rsid w:val="00576ADA"/>
    <w:rsid w:val="005773D8"/>
    <w:rsid w:val="0058034C"/>
    <w:rsid w:val="00581D34"/>
    <w:rsid w:val="0058272D"/>
    <w:rsid w:val="00582869"/>
    <w:rsid w:val="0058454B"/>
    <w:rsid w:val="00584F2B"/>
    <w:rsid w:val="005855FB"/>
    <w:rsid w:val="0058570A"/>
    <w:rsid w:val="00585B75"/>
    <w:rsid w:val="00585C04"/>
    <w:rsid w:val="0058632D"/>
    <w:rsid w:val="00587BFB"/>
    <w:rsid w:val="00587C88"/>
    <w:rsid w:val="005907A2"/>
    <w:rsid w:val="00590AA6"/>
    <w:rsid w:val="005914EE"/>
    <w:rsid w:val="005916B5"/>
    <w:rsid w:val="005937A7"/>
    <w:rsid w:val="00593C11"/>
    <w:rsid w:val="00594B1C"/>
    <w:rsid w:val="005950BC"/>
    <w:rsid w:val="00595757"/>
    <w:rsid w:val="005960B1"/>
    <w:rsid w:val="005964B7"/>
    <w:rsid w:val="005973A3"/>
    <w:rsid w:val="00597706"/>
    <w:rsid w:val="00597D50"/>
    <w:rsid w:val="005A0469"/>
    <w:rsid w:val="005A06C8"/>
    <w:rsid w:val="005A11F9"/>
    <w:rsid w:val="005A1726"/>
    <w:rsid w:val="005A248C"/>
    <w:rsid w:val="005A3634"/>
    <w:rsid w:val="005A4707"/>
    <w:rsid w:val="005A4BD1"/>
    <w:rsid w:val="005A4C5A"/>
    <w:rsid w:val="005A4EFD"/>
    <w:rsid w:val="005A53DB"/>
    <w:rsid w:val="005A579A"/>
    <w:rsid w:val="005A5C33"/>
    <w:rsid w:val="005A5EA4"/>
    <w:rsid w:val="005A69D5"/>
    <w:rsid w:val="005A6D63"/>
    <w:rsid w:val="005A7097"/>
    <w:rsid w:val="005A7131"/>
    <w:rsid w:val="005A71FD"/>
    <w:rsid w:val="005A7C7E"/>
    <w:rsid w:val="005B037A"/>
    <w:rsid w:val="005B13F7"/>
    <w:rsid w:val="005B1B37"/>
    <w:rsid w:val="005B2AB5"/>
    <w:rsid w:val="005B2B99"/>
    <w:rsid w:val="005B3EFA"/>
    <w:rsid w:val="005B4CED"/>
    <w:rsid w:val="005B5F6C"/>
    <w:rsid w:val="005B6085"/>
    <w:rsid w:val="005B7492"/>
    <w:rsid w:val="005C010E"/>
    <w:rsid w:val="005C1B8B"/>
    <w:rsid w:val="005C1E2B"/>
    <w:rsid w:val="005C2582"/>
    <w:rsid w:val="005C2A88"/>
    <w:rsid w:val="005C32D3"/>
    <w:rsid w:val="005C3598"/>
    <w:rsid w:val="005C3C51"/>
    <w:rsid w:val="005C4AA0"/>
    <w:rsid w:val="005C4BAD"/>
    <w:rsid w:val="005C51E7"/>
    <w:rsid w:val="005C5356"/>
    <w:rsid w:val="005C67B6"/>
    <w:rsid w:val="005C72E3"/>
    <w:rsid w:val="005D0044"/>
    <w:rsid w:val="005D10DF"/>
    <w:rsid w:val="005D16ED"/>
    <w:rsid w:val="005D2272"/>
    <w:rsid w:val="005D2578"/>
    <w:rsid w:val="005D2759"/>
    <w:rsid w:val="005D2F1B"/>
    <w:rsid w:val="005D369C"/>
    <w:rsid w:val="005D3D85"/>
    <w:rsid w:val="005D3F03"/>
    <w:rsid w:val="005D44CB"/>
    <w:rsid w:val="005D4D95"/>
    <w:rsid w:val="005D550A"/>
    <w:rsid w:val="005D6389"/>
    <w:rsid w:val="005D6422"/>
    <w:rsid w:val="005E0A9E"/>
    <w:rsid w:val="005E18C4"/>
    <w:rsid w:val="005E1A91"/>
    <w:rsid w:val="005E3DCC"/>
    <w:rsid w:val="005E42BF"/>
    <w:rsid w:val="005E650D"/>
    <w:rsid w:val="005E6C08"/>
    <w:rsid w:val="005E7E9E"/>
    <w:rsid w:val="005F043C"/>
    <w:rsid w:val="005F0AEA"/>
    <w:rsid w:val="005F1352"/>
    <w:rsid w:val="005F1BF5"/>
    <w:rsid w:val="005F1DFA"/>
    <w:rsid w:val="005F22E2"/>
    <w:rsid w:val="005F24E2"/>
    <w:rsid w:val="005F3A39"/>
    <w:rsid w:val="005F5080"/>
    <w:rsid w:val="005F53AE"/>
    <w:rsid w:val="005F59A9"/>
    <w:rsid w:val="005F64B7"/>
    <w:rsid w:val="006005BE"/>
    <w:rsid w:val="0060132E"/>
    <w:rsid w:val="006015BD"/>
    <w:rsid w:val="00601D15"/>
    <w:rsid w:val="00601E86"/>
    <w:rsid w:val="00601FEA"/>
    <w:rsid w:val="00602326"/>
    <w:rsid w:val="00603968"/>
    <w:rsid w:val="00603E17"/>
    <w:rsid w:val="00604387"/>
    <w:rsid w:val="00604B74"/>
    <w:rsid w:val="00604D9F"/>
    <w:rsid w:val="0060526B"/>
    <w:rsid w:val="006052DE"/>
    <w:rsid w:val="006053BC"/>
    <w:rsid w:val="0060561F"/>
    <w:rsid w:val="00605D94"/>
    <w:rsid w:val="00606532"/>
    <w:rsid w:val="006069E3"/>
    <w:rsid w:val="00606FA1"/>
    <w:rsid w:val="00606FC2"/>
    <w:rsid w:val="0060718E"/>
    <w:rsid w:val="006074C3"/>
    <w:rsid w:val="00607FF0"/>
    <w:rsid w:val="00611083"/>
    <w:rsid w:val="006110A4"/>
    <w:rsid w:val="00611A3C"/>
    <w:rsid w:val="00611DCD"/>
    <w:rsid w:val="006120B4"/>
    <w:rsid w:val="00612CF7"/>
    <w:rsid w:val="00613A41"/>
    <w:rsid w:val="00613C00"/>
    <w:rsid w:val="006141C8"/>
    <w:rsid w:val="00614928"/>
    <w:rsid w:val="006153FB"/>
    <w:rsid w:val="0061561C"/>
    <w:rsid w:val="00616396"/>
    <w:rsid w:val="006169E5"/>
    <w:rsid w:val="00616BFB"/>
    <w:rsid w:val="00617A20"/>
    <w:rsid w:val="00620022"/>
    <w:rsid w:val="00620DEA"/>
    <w:rsid w:val="006225C0"/>
    <w:rsid w:val="006226F7"/>
    <w:rsid w:val="006230A0"/>
    <w:rsid w:val="0062361E"/>
    <w:rsid w:val="00623B3D"/>
    <w:rsid w:val="006243F8"/>
    <w:rsid w:val="00624B8C"/>
    <w:rsid w:val="00625697"/>
    <w:rsid w:val="00625A4B"/>
    <w:rsid w:val="006261B9"/>
    <w:rsid w:val="00626B13"/>
    <w:rsid w:val="00626C61"/>
    <w:rsid w:val="00626C8E"/>
    <w:rsid w:val="006271D1"/>
    <w:rsid w:val="00627C0C"/>
    <w:rsid w:val="00627DB1"/>
    <w:rsid w:val="006303ED"/>
    <w:rsid w:val="006310D8"/>
    <w:rsid w:val="006313F2"/>
    <w:rsid w:val="006314AF"/>
    <w:rsid w:val="00631AF1"/>
    <w:rsid w:val="00631C78"/>
    <w:rsid w:val="00631D48"/>
    <w:rsid w:val="00633885"/>
    <w:rsid w:val="00633962"/>
    <w:rsid w:val="00633C1D"/>
    <w:rsid w:val="00633D59"/>
    <w:rsid w:val="0063482A"/>
    <w:rsid w:val="006348BD"/>
    <w:rsid w:val="00635358"/>
    <w:rsid w:val="006354E4"/>
    <w:rsid w:val="00635BEC"/>
    <w:rsid w:val="0063640A"/>
    <w:rsid w:val="00636896"/>
    <w:rsid w:val="006370DD"/>
    <w:rsid w:val="00637D8F"/>
    <w:rsid w:val="0064108E"/>
    <w:rsid w:val="00641740"/>
    <w:rsid w:val="006419C5"/>
    <w:rsid w:val="00642E9B"/>
    <w:rsid w:val="0064393B"/>
    <w:rsid w:val="00644757"/>
    <w:rsid w:val="0064635A"/>
    <w:rsid w:val="00646488"/>
    <w:rsid w:val="00646DAE"/>
    <w:rsid w:val="00647524"/>
    <w:rsid w:val="0065028A"/>
    <w:rsid w:val="0065044C"/>
    <w:rsid w:val="0065063B"/>
    <w:rsid w:val="00650D1C"/>
    <w:rsid w:val="006513C5"/>
    <w:rsid w:val="0065159A"/>
    <w:rsid w:val="006515DA"/>
    <w:rsid w:val="006534C3"/>
    <w:rsid w:val="00653690"/>
    <w:rsid w:val="0065381F"/>
    <w:rsid w:val="00653A12"/>
    <w:rsid w:val="0065434D"/>
    <w:rsid w:val="00654E68"/>
    <w:rsid w:val="00655262"/>
    <w:rsid w:val="006553F9"/>
    <w:rsid w:val="00655DAF"/>
    <w:rsid w:val="00656254"/>
    <w:rsid w:val="00656368"/>
    <w:rsid w:val="00656E96"/>
    <w:rsid w:val="006570C3"/>
    <w:rsid w:val="00657641"/>
    <w:rsid w:val="00657FFD"/>
    <w:rsid w:val="006603C6"/>
    <w:rsid w:val="00660718"/>
    <w:rsid w:val="00661D71"/>
    <w:rsid w:val="006620C0"/>
    <w:rsid w:val="006620D0"/>
    <w:rsid w:val="006632F7"/>
    <w:rsid w:val="00663600"/>
    <w:rsid w:val="006636EE"/>
    <w:rsid w:val="006637E2"/>
    <w:rsid w:val="00663876"/>
    <w:rsid w:val="0066420F"/>
    <w:rsid w:val="006643FB"/>
    <w:rsid w:val="00664F54"/>
    <w:rsid w:val="006651B5"/>
    <w:rsid w:val="00665793"/>
    <w:rsid w:val="00665A70"/>
    <w:rsid w:val="00667197"/>
    <w:rsid w:val="00667954"/>
    <w:rsid w:val="006705F0"/>
    <w:rsid w:val="0067070C"/>
    <w:rsid w:val="00670ABF"/>
    <w:rsid w:val="00671141"/>
    <w:rsid w:val="0067130B"/>
    <w:rsid w:val="006715DE"/>
    <w:rsid w:val="0067176C"/>
    <w:rsid w:val="00671F35"/>
    <w:rsid w:val="006722CD"/>
    <w:rsid w:val="006727E4"/>
    <w:rsid w:val="006728F6"/>
    <w:rsid w:val="00672C13"/>
    <w:rsid w:val="00672CC7"/>
    <w:rsid w:val="00672D88"/>
    <w:rsid w:val="00672E4B"/>
    <w:rsid w:val="00672FE5"/>
    <w:rsid w:val="0067345E"/>
    <w:rsid w:val="00673FC2"/>
    <w:rsid w:val="006743A0"/>
    <w:rsid w:val="0067486A"/>
    <w:rsid w:val="006748B8"/>
    <w:rsid w:val="00674E13"/>
    <w:rsid w:val="00675C21"/>
    <w:rsid w:val="0067619A"/>
    <w:rsid w:val="006769DD"/>
    <w:rsid w:val="00677A66"/>
    <w:rsid w:val="0067EC0D"/>
    <w:rsid w:val="00680A46"/>
    <w:rsid w:val="006823CB"/>
    <w:rsid w:val="00682E4D"/>
    <w:rsid w:val="006830C3"/>
    <w:rsid w:val="00683252"/>
    <w:rsid w:val="00683347"/>
    <w:rsid w:val="006836A6"/>
    <w:rsid w:val="00683CC6"/>
    <w:rsid w:val="00684C38"/>
    <w:rsid w:val="00685802"/>
    <w:rsid w:val="006862F5"/>
    <w:rsid w:val="00686A6C"/>
    <w:rsid w:val="00686F66"/>
    <w:rsid w:val="00686F67"/>
    <w:rsid w:val="006874CA"/>
    <w:rsid w:val="0068758F"/>
    <w:rsid w:val="0069047A"/>
    <w:rsid w:val="00692BC4"/>
    <w:rsid w:val="00692E61"/>
    <w:rsid w:val="006939CC"/>
    <w:rsid w:val="00693A78"/>
    <w:rsid w:val="00693B17"/>
    <w:rsid w:val="00693DAD"/>
    <w:rsid w:val="006953A6"/>
    <w:rsid w:val="006968E7"/>
    <w:rsid w:val="00696F87"/>
    <w:rsid w:val="00697531"/>
    <w:rsid w:val="006978E9"/>
    <w:rsid w:val="00697BA0"/>
    <w:rsid w:val="00697D79"/>
    <w:rsid w:val="006A0E38"/>
    <w:rsid w:val="006A1220"/>
    <w:rsid w:val="006A1D1B"/>
    <w:rsid w:val="006A2274"/>
    <w:rsid w:val="006A2553"/>
    <w:rsid w:val="006A2EF6"/>
    <w:rsid w:val="006A30D6"/>
    <w:rsid w:val="006A32E1"/>
    <w:rsid w:val="006A46B5"/>
    <w:rsid w:val="006A476B"/>
    <w:rsid w:val="006A48B7"/>
    <w:rsid w:val="006A4C1D"/>
    <w:rsid w:val="006A4D62"/>
    <w:rsid w:val="006A5049"/>
    <w:rsid w:val="006A51D5"/>
    <w:rsid w:val="006A52E9"/>
    <w:rsid w:val="006A5378"/>
    <w:rsid w:val="006A5DB7"/>
    <w:rsid w:val="006A6373"/>
    <w:rsid w:val="006A7008"/>
    <w:rsid w:val="006A737B"/>
    <w:rsid w:val="006A7605"/>
    <w:rsid w:val="006A7614"/>
    <w:rsid w:val="006A7735"/>
    <w:rsid w:val="006A7D54"/>
    <w:rsid w:val="006B0115"/>
    <w:rsid w:val="006B0E5C"/>
    <w:rsid w:val="006B1245"/>
    <w:rsid w:val="006B19D1"/>
    <w:rsid w:val="006B1C8A"/>
    <w:rsid w:val="006B2248"/>
    <w:rsid w:val="006B241C"/>
    <w:rsid w:val="006B27E9"/>
    <w:rsid w:val="006B28EC"/>
    <w:rsid w:val="006B2C39"/>
    <w:rsid w:val="006B3415"/>
    <w:rsid w:val="006B4038"/>
    <w:rsid w:val="006B4852"/>
    <w:rsid w:val="006B5D57"/>
    <w:rsid w:val="006B6657"/>
    <w:rsid w:val="006B6ACD"/>
    <w:rsid w:val="006B6CE1"/>
    <w:rsid w:val="006B6DE8"/>
    <w:rsid w:val="006B72A8"/>
    <w:rsid w:val="006B7E57"/>
    <w:rsid w:val="006C0910"/>
    <w:rsid w:val="006C1E81"/>
    <w:rsid w:val="006C2DC1"/>
    <w:rsid w:val="006C3089"/>
    <w:rsid w:val="006C4B04"/>
    <w:rsid w:val="006C5815"/>
    <w:rsid w:val="006C5892"/>
    <w:rsid w:val="006C5CFA"/>
    <w:rsid w:val="006C5D78"/>
    <w:rsid w:val="006C6638"/>
    <w:rsid w:val="006C77AD"/>
    <w:rsid w:val="006C7E77"/>
    <w:rsid w:val="006D118F"/>
    <w:rsid w:val="006D11EA"/>
    <w:rsid w:val="006D1402"/>
    <w:rsid w:val="006D16E2"/>
    <w:rsid w:val="006D17A0"/>
    <w:rsid w:val="006D201D"/>
    <w:rsid w:val="006D2766"/>
    <w:rsid w:val="006D2B98"/>
    <w:rsid w:val="006D3715"/>
    <w:rsid w:val="006D4A5D"/>
    <w:rsid w:val="006D5A5E"/>
    <w:rsid w:val="006D5BCF"/>
    <w:rsid w:val="006D65B5"/>
    <w:rsid w:val="006D7D9A"/>
    <w:rsid w:val="006E0743"/>
    <w:rsid w:val="006E0BE7"/>
    <w:rsid w:val="006E0D94"/>
    <w:rsid w:val="006E15D5"/>
    <w:rsid w:val="006E198A"/>
    <w:rsid w:val="006E1E47"/>
    <w:rsid w:val="006E3A0F"/>
    <w:rsid w:val="006E505F"/>
    <w:rsid w:val="006E523C"/>
    <w:rsid w:val="006E5672"/>
    <w:rsid w:val="006E7708"/>
    <w:rsid w:val="006E78B6"/>
    <w:rsid w:val="006E79A7"/>
    <w:rsid w:val="006E7C19"/>
    <w:rsid w:val="006F1BD9"/>
    <w:rsid w:val="006F2363"/>
    <w:rsid w:val="006F2774"/>
    <w:rsid w:val="006F2A5B"/>
    <w:rsid w:val="006F3B83"/>
    <w:rsid w:val="006F4024"/>
    <w:rsid w:val="006F497F"/>
    <w:rsid w:val="006F4A7E"/>
    <w:rsid w:val="006F5934"/>
    <w:rsid w:val="006F6450"/>
    <w:rsid w:val="006F7164"/>
    <w:rsid w:val="006F7449"/>
    <w:rsid w:val="007000EF"/>
    <w:rsid w:val="0070046B"/>
    <w:rsid w:val="00700F78"/>
    <w:rsid w:val="00700F7D"/>
    <w:rsid w:val="00701182"/>
    <w:rsid w:val="007019C7"/>
    <w:rsid w:val="00701B1B"/>
    <w:rsid w:val="00701E35"/>
    <w:rsid w:val="00701FB6"/>
    <w:rsid w:val="0070244C"/>
    <w:rsid w:val="0070268E"/>
    <w:rsid w:val="007029D1"/>
    <w:rsid w:val="00702F34"/>
    <w:rsid w:val="0070370B"/>
    <w:rsid w:val="00704766"/>
    <w:rsid w:val="00704941"/>
    <w:rsid w:val="0070562E"/>
    <w:rsid w:val="00705ED3"/>
    <w:rsid w:val="0070600C"/>
    <w:rsid w:val="00706086"/>
    <w:rsid w:val="0070752E"/>
    <w:rsid w:val="00707B80"/>
    <w:rsid w:val="00711047"/>
    <w:rsid w:val="00711160"/>
    <w:rsid w:val="0071196E"/>
    <w:rsid w:val="00712854"/>
    <w:rsid w:val="00712BA8"/>
    <w:rsid w:val="00713101"/>
    <w:rsid w:val="00713EDE"/>
    <w:rsid w:val="00714BE2"/>
    <w:rsid w:val="00715D1B"/>
    <w:rsid w:val="00716029"/>
    <w:rsid w:val="0071619D"/>
    <w:rsid w:val="00716624"/>
    <w:rsid w:val="00717FF9"/>
    <w:rsid w:val="007200BA"/>
    <w:rsid w:val="00720214"/>
    <w:rsid w:val="00721758"/>
    <w:rsid w:val="00722C2F"/>
    <w:rsid w:val="007235AB"/>
    <w:rsid w:val="00723B39"/>
    <w:rsid w:val="0072422C"/>
    <w:rsid w:val="007242C1"/>
    <w:rsid w:val="00724568"/>
    <w:rsid w:val="007250F1"/>
    <w:rsid w:val="0072521E"/>
    <w:rsid w:val="00725B59"/>
    <w:rsid w:val="00725FAA"/>
    <w:rsid w:val="00726865"/>
    <w:rsid w:val="007272A8"/>
    <w:rsid w:val="00727569"/>
    <w:rsid w:val="00727A48"/>
    <w:rsid w:val="00730135"/>
    <w:rsid w:val="00730C27"/>
    <w:rsid w:val="00730E28"/>
    <w:rsid w:val="007313C3"/>
    <w:rsid w:val="00731468"/>
    <w:rsid w:val="00731E8A"/>
    <w:rsid w:val="0073204C"/>
    <w:rsid w:val="007320E9"/>
    <w:rsid w:val="00734339"/>
    <w:rsid w:val="0073471F"/>
    <w:rsid w:val="007348F7"/>
    <w:rsid w:val="00734F38"/>
    <w:rsid w:val="00735974"/>
    <w:rsid w:val="0073621A"/>
    <w:rsid w:val="00736D77"/>
    <w:rsid w:val="00736E60"/>
    <w:rsid w:val="00736F30"/>
    <w:rsid w:val="00737065"/>
    <w:rsid w:val="00737435"/>
    <w:rsid w:val="007377D7"/>
    <w:rsid w:val="007379DC"/>
    <w:rsid w:val="00737F5E"/>
    <w:rsid w:val="007400F1"/>
    <w:rsid w:val="00740A59"/>
    <w:rsid w:val="00741075"/>
    <w:rsid w:val="007412D1"/>
    <w:rsid w:val="007415A9"/>
    <w:rsid w:val="00741B16"/>
    <w:rsid w:val="00741B46"/>
    <w:rsid w:val="007421D9"/>
    <w:rsid w:val="00742745"/>
    <w:rsid w:val="00743495"/>
    <w:rsid w:val="0074500D"/>
    <w:rsid w:val="00745C00"/>
    <w:rsid w:val="007460CF"/>
    <w:rsid w:val="007465D4"/>
    <w:rsid w:val="00747286"/>
    <w:rsid w:val="007500B2"/>
    <w:rsid w:val="007504A0"/>
    <w:rsid w:val="00750877"/>
    <w:rsid w:val="00751E7B"/>
    <w:rsid w:val="00752525"/>
    <w:rsid w:val="007527A4"/>
    <w:rsid w:val="00752D26"/>
    <w:rsid w:val="007530DA"/>
    <w:rsid w:val="007538BF"/>
    <w:rsid w:val="00753D09"/>
    <w:rsid w:val="00753D9A"/>
    <w:rsid w:val="00754A06"/>
    <w:rsid w:val="00755F08"/>
    <w:rsid w:val="007567E5"/>
    <w:rsid w:val="0075698B"/>
    <w:rsid w:val="007576B9"/>
    <w:rsid w:val="007577C5"/>
    <w:rsid w:val="0076041F"/>
    <w:rsid w:val="007607C6"/>
    <w:rsid w:val="00761199"/>
    <w:rsid w:val="00761346"/>
    <w:rsid w:val="00761441"/>
    <w:rsid w:val="00761445"/>
    <w:rsid w:val="0076171A"/>
    <w:rsid w:val="0076186A"/>
    <w:rsid w:val="00761AF3"/>
    <w:rsid w:val="00761D26"/>
    <w:rsid w:val="00762083"/>
    <w:rsid w:val="0076218C"/>
    <w:rsid w:val="007623F5"/>
    <w:rsid w:val="007624BA"/>
    <w:rsid w:val="007625C4"/>
    <w:rsid w:val="00762850"/>
    <w:rsid w:val="00762CF3"/>
    <w:rsid w:val="00762F0A"/>
    <w:rsid w:val="00763083"/>
    <w:rsid w:val="0076449B"/>
    <w:rsid w:val="00764933"/>
    <w:rsid w:val="00764ED5"/>
    <w:rsid w:val="007652B2"/>
    <w:rsid w:val="0076531D"/>
    <w:rsid w:val="00766565"/>
    <w:rsid w:val="007675E1"/>
    <w:rsid w:val="00770185"/>
    <w:rsid w:val="0077054F"/>
    <w:rsid w:val="00770D6F"/>
    <w:rsid w:val="00770D71"/>
    <w:rsid w:val="00771008"/>
    <w:rsid w:val="0077150C"/>
    <w:rsid w:val="00771D5D"/>
    <w:rsid w:val="0077250A"/>
    <w:rsid w:val="007726C9"/>
    <w:rsid w:val="0077275A"/>
    <w:rsid w:val="00772B7E"/>
    <w:rsid w:val="00774187"/>
    <w:rsid w:val="0077438B"/>
    <w:rsid w:val="00774BFF"/>
    <w:rsid w:val="00774C3F"/>
    <w:rsid w:val="00774F6D"/>
    <w:rsid w:val="00775584"/>
    <w:rsid w:val="0077604A"/>
    <w:rsid w:val="00777356"/>
    <w:rsid w:val="0078063F"/>
    <w:rsid w:val="007806C3"/>
    <w:rsid w:val="00781392"/>
    <w:rsid w:val="00781C64"/>
    <w:rsid w:val="00781F4C"/>
    <w:rsid w:val="00782260"/>
    <w:rsid w:val="007822DF"/>
    <w:rsid w:val="00782CA2"/>
    <w:rsid w:val="00784178"/>
    <w:rsid w:val="007845C9"/>
    <w:rsid w:val="007847C1"/>
    <w:rsid w:val="00784A27"/>
    <w:rsid w:val="00785993"/>
    <w:rsid w:val="007859E2"/>
    <w:rsid w:val="00786BB1"/>
    <w:rsid w:val="00786C8C"/>
    <w:rsid w:val="00790653"/>
    <w:rsid w:val="00790C4D"/>
    <w:rsid w:val="007915FC"/>
    <w:rsid w:val="007916C6"/>
    <w:rsid w:val="00791E2D"/>
    <w:rsid w:val="0079232F"/>
    <w:rsid w:val="00792B09"/>
    <w:rsid w:val="00792C44"/>
    <w:rsid w:val="00793029"/>
    <w:rsid w:val="007932D4"/>
    <w:rsid w:val="00793AED"/>
    <w:rsid w:val="00793E4C"/>
    <w:rsid w:val="00793FB1"/>
    <w:rsid w:val="007940DC"/>
    <w:rsid w:val="00794629"/>
    <w:rsid w:val="007958B8"/>
    <w:rsid w:val="0079597D"/>
    <w:rsid w:val="0079652C"/>
    <w:rsid w:val="00797C2A"/>
    <w:rsid w:val="007A0180"/>
    <w:rsid w:val="007A039C"/>
    <w:rsid w:val="007A07EA"/>
    <w:rsid w:val="007A1353"/>
    <w:rsid w:val="007A152F"/>
    <w:rsid w:val="007A296C"/>
    <w:rsid w:val="007A2BB2"/>
    <w:rsid w:val="007A2CA6"/>
    <w:rsid w:val="007A2F1D"/>
    <w:rsid w:val="007A39D8"/>
    <w:rsid w:val="007A421F"/>
    <w:rsid w:val="007A4DC6"/>
    <w:rsid w:val="007A547B"/>
    <w:rsid w:val="007A5B70"/>
    <w:rsid w:val="007A5D6E"/>
    <w:rsid w:val="007A5FF2"/>
    <w:rsid w:val="007A644E"/>
    <w:rsid w:val="007A6B46"/>
    <w:rsid w:val="007A6C38"/>
    <w:rsid w:val="007A6CF3"/>
    <w:rsid w:val="007A72F3"/>
    <w:rsid w:val="007B0A68"/>
    <w:rsid w:val="007B0BF4"/>
    <w:rsid w:val="007B1387"/>
    <w:rsid w:val="007B2941"/>
    <w:rsid w:val="007B3F27"/>
    <w:rsid w:val="007B52F3"/>
    <w:rsid w:val="007B56BF"/>
    <w:rsid w:val="007B774B"/>
    <w:rsid w:val="007B794E"/>
    <w:rsid w:val="007B7C4B"/>
    <w:rsid w:val="007C1159"/>
    <w:rsid w:val="007C17CB"/>
    <w:rsid w:val="007C2360"/>
    <w:rsid w:val="007C2BE7"/>
    <w:rsid w:val="007C2ED0"/>
    <w:rsid w:val="007C322B"/>
    <w:rsid w:val="007C3CB4"/>
    <w:rsid w:val="007C45EF"/>
    <w:rsid w:val="007C4712"/>
    <w:rsid w:val="007C5B63"/>
    <w:rsid w:val="007C5B97"/>
    <w:rsid w:val="007C674C"/>
    <w:rsid w:val="007C6B81"/>
    <w:rsid w:val="007C6F4F"/>
    <w:rsid w:val="007C710A"/>
    <w:rsid w:val="007C74F4"/>
    <w:rsid w:val="007C7562"/>
    <w:rsid w:val="007C7E0A"/>
    <w:rsid w:val="007D2467"/>
    <w:rsid w:val="007D306C"/>
    <w:rsid w:val="007D3159"/>
    <w:rsid w:val="007D335E"/>
    <w:rsid w:val="007D36D3"/>
    <w:rsid w:val="007D3E80"/>
    <w:rsid w:val="007D4A36"/>
    <w:rsid w:val="007D4E4C"/>
    <w:rsid w:val="007D6038"/>
    <w:rsid w:val="007D63E7"/>
    <w:rsid w:val="007D6B94"/>
    <w:rsid w:val="007D6DDD"/>
    <w:rsid w:val="007D7968"/>
    <w:rsid w:val="007E0360"/>
    <w:rsid w:val="007E0966"/>
    <w:rsid w:val="007E0CEB"/>
    <w:rsid w:val="007E1B55"/>
    <w:rsid w:val="007E3703"/>
    <w:rsid w:val="007E37AE"/>
    <w:rsid w:val="007E4410"/>
    <w:rsid w:val="007E46A6"/>
    <w:rsid w:val="007E5920"/>
    <w:rsid w:val="007E5A8C"/>
    <w:rsid w:val="007E5C4E"/>
    <w:rsid w:val="007E5E93"/>
    <w:rsid w:val="007E6AC5"/>
    <w:rsid w:val="007E73D2"/>
    <w:rsid w:val="007E7422"/>
    <w:rsid w:val="007E7759"/>
    <w:rsid w:val="007E7A94"/>
    <w:rsid w:val="007E7D04"/>
    <w:rsid w:val="007F0A52"/>
    <w:rsid w:val="007F0A6A"/>
    <w:rsid w:val="007F13C4"/>
    <w:rsid w:val="007F14FF"/>
    <w:rsid w:val="007F2368"/>
    <w:rsid w:val="007F25B4"/>
    <w:rsid w:val="007F2AF8"/>
    <w:rsid w:val="007F34BF"/>
    <w:rsid w:val="007F361F"/>
    <w:rsid w:val="007F393D"/>
    <w:rsid w:val="007F3BE9"/>
    <w:rsid w:val="007F3E85"/>
    <w:rsid w:val="007F4987"/>
    <w:rsid w:val="007F4F12"/>
    <w:rsid w:val="007F5D03"/>
    <w:rsid w:val="007F7029"/>
    <w:rsid w:val="007F7566"/>
    <w:rsid w:val="007F77A0"/>
    <w:rsid w:val="007F78E8"/>
    <w:rsid w:val="007F7ADC"/>
    <w:rsid w:val="007F7E5D"/>
    <w:rsid w:val="007F7F53"/>
    <w:rsid w:val="007FE28F"/>
    <w:rsid w:val="00800389"/>
    <w:rsid w:val="0080095C"/>
    <w:rsid w:val="00801A7A"/>
    <w:rsid w:val="00801FB8"/>
    <w:rsid w:val="0080367B"/>
    <w:rsid w:val="00803703"/>
    <w:rsid w:val="0080372C"/>
    <w:rsid w:val="00803FD4"/>
    <w:rsid w:val="0080559A"/>
    <w:rsid w:val="00805C0C"/>
    <w:rsid w:val="00805C58"/>
    <w:rsid w:val="00810D46"/>
    <w:rsid w:val="0081181F"/>
    <w:rsid w:val="00811C62"/>
    <w:rsid w:val="00812A8D"/>
    <w:rsid w:val="00812C91"/>
    <w:rsid w:val="00813296"/>
    <w:rsid w:val="008139E0"/>
    <w:rsid w:val="00813DA8"/>
    <w:rsid w:val="0081427C"/>
    <w:rsid w:val="00814684"/>
    <w:rsid w:val="00814924"/>
    <w:rsid w:val="0081501A"/>
    <w:rsid w:val="008158AA"/>
    <w:rsid w:val="00815930"/>
    <w:rsid w:val="00815EE5"/>
    <w:rsid w:val="008166C0"/>
    <w:rsid w:val="00816F51"/>
    <w:rsid w:val="008175AB"/>
    <w:rsid w:val="008209ED"/>
    <w:rsid w:val="008211C6"/>
    <w:rsid w:val="0082138A"/>
    <w:rsid w:val="008215A0"/>
    <w:rsid w:val="00822568"/>
    <w:rsid w:val="00822C48"/>
    <w:rsid w:val="00822DCF"/>
    <w:rsid w:val="008239C4"/>
    <w:rsid w:val="00824D55"/>
    <w:rsid w:val="00824FA7"/>
    <w:rsid w:val="00824FBB"/>
    <w:rsid w:val="00825494"/>
    <w:rsid w:val="00825703"/>
    <w:rsid w:val="00825C2E"/>
    <w:rsid w:val="00826341"/>
    <w:rsid w:val="008265DA"/>
    <w:rsid w:val="00826FDD"/>
    <w:rsid w:val="00827557"/>
    <w:rsid w:val="00832766"/>
    <w:rsid w:val="00832775"/>
    <w:rsid w:val="00832777"/>
    <w:rsid w:val="00833B7B"/>
    <w:rsid w:val="00834133"/>
    <w:rsid w:val="00834ED5"/>
    <w:rsid w:val="00835C80"/>
    <w:rsid w:val="0083636E"/>
    <w:rsid w:val="008367F2"/>
    <w:rsid w:val="008369F0"/>
    <w:rsid w:val="00836DCA"/>
    <w:rsid w:val="00837972"/>
    <w:rsid w:val="008379E3"/>
    <w:rsid w:val="00837B55"/>
    <w:rsid w:val="008402AE"/>
    <w:rsid w:val="008404CD"/>
    <w:rsid w:val="00840826"/>
    <w:rsid w:val="00840981"/>
    <w:rsid w:val="00841239"/>
    <w:rsid w:val="008414AC"/>
    <w:rsid w:val="00841D57"/>
    <w:rsid w:val="00842073"/>
    <w:rsid w:val="00843894"/>
    <w:rsid w:val="00844225"/>
    <w:rsid w:val="0084430A"/>
    <w:rsid w:val="008447EA"/>
    <w:rsid w:val="00844B7F"/>
    <w:rsid w:val="00845131"/>
    <w:rsid w:val="008453C5"/>
    <w:rsid w:val="00845B6C"/>
    <w:rsid w:val="00846125"/>
    <w:rsid w:val="00846F2D"/>
    <w:rsid w:val="00847280"/>
    <w:rsid w:val="008475B6"/>
    <w:rsid w:val="008476CC"/>
    <w:rsid w:val="008508D4"/>
    <w:rsid w:val="00851197"/>
    <w:rsid w:val="008517B1"/>
    <w:rsid w:val="00851C28"/>
    <w:rsid w:val="00851F8D"/>
    <w:rsid w:val="0085222D"/>
    <w:rsid w:val="008524A7"/>
    <w:rsid w:val="008526FB"/>
    <w:rsid w:val="00852875"/>
    <w:rsid w:val="00853853"/>
    <w:rsid w:val="00853C2C"/>
    <w:rsid w:val="00853DB3"/>
    <w:rsid w:val="00854D11"/>
    <w:rsid w:val="00855410"/>
    <w:rsid w:val="00855D27"/>
    <w:rsid w:val="00855FFD"/>
    <w:rsid w:val="0085731D"/>
    <w:rsid w:val="00857C55"/>
    <w:rsid w:val="00857CB4"/>
    <w:rsid w:val="00861103"/>
    <w:rsid w:val="008618B4"/>
    <w:rsid w:val="008618D3"/>
    <w:rsid w:val="008618E3"/>
    <w:rsid w:val="00861C2C"/>
    <w:rsid w:val="0086205E"/>
    <w:rsid w:val="00862E85"/>
    <w:rsid w:val="008633E5"/>
    <w:rsid w:val="00863E20"/>
    <w:rsid w:val="00864AD7"/>
    <w:rsid w:val="008651DB"/>
    <w:rsid w:val="008653A8"/>
    <w:rsid w:val="008669D9"/>
    <w:rsid w:val="008677DE"/>
    <w:rsid w:val="00867D9F"/>
    <w:rsid w:val="00870050"/>
    <w:rsid w:val="0087104A"/>
    <w:rsid w:val="0087130F"/>
    <w:rsid w:val="0087179A"/>
    <w:rsid w:val="00871F71"/>
    <w:rsid w:val="0087212F"/>
    <w:rsid w:val="00872185"/>
    <w:rsid w:val="008724AD"/>
    <w:rsid w:val="0087296D"/>
    <w:rsid w:val="00872BE1"/>
    <w:rsid w:val="00872C23"/>
    <w:rsid w:val="00872C85"/>
    <w:rsid w:val="008734C8"/>
    <w:rsid w:val="00874452"/>
    <w:rsid w:val="00875167"/>
    <w:rsid w:val="0087587D"/>
    <w:rsid w:val="00875B3F"/>
    <w:rsid w:val="008776AC"/>
    <w:rsid w:val="00877764"/>
    <w:rsid w:val="00877D48"/>
    <w:rsid w:val="00881271"/>
    <w:rsid w:val="00881FE7"/>
    <w:rsid w:val="00882138"/>
    <w:rsid w:val="00882175"/>
    <w:rsid w:val="00882848"/>
    <w:rsid w:val="00882AF4"/>
    <w:rsid w:val="00884D5C"/>
    <w:rsid w:val="00885296"/>
    <w:rsid w:val="00885482"/>
    <w:rsid w:val="008854D8"/>
    <w:rsid w:val="00885ABB"/>
    <w:rsid w:val="00885C2F"/>
    <w:rsid w:val="00885C38"/>
    <w:rsid w:val="00885F5D"/>
    <w:rsid w:val="00885FFB"/>
    <w:rsid w:val="008863FF"/>
    <w:rsid w:val="00887181"/>
    <w:rsid w:val="008876B7"/>
    <w:rsid w:val="008900E2"/>
    <w:rsid w:val="00890AC1"/>
    <w:rsid w:val="00890D6D"/>
    <w:rsid w:val="00891688"/>
    <w:rsid w:val="00891937"/>
    <w:rsid w:val="00891B29"/>
    <w:rsid w:val="00891EDF"/>
    <w:rsid w:val="0089267F"/>
    <w:rsid w:val="008946BD"/>
    <w:rsid w:val="008947BA"/>
    <w:rsid w:val="008948D4"/>
    <w:rsid w:val="008953E5"/>
    <w:rsid w:val="00895A59"/>
    <w:rsid w:val="00895EE7"/>
    <w:rsid w:val="00896638"/>
    <w:rsid w:val="008973CD"/>
    <w:rsid w:val="00897572"/>
    <w:rsid w:val="008979E0"/>
    <w:rsid w:val="008A099D"/>
    <w:rsid w:val="008A0D4B"/>
    <w:rsid w:val="008A254E"/>
    <w:rsid w:val="008A41AC"/>
    <w:rsid w:val="008A44DE"/>
    <w:rsid w:val="008A465E"/>
    <w:rsid w:val="008A4ACA"/>
    <w:rsid w:val="008A537A"/>
    <w:rsid w:val="008A5764"/>
    <w:rsid w:val="008A5D56"/>
    <w:rsid w:val="008A65DF"/>
    <w:rsid w:val="008A6879"/>
    <w:rsid w:val="008A6A09"/>
    <w:rsid w:val="008A6A4D"/>
    <w:rsid w:val="008A6D8E"/>
    <w:rsid w:val="008A7154"/>
    <w:rsid w:val="008A75A1"/>
    <w:rsid w:val="008A7A71"/>
    <w:rsid w:val="008A7FCF"/>
    <w:rsid w:val="008B09CF"/>
    <w:rsid w:val="008B0DEC"/>
    <w:rsid w:val="008B14E2"/>
    <w:rsid w:val="008B1888"/>
    <w:rsid w:val="008B27D5"/>
    <w:rsid w:val="008B2959"/>
    <w:rsid w:val="008B3191"/>
    <w:rsid w:val="008B33DA"/>
    <w:rsid w:val="008B53D3"/>
    <w:rsid w:val="008B715A"/>
    <w:rsid w:val="008B7325"/>
    <w:rsid w:val="008B7744"/>
    <w:rsid w:val="008B7757"/>
    <w:rsid w:val="008B7844"/>
    <w:rsid w:val="008B7B09"/>
    <w:rsid w:val="008C0FB3"/>
    <w:rsid w:val="008C236D"/>
    <w:rsid w:val="008C31A8"/>
    <w:rsid w:val="008C32D1"/>
    <w:rsid w:val="008C36F6"/>
    <w:rsid w:val="008C3FF2"/>
    <w:rsid w:val="008C493F"/>
    <w:rsid w:val="008C5AAA"/>
    <w:rsid w:val="008C5C08"/>
    <w:rsid w:val="008C5FB5"/>
    <w:rsid w:val="008C7129"/>
    <w:rsid w:val="008C72EE"/>
    <w:rsid w:val="008C74D3"/>
    <w:rsid w:val="008C7ABC"/>
    <w:rsid w:val="008D09CC"/>
    <w:rsid w:val="008D1B6F"/>
    <w:rsid w:val="008D2B21"/>
    <w:rsid w:val="008D3D73"/>
    <w:rsid w:val="008D4006"/>
    <w:rsid w:val="008D5469"/>
    <w:rsid w:val="008D54FF"/>
    <w:rsid w:val="008D5E47"/>
    <w:rsid w:val="008D5FD9"/>
    <w:rsid w:val="008D61C2"/>
    <w:rsid w:val="008D6D0C"/>
    <w:rsid w:val="008D7C7D"/>
    <w:rsid w:val="008E09D0"/>
    <w:rsid w:val="008E0AE7"/>
    <w:rsid w:val="008E0E61"/>
    <w:rsid w:val="008E106D"/>
    <w:rsid w:val="008E19F1"/>
    <w:rsid w:val="008E21D2"/>
    <w:rsid w:val="008E3331"/>
    <w:rsid w:val="008E34BF"/>
    <w:rsid w:val="008E4001"/>
    <w:rsid w:val="008E44B7"/>
    <w:rsid w:val="008E4945"/>
    <w:rsid w:val="008E6A2B"/>
    <w:rsid w:val="008E6EAA"/>
    <w:rsid w:val="008E7BBD"/>
    <w:rsid w:val="008F0773"/>
    <w:rsid w:val="008F115B"/>
    <w:rsid w:val="008F1339"/>
    <w:rsid w:val="008F1407"/>
    <w:rsid w:val="008F1647"/>
    <w:rsid w:val="008F1750"/>
    <w:rsid w:val="008F293F"/>
    <w:rsid w:val="008F2999"/>
    <w:rsid w:val="008F34E9"/>
    <w:rsid w:val="008F359C"/>
    <w:rsid w:val="008F3821"/>
    <w:rsid w:val="008F3837"/>
    <w:rsid w:val="008F3A87"/>
    <w:rsid w:val="008F41EA"/>
    <w:rsid w:val="008F426F"/>
    <w:rsid w:val="008F692D"/>
    <w:rsid w:val="008F6D18"/>
    <w:rsid w:val="008F75F3"/>
    <w:rsid w:val="00900088"/>
    <w:rsid w:val="009001C3"/>
    <w:rsid w:val="00900BF8"/>
    <w:rsid w:val="00900F3F"/>
    <w:rsid w:val="00901CB9"/>
    <w:rsid w:val="00901EA1"/>
    <w:rsid w:val="0090211A"/>
    <w:rsid w:val="00902C47"/>
    <w:rsid w:val="00902E07"/>
    <w:rsid w:val="0090339C"/>
    <w:rsid w:val="00903568"/>
    <w:rsid w:val="00904781"/>
    <w:rsid w:val="00905142"/>
    <w:rsid w:val="009058DE"/>
    <w:rsid w:val="00906854"/>
    <w:rsid w:val="009072F7"/>
    <w:rsid w:val="00907CBB"/>
    <w:rsid w:val="00907FED"/>
    <w:rsid w:val="00910D48"/>
    <w:rsid w:val="00911074"/>
    <w:rsid w:val="009118E8"/>
    <w:rsid w:val="009119AC"/>
    <w:rsid w:val="00911D23"/>
    <w:rsid w:val="00911F7F"/>
    <w:rsid w:val="0091228F"/>
    <w:rsid w:val="00913643"/>
    <w:rsid w:val="009136B4"/>
    <w:rsid w:val="00913FF3"/>
    <w:rsid w:val="0091508C"/>
    <w:rsid w:val="00915AEF"/>
    <w:rsid w:val="0091685B"/>
    <w:rsid w:val="00916CAF"/>
    <w:rsid w:val="009170E5"/>
    <w:rsid w:val="00917C96"/>
    <w:rsid w:val="009207AA"/>
    <w:rsid w:val="00920A91"/>
    <w:rsid w:val="00920B7E"/>
    <w:rsid w:val="00920DF0"/>
    <w:rsid w:val="00921197"/>
    <w:rsid w:val="0092246B"/>
    <w:rsid w:val="0092282C"/>
    <w:rsid w:val="00922D2E"/>
    <w:rsid w:val="009233A1"/>
    <w:rsid w:val="009234C3"/>
    <w:rsid w:val="00923FF5"/>
    <w:rsid w:val="009244E6"/>
    <w:rsid w:val="009249D8"/>
    <w:rsid w:val="00924DF9"/>
    <w:rsid w:val="009254F8"/>
    <w:rsid w:val="00925704"/>
    <w:rsid w:val="00925E82"/>
    <w:rsid w:val="0092772B"/>
    <w:rsid w:val="0093028B"/>
    <w:rsid w:val="009303C9"/>
    <w:rsid w:val="009306E5"/>
    <w:rsid w:val="009309D4"/>
    <w:rsid w:val="00930B12"/>
    <w:rsid w:val="00931574"/>
    <w:rsid w:val="00932181"/>
    <w:rsid w:val="00932190"/>
    <w:rsid w:val="00933C0D"/>
    <w:rsid w:val="0093426F"/>
    <w:rsid w:val="009356D1"/>
    <w:rsid w:val="00935AA0"/>
    <w:rsid w:val="00935D0B"/>
    <w:rsid w:val="009371F6"/>
    <w:rsid w:val="00937347"/>
    <w:rsid w:val="00937837"/>
    <w:rsid w:val="00940C08"/>
    <w:rsid w:val="0094115B"/>
    <w:rsid w:val="009416E5"/>
    <w:rsid w:val="00941EAC"/>
    <w:rsid w:val="00942989"/>
    <w:rsid w:val="0094323B"/>
    <w:rsid w:val="00943522"/>
    <w:rsid w:val="009439E8"/>
    <w:rsid w:val="0094413F"/>
    <w:rsid w:val="00944A6A"/>
    <w:rsid w:val="00944DC8"/>
    <w:rsid w:val="00944FCA"/>
    <w:rsid w:val="009459BD"/>
    <w:rsid w:val="0094672C"/>
    <w:rsid w:val="00947211"/>
    <w:rsid w:val="00947485"/>
    <w:rsid w:val="00947635"/>
    <w:rsid w:val="009478FE"/>
    <w:rsid w:val="00951B56"/>
    <w:rsid w:val="00951DD5"/>
    <w:rsid w:val="00951F27"/>
    <w:rsid w:val="0095215A"/>
    <w:rsid w:val="009522AC"/>
    <w:rsid w:val="00952CEE"/>
    <w:rsid w:val="00952FA8"/>
    <w:rsid w:val="00954B5D"/>
    <w:rsid w:val="009552B4"/>
    <w:rsid w:val="009555E2"/>
    <w:rsid w:val="00955EBF"/>
    <w:rsid w:val="00956261"/>
    <w:rsid w:val="00956644"/>
    <w:rsid w:val="00957724"/>
    <w:rsid w:val="0095794E"/>
    <w:rsid w:val="00960461"/>
    <w:rsid w:val="009608FC"/>
    <w:rsid w:val="00960EED"/>
    <w:rsid w:val="0096102B"/>
    <w:rsid w:val="009615EB"/>
    <w:rsid w:val="00961C1C"/>
    <w:rsid w:val="00961F0C"/>
    <w:rsid w:val="00962A26"/>
    <w:rsid w:val="00962C8A"/>
    <w:rsid w:val="00963025"/>
    <w:rsid w:val="009638AE"/>
    <w:rsid w:val="00963BBA"/>
    <w:rsid w:val="00963F73"/>
    <w:rsid w:val="00964B17"/>
    <w:rsid w:val="00964C81"/>
    <w:rsid w:val="00965249"/>
    <w:rsid w:val="009653F7"/>
    <w:rsid w:val="00965E51"/>
    <w:rsid w:val="00966BED"/>
    <w:rsid w:val="00966FD1"/>
    <w:rsid w:val="00967307"/>
    <w:rsid w:val="009702FB"/>
    <w:rsid w:val="00970F7F"/>
    <w:rsid w:val="0097102E"/>
    <w:rsid w:val="0097129A"/>
    <w:rsid w:val="009714CB"/>
    <w:rsid w:val="00971887"/>
    <w:rsid w:val="00971E7D"/>
    <w:rsid w:val="0097289C"/>
    <w:rsid w:val="00972DBF"/>
    <w:rsid w:val="00972F41"/>
    <w:rsid w:val="00973B56"/>
    <w:rsid w:val="00973E7B"/>
    <w:rsid w:val="00974042"/>
    <w:rsid w:val="00974EB1"/>
    <w:rsid w:val="00974F61"/>
    <w:rsid w:val="00975318"/>
    <w:rsid w:val="0097536E"/>
    <w:rsid w:val="00975F13"/>
    <w:rsid w:val="00976988"/>
    <w:rsid w:val="00977057"/>
    <w:rsid w:val="00977A36"/>
    <w:rsid w:val="00980918"/>
    <w:rsid w:val="009815B6"/>
    <w:rsid w:val="0098165A"/>
    <w:rsid w:val="00981B34"/>
    <w:rsid w:val="009825E1"/>
    <w:rsid w:val="00982854"/>
    <w:rsid w:val="00982908"/>
    <w:rsid w:val="009838C5"/>
    <w:rsid w:val="009842DB"/>
    <w:rsid w:val="009844AC"/>
    <w:rsid w:val="009845CB"/>
    <w:rsid w:val="0098481A"/>
    <w:rsid w:val="009863A3"/>
    <w:rsid w:val="00986934"/>
    <w:rsid w:val="00986F26"/>
    <w:rsid w:val="00987C01"/>
    <w:rsid w:val="0099009F"/>
    <w:rsid w:val="00990205"/>
    <w:rsid w:val="009908E5"/>
    <w:rsid w:val="00990938"/>
    <w:rsid w:val="0099145D"/>
    <w:rsid w:val="00991567"/>
    <w:rsid w:val="00991D77"/>
    <w:rsid w:val="00991F14"/>
    <w:rsid w:val="00992CF7"/>
    <w:rsid w:val="00993555"/>
    <w:rsid w:val="00993D31"/>
    <w:rsid w:val="0099439F"/>
    <w:rsid w:val="00994A07"/>
    <w:rsid w:val="00994E69"/>
    <w:rsid w:val="009960FD"/>
    <w:rsid w:val="009975D5"/>
    <w:rsid w:val="00997E57"/>
    <w:rsid w:val="009A08AC"/>
    <w:rsid w:val="009A11FC"/>
    <w:rsid w:val="009A196B"/>
    <w:rsid w:val="009A1B9B"/>
    <w:rsid w:val="009A1D2F"/>
    <w:rsid w:val="009A1F48"/>
    <w:rsid w:val="009A3330"/>
    <w:rsid w:val="009A4598"/>
    <w:rsid w:val="009A4E3E"/>
    <w:rsid w:val="009A5E1F"/>
    <w:rsid w:val="009A6A1F"/>
    <w:rsid w:val="009A6DFC"/>
    <w:rsid w:val="009A719C"/>
    <w:rsid w:val="009A7E81"/>
    <w:rsid w:val="009B021F"/>
    <w:rsid w:val="009B04D1"/>
    <w:rsid w:val="009B09FA"/>
    <w:rsid w:val="009B1C03"/>
    <w:rsid w:val="009B28E8"/>
    <w:rsid w:val="009B48D4"/>
    <w:rsid w:val="009B5307"/>
    <w:rsid w:val="009B5E44"/>
    <w:rsid w:val="009B6080"/>
    <w:rsid w:val="009B6670"/>
    <w:rsid w:val="009B6A5F"/>
    <w:rsid w:val="009B6CD6"/>
    <w:rsid w:val="009B6DCB"/>
    <w:rsid w:val="009B6E65"/>
    <w:rsid w:val="009B70C4"/>
    <w:rsid w:val="009B7E00"/>
    <w:rsid w:val="009B7E99"/>
    <w:rsid w:val="009B7F88"/>
    <w:rsid w:val="009C2591"/>
    <w:rsid w:val="009C2D41"/>
    <w:rsid w:val="009C3E8A"/>
    <w:rsid w:val="009C6662"/>
    <w:rsid w:val="009C6924"/>
    <w:rsid w:val="009C7463"/>
    <w:rsid w:val="009C76D9"/>
    <w:rsid w:val="009D0694"/>
    <w:rsid w:val="009D2299"/>
    <w:rsid w:val="009D413D"/>
    <w:rsid w:val="009D4202"/>
    <w:rsid w:val="009D458E"/>
    <w:rsid w:val="009D477E"/>
    <w:rsid w:val="009D4C1B"/>
    <w:rsid w:val="009D4C2D"/>
    <w:rsid w:val="009D4D6E"/>
    <w:rsid w:val="009D5000"/>
    <w:rsid w:val="009D6A1C"/>
    <w:rsid w:val="009D77F4"/>
    <w:rsid w:val="009E082B"/>
    <w:rsid w:val="009E187B"/>
    <w:rsid w:val="009E22F2"/>
    <w:rsid w:val="009E29A6"/>
    <w:rsid w:val="009E382E"/>
    <w:rsid w:val="009E3BAB"/>
    <w:rsid w:val="009E648A"/>
    <w:rsid w:val="009E6C70"/>
    <w:rsid w:val="009E6FDC"/>
    <w:rsid w:val="009E710C"/>
    <w:rsid w:val="009E715B"/>
    <w:rsid w:val="009E74F1"/>
    <w:rsid w:val="009E7837"/>
    <w:rsid w:val="009F00A5"/>
    <w:rsid w:val="009F05D2"/>
    <w:rsid w:val="009F24D8"/>
    <w:rsid w:val="009F3108"/>
    <w:rsid w:val="009F34B9"/>
    <w:rsid w:val="009F3673"/>
    <w:rsid w:val="009F3744"/>
    <w:rsid w:val="009F464D"/>
    <w:rsid w:val="009F4716"/>
    <w:rsid w:val="009F4C16"/>
    <w:rsid w:val="009F53C6"/>
    <w:rsid w:val="009F560F"/>
    <w:rsid w:val="009F617E"/>
    <w:rsid w:val="009F6182"/>
    <w:rsid w:val="009F67E9"/>
    <w:rsid w:val="009F717B"/>
    <w:rsid w:val="009F742B"/>
    <w:rsid w:val="009F7535"/>
    <w:rsid w:val="009F79F0"/>
    <w:rsid w:val="00A000CA"/>
    <w:rsid w:val="00A00EF5"/>
    <w:rsid w:val="00A014AE"/>
    <w:rsid w:val="00A01CAC"/>
    <w:rsid w:val="00A02178"/>
    <w:rsid w:val="00A02305"/>
    <w:rsid w:val="00A02474"/>
    <w:rsid w:val="00A0286E"/>
    <w:rsid w:val="00A0322F"/>
    <w:rsid w:val="00A03F1D"/>
    <w:rsid w:val="00A0480F"/>
    <w:rsid w:val="00A04B63"/>
    <w:rsid w:val="00A04C43"/>
    <w:rsid w:val="00A05D15"/>
    <w:rsid w:val="00A06403"/>
    <w:rsid w:val="00A07291"/>
    <w:rsid w:val="00A1093D"/>
    <w:rsid w:val="00A1229B"/>
    <w:rsid w:val="00A12640"/>
    <w:rsid w:val="00A12672"/>
    <w:rsid w:val="00A12DA8"/>
    <w:rsid w:val="00A13D70"/>
    <w:rsid w:val="00A13F5F"/>
    <w:rsid w:val="00A16797"/>
    <w:rsid w:val="00A16B09"/>
    <w:rsid w:val="00A17255"/>
    <w:rsid w:val="00A178DE"/>
    <w:rsid w:val="00A215B5"/>
    <w:rsid w:val="00A219C5"/>
    <w:rsid w:val="00A2281E"/>
    <w:rsid w:val="00A22CEB"/>
    <w:rsid w:val="00A22FF9"/>
    <w:rsid w:val="00A24EC7"/>
    <w:rsid w:val="00A251BD"/>
    <w:rsid w:val="00A2574A"/>
    <w:rsid w:val="00A25F4A"/>
    <w:rsid w:val="00A26021"/>
    <w:rsid w:val="00A27937"/>
    <w:rsid w:val="00A27F31"/>
    <w:rsid w:val="00A314ED"/>
    <w:rsid w:val="00A31C75"/>
    <w:rsid w:val="00A32128"/>
    <w:rsid w:val="00A3218A"/>
    <w:rsid w:val="00A323F2"/>
    <w:rsid w:val="00A32544"/>
    <w:rsid w:val="00A32C4A"/>
    <w:rsid w:val="00A331A6"/>
    <w:rsid w:val="00A338F5"/>
    <w:rsid w:val="00A343E5"/>
    <w:rsid w:val="00A34A73"/>
    <w:rsid w:val="00A34DF5"/>
    <w:rsid w:val="00A351EE"/>
    <w:rsid w:val="00A352F0"/>
    <w:rsid w:val="00A357ED"/>
    <w:rsid w:val="00A35C96"/>
    <w:rsid w:val="00A35E61"/>
    <w:rsid w:val="00A36827"/>
    <w:rsid w:val="00A370E4"/>
    <w:rsid w:val="00A406E2"/>
    <w:rsid w:val="00A407B1"/>
    <w:rsid w:val="00A42C28"/>
    <w:rsid w:val="00A42CED"/>
    <w:rsid w:val="00A4503B"/>
    <w:rsid w:val="00A45322"/>
    <w:rsid w:val="00A454ED"/>
    <w:rsid w:val="00A45F69"/>
    <w:rsid w:val="00A46362"/>
    <w:rsid w:val="00A4764B"/>
    <w:rsid w:val="00A47696"/>
    <w:rsid w:val="00A478A1"/>
    <w:rsid w:val="00A50269"/>
    <w:rsid w:val="00A51369"/>
    <w:rsid w:val="00A5141F"/>
    <w:rsid w:val="00A5151C"/>
    <w:rsid w:val="00A51820"/>
    <w:rsid w:val="00A51AE1"/>
    <w:rsid w:val="00A52212"/>
    <w:rsid w:val="00A52C33"/>
    <w:rsid w:val="00A5316E"/>
    <w:rsid w:val="00A54C4C"/>
    <w:rsid w:val="00A5504C"/>
    <w:rsid w:val="00A56BF8"/>
    <w:rsid w:val="00A57713"/>
    <w:rsid w:val="00A578CD"/>
    <w:rsid w:val="00A5797C"/>
    <w:rsid w:val="00A6000A"/>
    <w:rsid w:val="00A60034"/>
    <w:rsid w:val="00A602D9"/>
    <w:rsid w:val="00A61102"/>
    <w:rsid w:val="00A62504"/>
    <w:rsid w:val="00A62A2A"/>
    <w:rsid w:val="00A636DA"/>
    <w:rsid w:val="00A6558E"/>
    <w:rsid w:val="00A65921"/>
    <w:rsid w:val="00A659FE"/>
    <w:rsid w:val="00A65F27"/>
    <w:rsid w:val="00A66617"/>
    <w:rsid w:val="00A66714"/>
    <w:rsid w:val="00A67660"/>
    <w:rsid w:val="00A67AC8"/>
    <w:rsid w:val="00A71550"/>
    <w:rsid w:val="00A7189E"/>
    <w:rsid w:val="00A71E07"/>
    <w:rsid w:val="00A73B05"/>
    <w:rsid w:val="00A73D91"/>
    <w:rsid w:val="00A74079"/>
    <w:rsid w:val="00A741AB"/>
    <w:rsid w:val="00A743AE"/>
    <w:rsid w:val="00A74730"/>
    <w:rsid w:val="00A74B29"/>
    <w:rsid w:val="00A74D1E"/>
    <w:rsid w:val="00A74DAE"/>
    <w:rsid w:val="00A75117"/>
    <w:rsid w:val="00A75ADB"/>
    <w:rsid w:val="00A75E80"/>
    <w:rsid w:val="00A75FA6"/>
    <w:rsid w:val="00A76CA3"/>
    <w:rsid w:val="00A804F1"/>
    <w:rsid w:val="00A808DF"/>
    <w:rsid w:val="00A83BC9"/>
    <w:rsid w:val="00A83E67"/>
    <w:rsid w:val="00A84470"/>
    <w:rsid w:val="00A858AE"/>
    <w:rsid w:val="00A859F4"/>
    <w:rsid w:val="00A85C2A"/>
    <w:rsid w:val="00A879D7"/>
    <w:rsid w:val="00A901EE"/>
    <w:rsid w:val="00A917B0"/>
    <w:rsid w:val="00A91C4C"/>
    <w:rsid w:val="00A92C22"/>
    <w:rsid w:val="00A930B4"/>
    <w:rsid w:val="00A93679"/>
    <w:rsid w:val="00A93735"/>
    <w:rsid w:val="00A94C87"/>
    <w:rsid w:val="00A95896"/>
    <w:rsid w:val="00A95D3A"/>
    <w:rsid w:val="00A967B2"/>
    <w:rsid w:val="00A96B3F"/>
    <w:rsid w:val="00A974EB"/>
    <w:rsid w:val="00A9750E"/>
    <w:rsid w:val="00AA0595"/>
    <w:rsid w:val="00AA090D"/>
    <w:rsid w:val="00AA0E4E"/>
    <w:rsid w:val="00AA1C3C"/>
    <w:rsid w:val="00AA1C42"/>
    <w:rsid w:val="00AA1F58"/>
    <w:rsid w:val="00AA216E"/>
    <w:rsid w:val="00AA2E8A"/>
    <w:rsid w:val="00AA3656"/>
    <w:rsid w:val="00AA365F"/>
    <w:rsid w:val="00AA36A5"/>
    <w:rsid w:val="00AA3A04"/>
    <w:rsid w:val="00AA4120"/>
    <w:rsid w:val="00AA41DE"/>
    <w:rsid w:val="00AA46AA"/>
    <w:rsid w:val="00AA50B6"/>
    <w:rsid w:val="00AA599A"/>
    <w:rsid w:val="00AA5CF4"/>
    <w:rsid w:val="00AA62C6"/>
    <w:rsid w:val="00AA6ABA"/>
    <w:rsid w:val="00AA70D8"/>
    <w:rsid w:val="00AB004C"/>
    <w:rsid w:val="00AB0D09"/>
    <w:rsid w:val="00AB1BD7"/>
    <w:rsid w:val="00AB1E86"/>
    <w:rsid w:val="00AB2522"/>
    <w:rsid w:val="00AB2CBF"/>
    <w:rsid w:val="00AB3AB2"/>
    <w:rsid w:val="00AB3F82"/>
    <w:rsid w:val="00AB3FCC"/>
    <w:rsid w:val="00AB433E"/>
    <w:rsid w:val="00AB4507"/>
    <w:rsid w:val="00AB4909"/>
    <w:rsid w:val="00AB4BAA"/>
    <w:rsid w:val="00AB4DAA"/>
    <w:rsid w:val="00AB4FB7"/>
    <w:rsid w:val="00AB5E8C"/>
    <w:rsid w:val="00AB62EF"/>
    <w:rsid w:val="00AB69FA"/>
    <w:rsid w:val="00AB72D5"/>
    <w:rsid w:val="00AC10DF"/>
    <w:rsid w:val="00AC1ABB"/>
    <w:rsid w:val="00AC25BF"/>
    <w:rsid w:val="00AC280D"/>
    <w:rsid w:val="00AC2A33"/>
    <w:rsid w:val="00AC3A82"/>
    <w:rsid w:val="00AC4038"/>
    <w:rsid w:val="00AC4578"/>
    <w:rsid w:val="00AC4C2E"/>
    <w:rsid w:val="00AC57FA"/>
    <w:rsid w:val="00AC5E44"/>
    <w:rsid w:val="00AC5EA1"/>
    <w:rsid w:val="00AC705A"/>
    <w:rsid w:val="00AD150D"/>
    <w:rsid w:val="00AD1B62"/>
    <w:rsid w:val="00AD2333"/>
    <w:rsid w:val="00AD3089"/>
    <w:rsid w:val="00AD421D"/>
    <w:rsid w:val="00AD437C"/>
    <w:rsid w:val="00AD4792"/>
    <w:rsid w:val="00AD4D43"/>
    <w:rsid w:val="00AD4D4C"/>
    <w:rsid w:val="00AD4FCB"/>
    <w:rsid w:val="00AD58C1"/>
    <w:rsid w:val="00AD61E1"/>
    <w:rsid w:val="00AD684C"/>
    <w:rsid w:val="00AD6D41"/>
    <w:rsid w:val="00AD7F24"/>
    <w:rsid w:val="00ADF23F"/>
    <w:rsid w:val="00AE1753"/>
    <w:rsid w:val="00AE18C5"/>
    <w:rsid w:val="00AE1A0F"/>
    <w:rsid w:val="00AE29AC"/>
    <w:rsid w:val="00AE2E70"/>
    <w:rsid w:val="00AE315E"/>
    <w:rsid w:val="00AE377B"/>
    <w:rsid w:val="00AE3F92"/>
    <w:rsid w:val="00AE444C"/>
    <w:rsid w:val="00AE45B0"/>
    <w:rsid w:val="00AE47B5"/>
    <w:rsid w:val="00AE4EB9"/>
    <w:rsid w:val="00AE4FA2"/>
    <w:rsid w:val="00AE56E0"/>
    <w:rsid w:val="00AE582E"/>
    <w:rsid w:val="00AE5D88"/>
    <w:rsid w:val="00AE5EB0"/>
    <w:rsid w:val="00AE5F90"/>
    <w:rsid w:val="00AE6199"/>
    <w:rsid w:val="00AE6BF3"/>
    <w:rsid w:val="00AE71B5"/>
    <w:rsid w:val="00AE749D"/>
    <w:rsid w:val="00AE7EDF"/>
    <w:rsid w:val="00AF035B"/>
    <w:rsid w:val="00AF0CC4"/>
    <w:rsid w:val="00AF0F7C"/>
    <w:rsid w:val="00AF1B78"/>
    <w:rsid w:val="00AF230B"/>
    <w:rsid w:val="00AF235A"/>
    <w:rsid w:val="00AF23F0"/>
    <w:rsid w:val="00AF2728"/>
    <w:rsid w:val="00AF29F0"/>
    <w:rsid w:val="00AF30B9"/>
    <w:rsid w:val="00AF3AA9"/>
    <w:rsid w:val="00AF3D2C"/>
    <w:rsid w:val="00AF41E2"/>
    <w:rsid w:val="00AF47FA"/>
    <w:rsid w:val="00AF4944"/>
    <w:rsid w:val="00AF4C55"/>
    <w:rsid w:val="00AF532B"/>
    <w:rsid w:val="00AF54BE"/>
    <w:rsid w:val="00AF551E"/>
    <w:rsid w:val="00AF58FA"/>
    <w:rsid w:val="00AF76E4"/>
    <w:rsid w:val="00AF7AE7"/>
    <w:rsid w:val="00B00E16"/>
    <w:rsid w:val="00B010E0"/>
    <w:rsid w:val="00B01578"/>
    <w:rsid w:val="00B0246C"/>
    <w:rsid w:val="00B024EB"/>
    <w:rsid w:val="00B0329A"/>
    <w:rsid w:val="00B037F2"/>
    <w:rsid w:val="00B03836"/>
    <w:rsid w:val="00B03C99"/>
    <w:rsid w:val="00B0414B"/>
    <w:rsid w:val="00B04217"/>
    <w:rsid w:val="00B044AF"/>
    <w:rsid w:val="00B051AD"/>
    <w:rsid w:val="00B056A5"/>
    <w:rsid w:val="00B0587B"/>
    <w:rsid w:val="00B06D44"/>
    <w:rsid w:val="00B071E2"/>
    <w:rsid w:val="00B073F1"/>
    <w:rsid w:val="00B07CEA"/>
    <w:rsid w:val="00B102FB"/>
    <w:rsid w:val="00B1033C"/>
    <w:rsid w:val="00B103EC"/>
    <w:rsid w:val="00B10A0B"/>
    <w:rsid w:val="00B10AFC"/>
    <w:rsid w:val="00B10D65"/>
    <w:rsid w:val="00B114BF"/>
    <w:rsid w:val="00B1168C"/>
    <w:rsid w:val="00B11CA9"/>
    <w:rsid w:val="00B11F8C"/>
    <w:rsid w:val="00B130B3"/>
    <w:rsid w:val="00B13938"/>
    <w:rsid w:val="00B14265"/>
    <w:rsid w:val="00B143D8"/>
    <w:rsid w:val="00B14433"/>
    <w:rsid w:val="00B14E33"/>
    <w:rsid w:val="00B14ECB"/>
    <w:rsid w:val="00B15384"/>
    <w:rsid w:val="00B153AB"/>
    <w:rsid w:val="00B15636"/>
    <w:rsid w:val="00B15957"/>
    <w:rsid w:val="00B15D23"/>
    <w:rsid w:val="00B16056"/>
    <w:rsid w:val="00B16E9B"/>
    <w:rsid w:val="00B17398"/>
    <w:rsid w:val="00B174FC"/>
    <w:rsid w:val="00B17706"/>
    <w:rsid w:val="00B20A06"/>
    <w:rsid w:val="00B20AEF"/>
    <w:rsid w:val="00B20C8C"/>
    <w:rsid w:val="00B21807"/>
    <w:rsid w:val="00B222A4"/>
    <w:rsid w:val="00B22E82"/>
    <w:rsid w:val="00B23706"/>
    <w:rsid w:val="00B23BFD"/>
    <w:rsid w:val="00B23E86"/>
    <w:rsid w:val="00B241E3"/>
    <w:rsid w:val="00B248E5"/>
    <w:rsid w:val="00B24D1D"/>
    <w:rsid w:val="00B25707"/>
    <w:rsid w:val="00B25BEC"/>
    <w:rsid w:val="00B25C1F"/>
    <w:rsid w:val="00B26CA8"/>
    <w:rsid w:val="00B26D6C"/>
    <w:rsid w:val="00B27132"/>
    <w:rsid w:val="00B275FB"/>
    <w:rsid w:val="00B30526"/>
    <w:rsid w:val="00B31AAC"/>
    <w:rsid w:val="00B31B5B"/>
    <w:rsid w:val="00B3234E"/>
    <w:rsid w:val="00B32C51"/>
    <w:rsid w:val="00B335DF"/>
    <w:rsid w:val="00B33A1C"/>
    <w:rsid w:val="00B34531"/>
    <w:rsid w:val="00B34A03"/>
    <w:rsid w:val="00B34E2C"/>
    <w:rsid w:val="00B35BD9"/>
    <w:rsid w:val="00B4058E"/>
    <w:rsid w:val="00B409BC"/>
    <w:rsid w:val="00B40CD9"/>
    <w:rsid w:val="00B40D27"/>
    <w:rsid w:val="00B4119C"/>
    <w:rsid w:val="00B41E08"/>
    <w:rsid w:val="00B42C0B"/>
    <w:rsid w:val="00B4320F"/>
    <w:rsid w:val="00B4488F"/>
    <w:rsid w:val="00B448FE"/>
    <w:rsid w:val="00B44CA2"/>
    <w:rsid w:val="00B44E98"/>
    <w:rsid w:val="00B450FA"/>
    <w:rsid w:val="00B45299"/>
    <w:rsid w:val="00B45821"/>
    <w:rsid w:val="00B45C00"/>
    <w:rsid w:val="00B46AD9"/>
    <w:rsid w:val="00B46CED"/>
    <w:rsid w:val="00B514DC"/>
    <w:rsid w:val="00B5169D"/>
    <w:rsid w:val="00B51D04"/>
    <w:rsid w:val="00B520FC"/>
    <w:rsid w:val="00B525EA"/>
    <w:rsid w:val="00B52757"/>
    <w:rsid w:val="00B52857"/>
    <w:rsid w:val="00B52902"/>
    <w:rsid w:val="00B5342C"/>
    <w:rsid w:val="00B5360E"/>
    <w:rsid w:val="00B53C47"/>
    <w:rsid w:val="00B53CED"/>
    <w:rsid w:val="00B54398"/>
    <w:rsid w:val="00B5475C"/>
    <w:rsid w:val="00B552B7"/>
    <w:rsid w:val="00B55462"/>
    <w:rsid w:val="00B55D5B"/>
    <w:rsid w:val="00B5644F"/>
    <w:rsid w:val="00B565FE"/>
    <w:rsid w:val="00B56BC0"/>
    <w:rsid w:val="00B57213"/>
    <w:rsid w:val="00B601C8"/>
    <w:rsid w:val="00B6092A"/>
    <w:rsid w:val="00B61D7A"/>
    <w:rsid w:val="00B62132"/>
    <w:rsid w:val="00B629F4"/>
    <w:rsid w:val="00B62C59"/>
    <w:rsid w:val="00B637DB"/>
    <w:rsid w:val="00B63A11"/>
    <w:rsid w:val="00B65B05"/>
    <w:rsid w:val="00B6657E"/>
    <w:rsid w:val="00B66684"/>
    <w:rsid w:val="00B67119"/>
    <w:rsid w:val="00B679F9"/>
    <w:rsid w:val="00B67D24"/>
    <w:rsid w:val="00B707AD"/>
    <w:rsid w:val="00B709F3"/>
    <w:rsid w:val="00B70DBA"/>
    <w:rsid w:val="00B70F8F"/>
    <w:rsid w:val="00B711D5"/>
    <w:rsid w:val="00B71C76"/>
    <w:rsid w:val="00B729AA"/>
    <w:rsid w:val="00B736F0"/>
    <w:rsid w:val="00B73731"/>
    <w:rsid w:val="00B73DB7"/>
    <w:rsid w:val="00B742C2"/>
    <w:rsid w:val="00B75147"/>
    <w:rsid w:val="00B755C3"/>
    <w:rsid w:val="00B76C58"/>
    <w:rsid w:val="00B76CA5"/>
    <w:rsid w:val="00B77CDC"/>
    <w:rsid w:val="00B77E01"/>
    <w:rsid w:val="00B8037B"/>
    <w:rsid w:val="00B80CA1"/>
    <w:rsid w:val="00B81190"/>
    <w:rsid w:val="00B8181E"/>
    <w:rsid w:val="00B82225"/>
    <w:rsid w:val="00B838D5"/>
    <w:rsid w:val="00B83AE9"/>
    <w:rsid w:val="00B848E4"/>
    <w:rsid w:val="00B85C50"/>
    <w:rsid w:val="00B85DD1"/>
    <w:rsid w:val="00B861E0"/>
    <w:rsid w:val="00B8663E"/>
    <w:rsid w:val="00B86BD2"/>
    <w:rsid w:val="00B8750A"/>
    <w:rsid w:val="00B87E54"/>
    <w:rsid w:val="00B90017"/>
    <w:rsid w:val="00B90BA6"/>
    <w:rsid w:val="00B92B94"/>
    <w:rsid w:val="00B92BBD"/>
    <w:rsid w:val="00B934F4"/>
    <w:rsid w:val="00B93AB8"/>
    <w:rsid w:val="00B9451A"/>
    <w:rsid w:val="00B95300"/>
    <w:rsid w:val="00B9552C"/>
    <w:rsid w:val="00B9576A"/>
    <w:rsid w:val="00B96A12"/>
    <w:rsid w:val="00BA0861"/>
    <w:rsid w:val="00BA1432"/>
    <w:rsid w:val="00BA203A"/>
    <w:rsid w:val="00BA2174"/>
    <w:rsid w:val="00BA2A75"/>
    <w:rsid w:val="00BA2E07"/>
    <w:rsid w:val="00BA32F6"/>
    <w:rsid w:val="00BA361E"/>
    <w:rsid w:val="00BA3FA8"/>
    <w:rsid w:val="00BA4069"/>
    <w:rsid w:val="00BA4815"/>
    <w:rsid w:val="00BA6181"/>
    <w:rsid w:val="00BA6305"/>
    <w:rsid w:val="00BA68E9"/>
    <w:rsid w:val="00BA7444"/>
    <w:rsid w:val="00BA7615"/>
    <w:rsid w:val="00BA7A6B"/>
    <w:rsid w:val="00BB09EE"/>
    <w:rsid w:val="00BB0FF1"/>
    <w:rsid w:val="00BB10E8"/>
    <w:rsid w:val="00BB11C2"/>
    <w:rsid w:val="00BB1C32"/>
    <w:rsid w:val="00BB2144"/>
    <w:rsid w:val="00BB258E"/>
    <w:rsid w:val="00BB2B2F"/>
    <w:rsid w:val="00BB2EB7"/>
    <w:rsid w:val="00BB4B9C"/>
    <w:rsid w:val="00BB53AF"/>
    <w:rsid w:val="00BB547D"/>
    <w:rsid w:val="00BB54E8"/>
    <w:rsid w:val="00BB5C88"/>
    <w:rsid w:val="00BB6B9D"/>
    <w:rsid w:val="00BB71BD"/>
    <w:rsid w:val="00BB7619"/>
    <w:rsid w:val="00BB7937"/>
    <w:rsid w:val="00BC03BB"/>
    <w:rsid w:val="00BC04EB"/>
    <w:rsid w:val="00BC0AA1"/>
    <w:rsid w:val="00BC1438"/>
    <w:rsid w:val="00BC197D"/>
    <w:rsid w:val="00BC26E3"/>
    <w:rsid w:val="00BC3121"/>
    <w:rsid w:val="00BC34B3"/>
    <w:rsid w:val="00BC43D6"/>
    <w:rsid w:val="00BC46AB"/>
    <w:rsid w:val="00BC4E3B"/>
    <w:rsid w:val="00BC52D2"/>
    <w:rsid w:val="00BC5839"/>
    <w:rsid w:val="00BC5C37"/>
    <w:rsid w:val="00BC5C71"/>
    <w:rsid w:val="00BC6EFE"/>
    <w:rsid w:val="00BC71D0"/>
    <w:rsid w:val="00BC74BC"/>
    <w:rsid w:val="00BD077D"/>
    <w:rsid w:val="00BD08A8"/>
    <w:rsid w:val="00BD0F4D"/>
    <w:rsid w:val="00BD1076"/>
    <w:rsid w:val="00BD1387"/>
    <w:rsid w:val="00BD1428"/>
    <w:rsid w:val="00BD197A"/>
    <w:rsid w:val="00BD223E"/>
    <w:rsid w:val="00BD2648"/>
    <w:rsid w:val="00BD2C88"/>
    <w:rsid w:val="00BD3683"/>
    <w:rsid w:val="00BD3985"/>
    <w:rsid w:val="00BD3B8C"/>
    <w:rsid w:val="00BD400E"/>
    <w:rsid w:val="00BD5D71"/>
    <w:rsid w:val="00BD69B1"/>
    <w:rsid w:val="00BD6ADE"/>
    <w:rsid w:val="00BD7DA5"/>
    <w:rsid w:val="00BE0144"/>
    <w:rsid w:val="00BE0B86"/>
    <w:rsid w:val="00BE114F"/>
    <w:rsid w:val="00BE1835"/>
    <w:rsid w:val="00BE187F"/>
    <w:rsid w:val="00BE1C05"/>
    <w:rsid w:val="00BE2F4E"/>
    <w:rsid w:val="00BE3D0C"/>
    <w:rsid w:val="00BE41FE"/>
    <w:rsid w:val="00BE4A0B"/>
    <w:rsid w:val="00BE4F78"/>
    <w:rsid w:val="00BE5288"/>
    <w:rsid w:val="00BE5451"/>
    <w:rsid w:val="00BE62DF"/>
    <w:rsid w:val="00BE6561"/>
    <w:rsid w:val="00BE7A69"/>
    <w:rsid w:val="00BE7B1B"/>
    <w:rsid w:val="00BF0C89"/>
    <w:rsid w:val="00BF0F07"/>
    <w:rsid w:val="00BF1391"/>
    <w:rsid w:val="00BF1519"/>
    <w:rsid w:val="00BF1686"/>
    <w:rsid w:val="00BF20C1"/>
    <w:rsid w:val="00BF28DD"/>
    <w:rsid w:val="00BF3CD9"/>
    <w:rsid w:val="00BF4225"/>
    <w:rsid w:val="00BF4659"/>
    <w:rsid w:val="00BF4A70"/>
    <w:rsid w:val="00BF523E"/>
    <w:rsid w:val="00BF53DE"/>
    <w:rsid w:val="00BF5CE0"/>
    <w:rsid w:val="00BF5E16"/>
    <w:rsid w:val="00BF68A0"/>
    <w:rsid w:val="00BF7154"/>
    <w:rsid w:val="00BF78CF"/>
    <w:rsid w:val="00C00D9A"/>
    <w:rsid w:val="00C01BC5"/>
    <w:rsid w:val="00C0224D"/>
    <w:rsid w:val="00C042C6"/>
    <w:rsid w:val="00C04450"/>
    <w:rsid w:val="00C04A81"/>
    <w:rsid w:val="00C04EC0"/>
    <w:rsid w:val="00C05B15"/>
    <w:rsid w:val="00C06FFE"/>
    <w:rsid w:val="00C109DF"/>
    <w:rsid w:val="00C11219"/>
    <w:rsid w:val="00C113FE"/>
    <w:rsid w:val="00C11574"/>
    <w:rsid w:val="00C11708"/>
    <w:rsid w:val="00C1321A"/>
    <w:rsid w:val="00C13627"/>
    <w:rsid w:val="00C13F69"/>
    <w:rsid w:val="00C14915"/>
    <w:rsid w:val="00C14986"/>
    <w:rsid w:val="00C1618B"/>
    <w:rsid w:val="00C16AF9"/>
    <w:rsid w:val="00C17641"/>
    <w:rsid w:val="00C17AF1"/>
    <w:rsid w:val="00C17EA5"/>
    <w:rsid w:val="00C20203"/>
    <w:rsid w:val="00C20EF2"/>
    <w:rsid w:val="00C2132F"/>
    <w:rsid w:val="00C21C56"/>
    <w:rsid w:val="00C21DDE"/>
    <w:rsid w:val="00C2263B"/>
    <w:rsid w:val="00C22A4B"/>
    <w:rsid w:val="00C22C24"/>
    <w:rsid w:val="00C233D9"/>
    <w:rsid w:val="00C2368A"/>
    <w:rsid w:val="00C23FDA"/>
    <w:rsid w:val="00C2410F"/>
    <w:rsid w:val="00C2417C"/>
    <w:rsid w:val="00C24B6A"/>
    <w:rsid w:val="00C25611"/>
    <w:rsid w:val="00C26955"/>
    <w:rsid w:val="00C27134"/>
    <w:rsid w:val="00C2D176"/>
    <w:rsid w:val="00C300E7"/>
    <w:rsid w:val="00C306E4"/>
    <w:rsid w:val="00C3078A"/>
    <w:rsid w:val="00C307A2"/>
    <w:rsid w:val="00C30B9D"/>
    <w:rsid w:val="00C30DAC"/>
    <w:rsid w:val="00C30FAD"/>
    <w:rsid w:val="00C312C9"/>
    <w:rsid w:val="00C318DD"/>
    <w:rsid w:val="00C31EBA"/>
    <w:rsid w:val="00C33403"/>
    <w:rsid w:val="00C33A61"/>
    <w:rsid w:val="00C341B4"/>
    <w:rsid w:val="00C342CB"/>
    <w:rsid w:val="00C34496"/>
    <w:rsid w:val="00C345EC"/>
    <w:rsid w:val="00C34EE1"/>
    <w:rsid w:val="00C35F73"/>
    <w:rsid w:val="00C3623D"/>
    <w:rsid w:val="00C365A2"/>
    <w:rsid w:val="00C36D5E"/>
    <w:rsid w:val="00C36F4B"/>
    <w:rsid w:val="00C37271"/>
    <w:rsid w:val="00C3795A"/>
    <w:rsid w:val="00C37B1C"/>
    <w:rsid w:val="00C405D4"/>
    <w:rsid w:val="00C409EA"/>
    <w:rsid w:val="00C40B45"/>
    <w:rsid w:val="00C40BD1"/>
    <w:rsid w:val="00C40F76"/>
    <w:rsid w:val="00C41198"/>
    <w:rsid w:val="00C42262"/>
    <w:rsid w:val="00C423C8"/>
    <w:rsid w:val="00C4269F"/>
    <w:rsid w:val="00C4362A"/>
    <w:rsid w:val="00C43635"/>
    <w:rsid w:val="00C43B13"/>
    <w:rsid w:val="00C4487F"/>
    <w:rsid w:val="00C44FD6"/>
    <w:rsid w:val="00C451D4"/>
    <w:rsid w:val="00C45E58"/>
    <w:rsid w:val="00C46151"/>
    <w:rsid w:val="00C46DBB"/>
    <w:rsid w:val="00C46F68"/>
    <w:rsid w:val="00C47BC2"/>
    <w:rsid w:val="00C505EF"/>
    <w:rsid w:val="00C521D3"/>
    <w:rsid w:val="00C5228C"/>
    <w:rsid w:val="00C5292C"/>
    <w:rsid w:val="00C52BB4"/>
    <w:rsid w:val="00C53046"/>
    <w:rsid w:val="00C543FC"/>
    <w:rsid w:val="00C54573"/>
    <w:rsid w:val="00C54D6B"/>
    <w:rsid w:val="00C55205"/>
    <w:rsid w:val="00C5530E"/>
    <w:rsid w:val="00C5562A"/>
    <w:rsid w:val="00C56A79"/>
    <w:rsid w:val="00C56F0E"/>
    <w:rsid w:val="00C57B98"/>
    <w:rsid w:val="00C57FAB"/>
    <w:rsid w:val="00C57FDB"/>
    <w:rsid w:val="00C602E6"/>
    <w:rsid w:val="00C60EB0"/>
    <w:rsid w:val="00C60F43"/>
    <w:rsid w:val="00C61652"/>
    <w:rsid w:val="00C6285D"/>
    <w:rsid w:val="00C62BAC"/>
    <w:rsid w:val="00C63143"/>
    <w:rsid w:val="00C655DD"/>
    <w:rsid w:val="00C6562E"/>
    <w:rsid w:val="00C65C3F"/>
    <w:rsid w:val="00C65F9B"/>
    <w:rsid w:val="00C65FE7"/>
    <w:rsid w:val="00C66723"/>
    <w:rsid w:val="00C66D5C"/>
    <w:rsid w:val="00C66E40"/>
    <w:rsid w:val="00C67A49"/>
    <w:rsid w:val="00C70021"/>
    <w:rsid w:val="00C704EE"/>
    <w:rsid w:val="00C70E5F"/>
    <w:rsid w:val="00C71E70"/>
    <w:rsid w:val="00C726A2"/>
    <w:rsid w:val="00C72831"/>
    <w:rsid w:val="00C72AB8"/>
    <w:rsid w:val="00C72C66"/>
    <w:rsid w:val="00C73E3A"/>
    <w:rsid w:val="00C75784"/>
    <w:rsid w:val="00C759F7"/>
    <w:rsid w:val="00C75B04"/>
    <w:rsid w:val="00C76154"/>
    <w:rsid w:val="00C76C3B"/>
    <w:rsid w:val="00C770AC"/>
    <w:rsid w:val="00C77490"/>
    <w:rsid w:val="00C777FC"/>
    <w:rsid w:val="00C823E7"/>
    <w:rsid w:val="00C82671"/>
    <w:rsid w:val="00C8358C"/>
    <w:rsid w:val="00C83EDC"/>
    <w:rsid w:val="00C84E4E"/>
    <w:rsid w:val="00C85B37"/>
    <w:rsid w:val="00C865D4"/>
    <w:rsid w:val="00C867C3"/>
    <w:rsid w:val="00C869E1"/>
    <w:rsid w:val="00C871D4"/>
    <w:rsid w:val="00C87230"/>
    <w:rsid w:val="00C8731F"/>
    <w:rsid w:val="00C8740C"/>
    <w:rsid w:val="00C87A7F"/>
    <w:rsid w:val="00C87B80"/>
    <w:rsid w:val="00C9086D"/>
    <w:rsid w:val="00C90909"/>
    <w:rsid w:val="00C90DDB"/>
    <w:rsid w:val="00C924B3"/>
    <w:rsid w:val="00C9289D"/>
    <w:rsid w:val="00C92CDA"/>
    <w:rsid w:val="00C9336A"/>
    <w:rsid w:val="00C937EF"/>
    <w:rsid w:val="00C93DB0"/>
    <w:rsid w:val="00C93F15"/>
    <w:rsid w:val="00C9474D"/>
    <w:rsid w:val="00C9499F"/>
    <w:rsid w:val="00C94B70"/>
    <w:rsid w:val="00C94DD0"/>
    <w:rsid w:val="00C950F7"/>
    <w:rsid w:val="00C9596C"/>
    <w:rsid w:val="00C95BCD"/>
    <w:rsid w:val="00C960AC"/>
    <w:rsid w:val="00C969E2"/>
    <w:rsid w:val="00C96B36"/>
    <w:rsid w:val="00C96E34"/>
    <w:rsid w:val="00C971B9"/>
    <w:rsid w:val="00C97C58"/>
    <w:rsid w:val="00C97E22"/>
    <w:rsid w:val="00CA018B"/>
    <w:rsid w:val="00CA03E6"/>
    <w:rsid w:val="00CA0F07"/>
    <w:rsid w:val="00CA1C2F"/>
    <w:rsid w:val="00CA2DA0"/>
    <w:rsid w:val="00CA2ED9"/>
    <w:rsid w:val="00CA3079"/>
    <w:rsid w:val="00CA3C74"/>
    <w:rsid w:val="00CA3CA1"/>
    <w:rsid w:val="00CA3DD7"/>
    <w:rsid w:val="00CA3EC6"/>
    <w:rsid w:val="00CA3F27"/>
    <w:rsid w:val="00CA47DE"/>
    <w:rsid w:val="00CA5016"/>
    <w:rsid w:val="00CA52FC"/>
    <w:rsid w:val="00CA558E"/>
    <w:rsid w:val="00CA5753"/>
    <w:rsid w:val="00CA59EE"/>
    <w:rsid w:val="00CA5FBC"/>
    <w:rsid w:val="00CA60F7"/>
    <w:rsid w:val="00CA6EBA"/>
    <w:rsid w:val="00CA6F78"/>
    <w:rsid w:val="00CB00E7"/>
    <w:rsid w:val="00CB0C01"/>
    <w:rsid w:val="00CB1945"/>
    <w:rsid w:val="00CB2A70"/>
    <w:rsid w:val="00CB327A"/>
    <w:rsid w:val="00CB36DE"/>
    <w:rsid w:val="00CB55BE"/>
    <w:rsid w:val="00CB580F"/>
    <w:rsid w:val="00CB6194"/>
    <w:rsid w:val="00CC01ED"/>
    <w:rsid w:val="00CC0672"/>
    <w:rsid w:val="00CC0C7C"/>
    <w:rsid w:val="00CC122C"/>
    <w:rsid w:val="00CC1C9A"/>
    <w:rsid w:val="00CC2772"/>
    <w:rsid w:val="00CC2921"/>
    <w:rsid w:val="00CC297C"/>
    <w:rsid w:val="00CC2CFC"/>
    <w:rsid w:val="00CC2DDD"/>
    <w:rsid w:val="00CC388D"/>
    <w:rsid w:val="00CC3A67"/>
    <w:rsid w:val="00CC3CEF"/>
    <w:rsid w:val="00CC426A"/>
    <w:rsid w:val="00CC4EE5"/>
    <w:rsid w:val="00CC4FBA"/>
    <w:rsid w:val="00CC5213"/>
    <w:rsid w:val="00CC6959"/>
    <w:rsid w:val="00CC6B77"/>
    <w:rsid w:val="00CC6BA5"/>
    <w:rsid w:val="00CC71E5"/>
    <w:rsid w:val="00CD0E3D"/>
    <w:rsid w:val="00CD206D"/>
    <w:rsid w:val="00CD2F21"/>
    <w:rsid w:val="00CD2F50"/>
    <w:rsid w:val="00CD3485"/>
    <w:rsid w:val="00CD34A4"/>
    <w:rsid w:val="00CD4263"/>
    <w:rsid w:val="00CD47C6"/>
    <w:rsid w:val="00CD493E"/>
    <w:rsid w:val="00CD4F9F"/>
    <w:rsid w:val="00CD54FC"/>
    <w:rsid w:val="00CD56B4"/>
    <w:rsid w:val="00CD5B4A"/>
    <w:rsid w:val="00CD5EBB"/>
    <w:rsid w:val="00CD74FA"/>
    <w:rsid w:val="00CD77CE"/>
    <w:rsid w:val="00CD7A0B"/>
    <w:rsid w:val="00CE0E38"/>
    <w:rsid w:val="00CE0E5A"/>
    <w:rsid w:val="00CE1000"/>
    <w:rsid w:val="00CE14E8"/>
    <w:rsid w:val="00CE192C"/>
    <w:rsid w:val="00CE1CF6"/>
    <w:rsid w:val="00CE2573"/>
    <w:rsid w:val="00CE2EE4"/>
    <w:rsid w:val="00CE30A4"/>
    <w:rsid w:val="00CE351B"/>
    <w:rsid w:val="00CE3BD0"/>
    <w:rsid w:val="00CE3F72"/>
    <w:rsid w:val="00CE5916"/>
    <w:rsid w:val="00CE5A0F"/>
    <w:rsid w:val="00CE5FF3"/>
    <w:rsid w:val="00CE6C0C"/>
    <w:rsid w:val="00CE6C47"/>
    <w:rsid w:val="00CE74ED"/>
    <w:rsid w:val="00CE7E4B"/>
    <w:rsid w:val="00CF0334"/>
    <w:rsid w:val="00CF08FD"/>
    <w:rsid w:val="00CF24F5"/>
    <w:rsid w:val="00CF3186"/>
    <w:rsid w:val="00CF3385"/>
    <w:rsid w:val="00CF3429"/>
    <w:rsid w:val="00CF3C28"/>
    <w:rsid w:val="00CF3CB5"/>
    <w:rsid w:val="00CF4173"/>
    <w:rsid w:val="00CF451B"/>
    <w:rsid w:val="00CF49FF"/>
    <w:rsid w:val="00CF5068"/>
    <w:rsid w:val="00CF5705"/>
    <w:rsid w:val="00CF5C24"/>
    <w:rsid w:val="00CF5F04"/>
    <w:rsid w:val="00CF5F2A"/>
    <w:rsid w:val="00CF5FFF"/>
    <w:rsid w:val="00CF68C9"/>
    <w:rsid w:val="00CF71E1"/>
    <w:rsid w:val="00CF77F6"/>
    <w:rsid w:val="00CF7B3E"/>
    <w:rsid w:val="00D0066D"/>
    <w:rsid w:val="00D02334"/>
    <w:rsid w:val="00D025CB"/>
    <w:rsid w:val="00D03C48"/>
    <w:rsid w:val="00D045B9"/>
    <w:rsid w:val="00D047AA"/>
    <w:rsid w:val="00D04913"/>
    <w:rsid w:val="00D04B83"/>
    <w:rsid w:val="00D053F9"/>
    <w:rsid w:val="00D0622F"/>
    <w:rsid w:val="00D07278"/>
    <w:rsid w:val="00D0737E"/>
    <w:rsid w:val="00D07592"/>
    <w:rsid w:val="00D07DF9"/>
    <w:rsid w:val="00D10113"/>
    <w:rsid w:val="00D104A1"/>
    <w:rsid w:val="00D11465"/>
    <w:rsid w:val="00D129AD"/>
    <w:rsid w:val="00D1318B"/>
    <w:rsid w:val="00D1399F"/>
    <w:rsid w:val="00D13BD6"/>
    <w:rsid w:val="00D143A7"/>
    <w:rsid w:val="00D147B4"/>
    <w:rsid w:val="00D15473"/>
    <w:rsid w:val="00D15A2D"/>
    <w:rsid w:val="00D15C0F"/>
    <w:rsid w:val="00D168DA"/>
    <w:rsid w:val="00D21537"/>
    <w:rsid w:val="00D21A1B"/>
    <w:rsid w:val="00D21A4B"/>
    <w:rsid w:val="00D21F15"/>
    <w:rsid w:val="00D22233"/>
    <w:rsid w:val="00D228EC"/>
    <w:rsid w:val="00D2499A"/>
    <w:rsid w:val="00D24A0F"/>
    <w:rsid w:val="00D24A9B"/>
    <w:rsid w:val="00D24E91"/>
    <w:rsid w:val="00D25F49"/>
    <w:rsid w:val="00D329DF"/>
    <w:rsid w:val="00D334D6"/>
    <w:rsid w:val="00D33C95"/>
    <w:rsid w:val="00D33CA1"/>
    <w:rsid w:val="00D33D1E"/>
    <w:rsid w:val="00D3474D"/>
    <w:rsid w:val="00D347A6"/>
    <w:rsid w:val="00D34A07"/>
    <w:rsid w:val="00D360D8"/>
    <w:rsid w:val="00D36168"/>
    <w:rsid w:val="00D36B5F"/>
    <w:rsid w:val="00D36B60"/>
    <w:rsid w:val="00D37951"/>
    <w:rsid w:val="00D413B2"/>
    <w:rsid w:val="00D416B2"/>
    <w:rsid w:val="00D416F0"/>
    <w:rsid w:val="00D41D68"/>
    <w:rsid w:val="00D420C7"/>
    <w:rsid w:val="00D4228F"/>
    <w:rsid w:val="00D42D8E"/>
    <w:rsid w:val="00D42EB5"/>
    <w:rsid w:val="00D43A4A"/>
    <w:rsid w:val="00D43CFC"/>
    <w:rsid w:val="00D43D03"/>
    <w:rsid w:val="00D44930"/>
    <w:rsid w:val="00D44C78"/>
    <w:rsid w:val="00D4597E"/>
    <w:rsid w:val="00D45F3A"/>
    <w:rsid w:val="00D464DE"/>
    <w:rsid w:val="00D46E1C"/>
    <w:rsid w:val="00D47ACE"/>
    <w:rsid w:val="00D47F2D"/>
    <w:rsid w:val="00D504B6"/>
    <w:rsid w:val="00D50792"/>
    <w:rsid w:val="00D507A6"/>
    <w:rsid w:val="00D507DB"/>
    <w:rsid w:val="00D50D7E"/>
    <w:rsid w:val="00D5102B"/>
    <w:rsid w:val="00D51850"/>
    <w:rsid w:val="00D52F44"/>
    <w:rsid w:val="00D53362"/>
    <w:rsid w:val="00D5378F"/>
    <w:rsid w:val="00D53A88"/>
    <w:rsid w:val="00D5413F"/>
    <w:rsid w:val="00D54389"/>
    <w:rsid w:val="00D547BE"/>
    <w:rsid w:val="00D55324"/>
    <w:rsid w:val="00D562E6"/>
    <w:rsid w:val="00D563B3"/>
    <w:rsid w:val="00D5660E"/>
    <w:rsid w:val="00D56F68"/>
    <w:rsid w:val="00D60281"/>
    <w:rsid w:val="00D604EE"/>
    <w:rsid w:val="00D6056C"/>
    <w:rsid w:val="00D60D2A"/>
    <w:rsid w:val="00D6112B"/>
    <w:rsid w:val="00D61658"/>
    <w:rsid w:val="00D61884"/>
    <w:rsid w:val="00D6191B"/>
    <w:rsid w:val="00D61D3C"/>
    <w:rsid w:val="00D61FA6"/>
    <w:rsid w:val="00D62C85"/>
    <w:rsid w:val="00D62D18"/>
    <w:rsid w:val="00D63591"/>
    <w:rsid w:val="00D639C4"/>
    <w:rsid w:val="00D63A17"/>
    <w:rsid w:val="00D63A44"/>
    <w:rsid w:val="00D63C36"/>
    <w:rsid w:val="00D63CD9"/>
    <w:rsid w:val="00D64222"/>
    <w:rsid w:val="00D6433D"/>
    <w:rsid w:val="00D64F2B"/>
    <w:rsid w:val="00D65334"/>
    <w:rsid w:val="00D659CD"/>
    <w:rsid w:val="00D6618A"/>
    <w:rsid w:val="00D67371"/>
    <w:rsid w:val="00D67E8E"/>
    <w:rsid w:val="00D704B6"/>
    <w:rsid w:val="00D70716"/>
    <w:rsid w:val="00D7350A"/>
    <w:rsid w:val="00D735E7"/>
    <w:rsid w:val="00D73850"/>
    <w:rsid w:val="00D73C97"/>
    <w:rsid w:val="00D73FB2"/>
    <w:rsid w:val="00D747A6"/>
    <w:rsid w:val="00D74E45"/>
    <w:rsid w:val="00D74F45"/>
    <w:rsid w:val="00D7525B"/>
    <w:rsid w:val="00D75780"/>
    <w:rsid w:val="00D757EF"/>
    <w:rsid w:val="00D75AC1"/>
    <w:rsid w:val="00D75D9B"/>
    <w:rsid w:val="00D75F37"/>
    <w:rsid w:val="00D76B00"/>
    <w:rsid w:val="00D7797D"/>
    <w:rsid w:val="00D77AD2"/>
    <w:rsid w:val="00D77CA5"/>
    <w:rsid w:val="00D807B8"/>
    <w:rsid w:val="00D831B3"/>
    <w:rsid w:val="00D840AD"/>
    <w:rsid w:val="00D84C76"/>
    <w:rsid w:val="00D85A27"/>
    <w:rsid w:val="00D86D97"/>
    <w:rsid w:val="00D86EDD"/>
    <w:rsid w:val="00D8788E"/>
    <w:rsid w:val="00D87B70"/>
    <w:rsid w:val="00D905E5"/>
    <w:rsid w:val="00D906B5"/>
    <w:rsid w:val="00D90F60"/>
    <w:rsid w:val="00D921E1"/>
    <w:rsid w:val="00D922B9"/>
    <w:rsid w:val="00D923F0"/>
    <w:rsid w:val="00D92449"/>
    <w:rsid w:val="00D9293F"/>
    <w:rsid w:val="00D93742"/>
    <w:rsid w:val="00D94235"/>
    <w:rsid w:val="00D94B82"/>
    <w:rsid w:val="00D95981"/>
    <w:rsid w:val="00D96084"/>
    <w:rsid w:val="00D96348"/>
    <w:rsid w:val="00D97743"/>
    <w:rsid w:val="00D97927"/>
    <w:rsid w:val="00DA0146"/>
    <w:rsid w:val="00DA0F69"/>
    <w:rsid w:val="00DA1804"/>
    <w:rsid w:val="00DA1D13"/>
    <w:rsid w:val="00DA228F"/>
    <w:rsid w:val="00DA2836"/>
    <w:rsid w:val="00DA2EA2"/>
    <w:rsid w:val="00DA2FFE"/>
    <w:rsid w:val="00DA33FC"/>
    <w:rsid w:val="00DA37A9"/>
    <w:rsid w:val="00DA38D2"/>
    <w:rsid w:val="00DA3CE6"/>
    <w:rsid w:val="00DA53E8"/>
    <w:rsid w:val="00DA5F55"/>
    <w:rsid w:val="00DA6105"/>
    <w:rsid w:val="00DA6BC9"/>
    <w:rsid w:val="00DA6C05"/>
    <w:rsid w:val="00DB07B5"/>
    <w:rsid w:val="00DB07DF"/>
    <w:rsid w:val="00DB09C1"/>
    <w:rsid w:val="00DB0E25"/>
    <w:rsid w:val="00DB0F9D"/>
    <w:rsid w:val="00DB2607"/>
    <w:rsid w:val="00DB2762"/>
    <w:rsid w:val="00DB364C"/>
    <w:rsid w:val="00DB3868"/>
    <w:rsid w:val="00DB43A0"/>
    <w:rsid w:val="00DB45F3"/>
    <w:rsid w:val="00DB4C31"/>
    <w:rsid w:val="00DB5360"/>
    <w:rsid w:val="00DB5C43"/>
    <w:rsid w:val="00DB6568"/>
    <w:rsid w:val="00DB7746"/>
    <w:rsid w:val="00DC01B9"/>
    <w:rsid w:val="00DC0F6F"/>
    <w:rsid w:val="00DC1291"/>
    <w:rsid w:val="00DC1955"/>
    <w:rsid w:val="00DC1ABB"/>
    <w:rsid w:val="00DC22FB"/>
    <w:rsid w:val="00DC25B5"/>
    <w:rsid w:val="00DC3120"/>
    <w:rsid w:val="00DC3FF6"/>
    <w:rsid w:val="00DC4248"/>
    <w:rsid w:val="00DC4816"/>
    <w:rsid w:val="00DC67B3"/>
    <w:rsid w:val="00DC75A1"/>
    <w:rsid w:val="00DC76FC"/>
    <w:rsid w:val="00DC7889"/>
    <w:rsid w:val="00DD08D3"/>
    <w:rsid w:val="00DD0C79"/>
    <w:rsid w:val="00DD0F78"/>
    <w:rsid w:val="00DD127B"/>
    <w:rsid w:val="00DD1314"/>
    <w:rsid w:val="00DD134A"/>
    <w:rsid w:val="00DD1BA6"/>
    <w:rsid w:val="00DD2477"/>
    <w:rsid w:val="00DD3F2A"/>
    <w:rsid w:val="00DD3FAB"/>
    <w:rsid w:val="00DD4263"/>
    <w:rsid w:val="00DD43F4"/>
    <w:rsid w:val="00DD5567"/>
    <w:rsid w:val="00DD66FA"/>
    <w:rsid w:val="00DD6815"/>
    <w:rsid w:val="00DD7577"/>
    <w:rsid w:val="00DE0271"/>
    <w:rsid w:val="00DE13CA"/>
    <w:rsid w:val="00DE1907"/>
    <w:rsid w:val="00DE2230"/>
    <w:rsid w:val="00DE268E"/>
    <w:rsid w:val="00DE29AF"/>
    <w:rsid w:val="00DE2B08"/>
    <w:rsid w:val="00DE37CA"/>
    <w:rsid w:val="00DE53DE"/>
    <w:rsid w:val="00DE588E"/>
    <w:rsid w:val="00DE588F"/>
    <w:rsid w:val="00DE5FC6"/>
    <w:rsid w:val="00DE5FF6"/>
    <w:rsid w:val="00DE612A"/>
    <w:rsid w:val="00DE679B"/>
    <w:rsid w:val="00DE7B5F"/>
    <w:rsid w:val="00DF084A"/>
    <w:rsid w:val="00DF0855"/>
    <w:rsid w:val="00DF091E"/>
    <w:rsid w:val="00DF0989"/>
    <w:rsid w:val="00DF0A12"/>
    <w:rsid w:val="00DF1F0E"/>
    <w:rsid w:val="00DF261B"/>
    <w:rsid w:val="00DF2EE7"/>
    <w:rsid w:val="00DF363C"/>
    <w:rsid w:val="00DF3BC1"/>
    <w:rsid w:val="00DF3BF4"/>
    <w:rsid w:val="00DF44E7"/>
    <w:rsid w:val="00DF4DB6"/>
    <w:rsid w:val="00DF59EC"/>
    <w:rsid w:val="00DF5D02"/>
    <w:rsid w:val="00DF793D"/>
    <w:rsid w:val="00E00B45"/>
    <w:rsid w:val="00E0177A"/>
    <w:rsid w:val="00E0191B"/>
    <w:rsid w:val="00E02798"/>
    <w:rsid w:val="00E0347F"/>
    <w:rsid w:val="00E03B32"/>
    <w:rsid w:val="00E047C8"/>
    <w:rsid w:val="00E049A7"/>
    <w:rsid w:val="00E04C2B"/>
    <w:rsid w:val="00E05A49"/>
    <w:rsid w:val="00E06186"/>
    <w:rsid w:val="00E067E7"/>
    <w:rsid w:val="00E06BF8"/>
    <w:rsid w:val="00E0754E"/>
    <w:rsid w:val="00E1092F"/>
    <w:rsid w:val="00E10DC3"/>
    <w:rsid w:val="00E10DDC"/>
    <w:rsid w:val="00E114DF"/>
    <w:rsid w:val="00E11C55"/>
    <w:rsid w:val="00E14872"/>
    <w:rsid w:val="00E14C32"/>
    <w:rsid w:val="00E1502E"/>
    <w:rsid w:val="00E15EFF"/>
    <w:rsid w:val="00E167A7"/>
    <w:rsid w:val="00E16A44"/>
    <w:rsid w:val="00E17A99"/>
    <w:rsid w:val="00E204A0"/>
    <w:rsid w:val="00E209F9"/>
    <w:rsid w:val="00E21843"/>
    <w:rsid w:val="00E21A56"/>
    <w:rsid w:val="00E21EFB"/>
    <w:rsid w:val="00E22054"/>
    <w:rsid w:val="00E22249"/>
    <w:rsid w:val="00E222AF"/>
    <w:rsid w:val="00E2233E"/>
    <w:rsid w:val="00E22D9C"/>
    <w:rsid w:val="00E22D9E"/>
    <w:rsid w:val="00E23C14"/>
    <w:rsid w:val="00E24EAE"/>
    <w:rsid w:val="00E24EE2"/>
    <w:rsid w:val="00E2505F"/>
    <w:rsid w:val="00E25D8D"/>
    <w:rsid w:val="00E2687E"/>
    <w:rsid w:val="00E26AA9"/>
    <w:rsid w:val="00E26FA4"/>
    <w:rsid w:val="00E27086"/>
    <w:rsid w:val="00E272C2"/>
    <w:rsid w:val="00E300EC"/>
    <w:rsid w:val="00E302B8"/>
    <w:rsid w:val="00E30DFD"/>
    <w:rsid w:val="00E31D86"/>
    <w:rsid w:val="00E32445"/>
    <w:rsid w:val="00E330A2"/>
    <w:rsid w:val="00E35B77"/>
    <w:rsid w:val="00E35ED3"/>
    <w:rsid w:val="00E3691D"/>
    <w:rsid w:val="00E370FB"/>
    <w:rsid w:val="00E3713E"/>
    <w:rsid w:val="00E37203"/>
    <w:rsid w:val="00E3797A"/>
    <w:rsid w:val="00E37B3A"/>
    <w:rsid w:val="00E40AFD"/>
    <w:rsid w:val="00E411A6"/>
    <w:rsid w:val="00E4129B"/>
    <w:rsid w:val="00E414C0"/>
    <w:rsid w:val="00E4191F"/>
    <w:rsid w:val="00E41BA0"/>
    <w:rsid w:val="00E41C92"/>
    <w:rsid w:val="00E42166"/>
    <w:rsid w:val="00E43C4C"/>
    <w:rsid w:val="00E4436F"/>
    <w:rsid w:val="00E44766"/>
    <w:rsid w:val="00E44771"/>
    <w:rsid w:val="00E4495F"/>
    <w:rsid w:val="00E45133"/>
    <w:rsid w:val="00E455E5"/>
    <w:rsid w:val="00E457AC"/>
    <w:rsid w:val="00E46338"/>
    <w:rsid w:val="00E46A6D"/>
    <w:rsid w:val="00E47C7C"/>
    <w:rsid w:val="00E507DB"/>
    <w:rsid w:val="00E50F0E"/>
    <w:rsid w:val="00E514B4"/>
    <w:rsid w:val="00E516CA"/>
    <w:rsid w:val="00E5174A"/>
    <w:rsid w:val="00E51989"/>
    <w:rsid w:val="00E51C3C"/>
    <w:rsid w:val="00E52351"/>
    <w:rsid w:val="00E533F0"/>
    <w:rsid w:val="00E53883"/>
    <w:rsid w:val="00E53BC9"/>
    <w:rsid w:val="00E54602"/>
    <w:rsid w:val="00E5494F"/>
    <w:rsid w:val="00E54976"/>
    <w:rsid w:val="00E5519A"/>
    <w:rsid w:val="00E55B69"/>
    <w:rsid w:val="00E56103"/>
    <w:rsid w:val="00E56346"/>
    <w:rsid w:val="00E56D02"/>
    <w:rsid w:val="00E56FB2"/>
    <w:rsid w:val="00E57406"/>
    <w:rsid w:val="00E5798D"/>
    <w:rsid w:val="00E579F1"/>
    <w:rsid w:val="00E57B00"/>
    <w:rsid w:val="00E57FD9"/>
    <w:rsid w:val="00E609C1"/>
    <w:rsid w:val="00E611C5"/>
    <w:rsid w:val="00E61B26"/>
    <w:rsid w:val="00E6307D"/>
    <w:rsid w:val="00E641E1"/>
    <w:rsid w:val="00E647B1"/>
    <w:rsid w:val="00E65108"/>
    <w:rsid w:val="00E668B4"/>
    <w:rsid w:val="00E66A9C"/>
    <w:rsid w:val="00E66C14"/>
    <w:rsid w:val="00E67575"/>
    <w:rsid w:val="00E67814"/>
    <w:rsid w:val="00E67F0A"/>
    <w:rsid w:val="00E70AB5"/>
    <w:rsid w:val="00E70E6A"/>
    <w:rsid w:val="00E70F56"/>
    <w:rsid w:val="00E7249D"/>
    <w:rsid w:val="00E72768"/>
    <w:rsid w:val="00E72CD4"/>
    <w:rsid w:val="00E731F3"/>
    <w:rsid w:val="00E73EF3"/>
    <w:rsid w:val="00E74348"/>
    <w:rsid w:val="00E747D2"/>
    <w:rsid w:val="00E75575"/>
    <w:rsid w:val="00E76206"/>
    <w:rsid w:val="00E76505"/>
    <w:rsid w:val="00E76C77"/>
    <w:rsid w:val="00E76CE7"/>
    <w:rsid w:val="00E77A73"/>
    <w:rsid w:val="00E800A9"/>
    <w:rsid w:val="00E806C0"/>
    <w:rsid w:val="00E80C25"/>
    <w:rsid w:val="00E82052"/>
    <w:rsid w:val="00E829FB"/>
    <w:rsid w:val="00E832EC"/>
    <w:rsid w:val="00E839E6"/>
    <w:rsid w:val="00E84915"/>
    <w:rsid w:val="00E84C8C"/>
    <w:rsid w:val="00E84FA3"/>
    <w:rsid w:val="00E852D8"/>
    <w:rsid w:val="00E876D5"/>
    <w:rsid w:val="00E87EE7"/>
    <w:rsid w:val="00E91EF1"/>
    <w:rsid w:val="00E91F23"/>
    <w:rsid w:val="00E9232F"/>
    <w:rsid w:val="00E924BF"/>
    <w:rsid w:val="00E92B94"/>
    <w:rsid w:val="00E93BDD"/>
    <w:rsid w:val="00E944A3"/>
    <w:rsid w:val="00E944E6"/>
    <w:rsid w:val="00E94A07"/>
    <w:rsid w:val="00E94F66"/>
    <w:rsid w:val="00E9567C"/>
    <w:rsid w:val="00E9576A"/>
    <w:rsid w:val="00E958D7"/>
    <w:rsid w:val="00E96825"/>
    <w:rsid w:val="00E96A37"/>
    <w:rsid w:val="00E973E2"/>
    <w:rsid w:val="00EA01E0"/>
    <w:rsid w:val="00EA0675"/>
    <w:rsid w:val="00EA1AFD"/>
    <w:rsid w:val="00EA2382"/>
    <w:rsid w:val="00EA2A40"/>
    <w:rsid w:val="00EA2FAE"/>
    <w:rsid w:val="00EA320C"/>
    <w:rsid w:val="00EA3585"/>
    <w:rsid w:val="00EA492C"/>
    <w:rsid w:val="00EA4FE8"/>
    <w:rsid w:val="00EA5B69"/>
    <w:rsid w:val="00EA5F33"/>
    <w:rsid w:val="00EA61A0"/>
    <w:rsid w:val="00EA63C0"/>
    <w:rsid w:val="00EA644D"/>
    <w:rsid w:val="00EA7535"/>
    <w:rsid w:val="00EB015B"/>
    <w:rsid w:val="00EB094C"/>
    <w:rsid w:val="00EB098D"/>
    <w:rsid w:val="00EB1FFA"/>
    <w:rsid w:val="00EB24BF"/>
    <w:rsid w:val="00EB3C06"/>
    <w:rsid w:val="00EB3D92"/>
    <w:rsid w:val="00EB3EC8"/>
    <w:rsid w:val="00EB48DB"/>
    <w:rsid w:val="00EB51CD"/>
    <w:rsid w:val="00EB5893"/>
    <w:rsid w:val="00EB6177"/>
    <w:rsid w:val="00EB690A"/>
    <w:rsid w:val="00EB7008"/>
    <w:rsid w:val="00EB70C5"/>
    <w:rsid w:val="00EB7162"/>
    <w:rsid w:val="00EC00BC"/>
    <w:rsid w:val="00EC01EC"/>
    <w:rsid w:val="00EC0469"/>
    <w:rsid w:val="00EC14B8"/>
    <w:rsid w:val="00EC1E80"/>
    <w:rsid w:val="00EC215D"/>
    <w:rsid w:val="00EC300C"/>
    <w:rsid w:val="00EC30A2"/>
    <w:rsid w:val="00EC313B"/>
    <w:rsid w:val="00EC3613"/>
    <w:rsid w:val="00EC419B"/>
    <w:rsid w:val="00EC4331"/>
    <w:rsid w:val="00EC65EF"/>
    <w:rsid w:val="00EC7053"/>
    <w:rsid w:val="00ED066B"/>
    <w:rsid w:val="00ED0CE0"/>
    <w:rsid w:val="00ED1636"/>
    <w:rsid w:val="00ED1810"/>
    <w:rsid w:val="00ED2035"/>
    <w:rsid w:val="00ED3A58"/>
    <w:rsid w:val="00ED4138"/>
    <w:rsid w:val="00ED5435"/>
    <w:rsid w:val="00ED6207"/>
    <w:rsid w:val="00ED6829"/>
    <w:rsid w:val="00ED68E5"/>
    <w:rsid w:val="00ED690A"/>
    <w:rsid w:val="00ED6963"/>
    <w:rsid w:val="00ED6BED"/>
    <w:rsid w:val="00EE0CB4"/>
    <w:rsid w:val="00EE3CA5"/>
    <w:rsid w:val="00EE4058"/>
    <w:rsid w:val="00EE5B90"/>
    <w:rsid w:val="00EE62D8"/>
    <w:rsid w:val="00EE64F8"/>
    <w:rsid w:val="00EF0586"/>
    <w:rsid w:val="00EF0CDA"/>
    <w:rsid w:val="00EF1617"/>
    <w:rsid w:val="00EF1DC3"/>
    <w:rsid w:val="00EF1E15"/>
    <w:rsid w:val="00EF2FB1"/>
    <w:rsid w:val="00EF3B91"/>
    <w:rsid w:val="00EF42B2"/>
    <w:rsid w:val="00EF4657"/>
    <w:rsid w:val="00EF5321"/>
    <w:rsid w:val="00EF55F8"/>
    <w:rsid w:val="00EF5DA3"/>
    <w:rsid w:val="00F0003A"/>
    <w:rsid w:val="00F006DD"/>
    <w:rsid w:val="00F00750"/>
    <w:rsid w:val="00F015F1"/>
    <w:rsid w:val="00F0176A"/>
    <w:rsid w:val="00F01911"/>
    <w:rsid w:val="00F0200C"/>
    <w:rsid w:val="00F02BF1"/>
    <w:rsid w:val="00F030B1"/>
    <w:rsid w:val="00F03FF4"/>
    <w:rsid w:val="00F05254"/>
    <w:rsid w:val="00F052F9"/>
    <w:rsid w:val="00F057F8"/>
    <w:rsid w:val="00F06FFC"/>
    <w:rsid w:val="00F0725B"/>
    <w:rsid w:val="00F104C5"/>
    <w:rsid w:val="00F1079F"/>
    <w:rsid w:val="00F110B1"/>
    <w:rsid w:val="00F119CF"/>
    <w:rsid w:val="00F11F08"/>
    <w:rsid w:val="00F14361"/>
    <w:rsid w:val="00F1450B"/>
    <w:rsid w:val="00F15310"/>
    <w:rsid w:val="00F1545F"/>
    <w:rsid w:val="00F15541"/>
    <w:rsid w:val="00F15B5A"/>
    <w:rsid w:val="00F15F67"/>
    <w:rsid w:val="00F16579"/>
    <w:rsid w:val="00F16DC0"/>
    <w:rsid w:val="00F16F30"/>
    <w:rsid w:val="00F1758F"/>
    <w:rsid w:val="00F175E9"/>
    <w:rsid w:val="00F17913"/>
    <w:rsid w:val="00F20010"/>
    <w:rsid w:val="00F20645"/>
    <w:rsid w:val="00F2090B"/>
    <w:rsid w:val="00F2091A"/>
    <w:rsid w:val="00F20AD5"/>
    <w:rsid w:val="00F216CC"/>
    <w:rsid w:val="00F223D6"/>
    <w:rsid w:val="00F231C3"/>
    <w:rsid w:val="00F2326A"/>
    <w:rsid w:val="00F239EB"/>
    <w:rsid w:val="00F2452E"/>
    <w:rsid w:val="00F247A9"/>
    <w:rsid w:val="00F24A51"/>
    <w:rsid w:val="00F259F4"/>
    <w:rsid w:val="00F2603D"/>
    <w:rsid w:val="00F262C6"/>
    <w:rsid w:val="00F2684F"/>
    <w:rsid w:val="00F26AF7"/>
    <w:rsid w:val="00F26B84"/>
    <w:rsid w:val="00F27B5E"/>
    <w:rsid w:val="00F307D4"/>
    <w:rsid w:val="00F307D5"/>
    <w:rsid w:val="00F30B0A"/>
    <w:rsid w:val="00F30CB7"/>
    <w:rsid w:val="00F31A67"/>
    <w:rsid w:val="00F32113"/>
    <w:rsid w:val="00F324B4"/>
    <w:rsid w:val="00F32B72"/>
    <w:rsid w:val="00F3335F"/>
    <w:rsid w:val="00F334B4"/>
    <w:rsid w:val="00F335D1"/>
    <w:rsid w:val="00F350E7"/>
    <w:rsid w:val="00F3521F"/>
    <w:rsid w:val="00F3523E"/>
    <w:rsid w:val="00F35D14"/>
    <w:rsid w:val="00F36A4E"/>
    <w:rsid w:val="00F36B22"/>
    <w:rsid w:val="00F37236"/>
    <w:rsid w:val="00F37296"/>
    <w:rsid w:val="00F37380"/>
    <w:rsid w:val="00F40299"/>
    <w:rsid w:val="00F4114C"/>
    <w:rsid w:val="00F419F5"/>
    <w:rsid w:val="00F41D97"/>
    <w:rsid w:val="00F42042"/>
    <w:rsid w:val="00F42138"/>
    <w:rsid w:val="00F4249F"/>
    <w:rsid w:val="00F42E6D"/>
    <w:rsid w:val="00F42E92"/>
    <w:rsid w:val="00F4318D"/>
    <w:rsid w:val="00F43475"/>
    <w:rsid w:val="00F4388A"/>
    <w:rsid w:val="00F43BD7"/>
    <w:rsid w:val="00F442B4"/>
    <w:rsid w:val="00F4481B"/>
    <w:rsid w:val="00F464D0"/>
    <w:rsid w:val="00F4749D"/>
    <w:rsid w:val="00F47A6A"/>
    <w:rsid w:val="00F51367"/>
    <w:rsid w:val="00F51A8D"/>
    <w:rsid w:val="00F51CBD"/>
    <w:rsid w:val="00F52303"/>
    <w:rsid w:val="00F532AB"/>
    <w:rsid w:val="00F54533"/>
    <w:rsid w:val="00F5499A"/>
    <w:rsid w:val="00F5562C"/>
    <w:rsid w:val="00F55841"/>
    <w:rsid w:val="00F559D5"/>
    <w:rsid w:val="00F56562"/>
    <w:rsid w:val="00F56AD3"/>
    <w:rsid w:val="00F571AF"/>
    <w:rsid w:val="00F57793"/>
    <w:rsid w:val="00F60B7D"/>
    <w:rsid w:val="00F61CEF"/>
    <w:rsid w:val="00F621BB"/>
    <w:rsid w:val="00F622A0"/>
    <w:rsid w:val="00F62725"/>
    <w:rsid w:val="00F6372F"/>
    <w:rsid w:val="00F63953"/>
    <w:rsid w:val="00F63C8C"/>
    <w:rsid w:val="00F641B7"/>
    <w:rsid w:val="00F6497B"/>
    <w:rsid w:val="00F64B5D"/>
    <w:rsid w:val="00F64C09"/>
    <w:rsid w:val="00F6510F"/>
    <w:rsid w:val="00F6536B"/>
    <w:rsid w:val="00F657A7"/>
    <w:rsid w:val="00F65DD2"/>
    <w:rsid w:val="00F67492"/>
    <w:rsid w:val="00F67852"/>
    <w:rsid w:val="00F67E32"/>
    <w:rsid w:val="00F70AE2"/>
    <w:rsid w:val="00F70C90"/>
    <w:rsid w:val="00F7102F"/>
    <w:rsid w:val="00F710EF"/>
    <w:rsid w:val="00F7128C"/>
    <w:rsid w:val="00F71CE2"/>
    <w:rsid w:val="00F725F8"/>
    <w:rsid w:val="00F72D14"/>
    <w:rsid w:val="00F73572"/>
    <w:rsid w:val="00F73975"/>
    <w:rsid w:val="00F73FA0"/>
    <w:rsid w:val="00F756A2"/>
    <w:rsid w:val="00F76063"/>
    <w:rsid w:val="00F76687"/>
    <w:rsid w:val="00F7696A"/>
    <w:rsid w:val="00F76C12"/>
    <w:rsid w:val="00F806D3"/>
    <w:rsid w:val="00F81285"/>
    <w:rsid w:val="00F817EB"/>
    <w:rsid w:val="00F82A87"/>
    <w:rsid w:val="00F840F3"/>
    <w:rsid w:val="00F844E5"/>
    <w:rsid w:val="00F8488C"/>
    <w:rsid w:val="00F84E59"/>
    <w:rsid w:val="00F85535"/>
    <w:rsid w:val="00F85AF4"/>
    <w:rsid w:val="00F86092"/>
    <w:rsid w:val="00F865FD"/>
    <w:rsid w:val="00F86BAF"/>
    <w:rsid w:val="00F90255"/>
    <w:rsid w:val="00F9025C"/>
    <w:rsid w:val="00F90548"/>
    <w:rsid w:val="00F91028"/>
    <w:rsid w:val="00F9184A"/>
    <w:rsid w:val="00F91E5D"/>
    <w:rsid w:val="00F92621"/>
    <w:rsid w:val="00F929BD"/>
    <w:rsid w:val="00F92DE8"/>
    <w:rsid w:val="00F92EA7"/>
    <w:rsid w:val="00F933EA"/>
    <w:rsid w:val="00F93450"/>
    <w:rsid w:val="00F934F3"/>
    <w:rsid w:val="00F93825"/>
    <w:rsid w:val="00F93B27"/>
    <w:rsid w:val="00F95D7E"/>
    <w:rsid w:val="00F96F19"/>
    <w:rsid w:val="00F97500"/>
    <w:rsid w:val="00F978DA"/>
    <w:rsid w:val="00F97AC6"/>
    <w:rsid w:val="00F97F9A"/>
    <w:rsid w:val="00FA0162"/>
    <w:rsid w:val="00FA09F0"/>
    <w:rsid w:val="00FA0EAF"/>
    <w:rsid w:val="00FA2C6C"/>
    <w:rsid w:val="00FA300D"/>
    <w:rsid w:val="00FA485F"/>
    <w:rsid w:val="00FA4DD8"/>
    <w:rsid w:val="00FA5692"/>
    <w:rsid w:val="00FA5B11"/>
    <w:rsid w:val="00FA5E1D"/>
    <w:rsid w:val="00FA659E"/>
    <w:rsid w:val="00FA6BE0"/>
    <w:rsid w:val="00FA7CCB"/>
    <w:rsid w:val="00FB132D"/>
    <w:rsid w:val="00FB1E02"/>
    <w:rsid w:val="00FB23FB"/>
    <w:rsid w:val="00FB39C4"/>
    <w:rsid w:val="00FB4266"/>
    <w:rsid w:val="00FB4CF1"/>
    <w:rsid w:val="00FB4F3A"/>
    <w:rsid w:val="00FB5ECA"/>
    <w:rsid w:val="00FB6486"/>
    <w:rsid w:val="00FB69EA"/>
    <w:rsid w:val="00FB6C2D"/>
    <w:rsid w:val="00FB6D55"/>
    <w:rsid w:val="00FB6ECC"/>
    <w:rsid w:val="00FB70DE"/>
    <w:rsid w:val="00FC02B6"/>
    <w:rsid w:val="00FC0BA3"/>
    <w:rsid w:val="00FC237F"/>
    <w:rsid w:val="00FC261B"/>
    <w:rsid w:val="00FC2EEF"/>
    <w:rsid w:val="00FC404C"/>
    <w:rsid w:val="00FC4C5B"/>
    <w:rsid w:val="00FC4E5C"/>
    <w:rsid w:val="00FC584C"/>
    <w:rsid w:val="00FC5942"/>
    <w:rsid w:val="00FC5AAF"/>
    <w:rsid w:val="00FC605C"/>
    <w:rsid w:val="00FC7634"/>
    <w:rsid w:val="00FC7E59"/>
    <w:rsid w:val="00FD1005"/>
    <w:rsid w:val="00FD120D"/>
    <w:rsid w:val="00FD1973"/>
    <w:rsid w:val="00FD2171"/>
    <w:rsid w:val="00FD2535"/>
    <w:rsid w:val="00FD2B71"/>
    <w:rsid w:val="00FD3183"/>
    <w:rsid w:val="00FD3897"/>
    <w:rsid w:val="00FD38CE"/>
    <w:rsid w:val="00FD38DA"/>
    <w:rsid w:val="00FD3A99"/>
    <w:rsid w:val="00FD40EA"/>
    <w:rsid w:val="00FD49EE"/>
    <w:rsid w:val="00FD56B5"/>
    <w:rsid w:val="00FD57BA"/>
    <w:rsid w:val="00FE078D"/>
    <w:rsid w:val="00FE120E"/>
    <w:rsid w:val="00FE1BEE"/>
    <w:rsid w:val="00FE2AD6"/>
    <w:rsid w:val="00FE2E9E"/>
    <w:rsid w:val="00FE2EC0"/>
    <w:rsid w:val="00FE30E2"/>
    <w:rsid w:val="00FE336C"/>
    <w:rsid w:val="00FE36C5"/>
    <w:rsid w:val="00FE466E"/>
    <w:rsid w:val="00FE4797"/>
    <w:rsid w:val="00FE47BF"/>
    <w:rsid w:val="00FE4898"/>
    <w:rsid w:val="00FE4FE8"/>
    <w:rsid w:val="00FE533C"/>
    <w:rsid w:val="00FE53AB"/>
    <w:rsid w:val="00FE553D"/>
    <w:rsid w:val="00FE600C"/>
    <w:rsid w:val="00FE62C7"/>
    <w:rsid w:val="00FE6BDD"/>
    <w:rsid w:val="00FE7163"/>
    <w:rsid w:val="00FE7857"/>
    <w:rsid w:val="00FE7E4C"/>
    <w:rsid w:val="00FF106F"/>
    <w:rsid w:val="00FF25A2"/>
    <w:rsid w:val="00FF2D2B"/>
    <w:rsid w:val="00FF310D"/>
    <w:rsid w:val="00FF3B2F"/>
    <w:rsid w:val="00FF51CE"/>
    <w:rsid w:val="00FF535C"/>
    <w:rsid w:val="00FF575B"/>
    <w:rsid w:val="00FF5AA9"/>
    <w:rsid w:val="00FF5DD6"/>
    <w:rsid w:val="00FF679D"/>
    <w:rsid w:val="00FF72B0"/>
    <w:rsid w:val="0181435B"/>
    <w:rsid w:val="01E625F2"/>
    <w:rsid w:val="0246D2B7"/>
    <w:rsid w:val="02493A59"/>
    <w:rsid w:val="02AC4763"/>
    <w:rsid w:val="03080AA7"/>
    <w:rsid w:val="030AF1A9"/>
    <w:rsid w:val="032C42B7"/>
    <w:rsid w:val="034DC9C8"/>
    <w:rsid w:val="0350854B"/>
    <w:rsid w:val="0398629F"/>
    <w:rsid w:val="03BCAE78"/>
    <w:rsid w:val="03C4B2F0"/>
    <w:rsid w:val="03D8F1F8"/>
    <w:rsid w:val="042593B6"/>
    <w:rsid w:val="0457B851"/>
    <w:rsid w:val="046DE2B9"/>
    <w:rsid w:val="0491A2A7"/>
    <w:rsid w:val="04A95A81"/>
    <w:rsid w:val="04F85B86"/>
    <w:rsid w:val="051DD65B"/>
    <w:rsid w:val="053269AC"/>
    <w:rsid w:val="05419402"/>
    <w:rsid w:val="05525FEB"/>
    <w:rsid w:val="05654A7A"/>
    <w:rsid w:val="056A18B7"/>
    <w:rsid w:val="057A4EA6"/>
    <w:rsid w:val="0582C1C7"/>
    <w:rsid w:val="058CEA9B"/>
    <w:rsid w:val="05A2EA61"/>
    <w:rsid w:val="05CEA418"/>
    <w:rsid w:val="05D4AF6A"/>
    <w:rsid w:val="06032320"/>
    <w:rsid w:val="0611AE7C"/>
    <w:rsid w:val="063B8C23"/>
    <w:rsid w:val="06401020"/>
    <w:rsid w:val="06C030C7"/>
    <w:rsid w:val="06C25037"/>
    <w:rsid w:val="06C9D7F7"/>
    <w:rsid w:val="06F7274A"/>
    <w:rsid w:val="07599182"/>
    <w:rsid w:val="07CB2808"/>
    <w:rsid w:val="08140EA5"/>
    <w:rsid w:val="083A7596"/>
    <w:rsid w:val="08882482"/>
    <w:rsid w:val="08A411D2"/>
    <w:rsid w:val="08D6A44F"/>
    <w:rsid w:val="08E7424F"/>
    <w:rsid w:val="08EB7FDD"/>
    <w:rsid w:val="09084F09"/>
    <w:rsid w:val="09124333"/>
    <w:rsid w:val="091957E2"/>
    <w:rsid w:val="092280FE"/>
    <w:rsid w:val="0930DBDE"/>
    <w:rsid w:val="09416336"/>
    <w:rsid w:val="094D2E94"/>
    <w:rsid w:val="097EDC90"/>
    <w:rsid w:val="09A01737"/>
    <w:rsid w:val="09DB11E1"/>
    <w:rsid w:val="09E5A7D8"/>
    <w:rsid w:val="0A136E0B"/>
    <w:rsid w:val="0A48E69D"/>
    <w:rsid w:val="0A4C9A4C"/>
    <w:rsid w:val="0A73A038"/>
    <w:rsid w:val="0A82B708"/>
    <w:rsid w:val="0AC80F0D"/>
    <w:rsid w:val="0AD24E34"/>
    <w:rsid w:val="0B03E205"/>
    <w:rsid w:val="0B3677A1"/>
    <w:rsid w:val="0B4BCF45"/>
    <w:rsid w:val="0B4C9599"/>
    <w:rsid w:val="0B5513EB"/>
    <w:rsid w:val="0B64412A"/>
    <w:rsid w:val="0B80A384"/>
    <w:rsid w:val="0B913B18"/>
    <w:rsid w:val="0BA31391"/>
    <w:rsid w:val="0BAAB4BD"/>
    <w:rsid w:val="0BB6C8A1"/>
    <w:rsid w:val="0BBAF2E9"/>
    <w:rsid w:val="0BF7B4A8"/>
    <w:rsid w:val="0BFF9FEC"/>
    <w:rsid w:val="0C114CA2"/>
    <w:rsid w:val="0C1D4BB7"/>
    <w:rsid w:val="0C2BE14E"/>
    <w:rsid w:val="0C380324"/>
    <w:rsid w:val="0C8FB6FC"/>
    <w:rsid w:val="0C9DBDEE"/>
    <w:rsid w:val="0CA11F1A"/>
    <w:rsid w:val="0CC11F7D"/>
    <w:rsid w:val="0D70D1E2"/>
    <w:rsid w:val="0DA36000"/>
    <w:rsid w:val="0DB291E1"/>
    <w:rsid w:val="0DE9C778"/>
    <w:rsid w:val="0E00CC41"/>
    <w:rsid w:val="0E094EC7"/>
    <w:rsid w:val="0E2357A0"/>
    <w:rsid w:val="0E296CEE"/>
    <w:rsid w:val="0E575DA8"/>
    <w:rsid w:val="0E59E4CD"/>
    <w:rsid w:val="0E5C770B"/>
    <w:rsid w:val="0E6D1CA4"/>
    <w:rsid w:val="0E900C73"/>
    <w:rsid w:val="0EAE1EC8"/>
    <w:rsid w:val="0EBEF12C"/>
    <w:rsid w:val="0EDEDB88"/>
    <w:rsid w:val="0EECDD07"/>
    <w:rsid w:val="0F0DEFB0"/>
    <w:rsid w:val="0F396FEA"/>
    <w:rsid w:val="0F3F870F"/>
    <w:rsid w:val="0F65377E"/>
    <w:rsid w:val="0F73CF87"/>
    <w:rsid w:val="0F97F63B"/>
    <w:rsid w:val="10A35A31"/>
    <w:rsid w:val="10AEDACB"/>
    <w:rsid w:val="10C72624"/>
    <w:rsid w:val="1100BEE8"/>
    <w:rsid w:val="11198CD5"/>
    <w:rsid w:val="111CDB31"/>
    <w:rsid w:val="111E9EFD"/>
    <w:rsid w:val="119DFAD6"/>
    <w:rsid w:val="11AE76DB"/>
    <w:rsid w:val="12725E4D"/>
    <w:rsid w:val="1290269B"/>
    <w:rsid w:val="12CE79C6"/>
    <w:rsid w:val="12F968D7"/>
    <w:rsid w:val="130645D0"/>
    <w:rsid w:val="133668CD"/>
    <w:rsid w:val="1394FA1B"/>
    <w:rsid w:val="139924E3"/>
    <w:rsid w:val="13A53E2F"/>
    <w:rsid w:val="13ABC991"/>
    <w:rsid w:val="13B46D13"/>
    <w:rsid w:val="13B49EB3"/>
    <w:rsid w:val="13B79833"/>
    <w:rsid w:val="13C08474"/>
    <w:rsid w:val="13E403C3"/>
    <w:rsid w:val="13E9A164"/>
    <w:rsid w:val="13FB454A"/>
    <w:rsid w:val="1402016D"/>
    <w:rsid w:val="14B21AAA"/>
    <w:rsid w:val="14B44883"/>
    <w:rsid w:val="14CC5A2D"/>
    <w:rsid w:val="14DE6562"/>
    <w:rsid w:val="1519F7E3"/>
    <w:rsid w:val="15255021"/>
    <w:rsid w:val="1530832D"/>
    <w:rsid w:val="153700EB"/>
    <w:rsid w:val="153870C1"/>
    <w:rsid w:val="153A827F"/>
    <w:rsid w:val="153BEDCB"/>
    <w:rsid w:val="1540BB56"/>
    <w:rsid w:val="155161D7"/>
    <w:rsid w:val="15811C2E"/>
    <w:rsid w:val="15883750"/>
    <w:rsid w:val="159957A7"/>
    <w:rsid w:val="159B7FA2"/>
    <w:rsid w:val="15A59ADF"/>
    <w:rsid w:val="15B4231F"/>
    <w:rsid w:val="15BC8CC6"/>
    <w:rsid w:val="15DA2A73"/>
    <w:rsid w:val="15DEC329"/>
    <w:rsid w:val="16085D07"/>
    <w:rsid w:val="161DC0C7"/>
    <w:rsid w:val="16460264"/>
    <w:rsid w:val="16788E6F"/>
    <w:rsid w:val="16A46538"/>
    <w:rsid w:val="16AADF93"/>
    <w:rsid w:val="16B24861"/>
    <w:rsid w:val="1713AFC4"/>
    <w:rsid w:val="174677DB"/>
    <w:rsid w:val="1784F644"/>
    <w:rsid w:val="1794387A"/>
    <w:rsid w:val="17973F89"/>
    <w:rsid w:val="17B76848"/>
    <w:rsid w:val="17D56A35"/>
    <w:rsid w:val="17F3F7EC"/>
    <w:rsid w:val="1826D92A"/>
    <w:rsid w:val="18893E98"/>
    <w:rsid w:val="18894C83"/>
    <w:rsid w:val="188CCF98"/>
    <w:rsid w:val="1919A1C9"/>
    <w:rsid w:val="191AB6EB"/>
    <w:rsid w:val="19341A8A"/>
    <w:rsid w:val="19472A16"/>
    <w:rsid w:val="194F8CE4"/>
    <w:rsid w:val="195C2B7C"/>
    <w:rsid w:val="19BAF65A"/>
    <w:rsid w:val="19D492F7"/>
    <w:rsid w:val="1A0A3E7C"/>
    <w:rsid w:val="1A3394EB"/>
    <w:rsid w:val="1A41674B"/>
    <w:rsid w:val="1A8B2438"/>
    <w:rsid w:val="1A9491F1"/>
    <w:rsid w:val="1AA70717"/>
    <w:rsid w:val="1ABE6983"/>
    <w:rsid w:val="1AF86B54"/>
    <w:rsid w:val="1B0F3559"/>
    <w:rsid w:val="1B47277A"/>
    <w:rsid w:val="1B473AC7"/>
    <w:rsid w:val="1B8817D1"/>
    <w:rsid w:val="1B9498E5"/>
    <w:rsid w:val="1B9DE492"/>
    <w:rsid w:val="1BA14A3E"/>
    <w:rsid w:val="1BA2B948"/>
    <w:rsid w:val="1BAFEB6B"/>
    <w:rsid w:val="1BBA55F9"/>
    <w:rsid w:val="1BBB6513"/>
    <w:rsid w:val="1BC91DEC"/>
    <w:rsid w:val="1BC9BC09"/>
    <w:rsid w:val="1BCBBFB3"/>
    <w:rsid w:val="1BE016B9"/>
    <w:rsid w:val="1BEC2868"/>
    <w:rsid w:val="1C183BA5"/>
    <w:rsid w:val="1C3D19BA"/>
    <w:rsid w:val="1C5E066B"/>
    <w:rsid w:val="1C613AD2"/>
    <w:rsid w:val="1C78A708"/>
    <w:rsid w:val="1C7D5E98"/>
    <w:rsid w:val="1CA38BDF"/>
    <w:rsid w:val="1CADD203"/>
    <w:rsid w:val="1CCEC47E"/>
    <w:rsid w:val="1D20EA97"/>
    <w:rsid w:val="1D45F1C6"/>
    <w:rsid w:val="1D7BAB5C"/>
    <w:rsid w:val="1D8ADF77"/>
    <w:rsid w:val="1DAF8741"/>
    <w:rsid w:val="1DB9CCD2"/>
    <w:rsid w:val="1DC5EFC1"/>
    <w:rsid w:val="1DD6CAB0"/>
    <w:rsid w:val="1DEE4D26"/>
    <w:rsid w:val="1DFBFA30"/>
    <w:rsid w:val="1E0828FD"/>
    <w:rsid w:val="1E299E3F"/>
    <w:rsid w:val="1E36BFFA"/>
    <w:rsid w:val="1E48D57A"/>
    <w:rsid w:val="1E4964E4"/>
    <w:rsid w:val="1E83BBB1"/>
    <w:rsid w:val="1ED4091E"/>
    <w:rsid w:val="1ED5CFDD"/>
    <w:rsid w:val="1EDAB4AB"/>
    <w:rsid w:val="1EFC2DDE"/>
    <w:rsid w:val="1F041A84"/>
    <w:rsid w:val="1F0FD171"/>
    <w:rsid w:val="1F375426"/>
    <w:rsid w:val="1F88D3DA"/>
    <w:rsid w:val="1F8B92A5"/>
    <w:rsid w:val="1F96F54B"/>
    <w:rsid w:val="1FC84530"/>
    <w:rsid w:val="1FC9A093"/>
    <w:rsid w:val="1FFC0969"/>
    <w:rsid w:val="1FFF93B4"/>
    <w:rsid w:val="200FC549"/>
    <w:rsid w:val="20332B84"/>
    <w:rsid w:val="204007D1"/>
    <w:rsid w:val="2041024C"/>
    <w:rsid w:val="207C2547"/>
    <w:rsid w:val="20825AD6"/>
    <w:rsid w:val="20B978F7"/>
    <w:rsid w:val="20BEC6BE"/>
    <w:rsid w:val="20EBBA0F"/>
    <w:rsid w:val="21068C60"/>
    <w:rsid w:val="21104F5B"/>
    <w:rsid w:val="2113393E"/>
    <w:rsid w:val="211BB98F"/>
    <w:rsid w:val="214F3859"/>
    <w:rsid w:val="21541582"/>
    <w:rsid w:val="21586243"/>
    <w:rsid w:val="215B4A03"/>
    <w:rsid w:val="21ED702D"/>
    <w:rsid w:val="2250C703"/>
    <w:rsid w:val="225F18CB"/>
    <w:rsid w:val="22AD9A9E"/>
    <w:rsid w:val="22B1540F"/>
    <w:rsid w:val="22C5AB7A"/>
    <w:rsid w:val="230AF355"/>
    <w:rsid w:val="2335E318"/>
    <w:rsid w:val="235D8147"/>
    <w:rsid w:val="23747652"/>
    <w:rsid w:val="237D59E4"/>
    <w:rsid w:val="2387D4E7"/>
    <w:rsid w:val="2395D27D"/>
    <w:rsid w:val="23998965"/>
    <w:rsid w:val="23E80333"/>
    <w:rsid w:val="23F80EF9"/>
    <w:rsid w:val="242D1FFA"/>
    <w:rsid w:val="2445A8B3"/>
    <w:rsid w:val="246DE9BA"/>
    <w:rsid w:val="24D91F40"/>
    <w:rsid w:val="24E8BC5D"/>
    <w:rsid w:val="24E8F1CB"/>
    <w:rsid w:val="24EBBB3C"/>
    <w:rsid w:val="250FC8EF"/>
    <w:rsid w:val="2511D3A4"/>
    <w:rsid w:val="2534455E"/>
    <w:rsid w:val="2576E23B"/>
    <w:rsid w:val="2584C52D"/>
    <w:rsid w:val="25876578"/>
    <w:rsid w:val="259B7651"/>
    <w:rsid w:val="259E4E38"/>
    <w:rsid w:val="25B7804F"/>
    <w:rsid w:val="2626403B"/>
    <w:rsid w:val="2642EE2C"/>
    <w:rsid w:val="264FDBD6"/>
    <w:rsid w:val="265260F1"/>
    <w:rsid w:val="2653ED5E"/>
    <w:rsid w:val="2665566E"/>
    <w:rsid w:val="266E2800"/>
    <w:rsid w:val="2677229E"/>
    <w:rsid w:val="26866445"/>
    <w:rsid w:val="26AE8049"/>
    <w:rsid w:val="26F02CBF"/>
    <w:rsid w:val="273795D8"/>
    <w:rsid w:val="2748537F"/>
    <w:rsid w:val="27827FEB"/>
    <w:rsid w:val="27BC4E98"/>
    <w:rsid w:val="27C7977A"/>
    <w:rsid w:val="27C8028E"/>
    <w:rsid w:val="27CF5DC2"/>
    <w:rsid w:val="27DD3B14"/>
    <w:rsid w:val="27F79EAD"/>
    <w:rsid w:val="28068EA5"/>
    <w:rsid w:val="282C1B9B"/>
    <w:rsid w:val="2836830D"/>
    <w:rsid w:val="283E09AF"/>
    <w:rsid w:val="286C1885"/>
    <w:rsid w:val="2896B373"/>
    <w:rsid w:val="28A08E94"/>
    <w:rsid w:val="28FF66F5"/>
    <w:rsid w:val="290CDEDC"/>
    <w:rsid w:val="2927C0D3"/>
    <w:rsid w:val="29408911"/>
    <w:rsid w:val="296ED083"/>
    <w:rsid w:val="2989B857"/>
    <w:rsid w:val="299E9C73"/>
    <w:rsid w:val="29B211CC"/>
    <w:rsid w:val="29C1FF15"/>
    <w:rsid w:val="29CA874C"/>
    <w:rsid w:val="2A139F7C"/>
    <w:rsid w:val="2A48007C"/>
    <w:rsid w:val="2A60B3A1"/>
    <w:rsid w:val="2A799041"/>
    <w:rsid w:val="2ADAF60C"/>
    <w:rsid w:val="2AF52A80"/>
    <w:rsid w:val="2B06A942"/>
    <w:rsid w:val="2B194F71"/>
    <w:rsid w:val="2B5AF617"/>
    <w:rsid w:val="2B75DAA8"/>
    <w:rsid w:val="2BC9D1BE"/>
    <w:rsid w:val="2BCAD221"/>
    <w:rsid w:val="2BF1B0C8"/>
    <w:rsid w:val="2C2EB81F"/>
    <w:rsid w:val="2CAC544B"/>
    <w:rsid w:val="2CCB3D10"/>
    <w:rsid w:val="2CD10071"/>
    <w:rsid w:val="2CE1836F"/>
    <w:rsid w:val="2D20EE8A"/>
    <w:rsid w:val="2D302746"/>
    <w:rsid w:val="2D444BAC"/>
    <w:rsid w:val="2D716A5C"/>
    <w:rsid w:val="2DA2BCBC"/>
    <w:rsid w:val="2DAFAB63"/>
    <w:rsid w:val="2DF1EC99"/>
    <w:rsid w:val="2E077826"/>
    <w:rsid w:val="2E1B3DA5"/>
    <w:rsid w:val="2E28E9E6"/>
    <w:rsid w:val="2E2B9BDD"/>
    <w:rsid w:val="2E309224"/>
    <w:rsid w:val="2E3811DE"/>
    <w:rsid w:val="2E3EA846"/>
    <w:rsid w:val="2E4EBE6A"/>
    <w:rsid w:val="2E83B328"/>
    <w:rsid w:val="2E9EBA4F"/>
    <w:rsid w:val="2EB93061"/>
    <w:rsid w:val="2EC3FAA5"/>
    <w:rsid w:val="2ECBC490"/>
    <w:rsid w:val="2EE37410"/>
    <w:rsid w:val="2EEFBD7F"/>
    <w:rsid w:val="2F43869D"/>
    <w:rsid w:val="2F4A4808"/>
    <w:rsid w:val="2F4DD82B"/>
    <w:rsid w:val="2FAE3DCF"/>
    <w:rsid w:val="303A556B"/>
    <w:rsid w:val="3070442C"/>
    <w:rsid w:val="307E4C73"/>
    <w:rsid w:val="3088287F"/>
    <w:rsid w:val="30AB250C"/>
    <w:rsid w:val="30AB394C"/>
    <w:rsid w:val="30E10097"/>
    <w:rsid w:val="30ED704B"/>
    <w:rsid w:val="30F305E7"/>
    <w:rsid w:val="311CC72D"/>
    <w:rsid w:val="311E2C93"/>
    <w:rsid w:val="31234084"/>
    <w:rsid w:val="3124703F"/>
    <w:rsid w:val="316BA4EF"/>
    <w:rsid w:val="317A34DF"/>
    <w:rsid w:val="318023B9"/>
    <w:rsid w:val="3196B5C7"/>
    <w:rsid w:val="31A33BDB"/>
    <w:rsid w:val="31DED3A2"/>
    <w:rsid w:val="324BD9A3"/>
    <w:rsid w:val="324CFF2C"/>
    <w:rsid w:val="328AB70D"/>
    <w:rsid w:val="32BF9B84"/>
    <w:rsid w:val="32C65F39"/>
    <w:rsid w:val="32C67D46"/>
    <w:rsid w:val="32DEEA77"/>
    <w:rsid w:val="32F323C4"/>
    <w:rsid w:val="330F6D65"/>
    <w:rsid w:val="33280D1A"/>
    <w:rsid w:val="3336612B"/>
    <w:rsid w:val="336B0759"/>
    <w:rsid w:val="33731B15"/>
    <w:rsid w:val="3373B3B4"/>
    <w:rsid w:val="33BAE9C4"/>
    <w:rsid w:val="33CE051A"/>
    <w:rsid w:val="33DF566D"/>
    <w:rsid w:val="33E19E0A"/>
    <w:rsid w:val="34075138"/>
    <w:rsid w:val="3412D3AC"/>
    <w:rsid w:val="3415416D"/>
    <w:rsid w:val="342720FE"/>
    <w:rsid w:val="344E8152"/>
    <w:rsid w:val="3450AAB2"/>
    <w:rsid w:val="34573AC4"/>
    <w:rsid w:val="3465C753"/>
    <w:rsid w:val="34686FC6"/>
    <w:rsid w:val="346B80CD"/>
    <w:rsid w:val="346C18E5"/>
    <w:rsid w:val="346E53B7"/>
    <w:rsid w:val="34A4AE35"/>
    <w:rsid w:val="34A79469"/>
    <w:rsid w:val="34AFC0F0"/>
    <w:rsid w:val="34E0956F"/>
    <w:rsid w:val="35446797"/>
    <w:rsid w:val="354B8BA6"/>
    <w:rsid w:val="3551DDF0"/>
    <w:rsid w:val="35666F40"/>
    <w:rsid w:val="3570DBB5"/>
    <w:rsid w:val="35751684"/>
    <w:rsid w:val="35974722"/>
    <w:rsid w:val="35C666AE"/>
    <w:rsid w:val="35D17A35"/>
    <w:rsid w:val="35D75B1A"/>
    <w:rsid w:val="35DAFC15"/>
    <w:rsid w:val="35DE0109"/>
    <w:rsid w:val="35E62422"/>
    <w:rsid w:val="35E674D3"/>
    <w:rsid w:val="3606190A"/>
    <w:rsid w:val="3644F699"/>
    <w:rsid w:val="36464327"/>
    <w:rsid w:val="36535A3D"/>
    <w:rsid w:val="365EB61D"/>
    <w:rsid w:val="368B47AD"/>
    <w:rsid w:val="369B1CB1"/>
    <w:rsid w:val="36A0C135"/>
    <w:rsid w:val="36A7BF2C"/>
    <w:rsid w:val="36AB0DDB"/>
    <w:rsid w:val="36C55429"/>
    <w:rsid w:val="36FE3172"/>
    <w:rsid w:val="37136114"/>
    <w:rsid w:val="371D7978"/>
    <w:rsid w:val="3796E4E1"/>
    <w:rsid w:val="379A1A4A"/>
    <w:rsid w:val="37DADB8A"/>
    <w:rsid w:val="38212646"/>
    <w:rsid w:val="386AB01D"/>
    <w:rsid w:val="38A50B10"/>
    <w:rsid w:val="38CBB20A"/>
    <w:rsid w:val="38FBF5A3"/>
    <w:rsid w:val="39102835"/>
    <w:rsid w:val="392608D3"/>
    <w:rsid w:val="3953A632"/>
    <w:rsid w:val="3A166919"/>
    <w:rsid w:val="3A1DA85B"/>
    <w:rsid w:val="3A239E09"/>
    <w:rsid w:val="3A868473"/>
    <w:rsid w:val="3ABF8FE3"/>
    <w:rsid w:val="3AC049CE"/>
    <w:rsid w:val="3AE4B34C"/>
    <w:rsid w:val="3B00ADB5"/>
    <w:rsid w:val="3B7845B9"/>
    <w:rsid w:val="3B8CF035"/>
    <w:rsid w:val="3BA9418C"/>
    <w:rsid w:val="3BBC7761"/>
    <w:rsid w:val="3BF1F5D8"/>
    <w:rsid w:val="3BFE68A2"/>
    <w:rsid w:val="3C0340BF"/>
    <w:rsid w:val="3C777E5F"/>
    <w:rsid w:val="3CA9637E"/>
    <w:rsid w:val="3D13A48F"/>
    <w:rsid w:val="3D1516D1"/>
    <w:rsid w:val="3D19431D"/>
    <w:rsid w:val="3D46B9C8"/>
    <w:rsid w:val="3D767057"/>
    <w:rsid w:val="3D9A5E03"/>
    <w:rsid w:val="3DC6B3C0"/>
    <w:rsid w:val="3E19E10E"/>
    <w:rsid w:val="3E68045C"/>
    <w:rsid w:val="3E8EBFED"/>
    <w:rsid w:val="3E9740F4"/>
    <w:rsid w:val="3EAED844"/>
    <w:rsid w:val="3EB8A1A8"/>
    <w:rsid w:val="3EB8A3CA"/>
    <w:rsid w:val="3EBBEFC7"/>
    <w:rsid w:val="3ECAEA4A"/>
    <w:rsid w:val="3EF88D7E"/>
    <w:rsid w:val="3F445599"/>
    <w:rsid w:val="3F5E8E22"/>
    <w:rsid w:val="3FA911A6"/>
    <w:rsid w:val="3FD06470"/>
    <w:rsid w:val="3FE1C24D"/>
    <w:rsid w:val="3FE539AA"/>
    <w:rsid w:val="3FFE1782"/>
    <w:rsid w:val="4035EA61"/>
    <w:rsid w:val="40586AF0"/>
    <w:rsid w:val="40601F88"/>
    <w:rsid w:val="40722D5C"/>
    <w:rsid w:val="40ABEE27"/>
    <w:rsid w:val="40B09CA2"/>
    <w:rsid w:val="40B45944"/>
    <w:rsid w:val="40B91DA5"/>
    <w:rsid w:val="4115D8E4"/>
    <w:rsid w:val="412865E7"/>
    <w:rsid w:val="413114E9"/>
    <w:rsid w:val="4152C9D2"/>
    <w:rsid w:val="417926C0"/>
    <w:rsid w:val="41B9AE44"/>
    <w:rsid w:val="41C85189"/>
    <w:rsid w:val="421A3BA3"/>
    <w:rsid w:val="42257AB8"/>
    <w:rsid w:val="4241D291"/>
    <w:rsid w:val="425B6D59"/>
    <w:rsid w:val="4263A2A1"/>
    <w:rsid w:val="42822CC4"/>
    <w:rsid w:val="4297CDCB"/>
    <w:rsid w:val="42D34DD6"/>
    <w:rsid w:val="4300C60F"/>
    <w:rsid w:val="430296B9"/>
    <w:rsid w:val="438B1881"/>
    <w:rsid w:val="43A34C25"/>
    <w:rsid w:val="43C22CD1"/>
    <w:rsid w:val="43E5C000"/>
    <w:rsid w:val="43E78FCB"/>
    <w:rsid w:val="43FBEEFC"/>
    <w:rsid w:val="440763E4"/>
    <w:rsid w:val="4432CBDD"/>
    <w:rsid w:val="443CC94A"/>
    <w:rsid w:val="4457C56C"/>
    <w:rsid w:val="44593BD6"/>
    <w:rsid w:val="446AFF3E"/>
    <w:rsid w:val="44758F81"/>
    <w:rsid w:val="44807E5F"/>
    <w:rsid w:val="448F8003"/>
    <w:rsid w:val="44F67D18"/>
    <w:rsid w:val="4525B576"/>
    <w:rsid w:val="453128F5"/>
    <w:rsid w:val="4556A0B4"/>
    <w:rsid w:val="4556ABBF"/>
    <w:rsid w:val="4559A58C"/>
    <w:rsid w:val="4563EA67"/>
    <w:rsid w:val="45869C15"/>
    <w:rsid w:val="459914B3"/>
    <w:rsid w:val="45AAA8EC"/>
    <w:rsid w:val="45B40102"/>
    <w:rsid w:val="45C34C04"/>
    <w:rsid w:val="45CB942F"/>
    <w:rsid w:val="45F467A8"/>
    <w:rsid w:val="46037358"/>
    <w:rsid w:val="46053DB8"/>
    <w:rsid w:val="461867C1"/>
    <w:rsid w:val="46298D07"/>
    <w:rsid w:val="4688CB24"/>
    <w:rsid w:val="46E0BCF0"/>
    <w:rsid w:val="46FEBA3E"/>
    <w:rsid w:val="4702F615"/>
    <w:rsid w:val="47256445"/>
    <w:rsid w:val="4761DE8B"/>
    <w:rsid w:val="476F9300"/>
    <w:rsid w:val="47A04565"/>
    <w:rsid w:val="47A6B71D"/>
    <w:rsid w:val="47F56418"/>
    <w:rsid w:val="480E632D"/>
    <w:rsid w:val="4824381A"/>
    <w:rsid w:val="482772C1"/>
    <w:rsid w:val="4837265B"/>
    <w:rsid w:val="48564506"/>
    <w:rsid w:val="485B2277"/>
    <w:rsid w:val="48BF3C10"/>
    <w:rsid w:val="48E75805"/>
    <w:rsid w:val="490D4434"/>
    <w:rsid w:val="495FA7AE"/>
    <w:rsid w:val="49646F96"/>
    <w:rsid w:val="49A48E71"/>
    <w:rsid w:val="49A99945"/>
    <w:rsid w:val="49C7FD12"/>
    <w:rsid w:val="4A1DF3E3"/>
    <w:rsid w:val="4A291AF1"/>
    <w:rsid w:val="4A3F381C"/>
    <w:rsid w:val="4A5E236E"/>
    <w:rsid w:val="4A631EDB"/>
    <w:rsid w:val="4A766EB7"/>
    <w:rsid w:val="4A7B6E3A"/>
    <w:rsid w:val="4A806EA7"/>
    <w:rsid w:val="4A82787B"/>
    <w:rsid w:val="4AA235BC"/>
    <w:rsid w:val="4AC04FB4"/>
    <w:rsid w:val="4AD99145"/>
    <w:rsid w:val="4AE6C174"/>
    <w:rsid w:val="4AEBEDD6"/>
    <w:rsid w:val="4B030C0C"/>
    <w:rsid w:val="4B042B4C"/>
    <w:rsid w:val="4B048D1B"/>
    <w:rsid w:val="4B27A7FE"/>
    <w:rsid w:val="4B35853A"/>
    <w:rsid w:val="4B658788"/>
    <w:rsid w:val="4B8973B5"/>
    <w:rsid w:val="4C06544C"/>
    <w:rsid w:val="4C1722F4"/>
    <w:rsid w:val="4C1C2AD7"/>
    <w:rsid w:val="4C3C1077"/>
    <w:rsid w:val="4C7634D2"/>
    <w:rsid w:val="4C81953E"/>
    <w:rsid w:val="4CADD84D"/>
    <w:rsid w:val="4CB7F6BF"/>
    <w:rsid w:val="4D242AC7"/>
    <w:rsid w:val="4D2A958D"/>
    <w:rsid w:val="4D33609F"/>
    <w:rsid w:val="4D380D56"/>
    <w:rsid w:val="4D3ABA26"/>
    <w:rsid w:val="4D4ABA34"/>
    <w:rsid w:val="4D65C822"/>
    <w:rsid w:val="4D767DFA"/>
    <w:rsid w:val="4D9D499C"/>
    <w:rsid w:val="4DD2C0BE"/>
    <w:rsid w:val="4E0C3690"/>
    <w:rsid w:val="4E3365FC"/>
    <w:rsid w:val="4E5C2EC7"/>
    <w:rsid w:val="4E7B0DD6"/>
    <w:rsid w:val="4E94E80B"/>
    <w:rsid w:val="4E951325"/>
    <w:rsid w:val="4E9FE608"/>
    <w:rsid w:val="4EC40E38"/>
    <w:rsid w:val="4EC8222E"/>
    <w:rsid w:val="4ED20C54"/>
    <w:rsid w:val="4ED593D1"/>
    <w:rsid w:val="4EFE166B"/>
    <w:rsid w:val="4F0041FA"/>
    <w:rsid w:val="4F101053"/>
    <w:rsid w:val="4F233A19"/>
    <w:rsid w:val="4F2AC4DB"/>
    <w:rsid w:val="4F39097B"/>
    <w:rsid w:val="4F39F5F6"/>
    <w:rsid w:val="4F426A36"/>
    <w:rsid w:val="4F539619"/>
    <w:rsid w:val="4F7F0A68"/>
    <w:rsid w:val="4F94AD6D"/>
    <w:rsid w:val="4FAA0E4D"/>
    <w:rsid w:val="4FB1674C"/>
    <w:rsid w:val="4FBED4C1"/>
    <w:rsid w:val="4FF0FFD0"/>
    <w:rsid w:val="500AB7F6"/>
    <w:rsid w:val="50140325"/>
    <w:rsid w:val="503EE7A2"/>
    <w:rsid w:val="504E0131"/>
    <w:rsid w:val="5079DA24"/>
    <w:rsid w:val="5085836C"/>
    <w:rsid w:val="508D388A"/>
    <w:rsid w:val="5095966A"/>
    <w:rsid w:val="50B61240"/>
    <w:rsid w:val="50D88DF8"/>
    <w:rsid w:val="50FC0BD6"/>
    <w:rsid w:val="513E434C"/>
    <w:rsid w:val="5141C6C9"/>
    <w:rsid w:val="5143DFAA"/>
    <w:rsid w:val="515A7DFA"/>
    <w:rsid w:val="515D98B6"/>
    <w:rsid w:val="51711E62"/>
    <w:rsid w:val="518D9DD7"/>
    <w:rsid w:val="51B13A6B"/>
    <w:rsid w:val="51C37ED0"/>
    <w:rsid w:val="51D3FFDF"/>
    <w:rsid w:val="51E0D9C8"/>
    <w:rsid w:val="5200AF1D"/>
    <w:rsid w:val="52213A1C"/>
    <w:rsid w:val="5239DFF3"/>
    <w:rsid w:val="523ABC9B"/>
    <w:rsid w:val="5254C647"/>
    <w:rsid w:val="5266B690"/>
    <w:rsid w:val="527AE375"/>
    <w:rsid w:val="52827B47"/>
    <w:rsid w:val="5284D601"/>
    <w:rsid w:val="52ADA652"/>
    <w:rsid w:val="52DEF6C3"/>
    <w:rsid w:val="52F942FE"/>
    <w:rsid w:val="53363A48"/>
    <w:rsid w:val="533C54C0"/>
    <w:rsid w:val="53598576"/>
    <w:rsid w:val="53E703AE"/>
    <w:rsid w:val="5419369E"/>
    <w:rsid w:val="5430CFCA"/>
    <w:rsid w:val="54426DF3"/>
    <w:rsid w:val="544656C1"/>
    <w:rsid w:val="546988FD"/>
    <w:rsid w:val="5476AC96"/>
    <w:rsid w:val="5482D242"/>
    <w:rsid w:val="5498C1A0"/>
    <w:rsid w:val="54BE3ACA"/>
    <w:rsid w:val="54CC8ABF"/>
    <w:rsid w:val="54F48ED3"/>
    <w:rsid w:val="550D04D9"/>
    <w:rsid w:val="551A10D2"/>
    <w:rsid w:val="5541B57D"/>
    <w:rsid w:val="5550455C"/>
    <w:rsid w:val="5555D06B"/>
    <w:rsid w:val="5574211E"/>
    <w:rsid w:val="5590EF7F"/>
    <w:rsid w:val="559177A1"/>
    <w:rsid w:val="55A609E3"/>
    <w:rsid w:val="55CF1D38"/>
    <w:rsid w:val="55D506FB"/>
    <w:rsid w:val="56631164"/>
    <w:rsid w:val="568DC589"/>
    <w:rsid w:val="57283C60"/>
    <w:rsid w:val="57743290"/>
    <w:rsid w:val="5787800B"/>
    <w:rsid w:val="57A9B0BB"/>
    <w:rsid w:val="57E3AFBF"/>
    <w:rsid w:val="57FAD693"/>
    <w:rsid w:val="582ABF7B"/>
    <w:rsid w:val="58477469"/>
    <w:rsid w:val="586C9030"/>
    <w:rsid w:val="5871037C"/>
    <w:rsid w:val="587B4B5C"/>
    <w:rsid w:val="58E31C5B"/>
    <w:rsid w:val="58F2EA76"/>
    <w:rsid w:val="5900B1FC"/>
    <w:rsid w:val="590E1ADA"/>
    <w:rsid w:val="5922897E"/>
    <w:rsid w:val="5925BDFE"/>
    <w:rsid w:val="5960C03A"/>
    <w:rsid w:val="59785569"/>
    <w:rsid w:val="59A9E7AB"/>
    <w:rsid w:val="59BE690A"/>
    <w:rsid w:val="59C16FA8"/>
    <w:rsid w:val="59EA7BDE"/>
    <w:rsid w:val="59F285D0"/>
    <w:rsid w:val="59FED3A8"/>
    <w:rsid w:val="5A664CB8"/>
    <w:rsid w:val="5AA2EA2C"/>
    <w:rsid w:val="5AC1CFA8"/>
    <w:rsid w:val="5AF5BB25"/>
    <w:rsid w:val="5B06EBA3"/>
    <w:rsid w:val="5B7A0606"/>
    <w:rsid w:val="5B9BA9F1"/>
    <w:rsid w:val="5C45AC1B"/>
    <w:rsid w:val="5C749F15"/>
    <w:rsid w:val="5CAC392D"/>
    <w:rsid w:val="5CCD0795"/>
    <w:rsid w:val="5CF17EE7"/>
    <w:rsid w:val="5D0C9F1F"/>
    <w:rsid w:val="5D96507B"/>
    <w:rsid w:val="5D9F4D68"/>
    <w:rsid w:val="5DE9D79E"/>
    <w:rsid w:val="5DF20B55"/>
    <w:rsid w:val="5E28C281"/>
    <w:rsid w:val="5E338ED9"/>
    <w:rsid w:val="5E5B7C47"/>
    <w:rsid w:val="5EB0BEE0"/>
    <w:rsid w:val="5EC783D5"/>
    <w:rsid w:val="5ECF2A22"/>
    <w:rsid w:val="5ECF9103"/>
    <w:rsid w:val="5EEBB7A4"/>
    <w:rsid w:val="5F27190D"/>
    <w:rsid w:val="5F2B4A7C"/>
    <w:rsid w:val="5F2C0508"/>
    <w:rsid w:val="5F366004"/>
    <w:rsid w:val="5F61581B"/>
    <w:rsid w:val="5F62CD65"/>
    <w:rsid w:val="5F7380B1"/>
    <w:rsid w:val="5F7ACA4C"/>
    <w:rsid w:val="5F933155"/>
    <w:rsid w:val="5FBCEFA3"/>
    <w:rsid w:val="5FC08AAF"/>
    <w:rsid w:val="5FF44A3C"/>
    <w:rsid w:val="5FFBBE65"/>
    <w:rsid w:val="604F449D"/>
    <w:rsid w:val="60564763"/>
    <w:rsid w:val="608C756A"/>
    <w:rsid w:val="60A7576A"/>
    <w:rsid w:val="60ABD650"/>
    <w:rsid w:val="60C040F0"/>
    <w:rsid w:val="60EC3180"/>
    <w:rsid w:val="60F86F9E"/>
    <w:rsid w:val="610315AB"/>
    <w:rsid w:val="6107B21D"/>
    <w:rsid w:val="61126472"/>
    <w:rsid w:val="6133FCBE"/>
    <w:rsid w:val="61764E57"/>
    <w:rsid w:val="61FEAF6B"/>
    <w:rsid w:val="62011FFF"/>
    <w:rsid w:val="621CDE3B"/>
    <w:rsid w:val="62211B9C"/>
    <w:rsid w:val="622750AD"/>
    <w:rsid w:val="6228AB6C"/>
    <w:rsid w:val="623EE3E6"/>
    <w:rsid w:val="6271E75E"/>
    <w:rsid w:val="62758289"/>
    <w:rsid w:val="6296A5C5"/>
    <w:rsid w:val="629E2C3B"/>
    <w:rsid w:val="62A48B93"/>
    <w:rsid w:val="62CF067E"/>
    <w:rsid w:val="6328D488"/>
    <w:rsid w:val="6367DAF7"/>
    <w:rsid w:val="63768FCF"/>
    <w:rsid w:val="639D8C27"/>
    <w:rsid w:val="63B803E1"/>
    <w:rsid w:val="63D5AE74"/>
    <w:rsid w:val="63E98EEA"/>
    <w:rsid w:val="63F60A1B"/>
    <w:rsid w:val="63F9712A"/>
    <w:rsid w:val="6405EB31"/>
    <w:rsid w:val="6415F959"/>
    <w:rsid w:val="64175C95"/>
    <w:rsid w:val="6419D41D"/>
    <w:rsid w:val="64337186"/>
    <w:rsid w:val="6498D81D"/>
    <w:rsid w:val="64B0F16A"/>
    <w:rsid w:val="64B81061"/>
    <w:rsid w:val="64FDA4AD"/>
    <w:rsid w:val="6503F17F"/>
    <w:rsid w:val="6551990C"/>
    <w:rsid w:val="655DF7F2"/>
    <w:rsid w:val="656435FF"/>
    <w:rsid w:val="6576BF6C"/>
    <w:rsid w:val="65ABAF12"/>
    <w:rsid w:val="65CDF269"/>
    <w:rsid w:val="66084E34"/>
    <w:rsid w:val="6687926D"/>
    <w:rsid w:val="6698F826"/>
    <w:rsid w:val="6761F873"/>
    <w:rsid w:val="6764F43A"/>
    <w:rsid w:val="6772637E"/>
    <w:rsid w:val="67795BB2"/>
    <w:rsid w:val="67D0A168"/>
    <w:rsid w:val="67FC8E7D"/>
    <w:rsid w:val="6803A37F"/>
    <w:rsid w:val="6812898A"/>
    <w:rsid w:val="68232A7C"/>
    <w:rsid w:val="6825649E"/>
    <w:rsid w:val="68604A23"/>
    <w:rsid w:val="6870D296"/>
    <w:rsid w:val="68A3965A"/>
    <w:rsid w:val="68B252B8"/>
    <w:rsid w:val="68C5A70A"/>
    <w:rsid w:val="68CAF0A7"/>
    <w:rsid w:val="68E6ED99"/>
    <w:rsid w:val="69238C93"/>
    <w:rsid w:val="6926354A"/>
    <w:rsid w:val="693E24A5"/>
    <w:rsid w:val="698171F7"/>
    <w:rsid w:val="6982643D"/>
    <w:rsid w:val="69E04956"/>
    <w:rsid w:val="6A1FE0D2"/>
    <w:rsid w:val="6A5184F8"/>
    <w:rsid w:val="6A870F3E"/>
    <w:rsid w:val="6A989348"/>
    <w:rsid w:val="6AA89520"/>
    <w:rsid w:val="6ACA8F62"/>
    <w:rsid w:val="6ACACAFB"/>
    <w:rsid w:val="6AD7FEEF"/>
    <w:rsid w:val="6AE6F1B4"/>
    <w:rsid w:val="6AEF7E16"/>
    <w:rsid w:val="6AFC0719"/>
    <w:rsid w:val="6B001A8D"/>
    <w:rsid w:val="6B2E332C"/>
    <w:rsid w:val="6B756ABA"/>
    <w:rsid w:val="6B82BFEF"/>
    <w:rsid w:val="6B9C0ECD"/>
    <w:rsid w:val="6BA17C4D"/>
    <w:rsid w:val="6BF22820"/>
    <w:rsid w:val="6BF8454F"/>
    <w:rsid w:val="6C4E142E"/>
    <w:rsid w:val="6C74107D"/>
    <w:rsid w:val="6C7E2CEC"/>
    <w:rsid w:val="6C9B09D5"/>
    <w:rsid w:val="6CA24986"/>
    <w:rsid w:val="6CEC98AA"/>
    <w:rsid w:val="6D72913E"/>
    <w:rsid w:val="6D97F5F8"/>
    <w:rsid w:val="6DAC74D5"/>
    <w:rsid w:val="6DB9BDD0"/>
    <w:rsid w:val="6E00D3A4"/>
    <w:rsid w:val="6E3740F0"/>
    <w:rsid w:val="6E3BAD0A"/>
    <w:rsid w:val="6E456624"/>
    <w:rsid w:val="6E4B4848"/>
    <w:rsid w:val="6E5D9491"/>
    <w:rsid w:val="6E70200E"/>
    <w:rsid w:val="6EAB4253"/>
    <w:rsid w:val="6EB03E05"/>
    <w:rsid w:val="6EEE2E2F"/>
    <w:rsid w:val="6EF1E677"/>
    <w:rsid w:val="6EF41E7F"/>
    <w:rsid w:val="6EFFC847"/>
    <w:rsid w:val="6F105999"/>
    <w:rsid w:val="6F121EFD"/>
    <w:rsid w:val="6F14561B"/>
    <w:rsid w:val="6F531784"/>
    <w:rsid w:val="6F9A4F18"/>
    <w:rsid w:val="6F9BE732"/>
    <w:rsid w:val="6FA285A7"/>
    <w:rsid w:val="6FB27DB7"/>
    <w:rsid w:val="6FB6622D"/>
    <w:rsid w:val="6FDF2EA1"/>
    <w:rsid w:val="6FE971F0"/>
    <w:rsid w:val="700164B9"/>
    <w:rsid w:val="700B29D0"/>
    <w:rsid w:val="701BAA3D"/>
    <w:rsid w:val="702E49B7"/>
    <w:rsid w:val="7074C339"/>
    <w:rsid w:val="708AD51C"/>
    <w:rsid w:val="708CC254"/>
    <w:rsid w:val="7091FE63"/>
    <w:rsid w:val="709B5935"/>
    <w:rsid w:val="709E833B"/>
    <w:rsid w:val="7101328E"/>
    <w:rsid w:val="710F02D9"/>
    <w:rsid w:val="711EB17A"/>
    <w:rsid w:val="7129052B"/>
    <w:rsid w:val="714AF0DC"/>
    <w:rsid w:val="71539230"/>
    <w:rsid w:val="7176D458"/>
    <w:rsid w:val="7197951F"/>
    <w:rsid w:val="719AFAB3"/>
    <w:rsid w:val="719FE06F"/>
    <w:rsid w:val="71D8B9C8"/>
    <w:rsid w:val="71E4D8BD"/>
    <w:rsid w:val="728E0793"/>
    <w:rsid w:val="729A2E71"/>
    <w:rsid w:val="72D22E91"/>
    <w:rsid w:val="731BBF4E"/>
    <w:rsid w:val="734B0EFB"/>
    <w:rsid w:val="7358CD8B"/>
    <w:rsid w:val="73628214"/>
    <w:rsid w:val="737956FE"/>
    <w:rsid w:val="738DCAE4"/>
    <w:rsid w:val="73A55384"/>
    <w:rsid w:val="73D7E42D"/>
    <w:rsid w:val="73DC72B4"/>
    <w:rsid w:val="73F13E5C"/>
    <w:rsid w:val="74243C4C"/>
    <w:rsid w:val="746294FF"/>
    <w:rsid w:val="74DFE85B"/>
    <w:rsid w:val="74E6AD6E"/>
    <w:rsid w:val="752A38A7"/>
    <w:rsid w:val="754BA60C"/>
    <w:rsid w:val="757BA097"/>
    <w:rsid w:val="75918A58"/>
    <w:rsid w:val="75927051"/>
    <w:rsid w:val="75A90AD6"/>
    <w:rsid w:val="75AE4BDF"/>
    <w:rsid w:val="76200AFD"/>
    <w:rsid w:val="765C6704"/>
    <w:rsid w:val="765D3C98"/>
    <w:rsid w:val="766DEB46"/>
    <w:rsid w:val="76CC481B"/>
    <w:rsid w:val="771720F0"/>
    <w:rsid w:val="771B03A3"/>
    <w:rsid w:val="771EADE1"/>
    <w:rsid w:val="77224425"/>
    <w:rsid w:val="7748D4F6"/>
    <w:rsid w:val="777E68DC"/>
    <w:rsid w:val="778FB085"/>
    <w:rsid w:val="779D8F22"/>
    <w:rsid w:val="77BBE105"/>
    <w:rsid w:val="77D7B69D"/>
    <w:rsid w:val="7802B630"/>
    <w:rsid w:val="784E0A32"/>
    <w:rsid w:val="786205D6"/>
    <w:rsid w:val="786B31FB"/>
    <w:rsid w:val="794120E4"/>
    <w:rsid w:val="795F3E44"/>
    <w:rsid w:val="79B1C8AA"/>
    <w:rsid w:val="79CA2DF3"/>
    <w:rsid w:val="79E492D5"/>
    <w:rsid w:val="79F0ADE8"/>
    <w:rsid w:val="7A24432D"/>
    <w:rsid w:val="7A49438B"/>
    <w:rsid w:val="7A4E6F65"/>
    <w:rsid w:val="7A62B4C2"/>
    <w:rsid w:val="7AD2DE99"/>
    <w:rsid w:val="7AD7AB4F"/>
    <w:rsid w:val="7AE134C0"/>
    <w:rsid w:val="7AEBEDE5"/>
    <w:rsid w:val="7B11E994"/>
    <w:rsid w:val="7B1693A1"/>
    <w:rsid w:val="7B382E00"/>
    <w:rsid w:val="7B38F784"/>
    <w:rsid w:val="7B4DD1F1"/>
    <w:rsid w:val="7B5B248A"/>
    <w:rsid w:val="7B5C161A"/>
    <w:rsid w:val="7B5C77B3"/>
    <w:rsid w:val="7B686C30"/>
    <w:rsid w:val="7B77A380"/>
    <w:rsid w:val="7B9C8ABA"/>
    <w:rsid w:val="7BC4CACB"/>
    <w:rsid w:val="7BEE580C"/>
    <w:rsid w:val="7C2CFC15"/>
    <w:rsid w:val="7C31B38A"/>
    <w:rsid w:val="7C334FD2"/>
    <w:rsid w:val="7C37C908"/>
    <w:rsid w:val="7CE03BA4"/>
    <w:rsid w:val="7D04F7EF"/>
    <w:rsid w:val="7D36185E"/>
    <w:rsid w:val="7D8D9331"/>
    <w:rsid w:val="7DD56638"/>
    <w:rsid w:val="7DE14293"/>
    <w:rsid w:val="7DE8531F"/>
    <w:rsid w:val="7DEC6BAE"/>
    <w:rsid w:val="7E267173"/>
    <w:rsid w:val="7E349512"/>
    <w:rsid w:val="7E444149"/>
    <w:rsid w:val="7E567112"/>
    <w:rsid w:val="7E6C325F"/>
    <w:rsid w:val="7EAF0F55"/>
    <w:rsid w:val="7EB668DB"/>
    <w:rsid w:val="7F18ACA1"/>
    <w:rsid w:val="7F3F33D3"/>
    <w:rsid w:val="7F696A66"/>
    <w:rsid w:val="7F7787DF"/>
    <w:rsid w:val="7FA51855"/>
    <w:rsid w:val="7FB6E91D"/>
    <w:rsid w:val="7FBE104F"/>
    <w:rsid w:val="7FE169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549EA"/>
  <w15:chartTrackingRefBased/>
  <w15:docId w15:val="{B3B39445-8021-402F-9E9F-AB39ABCA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link w:val="Heading2Char"/>
    <w:uiPriority w:val="9"/>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9"/>
      </w:numPr>
      <w:tabs>
        <w:tab w:val="clear" w:pos="737"/>
        <w:tab w:val="left" w:pos="709"/>
      </w:tabs>
      <w:outlineLvl w:val="2"/>
    </w:pPr>
  </w:style>
  <w:style w:type="paragraph" w:styleId="Heading4">
    <w:name w:val="heading 4"/>
    <w:basedOn w:val="Normal"/>
    <w:next w:val="Marge"/>
    <w:link w:val="Heading4Char"/>
    <w:uiPriority w:val="9"/>
    <w:qFormat/>
    <w:pPr>
      <w:keepNext/>
      <w:keepLines/>
      <w:spacing w:after="240"/>
      <w:outlineLvl w:val="3"/>
    </w:pPr>
    <w:rPr>
      <w:b/>
      <w:bCs/>
    </w:rPr>
  </w:style>
  <w:style w:type="paragraph" w:styleId="Heading5">
    <w:name w:val="heading 5"/>
    <w:basedOn w:val="Normal"/>
    <w:next w:val="Marge"/>
    <w:autoRedefine/>
    <w:qFormat/>
    <w:rsid w:val="001A57D8"/>
    <w:pPr>
      <w:keepNext/>
      <w:keepLines/>
      <w:tabs>
        <w:tab w:val="clear" w:pos="567"/>
      </w:tabs>
      <w:spacing w:after="240"/>
      <w:ind w:left="1843"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DC4248"/>
    <w:pPr>
      <w:tabs>
        <w:tab w:val="clear" w:pos="567"/>
        <w:tab w:val="right" w:leader="dot" w:pos="9207"/>
      </w:tabs>
      <w:spacing w:before="120" w:after="120"/>
      <w:ind w:left="709" w:hanging="709"/>
    </w:pPr>
    <w:rPr>
      <w:rFonts w:ascii="Arial" w:hAnsi="Arial" w:cs="Arial"/>
      <w:b/>
      <w:noProof/>
      <w:color w:val="000000"/>
      <w:sz w:val="22"/>
      <w:szCs w:val="22"/>
    </w:rPr>
  </w:style>
  <w:style w:type="paragraph" w:styleId="TOC2">
    <w:name w:val="toc 2"/>
    <w:basedOn w:val="Normal"/>
    <w:next w:val="Normal"/>
    <w:autoRedefine/>
    <w:uiPriority w:val="39"/>
    <w:rsid w:val="00354381"/>
    <w:pPr>
      <w:tabs>
        <w:tab w:val="clear" w:pos="567"/>
        <w:tab w:val="left" w:pos="1441"/>
        <w:tab w:val="right" w:leader="dot" w:pos="9214"/>
      </w:tabs>
      <w:spacing w:after="120"/>
      <w:ind w:left="709" w:hanging="709"/>
    </w:pPr>
    <w:rPr>
      <w:rFonts w:ascii="Arial" w:hAnsi="Arial" w:cs="Arial"/>
      <w:bCs/>
      <w:noProof/>
      <w:sz w:val="22"/>
      <w:szCs w:val="22"/>
    </w:rPr>
  </w:style>
  <w:style w:type="paragraph" w:styleId="TOC3">
    <w:name w:val="toc 3"/>
    <w:basedOn w:val="Normal"/>
    <w:next w:val="Normal"/>
    <w:autoRedefine/>
    <w:uiPriority w:val="39"/>
    <w:rsid w:val="0058632D"/>
    <w:pPr>
      <w:tabs>
        <w:tab w:val="clear" w:pos="567"/>
        <w:tab w:val="right" w:leader="dot" w:pos="9214"/>
      </w:tabs>
      <w:spacing w:after="120"/>
      <w:ind w:left="1418" w:hanging="709"/>
    </w:pPr>
    <w:rPr>
      <w:rFonts w:ascii="Arial" w:hAnsi="Arial" w:cs="Arial"/>
      <w:b/>
      <w:bCs/>
      <w:noProof/>
      <w:snapToGrid/>
      <w:color w:val="000000" w:themeColor="text1"/>
      <w:sz w:val="22"/>
      <w:szCs w:val="22"/>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792B09"/>
    <w:pPr>
      <w:tabs>
        <w:tab w:val="clear" w:pos="567"/>
        <w:tab w:val="left" w:pos="1920"/>
        <w:tab w:val="left" w:pos="2340"/>
        <w:tab w:val="right" w:leader="dot" w:pos="9207"/>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rPr>
  </w:style>
  <w:style w:type="table" w:styleId="TableGrid">
    <w:name w:val="Table Grid"/>
    <w:basedOn w:val="TableNormal"/>
    <w:uiPriority w:val="39"/>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7"/>
      </w:numPr>
      <w:tabs>
        <w:tab w:val="clear" w:pos="567"/>
        <w:tab w:val="num" w:pos="0"/>
      </w:tabs>
      <w:snapToGrid/>
      <w:ind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uiPriority w:val="9"/>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10"/>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11"/>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styleId="UnresolvedMention">
    <w:name w:val="Unresolved Mention"/>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apple-tab-span">
    <w:name w:val="apple-tab-span"/>
    <w:basedOn w:val="DefaultParagraphFont"/>
    <w:rsid w:val="00F259F4"/>
  </w:style>
  <w:style w:type="paragraph" w:styleId="NoSpacing">
    <w:name w:val="No Spacing"/>
    <w:uiPriority w:val="1"/>
    <w:qFormat/>
    <w:rsid w:val="00003CD1"/>
    <w:rPr>
      <w:rFonts w:ascii="Calibri" w:eastAsia="DengXian" w:hAnsi="Calibri" w:cs="Calibri"/>
      <w:sz w:val="22"/>
      <w:szCs w:val="22"/>
      <w:lang w:val="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20AD5"/>
    <w:rPr>
      <w:rFonts w:ascii="Arial" w:hAnsi="Arial"/>
      <w:snapToGrid w:val="0"/>
      <w:sz w:val="22"/>
      <w:szCs w:val="24"/>
      <w:lang w:eastAsia="en-US"/>
    </w:rPr>
  </w:style>
  <w:style w:type="character" w:customStyle="1" w:styleId="Heading2Char">
    <w:name w:val="Heading 2 Char"/>
    <w:basedOn w:val="DefaultParagraphFont"/>
    <w:link w:val="Heading2"/>
    <w:rsid w:val="00607FF0"/>
    <w:rPr>
      <w:rFonts w:ascii="Arial" w:hAnsi="Arial"/>
      <w:bCs/>
      <w:snapToGrid w:val="0"/>
      <w:sz w:val="22"/>
      <w:szCs w:val="24"/>
      <w:lang w:eastAsia="en-US"/>
    </w:rPr>
  </w:style>
  <w:style w:type="paragraph" w:styleId="HTMLPreformatted">
    <w:name w:val="HTML Preformatted"/>
    <w:basedOn w:val="Normal"/>
    <w:link w:val="HTMLPreformattedChar"/>
    <w:rsid w:val="004C13EB"/>
    <w:rPr>
      <w:rFonts w:ascii="Consolas" w:hAnsi="Consolas"/>
      <w:sz w:val="20"/>
      <w:szCs w:val="20"/>
    </w:rPr>
  </w:style>
  <w:style w:type="character" w:customStyle="1" w:styleId="HTMLPreformattedChar">
    <w:name w:val="HTML Preformatted Char"/>
    <w:basedOn w:val="DefaultParagraphFont"/>
    <w:link w:val="HTMLPreformatted"/>
    <w:rsid w:val="004C13EB"/>
    <w:rPr>
      <w:rFonts w:ascii="Consolas" w:hAnsi="Consolas"/>
      <w:snapToGrid w:val="0"/>
      <w:lang w:eastAsia="en-US"/>
    </w:rPr>
  </w:style>
  <w:style w:type="character" w:customStyle="1" w:styleId="HeaderChar">
    <w:name w:val="Header Char"/>
    <w:basedOn w:val="DefaultParagraphFont"/>
    <w:link w:val="Header"/>
    <w:uiPriority w:val="99"/>
    <w:rsid w:val="00724568"/>
    <w:rPr>
      <w:snapToGrid w:val="0"/>
      <w:sz w:val="24"/>
      <w:szCs w:val="24"/>
      <w:lang w:eastAsia="en-US"/>
    </w:rPr>
  </w:style>
  <w:style w:type="paragraph" w:customStyle="1" w:styleId="p1">
    <w:name w:val="p1"/>
    <w:basedOn w:val="Normal"/>
    <w:rsid w:val="00724568"/>
    <w:pPr>
      <w:tabs>
        <w:tab w:val="clear" w:pos="567"/>
      </w:tabs>
      <w:snapToGrid/>
      <w:spacing w:before="100" w:beforeAutospacing="1" w:after="100" w:afterAutospacing="1"/>
    </w:pPr>
    <w:rPr>
      <w:rFonts w:ascii="Calibri" w:eastAsia="Calibri" w:hAnsi="Calibri" w:cs="Calibri"/>
      <w:snapToGrid/>
      <w:sz w:val="22"/>
      <w:szCs w:val="22"/>
      <w:lang w:val="en-US"/>
    </w:rPr>
  </w:style>
  <w:style w:type="character" w:customStyle="1" w:styleId="s1">
    <w:name w:val="s1"/>
    <w:basedOn w:val="DefaultParagraphFont"/>
    <w:rsid w:val="00724568"/>
  </w:style>
  <w:style w:type="character" w:customStyle="1" w:styleId="s2">
    <w:name w:val="s2"/>
    <w:basedOn w:val="DefaultParagraphFont"/>
    <w:rsid w:val="00724568"/>
  </w:style>
  <w:style w:type="character" w:customStyle="1" w:styleId="s3">
    <w:name w:val="s3"/>
    <w:basedOn w:val="DefaultParagraphFont"/>
    <w:rsid w:val="00724568"/>
  </w:style>
  <w:style w:type="paragraph" w:customStyle="1" w:styleId="paragraph">
    <w:name w:val="paragraph"/>
    <w:basedOn w:val="Normal"/>
    <w:rsid w:val="00724568"/>
    <w:pPr>
      <w:tabs>
        <w:tab w:val="clear" w:pos="567"/>
      </w:tabs>
      <w:snapToGrid/>
      <w:spacing w:before="100" w:beforeAutospacing="1" w:after="100" w:afterAutospacing="1"/>
    </w:pPr>
    <w:rPr>
      <w:rFonts w:ascii="Calibri" w:eastAsiaTheme="minorEastAsia" w:hAnsi="Calibri" w:cs="Calibri"/>
      <w:snapToGrid/>
      <w:sz w:val="22"/>
      <w:szCs w:val="22"/>
      <w:lang w:eastAsia="zh-CN"/>
    </w:rPr>
  </w:style>
  <w:style w:type="character" w:customStyle="1" w:styleId="normaltextrun">
    <w:name w:val="normaltextrun"/>
    <w:basedOn w:val="DefaultParagraphFont"/>
    <w:rsid w:val="00724568"/>
  </w:style>
  <w:style w:type="character" w:customStyle="1" w:styleId="eop">
    <w:name w:val="eop"/>
    <w:basedOn w:val="DefaultParagraphFont"/>
    <w:rsid w:val="0072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51970090">
      <w:bodyDiv w:val="1"/>
      <w:marLeft w:val="0"/>
      <w:marRight w:val="0"/>
      <w:marTop w:val="0"/>
      <w:marBottom w:val="0"/>
      <w:divBdr>
        <w:top w:val="none" w:sz="0" w:space="0" w:color="auto"/>
        <w:left w:val="none" w:sz="0" w:space="0" w:color="auto"/>
        <w:bottom w:val="none" w:sz="0" w:space="0" w:color="auto"/>
        <w:right w:val="none" w:sz="0" w:space="0" w:color="auto"/>
      </w:divBdr>
    </w:div>
    <w:div w:id="70348463">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22314784">
      <w:bodyDiv w:val="1"/>
      <w:marLeft w:val="0"/>
      <w:marRight w:val="0"/>
      <w:marTop w:val="0"/>
      <w:marBottom w:val="0"/>
      <w:divBdr>
        <w:top w:val="none" w:sz="0" w:space="0" w:color="auto"/>
        <w:left w:val="none" w:sz="0" w:space="0" w:color="auto"/>
        <w:bottom w:val="none" w:sz="0" w:space="0" w:color="auto"/>
        <w:right w:val="none" w:sz="0" w:space="0" w:color="auto"/>
      </w:divBdr>
    </w:div>
    <w:div w:id="135725846">
      <w:bodyDiv w:val="1"/>
      <w:marLeft w:val="0"/>
      <w:marRight w:val="0"/>
      <w:marTop w:val="0"/>
      <w:marBottom w:val="0"/>
      <w:divBdr>
        <w:top w:val="none" w:sz="0" w:space="0" w:color="auto"/>
        <w:left w:val="none" w:sz="0" w:space="0" w:color="auto"/>
        <w:bottom w:val="none" w:sz="0" w:space="0" w:color="auto"/>
        <w:right w:val="none" w:sz="0" w:space="0" w:color="auto"/>
      </w:divBdr>
    </w:div>
    <w:div w:id="154928211">
      <w:bodyDiv w:val="1"/>
      <w:marLeft w:val="0"/>
      <w:marRight w:val="0"/>
      <w:marTop w:val="0"/>
      <w:marBottom w:val="0"/>
      <w:divBdr>
        <w:top w:val="none" w:sz="0" w:space="0" w:color="auto"/>
        <w:left w:val="none" w:sz="0" w:space="0" w:color="auto"/>
        <w:bottom w:val="none" w:sz="0" w:space="0" w:color="auto"/>
        <w:right w:val="none" w:sz="0" w:space="0" w:color="auto"/>
      </w:divBdr>
    </w:div>
    <w:div w:id="162669015">
      <w:bodyDiv w:val="1"/>
      <w:marLeft w:val="0"/>
      <w:marRight w:val="0"/>
      <w:marTop w:val="0"/>
      <w:marBottom w:val="0"/>
      <w:divBdr>
        <w:top w:val="none" w:sz="0" w:space="0" w:color="auto"/>
        <w:left w:val="none" w:sz="0" w:space="0" w:color="auto"/>
        <w:bottom w:val="none" w:sz="0" w:space="0" w:color="auto"/>
        <w:right w:val="none" w:sz="0" w:space="0" w:color="auto"/>
      </w:divBdr>
    </w:div>
    <w:div w:id="229275526">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64003736">
      <w:bodyDiv w:val="1"/>
      <w:marLeft w:val="0"/>
      <w:marRight w:val="0"/>
      <w:marTop w:val="0"/>
      <w:marBottom w:val="0"/>
      <w:divBdr>
        <w:top w:val="none" w:sz="0" w:space="0" w:color="auto"/>
        <w:left w:val="none" w:sz="0" w:space="0" w:color="auto"/>
        <w:bottom w:val="none" w:sz="0" w:space="0" w:color="auto"/>
        <w:right w:val="none" w:sz="0" w:space="0" w:color="auto"/>
      </w:divBdr>
    </w:div>
    <w:div w:id="282419493">
      <w:bodyDiv w:val="1"/>
      <w:marLeft w:val="0"/>
      <w:marRight w:val="0"/>
      <w:marTop w:val="0"/>
      <w:marBottom w:val="0"/>
      <w:divBdr>
        <w:top w:val="none" w:sz="0" w:space="0" w:color="auto"/>
        <w:left w:val="none" w:sz="0" w:space="0" w:color="auto"/>
        <w:bottom w:val="none" w:sz="0" w:space="0" w:color="auto"/>
        <w:right w:val="none" w:sz="0" w:space="0" w:color="auto"/>
      </w:divBdr>
    </w:div>
    <w:div w:id="287663822">
      <w:bodyDiv w:val="1"/>
      <w:marLeft w:val="0"/>
      <w:marRight w:val="0"/>
      <w:marTop w:val="0"/>
      <w:marBottom w:val="0"/>
      <w:divBdr>
        <w:top w:val="none" w:sz="0" w:space="0" w:color="auto"/>
        <w:left w:val="none" w:sz="0" w:space="0" w:color="auto"/>
        <w:bottom w:val="none" w:sz="0" w:space="0" w:color="auto"/>
        <w:right w:val="none" w:sz="0" w:space="0" w:color="auto"/>
      </w:divBdr>
    </w:div>
    <w:div w:id="305015266">
      <w:bodyDiv w:val="1"/>
      <w:marLeft w:val="0"/>
      <w:marRight w:val="0"/>
      <w:marTop w:val="0"/>
      <w:marBottom w:val="0"/>
      <w:divBdr>
        <w:top w:val="none" w:sz="0" w:space="0" w:color="auto"/>
        <w:left w:val="none" w:sz="0" w:space="0" w:color="auto"/>
        <w:bottom w:val="none" w:sz="0" w:space="0" w:color="auto"/>
        <w:right w:val="none" w:sz="0" w:space="0" w:color="auto"/>
      </w:divBdr>
    </w:div>
    <w:div w:id="305083822">
      <w:bodyDiv w:val="1"/>
      <w:marLeft w:val="0"/>
      <w:marRight w:val="0"/>
      <w:marTop w:val="0"/>
      <w:marBottom w:val="0"/>
      <w:divBdr>
        <w:top w:val="none" w:sz="0" w:space="0" w:color="auto"/>
        <w:left w:val="none" w:sz="0" w:space="0" w:color="auto"/>
        <w:bottom w:val="none" w:sz="0" w:space="0" w:color="auto"/>
        <w:right w:val="none" w:sz="0" w:space="0" w:color="auto"/>
      </w:divBdr>
    </w:div>
    <w:div w:id="321354953">
      <w:bodyDiv w:val="1"/>
      <w:marLeft w:val="0"/>
      <w:marRight w:val="0"/>
      <w:marTop w:val="0"/>
      <w:marBottom w:val="0"/>
      <w:divBdr>
        <w:top w:val="none" w:sz="0" w:space="0" w:color="auto"/>
        <w:left w:val="none" w:sz="0" w:space="0" w:color="auto"/>
        <w:bottom w:val="none" w:sz="0" w:space="0" w:color="auto"/>
        <w:right w:val="none" w:sz="0" w:space="0" w:color="auto"/>
      </w:divBdr>
    </w:div>
    <w:div w:id="321469001">
      <w:bodyDiv w:val="1"/>
      <w:marLeft w:val="0"/>
      <w:marRight w:val="0"/>
      <w:marTop w:val="0"/>
      <w:marBottom w:val="0"/>
      <w:divBdr>
        <w:top w:val="none" w:sz="0" w:space="0" w:color="auto"/>
        <w:left w:val="none" w:sz="0" w:space="0" w:color="auto"/>
        <w:bottom w:val="none" w:sz="0" w:space="0" w:color="auto"/>
        <w:right w:val="none" w:sz="0" w:space="0" w:color="auto"/>
      </w:divBdr>
    </w:div>
    <w:div w:id="330717446">
      <w:bodyDiv w:val="1"/>
      <w:marLeft w:val="0"/>
      <w:marRight w:val="0"/>
      <w:marTop w:val="0"/>
      <w:marBottom w:val="0"/>
      <w:divBdr>
        <w:top w:val="none" w:sz="0" w:space="0" w:color="auto"/>
        <w:left w:val="none" w:sz="0" w:space="0" w:color="auto"/>
        <w:bottom w:val="none" w:sz="0" w:space="0" w:color="auto"/>
        <w:right w:val="none" w:sz="0" w:space="0" w:color="auto"/>
      </w:divBdr>
    </w:div>
    <w:div w:id="366878759">
      <w:bodyDiv w:val="1"/>
      <w:marLeft w:val="0"/>
      <w:marRight w:val="0"/>
      <w:marTop w:val="0"/>
      <w:marBottom w:val="0"/>
      <w:divBdr>
        <w:top w:val="none" w:sz="0" w:space="0" w:color="auto"/>
        <w:left w:val="none" w:sz="0" w:space="0" w:color="auto"/>
        <w:bottom w:val="none" w:sz="0" w:space="0" w:color="auto"/>
        <w:right w:val="none" w:sz="0" w:space="0" w:color="auto"/>
      </w:divBdr>
    </w:div>
    <w:div w:id="391738171">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99076999">
      <w:bodyDiv w:val="1"/>
      <w:marLeft w:val="0"/>
      <w:marRight w:val="0"/>
      <w:marTop w:val="0"/>
      <w:marBottom w:val="0"/>
      <w:divBdr>
        <w:top w:val="none" w:sz="0" w:space="0" w:color="auto"/>
        <w:left w:val="none" w:sz="0" w:space="0" w:color="auto"/>
        <w:bottom w:val="none" w:sz="0" w:space="0" w:color="auto"/>
        <w:right w:val="none" w:sz="0" w:space="0" w:color="auto"/>
      </w:divBdr>
    </w:div>
    <w:div w:id="515921880">
      <w:bodyDiv w:val="1"/>
      <w:marLeft w:val="0"/>
      <w:marRight w:val="0"/>
      <w:marTop w:val="0"/>
      <w:marBottom w:val="0"/>
      <w:divBdr>
        <w:top w:val="none" w:sz="0" w:space="0" w:color="auto"/>
        <w:left w:val="none" w:sz="0" w:space="0" w:color="auto"/>
        <w:bottom w:val="none" w:sz="0" w:space="0" w:color="auto"/>
        <w:right w:val="none" w:sz="0" w:space="0" w:color="auto"/>
      </w:divBdr>
    </w:div>
    <w:div w:id="538248776">
      <w:bodyDiv w:val="1"/>
      <w:marLeft w:val="0"/>
      <w:marRight w:val="0"/>
      <w:marTop w:val="0"/>
      <w:marBottom w:val="0"/>
      <w:divBdr>
        <w:top w:val="none" w:sz="0" w:space="0" w:color="auto"/>
        <w:left w:val="none" w:sz="0" w:space="0" w:color="auto"/>
        <w:bottom w:val="none" w:sz="0" w:space="0" w:color="auto"/>
        <w:right w:val="none" w:sz="0" w:space="0" w:color="auto"/>
      </w:divBdr>
    </w:div>
    <w:div w:id="557979975">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88733764">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485794">
      <w:bodyDiv w:val="1"/>
      <w:marLeft w:val="0"/>
      <w:marRight w:val="0"/>
      <w:marTop w:val="0"/>
      <w:marBottom w:val="0"/>
      <w:divBdr>
        <w:top w:val="none" w:sz="0" w:space="0" w:color="auto"/>
        <w:left w:val="none" w:sz="0" w:space="0" w:color="auto"/>
        <w:bottom w:val="none" w:sz="0" w:space="0" w:color="auto"/>
        <w:right w:val="none" w:sz="0" w:space="0" w:color="auto"/>
      </w:divBdr>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680164829">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58646961">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814681178">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1845616">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61361026">
      <w:bodyDiv w:val="1"/>
      <w:marLeft w:val="0"/>
      <w:marRight w:val="0"/>
      <w:marTop w:val="0"/>
      <w:marBottom w:val="0"/>
      <w:divBdr>
        <w:top w:val="none" w:sz="0" w:space="0" w:color="auto"/>
        <w:left w:val="none" w:sz="0" w:space="0" w:color="auto"/>
        <w:bottom w:val="none" w:sz="0" w:space="0" w:color="auto"/>
        <w:right w:val="none" w:sz="0" w:space="0" w:color="auto"/>
      </w:divBdr>
    </w:div>
    <w:div w:id="874849985">
      <w:bodyDiv w:val="1"/>
      <w:marLeft w:val="0"/>
      <w:marRight w:val="0"/>
      <w:marTop w:val="0"/>
      <w:marBottom w:val="0"/>
      <w:divBdr>
        <w:top w:val="none" w:sz="0" w:space="0" w:color="auto"/>
        <w:left w:val="none" w:sz="0" w:space="0" w:color="auto"/>
        <w:bottom w:val="none" w:sz="0" w:space="0" w:color="auto"/>
        <w:right w:val="none" w:sz="0" w:space="0" w:color="auto"/>
      </w:divBdr>
    </w:div>
    <w:div w:id="875508131">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967198066">
      <w:bodyDiv w:val="1"/>
      <w:marLeft w:val="0"/>
      <w:marRight w:val="0"/>
      <w:marTop w:val="0"/>
      <w:marBottom w:val="0"/>
      <w:divBdr>
        <w:top w:val="none" w:sz="0" w:space="0" w:color="auto"/>
        <w:left w:val="none" w:sz="0" w:space="0" w:color="auto"/>
        <w:bottom w:val="none" w:sz="0" w:space="0" w:color="auto"/>
        <w:right w:val="none" w:sz="0" w:space="0" w:color="auto"/>
      </w:divBdr>
    </w:div>
    <w:div w:id="97491496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1123958">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079786463">
      <w:bodyDiv w:val="1"/>
      <w:marLeft w:val="0"/>
      <w:marRight w:val="0"/>
      <w:marTop w:val="0"/>
      <w:marBottom w:val="0"/>
      <w:divBdr>
        <w:top w:val="none" w:sz="0" w:space="0" w:color="auto"/>
        <w:left w:val="none" w:sz="0" w:space="0" w:color="auto"/>
        <w:bottom w:val="none" w:sz="0" w:space="0" w:color="auto"/>
        <w:right w:val="none" w:sz="0" w:space="0" w:color="auto"/>
      </w:divBdr>
    </w:div>
    <w:div w:id="1133056741">
      <w:bodyDiv w:val="1"/>
      <w:marLeft w:val="0"/>
      <w:marRight w:val="0"/>
      <w:marTop w:val="0"/>
      <w:marBottom w:val="0"/>
      <w:divBdr>
        <w:top w:val="none" w:sz="0" w:space="0" w:color="auto"/>
        <w:left w:val="none" w:sz="0" w:space="0" w:color="auto"/>
        <w:bottom w:val="none" w:sz="0" w:space="0" w:color="auto"/>
        <w:right w:val="none" w:sz="0" w:space="0" w:color="auto"/>
      </w:divBdr>
    </w:div>
    <w:div w:id="1153716480">
      <w:bodyDiv w:val="1"/>
      <w:marLeft w:val="0"/>
      <w:marRight w:val="0"/>
      <w:marTop w:val="0"/>
      <w:marBottom w:val="0"/>
      <w:divBdr>
        <w:top w:val="none" w:sz="0" w:space="0" w:color="auto"/>
        <w:left w:val="none" w:sz="0" w:space="0" w:color="auto"/>
        <w:bottom w:val="none" w:sz="0" w:space="0" w:color="auto"/>
        <w:right w:val="none" w:sz="0" w:space="0" w:color="auto"/>
      </w:divBdr>
    </w:div>
    <w:div w:id="1169826400">
      <w:bodyDiv w:val="1"/>
      <w:marLeft w:val="0"/>
      <w:marRight w:val="0"/>
      <w:marTop w:val="0"/>
      <w:marBottom w:val="0"/>
      <w:divBdr>
        <w:top w:val="none" w:sz="0" w:space="0" w:color="auto"/>
        <w:left w:val="none" w:sz="0" w:space="0" w:color="auto"/>
        <w:bottom w:val="none" w:sz="0" w:space="0" w:color="auto"/>
        <w:right w:val="none" w:sz="0" w:space="0" w:color="auto"/>
      </w:divBdr>
    </w:div>
    <w:div w:id="1174764494">
      <w:bodyDiv w:val="1"/>
      <w:marLeft w:val="0"/>
      <w:marRight w:val="0"/>
      <w:marTop w:val="0"/>
      <w:marBottom w:val="0"/>
      <w:divBdr>
        <w:top w:val="none" w:sz="0" w:space="0" w:color="auto"/>
        <w:left w:val="none" w:sz="0" w:space="0" w:color="auto"/>
        <w:bottom w:val="none" w:sz="0" w:space="0" w:color="auto"/>
        <w:right w:val="none" w:sz="0" w:space="0" w:color="auto"/>
      </w:divBdr>
    </w:div>
    <w:div w:id="1195924216">
      <w:bodyDiv w:val="1"/>
      <w:marLeft w:val="0"/>
      <w:marRight w:val="0"/>
      <w:marTop w:val="0"/>
      <w:marBottom w:val="0"/>
      <w:divBdr>
        <w:top w:val="none" w:sz="0" w:space="0" w:color="auto"/>
        <w:left w:val="none" w:sz="0" w:space="0" w:color="auto"/>
        <w:bottom w:val="none" w:sz="0" w:space="0" w:color="auto"/>
        <w:right w:val="none" w:sz="0" w:space="0" w:color="auto"/>
      </w:divBdr>
    </w:div>
    <w:div w:id="1222517002">
      <w:bodyDiv w:val="1"/>
      <w:marLeft w:val="0"/>
      <w:marRight w:val="0"/>
      <w:marTop w:val="0"/>
      <w:marBottom w:val="0"/>
      <w:divBdr>
        <w:top w:val="none" w:sz="0" w:space="0" w:color="auto"/>
        <w:left w:val="none" w:sz="0" w:space="0" w:color="auto"/>
        <w:bottom w:val="none" w:sz="0" w:space="0" w:color="auto"/>
        <w:right w:val="none" w:sz="0" w:space="0" w:color="auto"/>
      </w:divBdr>
    </w:div>
    <w:div w:id="1226377589">
      <w:bodyDiv w:val="1"/>
      <w:marLeft w:val="0"/>
      <w:marRight w:val="0"/>
      <w:marTop w:val="0"/>
      <w:marBottom w:val="0"/>
      <w:divBdr>
        <w:top w:val="none" w:sz="0" w:space="0" w:color="auto"/>
        <w:left w:val="none" w:sz="0" w:space="0" w:color="auto"/>
        <w:bottom w:val="none" w:sz="0" w:space="0" w:color="auto"/>
        <w:right w:val="none" w:sz="0" w:space="0" w:color="auto"/>
      </w:divBdr>
    </w:div>
    <w:div w:id="1231188329">
      <w:bodyDiv w:val="1"/>
      <w:marLeft w:val="0"/>
      <w:marRight w:val="0"/>
      <w:marTop w:val="0"/>
      <w:marBottom w:val="0"/>
      <w:divBdr>
        <w:top w:val="none" w:sz="0" w:space="0" w:color="auto"/>
        <w:left w:val="none" w:sz="0" w:space="0" w:color="auto"/>
        <w:bottom w:val="none" w:sz="0" w:space="0" w:color="auto"/>
        <w:right w:val="none" w:sz="0" w:space="0" w:color="auto"/>
      </w:divBdr>
    </w:div>
    <w:div w:id="1243415337">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258750062">
      <w:bodyDiv w:val="1"/>
      <w:marLeft w:val="0"/>
      <w:marRight w:val="0"/>
      <w:marTop w:val="0"/>
      <w:marBottom w:val="0"/>
      <w:divBdr>
        <w:top w:val="none" w:sz="0" w:space="0" w:color="auto"/>
        <w:left w:val="none" w:sz="0" w:space="0" w:color="auto"/>
        <w:bottom w:val="none" w:sz="0" w:space="0" w:color="auto"/>
        <w:right w:val="none" w:sz="0" w:space="0" w:color="auto"/>
      </w:divBdr>
    </w:div>
    <w:div w:id="1260719794">
      <w:bodyDiv w:val="1"/>
      <w:marLeft w:val="0"/>
      <w:marRight w:val="0"/>
      <w:marTop w:val="0"/>
      <w:marBottom w:val="0"/>
      <w:divBdr>
        <w:top w:val="none" w:sz="0" w:space="0" w:color="auto"/>
        <w:left w:val="none" w:sz="0" w:space="0" w:color="auto"/>
        <w:bottom w:val="none" w:sz="0" w:space="0" w:color="auto"/>
        <w:right w:val="none" w:sz="0" w:space="0" w:color="auto"/>
      </w:divBdr>
    </w:div>
    <w:div w:id="1266424374">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38536504">
      <w:bodyDiv w:val="1"/>
      <w:marLeft w:val="0"/>
      <w:marRight w:val="0"/>
      <w:marTop w:val="0"/>
      <w:marBottom w:val="0"/>
      <w:divBdr>
        <w:top w:val="none" w:sz="0" w:space="0" w:color="auto"/>
        <w:left w:val="none" w:sz="0" w:space="0" w:color="auto"/>
        <w:bottom w:val="none" w:sz="0" w:space="0" w:color="auto"/>
        <w:right w:val="none" w:sz="0" w:space="0" w:color="auto"/>
      </w:divBdr>
    </w:div>
    <w:div w:id="1338921699">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6428532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89">
          <w:marLeft w:val="0"/>
          <w:marRight w:val="0"/>
          <w:marTop w:val="0"/>
          <w:marBottom w:val="0"/>
          <w:divBdr>
            <w:top w:val="none" w:sz="0" w:space="0" w:color="auto"/>
            <w:left w:val="none" w:sz="0" w:space="0" w:color="auto"/>
            <w:bottom w:val="none" w:sz="0" w:space="0" w:color="auto"/>
            <w:right w:val="none" w:sz="0" w:space="0" w:color="auto"/>
          </w:divBdr>
        </w:div>
      </w:divsChild>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379009083">
      <w:bodyDiv w:val="1"/>
      <w:marLeft w:val="0"/>
      <w:marRight w:val="0"/>
      <w:marTop w:val="0"/>
      <w:marBottom w:val="0"/>
      <w:divBdr>
        <w:top w:val="none" w:sz="0" w:space="0" w:color="auto"/>
        <w:left w:val="none" w:sz="0" w:space="0" w:color="auto"/>
        <w:bottom w:val="none" w:sz="0" w:space="0" w:color="auto"/>
        <w:right w:val="none" w:sz="0" w:space="0" w:color="auto"/>
      </w:divBdr>
    </w:div>
    <w:div w:id="1390691375">
      <w:bodyDiv w:val="1"/>
      <w:marLeft w:val="0"/>
      <w:marRight w:val="0"/>
      <w:marTop w:val="0"/>
      <w:marBottom w:val="0"/>
      <w:divBdr>
        <w:top w:val="none" w:sz="0" w:space="0" w:color="auto"/>
        <w:left w:val="none" w:sz="0" w:space="0" w:color="auto"/>
        <w:bottom w:val="none" w:sz="0" w:space="0" w:color="auto"/>
        <w:right w:val="none" w:sz="0" w:space="0" w:color="auto"/>
      </w:divBdr>
    </w:div>
    <w:div w:id="1421684493">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40836349">
      <w:bodyDiv w:val="1"/>
      <w:marLeft w:val="0"/>
      <w:marRight w:val="0"/>
      <w:marTop w:val="0"/>
      <w:marBottom w:val="0"/>
      <w:divBdr>
        <w:top w:val="none" w:sz="0" w:space="0" w:color="auto"/>
        <w:left w:val="none" w:sz="0" w:space="0" w:color="auto"/>
        <w:bottom w:val="none" w:sz="0" w:space="0" w:color="auto"/>
        <w:right w:val="none" w:sz="0" w:space="0" w:color="auto"/>
      </w:divBdr>
    </w:div>
    <w:div w:id="1488353445">
      <w:bodyDiv w:val="1"/>
      <w:marLeft w:val="0"/>
      <w:marRight w:val="0"/>
      <w:marTop w:val="0"/>
      <w:marBottom w:val="0"/>
      <w:divBdr>
        <w:top w:val="none" w:sz="0" w:space="0" w:color="auto"/>
        <w:left w:val="none" w:sz="0" w:space="0" w:color="auto"/>
        <w:bottom w:val="none" w:sz="0" w:space="0" w:color="auto"/>
        <w:right w:val="none" w:sz="0" w:space="0" w:color="auto"/>
      </w:divBdr>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35405243">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48895130">
      <w:bodyDiv w:val="1"/>
      <w:marLeft w:val="0"/>
      <w:marRight w:val="0"/>
      <w:marTop w:val="0"/>
      <w:marBottom w:val="0"/>
      <w:divBdr>
        <w:top w:val="none" w:sz="0" w:space="0" w:color="auto"/>
        <w:left w:val="none" w:sz="0" w:space="0" w:color="auto"/>
        <w:bottom w:val="none" w:sz="0" w:space="0" w:color="auto"/>
        <w:right w:val="none" w:sz="0" w:space="0" w:color="auto"/>
      </w:divBdr>
    </w:div>
    <w:div w:id="1684626133">
      <w:bodyDiv w:val="1"/>
      <w:marLeft w:val="0"/>
      <w:marRight w:val="0"/>
      <w:marTop w:val="0"/>
      <w:marBottom w:val="0"/>
      <w:divBdr>
        <w:top w:val="none" w:sz="0" w:space="0" w:color="auto"/>
        <w:left w:val="none" w:sz="0" w:space="0" w:color="auto"/>
        <w:bottom w:val="none" w:sz="0" w:space="0" w:color="auto"/>
        <w:right w:val="none" w:sz="0" w:space="0" w:color="auto"/>
      </w:divBdr>
    </w:div>
    <w:div w:id="1703436586">
      <w:bodyDiv w:val="1"/>
      <w:marLeft w:val="0"/>
      <w:marRight w:val="0"/>
      <w:marTop w:val="0"/>
      <w:marBottom w:val="0"/>
      <w:divBdr>
        <w:top w:val="none" w:sz="0" w:space="0" w:color="auto"/>
        <w:left w:val="none" w:sz="0" w:space="0" w:color="auto"/>
        <w:bottom w:val="none" w:sz="0" w:space="0" w:color="auto"/>
        <w:right w:val="none" w:sz="0" w:space="0" w:color="auto"/>
      </w:divBdr>
    </w:div>
    <w:div w:id="1708993309">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10899540">
      <w:bodyDiv w:val="1"/>
      <w:marLeft w:val="0"/>
      <w:marRight w:val="0"/>
      <w:marTop w:val="0"/>
      <w:marBottom w:val="0"/>
      <w:divBdr>
        <w:top w:val="none" w:sz="0" w:space="0" w:color="auto"/>
        <w:left w:val="none" w:sz="0" w:space="0" w:color="auto"/>
        <w:bottom w:val="none" w:sz="0" w:space="0" w:color="auto"/>
        <w:right w:val="none" w:sz="0" w:space="0" w:color="auto"/>
      </w:divBdr>
    </w:div>
    <w:div w:id="1840072435">
      <w:bodyDiv w:val="1"/>
      <w:marLeft w:val="0"/>
      <w:marRight w:val="0"/>
      <w:marTop w:val="0"/>
      <w:marBottom w:val="0"/>
      <w:divBdr>
        <w:top w:val="none" w:sz="0" w:space="0" w:color="auto"/>
        <w:left w:val="none" w:sz="0" w:space="0" w:color="auto"/>
        <w:bottom w:val="none" w:sz="0" w:space="0" w:color="auto"/>
        <w:right w:val="none" w:sz="0" w:space="0" w:color="auto"/>
      </w:divBdr>
    </w:div>
    <w:div w:id="1862428215">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5825654">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887331879">
      <w:bodyDiv w:val="1"/>
      <w:marLeft w:val="0"/>
      <w:marRight w:val="0"/>
      <w:marTop w:val="0"/>
      <w:marBottom w:val="0"/>
      <w:divBdr>
        <w:top w:val="none" w:sz="0" w:space="0" w:color="auto"/>
        <w:left w:val="none" w:sz="0" w:space="0" w:color="auto"/>
        <w:bottom w:val="none" w:sz="0" w:space="0" w:color="auto"/>
        <w:right w:val="none" w:sz="0" w:space="0" w:color="auto"/>
      </w:divBdr>
    </w:div>
    <w:div w:id="1905407466">
      <w:bodyDiv w:val="1"/>
      <w:marLeft w:val="0"/>
      <w:marRight w:val="0"/>
      <w:marTop w:val="0"/>
      <w:marBottom w:val="0"/>
      <w:divBdr>
        <w:top w:val="none" w:sz="0" w:space="0" w:color="auto"/>
        <w:left w:val="none" w:sz="0" w:space="0" w:color="auto"/>
        <w:bottom w:val="none" w:sz="0" w:space="0" w:color="auto"/>
        <w:right w:val="none" w:sz="0" w:space="0" w:color="auto"/>
      </w:divBdr>
    </w:div>
    <w:div w:id="1946111353">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1999768459">
      <w:bodyDiv w:val="1"/>
      <w:marLeft w:val="0"/>
      <w:marRight w:val="0"/>
      <w:marTop w:val="0"/>
      <w:marBottom w:val="0"/>
      <w:divBdr>
        <w:top w:val="none" w:sz="0" w:space="0" w:color="auto"/>
        <w:left w:val="none" w:sz="0" w:space="0" w:color="auto"/>
        <w:bottom w:val="none" w:sz="0" w:space="0" w:color="auto"/>
        <w:right w:val="none" w:sz="0" w:space="0" w:color="auto"/>
      </w:divBdr>
    </w:div>
    <w:div w:id="1999992186">
      <w:bodyDiv w:val="1"/>
      <w:marLeft w:val="0"/>
      <w:marRight w:val="0"/>
      <w:marTop w:val="0"/>
      <w:marBottom w:val="0"/>
      <w:divBdr>
        <w:top w:val="none" w:sz="0" w:space="0" w:color="auto"/>
        <w:left w:val="none" w:sz="0" w:space="0" w:color="auto"/>
        <w:bottom w:val="none" w:sz="0" w:space="0" w:color="auto"/>
        <w:right w:val="none" w:sz="0" w:space="0" w:color="auto"/>
      </w:divBdr>
    </w:div>
    <w:div w:id="2002149886">
      <w:bodyDiv w:val="1"/>
      <w:marLeft w:val="0"/>
      <w:marRight w:val="0"/>
      <w:marTop w:val="0"/>
      <w:marBottom w:val="0"/>
      <w:divBdr>
        <w:top w:val="none" w:sz="0" w:space="0" w:color="auto"/>
        <w:left w:val="none" w:sz="0" w:space="0" w:color="auto"/>
        <w:bottom w:val="none" w:sz="0" w:space="0" w:color="auto"/>
        <w:right w:val="none" w:sz="0" w:space="0" w:color="auto"/>
      </w:divBdr>
    </w:div>
    <w:div w:id="200261537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19504261">
      <w:bodyDiv w:val="1"/>
      <w:marLeft w:val="0"/>
      <w:marRight w:val="0"/>
      <w:marTop w:val="0"/>
      <w:marBottom w:val="0"/>
      <w:divBdr>
        <w:top w:val="none" w:sz="0" w:space="0" w:color="auto"/>
        <w:left w:val="none" w:sz="0" w:space="0" w:color="auto"/>
        <w:bottom w:val="none" w:sz="0" w:space="0" w:color="auto"/>
        <w:right w:val="none" w:sz="0" w:space="0" w:color="auto"/>
      </w:divBdr>
    </w:div>
    <w:div w:id="2023045526">
      <w:bodyDiv w:val="1"/>
      <w:marLeft w:val="0"/>
      <w:marRight w:val="0"/>
      <w:marTop w:val="0"/>
      <w:marBottom w:val="0"/>
      <w:divBdr>
        <w:top w:val="none" w:sz="0" w:space="0" w:color="auto"/>
        <w:left w:val="none" w:sz="0" w:space="0" w:color="auto"/>
        <w:bottom w:val="none" w:sz="0" w:space="0" w:color="auto"/>
        <w:right w:val="none" w:sz="0" w:space="0" w:color="auto"/>
      </w:divBdr>
    </w:div>
    <w:div w:id="2029871055">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83796682">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14283836">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 w:id="21459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smartcables.org/updates/government-of-portugal-formally-commits-to-cam-smart-cable-system" TargetMode="External"/><Relationship Id="rId21" Type="http://schemas.openxmlformats.org/officeDocument/2006/relationships/hyperlink" Target="https://ioc-westpac.org/decade-actions/riverine-plastics/" TargetMode="Externa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yperlink" Target="https://oceanexpert.org/document/36663" TargetMode="Externa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oceanexpert.org/document/36831" TargetMode="External"/><Relationship Id="rId29" Type="http://schemas.openxmlformats.org/officeDocument/2006/relationships/hyperlink" Target="https://unesdoc.unesco.org/ark:/48223/pf0000379054.locale=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oc-westpac.org/asia-riverine-plastic/" TargetMode="Externa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ioc-westpac.org/CSK-2/CSK2-SAP-27%20Jul%202022%20Final%20Version.pdf" TargetMode="External"/><Relationship Id="rId28" Type="http://schemas.openxmlformats.org/officeDocument/2006/relationships/hyperlink" Target="https://oceandataconference.org" TargetMode="Externa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yperlink" Target="https://www.oceanexpert.org/document/36853"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ceanexpert.org/document/36863" TargetMode="External"/><Relationship Id="rId22" Type="http://schemas.openxmlformats.org/officeDocument/2006/relationships/hyperlink" Target="https://ioc-westpac.org/decade-actions/rtrc/" TargetMode="External"/><Relationship Id="rId27" Type="http://schemas.openxmlformats.org/officeDocument/2006/relationships/hyperlink" Target="https://unesdoc.unesco.org/ark:/48223/pf0000246931.locale=en" TargetMode="External"/><Relationship Id="rId30" Type="http://schemas.openxmlformats.org/officeDocument/2006/relationships/hyperlink" Target="https://www.oceanexpert.org/document/36863" TargetMode="External"/><Relationship Id="rId35" Type="http://schemas.openxmlformats.org/officeDocument/2006/relationships/header" Target="header10.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A1D17BF-D2D6-4EA8-87E9-5C8DAA41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F66D3-090F-AB4F-ACA1-7BEF72DDBC3D}">
  <ds:schemaRefs>
    <ds:schemaRef ds:uri="http://schemas.openxmlformats.org/officeDocument/2006/bibliography"/>
  </ds:schemaRefs>
</ds:datastoreItem>
</file>

<file path=customXml/itemProps3.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4.xml><?xml version="1.0" encoding="utf-8"?>
<ds:datastoreItem xmlns:ds="http://schemas.openxmlformats.org/officeDocument/2006/customXml" ds:itemID="{05121AF4-519A-4D3F-800E-8C8533086320}">
  <ds:schemaRefs>
    <ds:schemaRef ds:uri="http://purl.org/dc/elements/1.1/"/>
    <ds:schemaRef ds:uri="f8ef70f3-4e3d-42be-bd40-fbc1cacc1519"/>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5b799ec2-212c-48b5-b7ff-d14ec6cbce2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B8B71CC-D2EC-444E-BFEC-6EFC8A2CEAE9}">
  <ds:schemaRefs>
    <ds:schemaRef ds:uri="http://schemas.microsoft.com/office/2006/metadata/longPropertie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156</Pages>
  <Words>76777</Words>
  <Characters>479425</Characters>
  <Application>Microsoft Office Word</Application>
  <DocSecurity>0</DocSecurity>
  <Lines>3995</Lines>
  <Paragraphs>1110</Paragraphs>
  <ScaleCrop>false</ScaleCrop>
  <HeadingPairs>
    <vt:vector size="2" baseType="variant">
      <vt:variant>
        <vt:lpstr>Title</vt:lpstr>
      </vt:variant>
      <vt:variant>
        <vt:i4>1</vt:i4>
      </vt:variant>
    </vt:vector>
  </HeadingPairs>
  <TitlesOfParts>
    <vt:vector size="1" baseType="lpstr">
      <vt:lpstr>Restricted Distribution</vt:lpstr>
    </vt:vector>
  </TitlesOfParts>
  <Company>UNESCO</Company>
  <LinksUpToDate>false</LinksUpToDate>
  <CharactersWithSpaces>555092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subject/>
  <dc:creator>p_boned</dc:creator>
  <cp:keywords/>
  <dc:description/>
  <cp:lastModifiedBy>Boned, Patrice</cp:lastModifiedBy>
  <cp:revision>4</cp:revision>
  <cp:lastPrinted>2025-10-24T13:50:00Z</cp:lastPrinted>
  <dcterms:created xsi:type="dcterms:W3CDTF">2025-10-24T13:49:00Z</dcterms:created>
  <dcterms:modified xsi:type="dcterms:W3CDTF">2025-10-24T13:50:00Z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ContentRemapped">
    <vt:lpwstr>true</vt:lpwstr>
  </property>
  <property fmtid="{D5CDD505-2E9C-101B-9397-08002B2CF9AE}" pid="6" name="ContentTypeId">
    <vt:lpwstr>0x0101009354335BECF21B40B6CCFAE91E076EEB</vt:lpwstr>
  </property>
  <property fmtid="{D5CDD505-2E9C-101B-9397-08002B2CF9AE}" pid="7" name="MediaServiceImageTags">
    <vt:lpwstr/>
  </property>
</Properties>
</file>