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F705" w14:textId="77777777" w:rsidR="00180F34" w:rsidRDefault="00180F34" w:rsidP="00180F34">
      <w:pPr>
        <w:jc w:val="left"/>
        <w:rPr>
          <w:b/>
          <w:sz w:val="36"/>
          <w:szCs w:val="36"/>
        </w:rPr>
      </w:pPr>
      <w:r>
        <w:rPr>
          <w:noProof/>
        </w:rPr>
        <w:drawing>
          <wp:inline distT="0" distB="0" distL="0" distR="0" wp14:anchorId="6DDDA6DB" wp14:editId="6B572095">
            <wp:extent cx="1343770" cy="1262807"/>
            <wp:effectExtent l="0" t="0" r="8890" b="0"/>
            <wp:docPr id="1736529624" name="Picture 3" descr="Intergovernmental Oceanographic Com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governmental Oceanographic Commissi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4237" cy="1272643"/>
                    </a:xfrm>
                    <a:prstGeom prst="rect">
                      <a:avLst/>
                    </a:prstGeom>
                    <a:noFill/>
                    <a:ln>
                      <a:noFill/>
                    </a:ln>
                  </pic:spPr>
                </pic:pic>
              </a:graphicData>
            </a:graphic>
          </wp:inline>
        </w:drawing>
      </w:r>
    </w:p>
    <w:p w14:paraId="41393B8E" w14:textId="77777777" w:rsidR="00180F34" w:rsidRDefault="00180F34" w:rsidP="00180F34">
      <w:pPr>
        <w:jc w:val="left"/>
        <w:rPr>
          <w:b/>
          <w:sz w:val="36"/>
          <w:szCs w:val="36"/>
        </w:rPr>
      </w:pPr>
    </w:p>
    <w:p w14:paraId="4BAE8E07" w14:textId="77777777" w:rsidR="00180F34" w:rsidRPr="00D90423" w:rsidRDefault="00180F34" w:rsidP="00180F34">
      <w:pPr>
        <w:pStyle w:val="Footer"/>
        <w:jc w:val="center"/>
        <w:rPr>
          <w:b/>
          <w:bCs/>
        </w:rPr>
      </w:pPr>
      <w:r w:rsidRPr="00D90423">
        <w:rPr>
          <w:b/>
          <w:bCs/>
        </w:rPr>
        <w:t>INTERGOVERNMENTAL OCEANOGRAPHIC COMMISSION</w:t>
      </w:r>
    </w:p>
    <w:p w14:paraId="028B7B69" w14:textId="77777777" w:rsidR="00180F34" w:rsidRPr="00D90423" w:rsidRDefault="00180F34" w:rsidP="00180F34">
      <w:pPr>
        <w:pStyle w:val="Footer"/>
        <w:tabs>
          <w:tab w:val="center" w:pos="4819"/>
          <w:tab w:val="left" w:pos="8935"/>
        </w:tabs>
      </w:pPr>
      <w:r>
        <w:tab/>
      </w:r>
      <w:r w:rsidRPr="00D90423">
        <w:t>(of UNESCO)</w:t>
      </w:r>
      <w:r>
        <w:tab/>
      </w:r>
    </w:p>
    <w:p w14:paraId="3C0A2EF5" w14:textId="77777777" w:rsidR="00180F34" w:rsidRPr="00D90423" w:rsidRDefault="00180F34" w:rsidP="00180F34">
      <w:pPr>
        <w:pStyle w:val="Footer"/>
        <w:jc w:val="center"/>
      </w:pPr>
    </w:p>
    <w:p w14:paraId="6DB82F3E" w14:textId="77777777" w:rsidR="00180F34" w:rsidRPr="00D90423" w:rsidRDefault="00180F34" w:rsidP="00180F34">
      <w:pPr>
        <w:pStyle w:val="Footer"/>
        <w:jc w:val="center"/>
      </w:pPr>
    </w:p>
    <w:p w14:paraId="4DF93DE1" w14:textId="77777777" w:rsidR="00180F34" w:rsidRDefault="00180F34" w:rsidP="00180F34">
      <w:pPr>
        <w:pStyle w:val="Footer"/>
        <w:jc w:val="center"/>
        <w:rPr>
          <w:b/>
          <w:bCs/>
        </w:rPr>
      </w:pPr>
      <w:r w:rsidRPr="0002373E">
        <w:rPr>
          <w:b/>
          <w:bCs/>
        </w:rPr>
        <w:t xml:space="preserve">EIGHTH SESSION </w:t>
      </w:r>
      <w:r>
        <w:rPr>
          <w:b/>
          <w:bCs/>
        </w:rPr>
        <w:t xml:space="preserve">OF </w:t>
      </w:r>
      <w:r w:rsidRPr="0002373E">
        <w:rPr>
          <w:b/>
          <w:bCs/>
        </w:rPr>
        <w:t>THE IOC SUB-COMMISSION FOR AFRICA AND ADJACENT ISLAND STATES</w:t>
      </w:r>
    </w:p>
    <w:p w14:paraId="6DC7D15A" w14:textId="77777777" w:rsidR="00180F34" w:rsidRDefault="00180F34" w:rsidP="00180F34">
      <w:pPr>
        <w:pStyle w:val="Footer"/>
        <w:jc w:val="center"/>
      </w:pPr>
      <w:r>
        <w:t>Mombasa, Kenya</w:t>
      </w:r>
    </w:p>
    <w:p w14:paraId="25B76A20" w14:textId="77777777" w:rsidR="00180F34" w:rsidRPr="00D90423" w:rsidRDefault="00180F34" w:rsidP="00180F34">
      <w:pPr>
        <w:pStyle w:val="Footer"/>
        <w:jc w:val="center"/>
      </w:pPr>
      <w:r>
        <w:t>07-09 May 2025</w:t>
      </w:r>
      <w:r>
        <w:rPr>
          <w:bCs/>
        </w:rPr>
        <w:br/>
      </w:r>
    </w:p>
    <w:p w14:paraId="086F0DFE" w14:textId="77777777" w:rsidR="00180F34" w:rsidRPr="00D90423" w:rsidRDefault="00180F34" w:rsidP="00180F34">
      <w:pPr>
        <w:pStyle w:val="Footer"/>
        <w:jc w:val="center"/>
      </w:pPr>
    </w:p>
    <w:p w14:paraId="27787DE0" w14:textId="77777777" w:rsidR="00180F34" w:rsidRPr="00BB4C8C" w:rsidRDefault="00180F34" w:rsidP="00180F34">
      <w:pPr>
        <w:pStyle w:val="Footer"/>
        <w:jc w:val="center"/>
      </w:pPr>
      <w:r w:rsidRPr="00D90423">
        <w:rPr>
          <w:noProof/>
        </w:rPr>
        <mc:AlternateContent>
          <mc:Choice Requires="wps">
            <w:drawing>
              <wp:anchor distT="0" distB="0" distL="114300" distR="114300" simplePos="0" relativeHeight="251659264" behindDoc="1" locked="0" layoutInCell="1" allowOverlap="1" wp14:anchorId="0889EC3E" wp14:editId="2E38C098">
                <wp:simplePos x="0" y="0"/>
                <wp:positionH relativeFrom="column">
                  <wp:posOffset>-140004</wp:posOffset>
                </wp:positionH>
                <wp:positionV relativeFrom="paragraph">
                  <wp:posOffset>210820</wp:posOffset>
                </wp:positionV>
                <wp:extent cx="5873750" cy="1923415"/>
                <wp:effectExtent l="0" t="0" r="12700" b="19685"/>
                <wp:wrapTight wrapText="bothSides">
                  <wp:wrapPolygon edited="0">
                    <wp:start x="0" y="0"/>
                    <wp:lineTo x="0" y="21607"/>
                    <wp:lineTo x="21577" y="21607"/>
                    <wp:lineTo x="21577" y="0"/>
                    <wp:lineTo x="0" y="0"/>
                  </wp:wrapPolygon>
                </wp:wrapTight>
                <wp:docPr id="1287162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923415"/>
                        </a:xfrm>
                        <a:prstGeom prst="rect">
                          <a:avLst/>
                        </a:prstGeom>
                        <a:solidFill>
                          <a:srgbClr val="FFFFFF"/>
                        </a:solidFill>
                        <a:ln w="9525">
                          <a:solidFill>
                            <a:srgbClr val="000000"/>
                          </a:solidFill>
                          <a:miter lim="800000"/>
                          <a:headEnd/>
                          <a:tailEnd/>
                        </a:ln>
                      </wps:spPr>
                      <wps:txbx>
                        <w:txbxContent>
                          <w:p w14:paraId="6EC93516" w14:textId="77777777" w:rsidR="00180F34" w:rsidRPr="002E466D" w:rsidRDefault="00180F34" w:rsidP="00180F34">
                            <w:pPr>
                              <w:pStyle w:val="Footer"/>
                              <w:jc w:val="center"/>
                            </w:pPr>
                            <w:r w:rsidRPr="002E466D">
                              <w:rPr>
                                <w:b/>
                                <w:bCs/>
                              </w:rPr>
                              <w:t>EXECUTIVE SUMMAR</w:t>
                            </w:r>
                            <w:r>
                              <w:rPr>
                                <w:b/>
                                <w:bCs/>
                              </w:rPr>
                              <w:t>Y</w:t>
                            </w:r>
                          </w:p>
                          <w:p w14:paraId="38067968" w14:textId="77777777" w:rsidR="00180F34" w:rsidRDefault="00180F34" w:rsidP="00180F34">
                            <w:pPr>
                              <w:jc w:val="center"/>
                            </w:pPr>
                          </w:p>
                          <w:p w14:paraId="6B6C4F0A" w14:textId="77777777" w:rsidR="00180F34" w:rsidRPr="00404F64" w:rsidRDefault="00180F34" w:rsidP="00180F34">
                            <w:pPr>
                              <w:pStyle w:val="Marge"/>
                              <w:tabs>
                                <w:tab w:val="left" w:pos="540"/>
                              </w:tabs>
                              <w:rPr>
                                <w:rFonts w:cs="Arial"/>
                                <w:szCs w:val="22"/>
                              </w:rPr>
                            </w:pPr>
                            <w:r w:rsidRPr="00EF41E7">
                              <w:rPr>
                                <w:rFonts w:cs="Arial"/>
                                <w:szCs w:val="22"/>
                                <w:lang w:val="en-US"/>
                              </w:rPr>
                              <w:t>In accordance with Rule of Procedure 48.3, the IOC</w:t>
                            </w:r>
                            <w:r>
                              <w:rPr>
                                <w:rFonts w:cs="Arial"/>
                                <w:szCs w:val="22"/>
                                <w:lang w:val="en-US"/>
                              </w:rPr>
                              <w:t>AFRICA</w:t>
                            </w:r>
                            <w:r w:rsidRPr="00EF41E7">
                              <w:rPr>
                                <w:rFonts w:cs="Arial"/>
                                <w:szCs w:val="22"/>
                                <w:lang w:val="en-US"/>
                              </w:rPr>
                              <w:t>, as a primary Subsidiary Body of IOC, is re</w:t>
                            </w:r>
                            <w:r>
                              <w:rPr>
                                <w:rFonts w:cs="Arial"/>
                                <w:szCs w:val="22"/>
                                <w:lang w:val="en-US"/>
                              </w:rPr>
                              <w:t>porting to the IOC Assembly at its 33</w:t>
                            </w:r>
                            <w:r w:rsidRPr="00147A5C">
                              <w:rPr>
                                <w:rFonts w:cs="Arial"/>
                                <w:szCs w:val="22"/>
                                <w:vertAlign w:val="superscript"/>
                                <w:lang w:val="en-US"/>
                              </w:rPr>
                              <w:t>rd</w:t>
                            </w:r>
                            <w:r>
                              <w:rPr>
                                <w:rFonts w:cs="Arial"/>
                                <w:szCs w:val="22"/>
                                <w:lang w:val="en-US"/>
                              </w:rPr>
                              <w:t xml:space="preserve"> session, which will examine relevant </w:t>
                            </w:r>
                            <w:r>
                              <w:t xml:space="preserve">draft Decision </w:t>
                            </w:r>
                            <w:r>
                              <w:rPr>
                                <w:rFonts w:eastAsia="Calibri" w:cs="Arial"/>
                              </w:rPr>
                              <w:t>A</w:t>
                            </w:r>
                            <w:r w:rsidRPr="00404F64">
                              <w:rPr>
                                <w:rFonts w:eastAsia="Calibri" w:cs="Arial"/>
                              </w:rPr>
                              <w:t>-</w:t>
                            </w:r>
                            <w:r>
                              <w:rPr>
                                <w:rFonts w:eastAsia="Calibri" w:cs="Arial"/>
                              </w:rPr>
                              <w:t>33</w:t>
                            </w:r>
                            <w:r w:rsidRPr="00404F64">
                              <w:rPr>
                                <w:rFonts w:eastAsia="Calibri" w:cs="Arial"/>
                              </w:rPr>
                              <w:t>/</w:t>
                            </w:r>
                            <w:r>
                              <w:rPr>
                                <w:rFonts w:eastAsia="Calibri" w:cs="Arial"/>
                              </w:rPr>
                              <w:t>3.4.2</w:t>
                            </w:r>
                            <w:r w:rsidRPr="00404F64">
                              <w:t xml:space="preserve"> in </w:t>
                            </w:r>
                            <w:r>
                              <w:t xml:space="preserve">document </w:t>
                            </w:r>
                            <w:r w:rsidRPr="00404F64">
                              <w:t>IOC</w:t>
                            </w:r>
                            <w:r>
                              <w:t>/A</w:t>
                            </w:r>
                            <w:r w:rsidRPr="00404F64">
                              <w:t>-</w:t>
                            </w:r>
                            <w:r>
                              <w:t>33</w:t>
                            </w:r>
                            <w:r w:rsidRPr="00404F64">
                              <w:t>/</w:t>
                            </w:r>
                            <w:r>
                              <w:t>AP Rev.</w:t>
                            </w:r>
                          </w:p>
                          <w:p w14:paraId="35211EAE" w14:textId="77777777" w:rsidR="00180F34" w:rsidRDefault="00180F34" w:rsidP="00180F34">
                            <w:pPr>
                              <w:pStyle w:val="Marge"/>
                              <w:tabs>
                                <w:tab w:val="left" w:pos="540"/>
                              </w:tabs>
                              <w:rPr>
                                <w:rFonts w:cs="Arial"/>
                                <w:szCs w:val="22"/>
                                <w:lang w:val="en-US"/>
                              </w:rPr>
                            </w:pPr>
                            <w:r>
                              <w:rPr>
                                <w:rFonts w:cs="Arial"/>
                                <w:szCs w:val="22"/>
                                <w:lang w:val="en-US"/>
                              </w:rPr>
                              <w:t xml:space="preserve">For ease of reference of the Assembly and its Financial Committee, the proposed IOCAFRICA workplan </w:t>
                            </w:r>
                            <w:r w:rsidRPr="00CE62F2">
                              <w:rPr>
                                <w:rFonts w:cs="Arial"/>
                                <w:iCs/>
                                <w:szCs w:val="22"/>
                                <w:lang w:val="en-US"/>
                              </w:rPr>
                              <w:t xml:space="preserve">for </w:t>
                            </w:r>
                            <w:r>
                              <w:rPr>
                                <w:rFonts w:cs="Arial"/>
                                <w:iCs/>
                                <w:szCs w:val="22"/>
                                <w:lang w:val="en-US"/>
                              </w:rPr>
                              <w:t>2026</w:t>
                            </w:r>
                            <w:r w:rsidRPr="00CE62F2">
                              <w:rPr>
                                <w:rFonts w:cs="Arial"/>
                                <w:iCs/>
                                <w:szCs w:val="22"/>
                                <w:lang w:val="en-US"/>
                              </w:rPr>
                              <w:t>–20</w:t>
                            </w:r>
                            <w:r>
                              <w:rPr>
                                <w:rFonts w:cs="Arial"/>
                                <w:iCs/>
                                <w:szCs w:val="22"/>
                                <w:lang w:val="en-US"/>
                              </w:rPr>
                              <w:t xml:space="preserve">27 is available in </w:t>
                            </w:r>
                            <w:r w:rsidRPr="00575050">
                              <w:rPr>
                                <w:rFonts w:cs="Arial"/>
                                <w:iCs/>
                                <w:szCs w:val="22"/>
                                <w:lang w:val="en-US"/>
                              </w:rPr>
                              <w:t>Annex I</w:t>
                            </w:r>
                            <w:r>
                              <w:rPr>
                                <w:rFonts w:cs="Arial"/>
                                <w:iCs/>
                                <w:szCs w:val="22"/>
                                <w:lang w:val="en-US"/>
                              </w:rPr>
                              <w:t>. Other decisions and recommendations of the IOCAFRICA-VIII at its 8</w:t>
                            </w:r>
                            <w:r w:rsidRPr="00284D78">
                              <w:rPr>
                                <w:rFonts w:cs="Arial"/>
                                <w:iCs/>
                                <w:szCs w:val="22"/>
                                <w:vertAlign w:val="superscript"/>
                                <w:lang w:val="en-US"/>
                              </w:rPr>
                              <w:t>th</w:t>
                            </w:r>
                            <w:r>
                              <w:rPr>
                                <w:rFonts w:cs="Arial"/>
                                <w:iCs/>
                                <w:szCs w:val="22"/>
                                <w:lang w:val="en-US"/>
                              </w:rPr>
                              <w:t xml:space="preserve"> session are </w:t>
                            </w:r>
                            <w:r w:rsidRPr="00404F64">
                              <w:rPr>
                                <w:rFonts w:cs="Arial"/>
                                <w:iCs/>
                                <w:szCs w:val="22"/>
                                <w:lang w:val="en-US"/>
                              </w:rPr>
                              <w:t xml:space="preserve">available </w:t>
                            </w:r>
                            <w:r w:rsidRPr="00284D78">
                              <w:rPr>
                                <w:rFonts w:cs="Arial"/>
                                <w:iCs/>
                                <w:szCs w:val="22"/>
                                <w:lang w:val="en-US"/>
                              </w:rPr>
                              <w:t>online</w:t>
                            </w:r>
                            <w:r>
                              <w:rPr>
                                <w:rFonts w:cs="Arial"/>
                                <w:iCs/>
                                <w:szCs w:val="22"/>
                                <w:lang w:val="en-US"/>
                              </w:rPr>
                              <w:t xml:space="preserve">. </w:t>
                            </w:r>
                          </w:p>
                          <w:p w14:paraId="52A2D05A" w14:textId="77777777" w:rsidR="00180F34" w:rsidRDefault="00180F34" w:rsidP="00180F34">
                            <w:pPr>
                              <w:pStyle w:val="Marge"/>
                              <w:tabs>
                                <w:tab w:val="left" w:pos="540"/>
                              </w:tabs>
                              <w:rPr>
                                <w:lang w:val="en-US"/>
                              </w:rPr>
                            </w:pPr>
                            <w:r>
                              <w:rPr>
                                <w:lang w:val="en-US"/>
                              </w:rPr>
                              <w:t xml:space="preserve">Annexes to this document remain in English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9EC3E" id="_x0000_t202" coordsize="21600,21600" o:spt="202" path="m,l,21600r21600,l21600,xe">
                <v:stroke joinstyle="miter"/>
                <v:path gradientshapeok="t" o:connecttype="rect"/>
              </v:shapetype>
              <v:shape id="Text Box 1" o:spid="_x0000_s1026" type="#_x0000_t202" style="position:absolute;left:0;text-align:left;margin-left:-11pt;margin-top:16.6pt;width:462.5pt;height:1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">
                <v:textbox>
                  <w:txbxContent>
                    <w:p w14:paraId="6EC93516" w14:textId="77777777" w:rsidR="00180F34" w:rsidRPr="002E466D" w:rsidRDefault="00180F34" w:rsidP="00180F34">
                      <w:pPr>
                        <w:pStyle w:val="Footer"/>
                        <w:jc w:val="center"/>
                      </w:pPr>
                      <w:r w:rsidRPr="002E466D">
                        <w:rPr>
                          <w:b/>
                          <w:bCs/>
                        </w:rPr>
                        <w:t>EXECUTIVE SUMMAR</w:t>
                      </w:r>
                      <w:r>
                        <w:rPr>
                          <w:b/>
                          <w:bCs/>
                        </w:rPr>
                        <w:t>Y</w:t>
                      </w:r>
                    </w:p>
                    <w:p w14:paraId="38067968" w14:textId="77777777" w:rsidR="00180F34" w:rsidRDefault="00180F34" w:rsidP="00180F34">
                      <w:pPr>
                        <w:jc w:val="center"/>
                      </w:pPr>
                    </w:p>
                    <w:p w14:paraId="6B6C4F0A" w14:textId="77777777" w:rsidR="00180F34" w:rsidRPr="00404F64" w:rsidRDefault="00180F34" w:rsidP="00180F34">
                      <w:pPr>
                        <w:pStyle w:val="Marge"/>
                        <w:tabs>
                          <w:tab w:val="left" w:pos="540"/>
                        </w:tabs>
                        <w:rPr>
                          <w:rFonts w:cs="Arial"/>
                          <w:szCs w:val="22"/>
                        </w:rPr>
                      </w:pPr>
                      <w:r w:rsidRPr="00EF41E7">
                        <w:rPr>
                          <w:rFonts w:cs="Arial"/>
                          <w:szCs w:val="22"/>
                          <w:lang w:val="en-US"/>
                        </w:rPr>
                        <w:t>In accordance with Rule of Procedure 48.3, the IOC</w:t>
                      </w:r>
                      <w:r>
                        <w:rPr>
                          <w:rFonts w:cs="Arial"/>
                          <w:szCs w:val="22"/>
                          <w:lang w:val="en-US"/>
                        </w:rPr>
                        <w:t>AFRICA</w:t>
                      </w:r>
                      <w:r w:rsidRPr="00EF41E7">
                        <w:rPr>
                          <w:rFonts w:cs="Arial"/>
                          <w:szCs w:val="22"/>
                          <w:lang w:val="en-US"/>
                        </w:rPr>
                        <w:t>, as a primary Subsidiary Body of IOC, is re</w:t>
                      </w:r>
                      <w:r>
                        <w:rPr>
                          <w:rFonts w:cs="Arial"/>
                          <w:szCs w:val="22"/>
                          <w:lang w:val="en-US"/>
                        </w:rPr>
                        <w:t>porting to the IOC Assembly at its 33</w:t>
                      </w:r>
                      <w:r w:rsidRPr="00147A5C">
                        <w:rPr>
                          <w:rFonts w:cs="Arial"/>
                          <w:szCs w:val="22"/>
                          <w:vertAlign w:val="superscript"/>
                          <w:lang w:val="en-US"/>
                        </w:rPr>
                        <w:t>rd</w:t>
                      </w:r>
                      <w:r>
                        <w:rPr>
                          <w:rFonts w:cs="Arial"/>
                          <w:szCs w:val="22"/>
                          <w:lang w:val="en-US"/>
                        </w:rPr>
                        <w:t xml:space="preserve"> session, which will examine relevant </w:t>
                      </w:r>
                      <w:r>
                        <w:t xml:space="preserve">draft Decision </w:t>
                      </w:r>
                      <w:r>
                        <w:rPr>
                          <w:rFonts w:eastAsia="Calibri" w:cs="Arial"/>
                        </w:rPr>
                        <w:t>A</w:t>
                      </w:r>
                      <w:r w:rsidRPr="00404F64">
                        <w:rPr>
                          <w:rFonts w:eastAsia="Calibri" w:cs="Arial"/>
                        </w:rPr>
                        <w:t>-</w:t>
                      </w:r>
                      <w:r>
                        <w:rPr>
                          <w:rFonts w:eastAsia="Calibri" w:cs="Arial"/>
                        </w:rPr>
                        <w:t>33</w:t>
                      </w:r>
                      <w:r w:rsidRPr="00404F64">
                        <w:rPr>
                          <w:rFonts w:eastAsia="Calibri" w:cs="Arial"/>
                        </w:rPr>
                        <w:t>/</w:t>
                      </w:r>
                      <w:r>
                        <w:rPr>
                          <w:rFonts w:eastAsia="Calibri" w:cs="Arial"/>
                        </w:rPr>
                        <w:t>3.4.2</w:t>
                      </w:r>
                      <w:r w:rsidRPr="00404F64">
                        <w:t xml:space="preserve"> in </w:t>
                      </w:r>
                      <w:r>
                        <w:t xml:space="preserve">document </w:t>
                      </w:r>
                      <w:r w:rsidRPr="00404F64">
                        <w:t>IOC</w:t>
                      </w:r>
                      <w:r>
                        <w:t>/A</w:t>
                      </w:r>
                      <w:r w:rsidRPr="00404F64">
                        <w:t>-</w:t>
                      </w:r>
                      <w:r>
                        <w:t>33</w:t>
                      </w:r>
                      <w:r w:rsidRPr="00404F64">
                        <w:t>/</w:t>
                      </w:r>
                      <w:r>
                        <w:t>AP Rev.</w:t>
                      </w:r>
                    </w:p>
                    <w:p w14:paraId="35211EAE" w14:textId="77777777" w:rsidR="00180F34" w:rsidRDefault="00180F34" w:rsidP="00180F34">
                      <w:pPr>
                        <w:pStyle w:val="Marge"/>
                        <w:tabs>
                          <w:tab w:val="left" w:pos="540"/>
                        </w:tabs>
                        <w:rPr>
                          <w:rFonts w:cs="Arial"/>
                          <w:szCs w:val="22"/>
                          <w:lang w:val="en-US"/>
                        </w:rPr>
                      </w:pPr>
                      <w:r>
                        <w:rPr>
                          <w:rFonts w:cs="Arial"/>
                          <w:szCs w:val="22"/>
                          <w:lang w:val="en-US"/>
                        </w:rPr>
                        <w:t xml:space="preserve">For ease of reference of the Assembly and its Financial Committee, the proposed IOCAFRICA workplan </w:t>
                      </w:r>
                      <w:r w:rsidRPr="00CE62F2">
                        <w:rPr>
                          <w:rFonts w:cs="Arial"/>
                          <w:iCs/>
                          <w:szCs w:val="22"/>
                          <w:lang w:val="en-US"/>
                        </w:rPr>
                        <w:t xml:space="preserve">for </w:t>
                      </w:r>
                      <w:r>
                        <w:rPr>
                          <w:rFonts w:cs="Arial"/>
                          <w:iCs/>
                          <w:szCs w:val="22"/>
                          <w:lang w:val="en-US"/>
                        </w:rPr>
                        <w:t>2026</w:t>
                      </w:r>
                      <w:r w:rsidRPr="00CE62F2">
                        <w:rPr>
                          <w:rFonts w:cs="Arial"/>
                          <w:iCs/>
                          <w:szCs w:val="22"/>
                          <w:lang w:val="en-US"/>
                        </w:rPr>
                        <w:t>–20</w:t>
                      </w:r>
                      <w:r>
                        <w:rPr>
                          <w:rFonts w:cs="Arial"/>
                          <w:iCs/>
                          <w:szCs w:val="22"/>
                          <w:lang w:val="en-US"/>
                        </w:rPr>
                        <w:t xml:space="preserve">27 is available in </w:t>
                      </w:r>
                      <w:r w:rsidRPr="00575050">
                        <w:rPr>
                          <w:rFonts w:cs="Arial"/>
                          <w:iCs/>
                          <w:szCs w:val="22"/>
                          <w:lang w:val="en-US"/>
                        </w:rPr>
                        <w:t>Annex I</w:t>
                      </w:r>
                      <w:r>
                        <w:rPr>
                          <w:rFonts w:cs="Arial"/>
                          <w:iCs/>
                          <w:szCs w:val="22"/>
                          <w:lang w:val="en-US"/>
                        </w:rPr>
                        <w:t>. Other decisions and recommendations of the IOCAFRICA-VIII at its 8</w:t>
                      </w:r>
                      <w:r w:rsidRPr="00284D78">
                        <w:rPr>
                          <w:rFonts w:cs="Arial"/>
                          <w:iCs/>
                          <w:szCs w:val="22"/>
                          <w:vertAlign w:val="superscript"/>
                          <w:lang w:val="en-US"/>
                        </w:rPr>
                        <w:t>th</w:t>
                      </w:r>
                      <w:r>
                        <w:rPr>
                          <w:rFonts w:cs="Arial"/>
                          <w:iCs/>
                          <w:szCs w:val="22"/>
                          <w:lang w:val="en-US"/>
                        </w:rPr>
                        <w:t xml:space="preserve"> session are </w:t>
                      </w:r>
                      <w:r w:rsidRPr="00404F64">
                        <w:rPr>
                          <w:rFonts w:cs="Arial"/>
                          <w:iCs/>
                          <w:szCs w:val="22"/>
                          <w:lang w:val="en-US"/>
                        </w:rPr>
                        <w:t xml:space="preserve">available </w:t>
                      </w:r>
                      <w:r w:rsidRPr="00284D78">
                        <w:rPr>
                          <w:rFonts w:cs="Arial"/>
                          <w:iCs/>
                          <w:szCs w:val="22"/>
                          <w:lang w:val="en-US"/>
                        </w:rPr>
                        <w:t>online</w:t>
                      </w:r>
                      <w:r>
                        <w:rPr>
                          <w:rFonts w:cs="Arial"/>
                          <w:iCs/>
                          <w:szCs w:val="22"/>
                          <w:lang w:val="en-US"/>
                        </w:rPr>
                        <w:t xml:space="preserve">. </w:t>
                      </w:r>
                    </w:p>
                    <w:p w14:paraId="52A2D05A" w14:textId="77777777" w:rsidR="00180F34" w:rsidRDefault="00180F34" w:rsidP="00180F34">
                      <w:pPr>
                        <w:pStyle w:val="Marge"/>
                        <w:tabs>
                          <w:tab w:val="left" w:pos="540"/>
                        </w:tabs>
                        <w:rPr>
                          <w:lang w:val="en-US"/>
                        </w:rPr>
                      </w:pPr>
                      <w:r>
                        <w:rPr>
                          <w:lang w:val="en-US"/>
                        </w:rPr>
                        <w:t xml:space="preserve">Annexes to this document remain in English only. </w:t>
                      </w:r>
                    </w:p>
                  </w:txbxContent>
                </v:textbox>
                <w10:wrap type="tight"/>
              </v:shape>
            </w:pict>
          </mc:Fallback>
        </mc:AlternateContent>
      </w:r>
    </w:p>
    <w:p w14:paraId="5481C17B" w14:textId="77777777" w:rsidR="00180F34" w:rsidRPr="00E51720" w:rsidRDefault="00180F34" w:rsidP="00180F34">
      <w:pPr>
        <w:numPr>
          <w:ilvl w:val="0"/>
          <w:numId w:val="1"/>
        </w:numPr>
        <w:pBdr>
          <w:top w:val="nil"/>
          <w:left w:val="nil"/>
          <w:bottom w:val="nil"/>
          <w:right w:val="nil"/>
          <w:between w:val="nil"/>
        </w:pBdr>
        <w:rPr>
          <w:color w:val="000000"/>
        </w:rPr>
      </w:pPr>
      <w:r w:rsidRPr="00BB4C8C">
        <w:rPr>
          <w:color w:val="000000"/>
        </w:rPr>
        <w:t>T</w:t>
      </w:r>
      <w:r w:rsidRPr="00E51720">
        <w:rPr>
          <w:color w:val="000000"/>
        </w:rPr>
        <w:t>he Intergovernmental Oceanographic Commission (IOC) Sub-Commission for Africa and the Adjacent Island States (IOCAFRICA) held its Eighth Session at the PrideInn Paradise Hotel in Mombasa, Kenya, from 7 to 9 May 2025. The Session brought together 67 participants representing 13 IOCAFRICA Member States and 16 regional and international organizations, including two High Commissions and the Ministry of Foreign Affairs of Norway.</w:t>
      </w:r>
    </w:p>
    <w:p w14:paraId="10E873FD" w14:textId="77777777" w:rsidR="00180F34" w:rsidRPr="00E51720" w:rsidRDefault="00180F34" w:rsidP="00180F34">
      <w:pPr>
        <w:numPr>
          <w:ilvl w:val="0"/>
          <w:numId w:val="1"/>
        </w:numPr>
        <w:pBdr>
          <w:top w:val="nil"/>
          <w:left w:val="nil"/>
          <w:bottom w:val="nil"/>
          <w:right w:val="nil"/>
          <w:between w:val="nil"/>
        </w:pBdr>
        <w:rPr>
          <w:color w:val="000000"/>
        </w:rPr>
      </w:pPr>
      <w:r w:rsidRPr="00E51720">
        <w:rPr>
          <w:color w:val="000000"/>
        </w:rPr>
        <w:t xml:space="preserve">The Session was officially opened by the Chairperson of IOCAFRICA, Professor Kouadio Affian, who welcomed participants and expressed appreciation to the Government of Kenya for hosting the Session. He highlighted the strategic importance of IOCAFRICA in supporting the implementation of </w:t>
      </w:r>
      <w:r>
        <w:rPr>
          <w:color w:val="000000"/>
        </w:rPr>
        <w:t xml:space="preserve">initiatives related to </w:t>
      </w:r>
      <w:r w:rsidRPr="00E51720">
        <w:rPr>
          <w:color w:val="000000"/>
        </w:rPr>
        <w:t xml:space="preserve">the </w:t>
      </w:r>
      <w:bookmarkStart w:id="0" w:name="_Hlk201096400"/>
      <w:r w:rsidRPr="00E51720">
        <w:rPr>
          <w:color w:val="000000"/>
        </w:rPr>
        <w:t>United Nations Decade of Ocean Science for Sustainable Development (2021–2030)</w:t>
      </w:r>
      <w:bookmarkEnd w:id="0"/>
      <w:r w:rsidRPr="00E51720">
        <w:rPr>
          <w:color w:val="000000"/>
        </w:rPr>
        <w:t xml:space="preserve"> in Africa.</w:t>
      </w:r>
    </w:p>
    <w:p w14:paraId="40B65E64" w14:textId="77777777" w:rsidR="00180F34" w:rsidRPr="00E51720" w:rsidRDefault="00180F34" w:rsidP="00180F34">
      <w:pPr>
        <w:numPr>
          <w:ilvl w:val="0"/>
          <w:numId w:val="1"/>
        </w:numPr>
        <w:pBdr>
          <w:top w:val="nil"/>
          <w:left w:val="nil"/>
          <w:bottom w:val="nil"/>
          <w:right w:val="nil"/>
          <w:between w:val="nil"/>
        </w:pBdr>
        <w:rPr>
          <w:color w:val="000000"/>
        </w:rPr>
      </w:pPr>
      <w:r w:rsidRPr="00E51720">
        <w:rPr>
          <w:color w:val="000000"/>
        </w:rPr>
        <w:t xml:space="preserve">Dr. James Mwaluma, Acting Chief Executive Officer of the Kenya Marine and Fisheries Research Institute (KMFRI), emphasized Kenya’s leadership in regional marine science, citing KMFRI’s foundational work on Harmful Algal Blooms (HABs) and advocating for greater African participation in IOC expert groups. Professor Amr Zakaria Hamouda, IOC Vice-Chairperson for Group V, underscored the urgency of leveraging ocean science for sustainable development, calling the Session a “call to action” for Africa’s blue future. Ms. </w:t>
      </w:r>
      <w:r w:rsidRPr="00E51720">
        <w:rPr>
          <w:color w:val="000000"/>
        </w:rPr>
        <w:lastRenderedPageBreak/>
        <w:t xml:space="preserve">Lucy Obungu, speaking on behalf of Ms. Betsy Muthoni Njagi, Principal Secretary for the State Department for Blue Economy and Fisheries, reaffirmed Kenya’s strong commitment to IOCAFRICA and highlighted the role of science in addressing the triple planetary crisis. She called for investments in innovation, observation infrastructure, and inclusive participation. </w:t>
      </w:r>
    </w:p>
    <w:p w14:paraId="2F5005FC" w14:textId="77777777" w:rsidR="00180F34" w:rsidRDefault="00180F34" w:rsidP="00180F34">
      <w:pPr>
        <w:numPr>
          <w:ilvl w:val="0"/>
          <w:numId w:val="1"/>
        </w:numPr>
        <w:pBdr>
          <w:top w:val="nil"/>
          <w:left w:val="nil"/>
          <w:bottom w:val="nil"/>
          <w:right w:val="nil"/>
          <w:between w:val="nil"/>
        </w:pBdr>
        <w:rPr>
          <w:color w:val="000000"/>
        </w:rPr>
      </w:pPr>
      <w:r w:rsidRPr="00E51720">
        <w:rPr>
          <w:color w:val="000000"/>
        </w:rPr>
        <w:t>The IOC Executive Secretary, Mr. Vidar Helgesen, thanked IOCAFRICA Member States for their continued support, acknowledged the work of the Secretariat, and called for deeper collaboration to ensure that Africa’s voice is embedded in global ocean science and policy processes.</w:t>
      </w:r>
    </w:p>
    <w:p w14:paraId="2C025E5A" w14:textId="77777777" w:rsidR="00180F34" w:rsidRPr="00E51720" w:rsidRDefault="00180F34" w:rsidP="00180F34">
      <w:pPr>
        <w:numPr>
          <w:ilvl w:val="0"/>
          <w:numId w:val="1"/>
        </w:numPr>
        <w:pBdr>
          <w:top w:val="nil"/>
          <w:left w:val="nil"/>
          <w:bottom w:val="nil"/>
          <w:right w:val="nil"/>
          <w:between w:val="nil"/>
        </w:pBdr>
        <w:rPr>
          <w:color w:val="000000"/>
        </w:rPr>
      </w:pPr>
      <w:r w:rsidRPr="00E51720">
        <w:rPr>
          <w:color w:val="000000"/>
        </w:rPr>
        <w:t xml:space="preserve">Recognizing the importance of accurate and timely reporting, and in view of Kenya’s role as host country, the Sub-Commission invited the Kenyan delegation to nominate a Rapporteur for the Session. </w:t>
      </w:r>
      <w:r>
        <w:rPr>
          <w:color w:val="000000"/>
        </w:rPr>
        <w:t xml:space="preserve">Ms. Daina Mathai, was summarily nominated. </w:t>
      </w:r>
    </w:p>
    <w:p w14:paraId="71EA794F" w14:textId="77777777" w:rsidR="00180F34" w:rsidRDefault="00180F34" w:rsidP="00180F34">
      <w:pPr>
        <w:numPr>
          <w:ilvl w:val="0"/>
          <w:numId w:val="1"/>
        </w:numPr>
        <w:pBdr>
          <w:top w:val="nil"/>
          <w:left w:val="nil"/>
          <w:bottom w:val="nil"/>
          <w:right w:val="nil"/>
          <w:between w:val="nil"/>
        </w:pBdr>
        <w:rPr>
          <w:color w:val="000000"/>
        </w:rPr>
      </w:pPr>
      <w:r w:rsidRPr="00E51720">
        <w:rPr>
          <w:color w:val="000000"/>
        </w:rPr>
        <w:t xml:space="preserve">In accordance with IOC Rules of Procedure and reflecting IOCAFRICA’s strategic thematic priorities, the Sub-Commission established four sessional working groups to support deliberations on key programmatic areas: (i) the Sessional Working Group on Ocean Observations and Monitoring, chaired by Prof. Suzan Elgharabawy; (ii) the Sessional Working Group on Ocean Sciences, Biodiversity and Assessments, chaired by Prof. Zacharie Sohou; (iii) the Sessional Working Group on Ocean Data and Information Management, chaired by Ms. Candida Sete; and (iv) the Sessional Working Group on Capacity Development, Partnerships and Resource Mobilization, chaired by Mr. Justin Ahanhanzo. </w:t>
      </w:r>
    </w:p>
    <w:p w14:paraId="4B3CCB01" w14:textId="77777777" w:rsidR="00180F34" w:rsidRPr="00E51720" w:rsidRDefault="00180F34" w:rsidP="00180F34">
      <w:pPr>
        <w:numPr>
          <w:ilvl w:val="0"/>
          <w:numId w:val="1"/>
        </w:numPr>
        <w:pBdr>
          <w:top w:val="nil"/>
          <w:left w:val="nil"/>
          <w:bottom w:val="nil"/>
          <w:right w:val="nil"/>
          <w:between w:val="nil"/>
        </w:pBdr>
        <w:rPr>
          <w:color w:val="000000"/>
        </w:rPr>
      </w:pPr>
      <w:r>
        <w:rPr>
          <w:color w:val="000000"/>
        </w:rPr>
        <w:t>T</w:t>
      </w:r>
      <w:r w:rsidRPr="00E51720">
        <w:rPr>
          <w:color w:val="000000"/>
        </w:rPr>
        <w:t xml:space="preserve">he Session’s highlights included:  </w:t>
      </w:r>
    </w:p>
    <w:p w14:paraId="7644B037" w14:textId="2EADF2D7" w:rsidR="00180F34" w:rsidRDefault="00180F34" w:rsidP="00180F34">
      <w:pPr>
        <w:pStyle w:val="ListParagraph"/>
        <w:numPr>
          <w:ilvl w:val="0"/>
          <w:numId w:val="31"/>
        </w:numPr>
        <w:pBdr>
          <w:top w:val="nil"/>
          <w:left w:val="nil"/>
          <w:bottom w:val="nil"/>
          <w:right w:val="nil"/>
          <w:between w:val="nil"/>
        </w:pBdr>
        <w:rPr>
          <w:color w:val="000000"/>
        </w:rPr>
      </w:pPr>
      <w:r w:rsidRPr="00CB2775">
        <w:rPr>
          <w:color w:val="000000"/>
        </w:rPr>
        <w:t xml:space="preserve">A strong acknowledgement was made of the significant progress achieved by the IOCAFRICA Secretariat over the intersessional period, despite operating with limited staff capacity. Progress was particularly notable in enhancing the Africa Ocean Data and Information, facilitating regional coordination for the </w:t>
      </w:r>
      <w:r w:rsidRPr="00E51720">
        <w:rPr>
          <w:color w:val="000000"/>
        </w:rPr>
        <w:t>United Nations Decade of Ocean Science for Sustainable Development (2021–2030)</w:t>
      </w:r>
      <w:r>
        <w:rPr>
          <w:color w:val="000000"/>
        </w:rPr>
        <w:t xml:space="preserve"> hereafter (</w:t>
      </w:r>
      <w:r w:rsidRPr="00CB2775">
        <w:rPr>
          <w:color w:val="000000"/>
        </w:rPr>
        <w:t>Ocean Decade</w:t>
      </w:r>
      <w:r>
        <w:rPr>
          <w:color w:val="000000"/>
        </w:rPr>
        <w:t>)</w:t>
      </w:r>
      <w:r w:rsidRPr="00CB2775">
        <w:rPr>
          <w:color w:val="000000"/>
        </w:rPr>
        <w:t xml:space="preserve"> through the SEAWARD Africa programme, improving ocean observation and monitoring systems through GOOS-A</w:t>
      </w:r>
      <w:r>
        <w:rPr>
          <w:color w:val="000000"/>
        </w:rPr>
        <w:t>FRICA</w:t>
      </w:r>
      <w:r w:rsidRPr="00CB2775">
        <w:rPr>
          <w:color w:val="000000"/>
        </w:rPr>
        <w:t xml:space="preserve"> collaboration, expanding early warning and hazard preparedness, advancing capacity development initiatives for institutions and professionals across Member States, supporting Early Career Ocean Professionals (ECOPs) to engage in training, research, and international collaboration, promoting initiatives on ocean science and climate change, strengthening ocean literacy through targeted outreach and education, and advancing cross-sectoral partnerships to promote ocean sustainability and the blue economy in Africa, and promoting science-policy integration through high-level dialogues. </w:t>
      </w:r>
    </w:p>
    <w:p w14:paraId="4429196D" w14:textId="77777777" w:rsidR="00180F34" w:rsidRPr="00CB2775" w:rsidRDefault="00180F34" w:rsidP="00180F34">
      <w:pPr>
        <w:pStyle w:val="ListParagraph"/>
        <w:pBdr>
          <w:top w:val="nil"/>
          <w:left w:val="nil"/>
          <w:bottom w:val="nil"/>
          <w:right w:val="nil"/>
          <w:between w:val="nil"/>
        </w:pBdr>
        <w:ind w:left="947"/>
        <w:rPr>
          <w:color w:val="000000"/>
        </w:rPr>
      </w:pPr>
    </w:p>
    <w:p w14:paraId="77C156B7" w14:textId="77777777" w:rsidR="00180F34" w:rsidRPr="00E51720" w:rsidRDefault="00180F34" w:rsidP="00180F34">
      <w:pPr>
        <w:pStyle w:val="ListParagraph"/>
        <w:numPr>
          <w:ilvl w:val="0"/>
          <w:numId w:val="31"/>
        </w:numPr>
        <w:pBdr>
          <w:top w:val="nil"/>
          <w:left w:val="nil"/>
          <w:bottom w:val="nil"/>
          <w:right w:val="nil"/>
          <w:between w:val="nil"/>
        </w:pBdr>
        <w:rPr>
          <w:color w:val="000000"/>
        </w:rPr>
      </w:pPr>
      <w:r w:rsidRPr="00E51720">
        <w:t>The IOC Executive Secretary, Mr. Vidar Helgesen, shared progress on the 42 C/5 Programme of Work (2022–2024), noting Africa’s recognition as a strategic priority. He highlighted the structural vulnerabilities in IOC’s funding model, especially the implications of a potential U.S. withdrawal from UNESCO. He emphasized the need for greater Member State engagement in the IOC Assembly, improved financial transparency, and continued use of the Results-Based Management framework. Mr. Helgesen also drew attention to the upcoming IOC Scientific Report as a key advocacy tool and encouraged African contributions to ensure regional priorities are reflected. Importantly, the Sub-Commission called for African interests to be fully considered in the "IOC and the Future of the Ocean" consultations and the next IOC Medium-Term Strategy (2022–2029), while supporting mechanisms for equitable budget allocation and complementary contributions to sustain key programmes.</w:t>
      </w:r>
    </w:p>
    <w:p w14:paraId="4F28AECE" w14:textId="77777777" w:rsidR="00180F34" w:rsidRPr="00E51720" w:rsidRDefault="00180F34" w:rsidP="00180F34">
      <w:pPr>
        <w:pStyle w:val="ListParagraph"/>
        <w:rPr>
          <w:color w:val="000000"/>
        </w:rPr>
      </w:pPr>
    </w:p>
    <w:p w14:paraId="66C6E648" w14:textId="77777777" w:rsidR="00180F34" w:rsidRDefault="00180F34" w:rsidP="00180F34">
      <w:pPr>
        <w:pStyle w:val="ListParagraph"/>
        <w:numPr>
          <w:ilvl w:val="0"/>
          <w:numId w:val="31"/>
        </w:numPr>
        <w:rPr>
          <w:color w:val="000000"/>
        </w:rPr>
      </w:pPr>
      <w:r w:rsidRPr="00E51720">
        <w:rPr>
          <w:color w:val="000000"/>
        </w:rPr>
        <w:t>A key development was the launch of the consultation process on "IOC and the Future of the Ocean</w:t>
      </w:r>
      <w:r>
        <w:rPr>
          <w:color w:val="000000"/>
        </w:rPr>
        <w:t>.</w:t>
      </w:r>
      <w:r w:rsidRPr="00E51720">
        <w:rPr>
          <w:color w:val="000000"/>
        </w:rPr>
        <w:t xml:space="preserve">" Member States were briefed on the structure and scope of the consultations, including the first phase involving a global survey, key informant </w:t>
      </w:r>
      <w:r w:rsidRPr="00E51720">
        <w:rPr>
          <w:color w:val="000000"/>
        </w:rPr>
        <w:lastRenderedPageBreak/>
        <w:t xml:space="preserve">interviews, </w:t>
      </w:r>
      <w:bookmarkStart w:id="1" w:name="_Hlk201330508"/>
      <w:r w:rsidRPr="00E51720">
        <w:rPr>
          <w:color w:val="000000"/>
        </w:rPr>
        <w:t>and regional workshops</w:t>
      </w:r>
      <w:r>
        <w:rPr>
          <w:color w:val="000000"/>
        </w:rPr>
        <w:t xml:space="preserve">, </w:t>
      </w:r>
      <w:r w:rsidRPr="00E51720">
        <w:rPr>
          <w:color w:val="000000"/>
        </w:rPr>
        <w:t>one of which was held in parallel with this session.</w:t>
      </w:r>
      <w:bookmarkEnd w:id="1"/>
      <w:r w:rsidRPr="00E51720">
        <w:rPr>
          <w:color w:val="000000"/>
        </w:rPr>
        <w:t xml:space="preserve"> IOCAFRICA Member States were strongly encouraged to actively participate to ensure that African priorities are fully reflected in the formulation of the next IOC Medium-Term Strategy (2022–2029). The Sub-Commission called for a clear reflection of regional perspectives and requested that feedback from the consultation process guide the alignment and implementation of IOCAFRICA’s priority actions.</w:t>
      </w:r>
    </w:p>
    <w:p w14:paraId="777D4300" w14:textId="77777777" w:rsidR="00180F34" w:rsidRPr="00E51720" w:rsidRDefault="00180F34" w:rsidP="00180F34">
      <w:pPr>
        <w:pStyle w:val="ListParagraph"/>
        <w:rPr>
          <w:color w:val="000000"/>
        </w:rPr>
      </w:pPr>
    </w:p>
    <w:p w14:paraId="1B8057F4" w14:textId="77777777" w:rsidR="00180F34" w:rsidRDefault="00180F34" w:rsidP="00180F34">
      <w:pPr>
        <w:pStyle w:val="ListParagraph"/>
        <w:numPr>
          <w:ilvl w:val="0"/>
          <w:numId w:val="31"/>
        </w:numPr>
        <w:rPr>
          <w:color w:val="000000"/>
        </w:rPr>
      </w:pPr>
      <w:r w:rsidRPr="00CB2775">
        <w:rPr>
          <w:color w:val="000000"/>
        </w:rPr>
        <w:t xml:space="preserve">The consultation process on "IOC and the Future of the Ocean" was also a key highlight. Organised as a dedicated workshop within the Session and introduced by Ms. Alison Clausen, the process, mandated by IOC Resolution EC-57/2, was described as a three-phase consultation aligned with the IOC governing body calendar. The first phase (2024–2025) focuses on identifying unmet needs in ocean knowledge and action. African Member States raised a range of priorities, including sustainable ocean planning, climate resilience, marine spatial planning, early warning systems, pollution control, and capacity building. </w:t>
      </w:r>
    </w:p>
    <w:p w14:paraId="25BAF659" w14:textId="77777777" w:rsidR="00180F34" w:rsidRPr="00CB2775" w:rsidRDefault="00180F34" w:rsidP="00180F34">
      <w:pPr>
        <w:rPr>
          <w:color w:val="000000"/>
        </w:rPr>
      </w:pPr>
    </w:p>
    <w:p w14:paraId="10896B7C" w14:textId="77777777" w:rsidR="00180F34" w:rsidRPr="00E51720" w:rsidRDefault="00180F34" w:rsidP="00180F34">
      <w:pPr>
        <w:pStyle w:val="ListParagraph"/>
        <w:numPr>
          <w:ilvl w:val="0"/>
          <w:numId w:val="31"/>
        </w:numPr>
        <w:rPr>
          <w:color w:val="000000"/>
        </w:rPr>
      </w:pPr>
      <w:r>
        <w:rPr>
          <w:color w:val="000000"/>
        </w:rPr>
        <w:t>Progress is already being made regarding the IOC Strategy on Sustainable Ocean Planning and Management (SOPM), which was developed through an inclusive consultative process that included</w:t>
      </w:r>
      <w:r w:rsidRPr="00E51720">
        <w:rPr>
          <w:color w:val="000000"/>
        </w:rPr>
        <w:t xml:space="preserve"> global surveys, written submissions, and multiple consultation meetings.</w:t>
      </w:r>
      <w:r>
        <w:rPr>
          <w:color w:val="000000"/>
        </w:rPr>
        <w:t xml:space="preserve"> Member States were informed about</w:t>
      </w:r>
      <w:r w:rsidRPr="00E51720">
        <w:rPr>
          <w:color w:val="000000"/>
        </w:rPr>
        <w:t xml:space="preserve"> </w:t>
      </w:r>
      <w:r>
        <w:rPr>
          <w:color w:val="000000"/>
        </w:rPr>
        <w:t xml:space="preserve">the draft IOC Strategy on Sustainable Ocean Planning and Management, as well as the establishment of </w:t>
      </w:r>
      <w:r w:rsidRPr="00E51720">
        <w:rPr>
          <w:color w:val="000000"/>
        </w:rPr>
        <w:t xml:space="preserve">a dedicated Working Group to </w:t>
      </w:r>
      <w:r>
        <w:rPr>
          <w:color w:val="000000"/>
        </w:rPr>
        <w:t>finalise</w:t>
      </w:r>
      <w:r w:rsidRPr="00E51720">
        <w:rPr>
          <w:color w:val="000000"/>
        </w:rPr>
        <w:t xml:space="preserve"> the Strategy and develop a supporting Implementation Plan. The Sub-Commission acknowledged the significant contributions of African experts and supported the continued role of the Working Group during the 2025–2030 period. The Sub-Commission also endorsed the use of the IOC-SOPM Strategy as a guiding framework for IOCAFRICA’s work on ocean governance and called for greater regional alignment to enhance impact and coherence.</w:t>
      </w:r>
    </w:p>
    <w:p w14:paraId="02ED1B8A" w14:textId="77777777" w:rsidR="00180F34" w:rsidRPr="00E51720" w:rsidRDefault="00180F34" w:rsidP="00180F34">
      <w:pPr>
        <w:pStyle w:val="ListParagraph"/>
        <w:rPr>
          <w:color w:val="000000"/>
        </w:rPr>
      </w:pPr>
    </w:p>
    <w:p w14:paraId="5D46260B" w14:textId="401923CA" w:rsidR="00180F34" w:rsidRDefault="00180F34" w:rsidP="00180F34">
      <w:pPr>
        <w:pStyle w:val="ListParagraph"/>
        <w:numPr>
          <w:ilvl w:val="0"/>
          <w:numId w:val="31"/>
        </w:numPr>
        <w:rPr>
          <w:color w:val="000000"/>
        </w:rPr>
      </w:pPr>
      <w:r w:rsidRPr="00E51720">
        <w:rPr>
          <w:color w:val="000000"/>
        </w:rPr>
        <w:t>The Session also highlighted the progress and future plans under the MSP</w:t>
      </w:r>
      <w:r>
        <w:rPr>
          <w:color w:val="000000"/>
        </w:rPr>
        <w:t>G</w:t>
      </w:r>
      <w:r w:rsidRPr="00E51720">
        <w:rPr>
          <w:color w:val="000000"/>
        </w:rPr>
        <w:t>lobal Programme. Two regional training sessions for Africa were announced for 2026 under MSP</w:t>
      </w:r>
      <w:r>
        <w:rPr>
          <w:color w:val="000000"/>
        </w:rPr>
        <w:t>G</w:t>
      </w:r>
      <w:r w:rsidRPr="00E51720">
        <w:rPr>
          <w:color w:val="000000"/>
        </w:rPr>
        <w:t>lobal 3.0: (i) Biodiversity-inclusive and Climate-smart Marine Spatial Planning (MSP), and (ii) Ocean Observation and Data Management for MSP. Member States were also informed of forthcoming global guidance documents on biodiversity, climate integration, data systems, and offshore wind energy, expected by mid-2025. The Sub-Commission welcomed the update, commended IOC’s leadership in advancing national and regional MSP in Africa, and endorsed the establishment of a joint MSP Technical Expert Group for Western Africa under IOCAFRICA and the Abidjan Convention Secretariat. The Sub-Commission also supported continued MSP training and the expanded use of the MSPglobal Rapid Assessment Methodology (RAM) across African countries from 2025 to 2027.</w:t>
      </w:r>
    </w:p>
    <w:p w14:paraId="672E5494" w14:textId="77777777" w:rsidR="00180F34" w:rsidRPr="00E51720" w:rsidRDefault="00180F34" w:rsidP="00180F34">
      <w:pPr>
        <w:rPr>
          <w:color w:val="000000"/>
        </w:rPr>
      </w:pPr>
    </w:p>
    <w:p w14:paraId="776FA7C6" w14:textId="77777777" w:rsidR="00180F34" w:rsidRDefault="00180F34" w:rsidP="00180F34">
      <w:pPr>
        <w:pStyle w:val="ListParagraph"/>
        <w:numPr>
          <w:ilvl w:val="0"/>
          <w:numId w:val="31"/>
        </w:numPr>
        <w:rPr>
          <w:color w:val="000000"/>
        </w:rPr>
      </w:pPr>
      <w:r w:rsidRPr="00E51720">
        <w:rPr>
          <w:color w:val="000000"/>
        </w:rPr>
        <w:t xml:space="preserve">The Session also featured an important update on the development of the Third Global Ocean Science Report (GOSR III), presented by Dr. Kwame Koranteng. Scheduled for release in 2026 under the theme "Investing in Sustainable Ocean Solutions," the report will provide a mid-term review of the state of ocean science globally, with a focus on investment, infrastructure, human resources, and policy integration. Dr. Koranteng </w:t>
      </w:r>
      <w:r>
        <w:rPr>
          <w:color w:val="000000"/>
        </w:rPr>
        <w:t>emphasised Africa’s underrepresentation in past editions and called on IOCAFRICA to mobilise</w:t>
      </w:r>
      <w:r w:rsidRPr="00E51720">
        <w:rPr>
          <w:color w:val="000000"/>
        </w:rPr>
        <w:t xml:space="preserve"> Member States to ensure full participation in the data collection process. He highlighted the need for coordination among national focal points, scientific institutions, and UNESCO National Commissions and encouraged participation in the upcoming GOSR III information session to enhance data quality and regional visibility.</w:t>
      </w:r>
    </w:p>
    <w:p w14:paraId="11845A5B" w14:textId="77777777" w:rsidR="00180F34" w:rsidRPr="00E51720" w:rsidRDefault="00180F34" w:rsidP="00180F34">
      <w:pPr>
        <w:rPr>
          <w:color w:val="000000"/>
        </w:rPr>
      </w:pPr>
    </w:p>
    <w:p w14:paraId="1D8B1F9D" w14:textId="77777777" w:rsidR="00180F34" w:rsidRDefault="00180F34" w:rsidP="00180F34">
      <w:pPr>
        <w:pStyle w:val="ListParagraph"/>
        <w:numPr>
          <w:ilvl w:val="0"/>
          <w:numId w:val="31"/>
        </w:numPr>
        <w:rPr>
          <w:color w:val="000000"/>
        </w:rPr>
      </w:pPr>
      <w:r w:rsidRPr="00E51720">
        <w:rPr>
          <w:color w:val="000000"/>
        </w:rPr>
        <w:t>The Session emphasized the need to revitalize National Oceanographic Data Centres (NODCs) in Africa, based on recommendations from the 28th Session of the IODE Committee. It was noted that many African NODCs suffer from limited institutional ownership, weak integration with national observation systems, and a lack of downstream services that meet end-user needs. A full value-chain approach was recommended—starting from product and service demand and working backward to determine observation and data requirements. Findings from the NODC Health Check assessments revealed the urgency of restoring functionality to previously active centres under ODINAFRICA as part of a broader effort to strengthen Africa’s ocean data and service infrastructure.</w:t>
      </w:r>
    </w:p>
    <w:p w14:paraId="7D48999B" w14:textId="77777777" w:rsidR="00180F34" w:rsidRPr="00E51720" w:rsidRDefault="00180F34" w:rsidP="00180F34">
      <w:pPr>
        <w:rPr>
          <w:color w:val="000000"/>
        </w:rPr>
      </w:pPr>
    </w:p>
    <w:p w14:paraId="6539CBC3" w14:textId="77777777" w:rsidR="00180F34" w:rsidRDefault="00180F34" w:rsidP="00180F34">
      <w:pPr>
        <w:pStyle w:val="ListParagraph"/>
        <w:numPr>
          <w:ilvl w:val="0"/>
          <w:numId w:val="31"/>
        </w:numPr>
        <w:rPr>
          <w:color w:val="000000"/>
        </w:rPr>
      </w:pPr>
      <w:r w:rsidRPr="00E51720">
        <w:rPr>
          <w:color w:val="000000"/>
        </w:rPr>
        <w:t>For the first time in an IOCAFRICA Session, a dedicated agenda item was introduced to foster structured dialogue with key partners working on ocean science, governance, and blue economy initiatives across the continent</w:t>
      </w:r>
      <w:r>
        <w:rPr>
          <w:color w:val="000000"/>
        </w:rPr>
        <w:t xml:space="preserve"> based on the results of the preceding back to back Scientific Conference on Advancing the Blue Economy in Africa (Mombasa, Kenya, 05-06 May 2025)</w:t>
      </w:r>
      <w:r w:rsidRPr="00E51720">
        <w:rPr>
          <w:color w:val="000000"/>
        </w:rPr>
        <w:t>. This agenda item provided a platform for development agencies, research institutions, regional bodies, and international organizations to share updates on their activities, identify opportunities for collaboration, and explore areas where IOCAFRICA can add value through technical coordination, policy alignment, data sharing, and joint capacity development.</w:t>
      </w:r>
      <w:r>
        <w:rPr>
          <w:color w:val="000000"/>
        </w:rPr>
        <w:t xml:space="preserve"> </w:t>
      </w:r>
      <w:r w:rsidRPr="00E51720">
        <w:rPr>
          <w:color w:val="000000"/>
        </w:rPr>
        <w:t>The Sub-Commission welcomed the broad range of partner interventions and encouraged the Secretariat to pursue formal cooperation frameworks, co-develop training programmes, and strengthen regional engagement in global initiatives</w:t>
      </w:r>
      <w:r>
        <w:rPr>
          <w:color w:val="000000"/>
        </w:rPr>
        <w:t>.</w:t>
      </w:r>
      <w:r w:rsidRPr="00E51720">
        <w:rPr>
          <w:color w:val="000000"/>
        </w:rPr>
        <w:t xml:space="preserve"> It </w:t>
      </w:r>
      <w:r>
        <w:rPr>
          <w:color w:val="000000"/>
        </w:rPr>
        <w:t xml:space="preserve">also </w:t>
      </w:r>
      <w:r w:rsidRPr="00E51720">
        <w:rPr>
          <w:color w:val="000000"/>
        </w:rPr>
        <w:t>requested the Secretariat to circulate a summary of contributions and opportunities identified through this pioneering exchange.</w:t>
      </w:r>
    </w:p>
    <w:p w14:paraId="754AECCD" w14:textId="77777777" w:rsidR="00180F34" w:rsidRPr="00E51720" w:rsidRDefault="00180F34" w:rsidP="00180F34">
      <w:pPr>
        <w:pStyle w:val="ListParagraph"/>
        <w:ind w:left="947"/>
        <w:rPr>
          <w:color w:val="000000"/>
        </w:rPr>
      </w:pPr>
    </w:p>
    <w:p w14:paraId="566B6311" w14:textId="77777777" w:rsidR="00180F34" w:rsidRDefault="00180F34" w:rsidP="00180F34">
      <w:pPr>
        <w:pStyle w:val="ListParagraph"/>
        <w:numPr>
          <w:ilvl w:val="0"/>
          <w:numId w:val="31"/>
        </w:numPr>
        <w:spacing w:before="0"/>
        <w:rPr>
          <w:color w:val="000000"/>
        </w:rPr>
      </w:pPr>
      <w:r>
        <w:rPr>
          <w:color w:val="000000"/>
        </w:rPr>
        <w:t>T</w:t>
      </w:r>
      <w:r w:rsidRPr="00E51720">
        <w:rPr>
          <w:color w:val="000000"/>
        </w:rPr>
        <w:t>he Session also recognized the successful organization and outcomes of the first-ever IOCAFRICA Scientific Conference on Advancing the Blue Economy in Africa, held immediately before the Session on 5–6 May 2025. Convened under the theme “Science, Innovation, and Partnerships for a Sustainable Blue Economy in Africa,” and hosted by KMFRI in Mombasa</w:t>
      </w:r>
      <w:r>
        <w:rPr>
          <w:color w:val="000000"/>
        </w:rPr>
        <w:t>, jointly</w:t>
      </w:r>
      <w:r w:rsidRPr="00E51720">
        <w:rPr>
          <w:color w:val="000000"/>
        </w:rPr>
        <w:t xml:space="preserve"> </w:t>
      </w:r>
      <w:r>
        <w:rPr>
          <w:color w:val="000000"/>
        </w:rPr>
        <w:t xml:space="preserve">organised </w:t>
      </w:r>
      <w:r w:rsidRPr="00E51720">
        <w:rPr>
          <w:color w:val="000000"/>
        </w:rPr>
        <w:t>with GOOS-</w:t>
      </w:r>
      <w:r>
        <w:rPr>
          <w:color w:val="000000"/>
        </w:rPr>
        <w:t>AFRICA</w:t>
      </w:r>
      <w:r w:rsidRPr="00E51720">
        <w:rPr>
          <w:color w:val="000000"/>
        </w:rPr>
        <w:t>, the Conference brought together stakeholders from academia, government, regional bodies, civil society, the private sector, and development partners. The Sub-Commission welcomed the outcomes and recommended that the Secretariat finalize the Conference report, facilitate follow-up consultations, and align outputs with UNOC 2025 preparations and long-term blue economy strategies.</w:t>
      </w:r>
    </w:p>
    <w:p w14:paraId="31177545" w14:textId="77777777" w:rsidR="0079299E" w:rsidRPr="0079299E" w:rsidRDefault="0079299E" w:rsidP="0079299E">
      <w:pPr>
        <w:pStyle w:val="ListParagraph"/>
        <w:rPr>
          <w:color w:val="000000"/>
        </w:rPr>
      </w:pPr>
    </w:p>
    <w:p w14:paraId="154F088E" w14:textId="5D2E3988" w:rsidR="00A70394" w:rsidRPr="00A70394" w:rsidRDefault="0079299E" w:rsidP="00A70394">
      <w:pPr>
        <w:pStyle w:val="ListParagraph"/>
        <w:numPr>
          <w:ilvl w:val="0"/>
          <w:numId w:val="31"/>
        </w:numPr>
        <w:spacing w:before="0"/>
        <w:rPr>
          <w:color w:val="000000"/>
        </w:rPr>
      </w:pPr>
      <w:r w:rsidRPr="00E81437">
        <w:rPr>
          <w:rFonts w:eastAsia="Times New Roman"/>
          <w:lang w:val="en-US" w:eastAsia="en-US"/>
        </w:rPr>
        <w:t>The Session reaffirmed the importance of strengthening GOOS-AFRICA as an inclusive and functional regional alliance, and African contribution to the Global Ocean Observing System (GOOS), aligned with African priorities and</w:t>
      </w:r>
      <w:r w:rsidRPr="00E81437">
        <w:rPr>
          <w:rFonts w:eastAsia="Times New Roman"/>
          <w:lang w:eastAsia="en-US"/>
        </w:rPr>
        <w:t xml:space="preserve"> working in synergy with IOCAFRICA.</w:t>
      </w:r>
      <w:r w:rsidR="00B230C4" w:rsidRPr="00E81437">
        <w:rPr>
          <w:rFonts w:eastAsia="Times New Roman"/>
          <w:lang w:val="en-US" w:eastAsia="en-US"/>
        </w:rPr>
        <w:t xml:space="preserve"> </w:t>
      </w:r>
      <w:r w:rsidRPr="00E81437">
        <w:rPr>
          <w:rFonts w:eastAsia="Times New Roman"/>
          <w:lang w:val="en-US" w:eastAsia="en-US"/>
        </w:rPr>
        <w:t>Member States welcomed the establishment of the GOOS-AFRICA Secretariat at the Centre Universitaire de Recherche et d'Application en Télédétection (CURAT), Université Félix Houphouët-Boigny,  Côte d'Ivoire, recognizing it as a step forward in enhancing institutional capacity and coordination.</w:t>
      </w:r>
    </w:p>
    <w:p w14:paraId="70C460E9" w14:textId="3986E7D4" w:rsidR="00180F34" w:rsidRPr="00E81437" w:rsidRDefault="00180F34" w:rsidP="0009311F">
      <w:pPr>
        <w:pStyle w:val="ListParagraph"/>
        <w:spacing w:before="0"/>
        <w:ind w:left="947"/>
        <w:rPr>
          <w:color w:val="000000"/>
        </w:rPr>
      </w:pPr>
    </w:p>
    <w:p w14:paraId="14DA70A4" w14:textId="66873C4E" w:rsidR="00462009" w:rsidRPr="00A448F2" w:rsidRDefault="00180F34" w:rsidP="00A448F2">
      <w:pPr>
        <w:pStyle w:val="ListParagraph"/>
        <w:numPr>
          <w:ilvl w:val="0"/>
          <w:numId w:val="31"/>
        </w:numPr>
        <w:rPr>
          <w:color w:val="000000"/>
        </w:rPr>
      </w:pPr>
      <w:r w:rsidRPr="00E51720">
        <w:rPr>
          <w:color w:val="000000"/>
        </w:rPr>
        <w:t>The Session welcomed the achievements of the First African Ocean Decade Taskforce (2022–2024), which played a central role in advancing the implementation of the UN Ocean Decade in Africa. These included the development and launch of SEAWARD Africa as a continental coordination mechanism, enhanced regional and global visibility</w:t>
      </w:r>
      <w:r>
        <w:rPr>
          <w:color w:val="000000"/>
        </w:rPr>
        <w:t xml:space="preserve">. </w:t>
      </w:r>
      <w:r w:rsidRPr="00E51720">
        <w:rPr>
          <w:color w:val="000000"/>
        </w:rPr>
        <w:t>Member States were encouraged to strengthen linkages with National Decade Committees and maintain balanced regional representation to ensure the effective operationalization of the DCO and the continuity of Africa’s leadership in the Ocean Decade.</w:t>
      </w:r>
    </w:p>
    <w:p w14:paraId="5B1685D2" w14:textId="77777777" w:rsidR="00462009" w:rsidRPr="00462009" w:rsidRDefault="00462009" w:rsidP="00462009">
      <w:pPr>
        <w:pStyle w:val="ListParagraph"/>
        <w:rPr>
          <w:rFonts w:eastAsia="Times New Roman"/>
          <w:lang w:val="en-US" w:eastAsia="en-US"/>
        </w:rPr>
      </w:pPr>
    </w:p>
    <w:p w14:paraId="69C96DEE" w14:textId="2F5DC096" w:rsidR="00180F34" w:rsidRPr="00462009" w:rsidRDefault="00180F34" w:rsidP="00462009">
      <w:pPr>
        <w:pStyle w:val="ListParagraph"/>
        <w:numPr>
          <w:ilvl w:val="0"/>
          <w:numId w:val="31"/>
        </w:numPr>
        <w:spacing w:before="0"/>
        <w:rPr>
          <w:color w:val="000000"/>
        </w:rPr>
      </w:pPr>
      <w:r w:rsidRPr="00462009">
        <w:rPr>
          <w:rFonts w:eastAsia="Times New Roman"/>
          <w:lang w:val="en-US" w:eastAsia="en-US"/>
        </w:rPr>
        <w:t>The Session endorsed the establishment and revitalization of several strategic initiatives and coordination mechanisms. These included the creation of the IOCAFRICA Ocean-Climate Working Group to strengthen regional contributions to global climate policy frameworks; the revitalization of the IOCAFRICA Group of Experts on Harmful Algal Blooms (HABs) to improve early warning systems and build technical capacity; and the endorsement of a proposal for the Ocean Early Warning System for Africa Programme. The Session further supported IOCAFRICA’s proposal to host the Global Ocean Accounts Partnership (GOAP) African Community of Practice, offering a platform to strengthen Africa’s leadership in ocean-climate finance and ecosystem accounting. In addition, Member States welcomed initiatives aimed at fostering the development of national ocean science plans and strategies and the creation of a rolling plan for ocean capacity development in Africa, ensuring more coherent, inclusive, and forward-looking programming across the continent.</w:t>
      </w:r>
    </w:p>
    <w:p w14:paraId="6F8B3952" w14:textId="77777777" w:rsidR="00180F34" w:rsidRPr="00E51720" w:rsidRDefault="00180F34" w:rsidP="00462009">
      <w:pPr>
        <w:spacing w:before="0"/>
        <w:rPr>
          <w:rFonts w:eastAsia="Times New Roman"/>
          <w:lang w:val="en-US" w:eastAsia="en-US"/>
        </w:rPr>
      </w:pPr>
    </w:p>
    <w:p w14:paraId="757B801A" w14:textId="01F011F2" w:rsidR="00462009" w:rsidRPr="00462009" w:rsidRDefault="00180F34" w:rsidP="00462009">
      <w:pPr>
        <w:pStyle w:val="ListParagraph"/>
        <w:numPr>
          <w:ilvl w:val="0"/>
          <w:numId w:val="31"/>
        </w:numPr>
        <w:spacing w:before="0"/>
        <w:rPr>
          <w:rFonts w:eastAsia="Times New Roman"/>
          <w:lang w:val="en-US" w:eastAsia="en-US"/>
        </w:rPr>
      </w:pPr>
      <w:r w:rsidRPr="00E51720">
        <w:rPr>
          <w:rFonts w:eastAsia="Times New Roman"/>
          <w:lang w:val="en-US" w:eastAsia="en-US"/>
        </w:rPr>
        <w:t>The Session also addressed IOCAFRICA</w:t>
      </w:r>
      <w:r>
        <w:rPr>
          <w:rFonts w:eastAsia="Times New Roman"/>
          <w:lang w:val="en-US" w:eastAsia="en-US"/>
        </w:rPr>
        <w:t xml:space="preserve"> inadequate </w:t>
      </w:r>
      <w:r w:rsidRPr="00E51720">
        <w:rPr>
          <w:rFonts w:eastAsia="Times New Roman"/>
          <w:lang w:val="en-US" w:eastAsia="en-US"/>
        </w:rPr>
        <w:t>staffing</w:t>
      </w:r>
      <w:r>
        <w:rPr>
          <w:rFonts w:eastAsia="Times New Roman"/>
          <w:lang w:val="en-US" w:eastAsia="en-US"/>
        </w:rPr>
        <w:t xml:space="preserve"> (staff complement)</w:t>
      </w:r>
      <w:r w:rsidRPr="00E51720">
        <w:rPr>
          <w:rFonts w:eastAsia="Times New Roman"/>
          <w:lang w:val="en-US" w:eastAsia="en-US"/>
        </w:rPr>
        <w:t xml:space="preserve">, recognizing the critical need to enhance the Secretariat’s human resource capacity. Member States acknowledged the Secretariat’s commendable performance despite limited staffing and </w:t>
      </w:r>
      <w:r>
        <w:rPr>
          <w:rFonts w:eastAsia="Times New Roman"/>
          <w:lang w:val="en-US" w:eastAsia="en-US"/>
        </w:rPr>
        <w:t>emphasised</w:t>
      </w:r>
      <w:r w:rsidRPr="00E51720">
        <w:rPr>
          <w:rFonts w:eastAsia="Times New Roman"/>
          <w:lang w:val="en-US" w:eastAsia="en-US"/>
        </w:rPr>
        <w:t xml:space="preserve"> the urgency of reinforcing the team to sustain programme delivery and institutional continuity</w:t>
      </w:r>
      <w:r>
        <w:rPr>
          <w:rFonts w:eastAsia="Times New Roman"/>
          <w:lang w:val="en-US" w:eastAsia="en-US"/>
        </w:rPr>
        <w:t>.</w:t>
      </w:r>
      <w:r w:rsidRPr="00E51720">
        <w:rPr>
          <w:rFonts w:eastAsia="Times New Roman"/>
          <w:lang w:val="en-US" w:eastAsia="en-US"/>
        </w:rPr>
        <w:t xml:space="preserve"> </w:t>
      </w:r>
      <w:r>
        <w:rPr>
          <w:rFonts w:eastAsia="Times New Roman"/>
          <w:lang w:val="en-US" w:eastAsia="en-US"/>
        </w:rPr>
        <w:t>The unsustainable and</w:t>
      </w:r>
      <w:r w:rsidRPr="00E51720">
        <w:rPr>
          <w:rFonts w:eastAsia="Times New Roman"/>
          <w:lang w:val="en-US" w:eastAsia="en-US"/>
        </w:rPr>
        <w:t xml:space="preserve"> growing reliance on extra-budgetary funding for staffing across the Commission</w:t>
      </w:r>
      <w:r>
        <w:rPr>
          <w:rFonts w:eastAsia="Times New Roman"/>
          <w:lang w:val="en-US" w:eastAsia="en-US"/>
        </w:rPr>
        <w:t xml:space="preserve"> was raised by delegates, who encouraged the IOC Executive Secretary to consider long-term sustainability in the IOC staffing plan. They also</w:t>
      </w:r>
      <w:r w:rsidRPr="00E51720">
        <w:rPr>
          <w:rFonts w:eastAsia="Times New Roman"/>
          <w:lang w:val="en-US" w:eastAsia="en-US"/>
        </w:rPr>
        <w:t xml:space="preserve"> invited Member States to explore secondments</w:t>
      </w:r>
      <w:r>
        <w:rPr>
          <w:rFonts w:eastAsia="Times New Roman"/>
          <w:lang w:val="en-US" w:eastAsia="en-US"/>
        </w:rPr>
        <w:t xml:space="preserve"> for any permissible duration to the Secretariat</w:t>
      </w:r>
      <w:r w:rsidRPr="00E51720">
        <w:rPr>
          <w:rFonts w:eastAsia="Times New Roman"/>
          <w:lang w:val="en-US" w:eastAsia="en-US"/>
        </w:rPr>
        <w:t>, whether in-person or in-kind, to support the IOCAFRICA Secretariat's expanding mandates and regional responsibilities.</w:t>
      </w:r>
    </w:p>
    <w:p w14:paraId="325B593E" w14:textId="77777777" w:rsidR="00462009" w:rsidRPr="00462009" w:rsidRDefault="00462009" w:rsidP="00462009">
      <w:pPr>
        <w:pStyle w:val="ListParagraph"/>
        <w:spacing w:before="0"/>
        <w:ind w:left="947"/>
        <w:rPr>
          <w:rFonts w:eastAsia="Times New Roman"/>
          <w:lang w:val="en-US" w:eastAsia="en-US"/>
        </w:rPr>
      </w:pPr>
    </w:p>
    <w:p w14:paraId="46BD21F0" w14:textId="77777777" w:rsidR="00180F34" w:rsidRPr="00E51720" w:rsidRDefault="00180F34" w:rsidP="00462009">
      <w:pPr>
        <w:pStyle w:val="ListParagraph"/>
        <w:numPr>
          <w:ilvl w:val="0"/>
          <w:numId w:val="31"/>
        </w:numPr>
        <w:spacing w:before="0"/>
        <w:rPr>
          <w:rFonts w:eastAsia="Times New Roman"/>
          <w:lang w:val="en-US" w:eastAsia="en-US"/>
        </w:rPr>
      </w:pPr>
      <w:r w:rsidRPr="00E51720">
        <w:rPr>
          <w:rFonts w:eastAsia="Times New Roman"/>
          <w:lang w:val="en-US" w:eastAsia="en-US"/>
        </w:rPr>
        <w:t xml:space="preserve">The Sub-Commission elected </w:t>
      </w:r>
      <w:r>
        <w:rPr>
          <w:rFonts w:eastAsia="Times New Roman"/>
          <w:lang w:val="en-US" w:eastAsia="en-US"/>
        </w:rPr>
        <w:t xml:space="preserve">HE </w:t>
      </w:r>
      <w:r w:rsidRPr="00E51720">
        <w:rPr>
          <w:rFonts w:eastAsia="Times New Roman"/>
          <w:lang w:val="en-US" w:eastAsia="en-US"/>
        </w:rPr>
        <w:t>Amb. Hellen Gichuhi (Kenya) as Chairperson for the 2025–2027 period, and three Co-Chairs</w:t>
      </w:r>
      <w:r>
        <w:rPr>
          <w:rFonts w:eastAsia="Times New Roman"/>
          <w:lang w:val="en-US" w:eastAsia="en-US"/>
        </w:rPr>
        <w:t xml:space="preserve">: </w:t>
      </w:r>
      <w:r w:rsidRPr="00E51720">
        <w:rPr>
          <w:rFonts w:eastAsia="Times New Roman"/>
          <w:lang w:val="en-US" w:eastAsia="en-US"/>
        </w:rPr>
        <w:t>Dr. Bope Bope Lapwong (Democratic Republic of the Congo</w:t>
      </w:r>
      <w:r>
        <w:rPr>
          <w:rFonts w:eastAsia="Times New Roman"/>
          <w:lang w:val="en-US" w:eastAsia="en-US"/>
        </w:rPr>
        <w:t>, Group A</w:t>
      </w:r>
      <w:r w:rsidRPr="00E51720">
        <w:rPr>
          <w:rFonts w:eastAsia="Times New Roman"/>
          <w:lang w:val="en-US" w:eastAsia="en-US"/>
        </w:rPr>
        <w:t>), Dr. Gilbert Siko (South Africa</w:t>
      </w:r>
      <w:r>
        <w:rPr>
          <w:rFonts w:eastAsia="Times New Roman"/>
          <w:lang w:val="en-US" w:eastAsia="en-US"/>
        </w:rPr>
        <w:t>, Group B</w:t>
      </w:r>
      <w:r w:rsidRPr="00E51720">
        <w:rPr>
          <w:rFonts w:eastAsia="Times New Roman"/>
          <w:lang w:val="en-US" w:eastAsia="en-US"/>
        </w:rPr>
        <w:t>), and Dr. Massata Ndao (Senegal</w:t>
      </w:r>
      <w:r>
        <w:rPr>
          <w:rFonts w:eastAsia="Times New Roman"/>
          <w:lang w:val="en-US" w:eastAsia="en-US"/>
        </w:rPr>
        <w:t>, Group C</w:t>
      </w:r>
      <w:r w:rsidRPr="00E51720">
        <w:rPr>
          <w:rFonts w:eastAsia="Times New Roman"/>
          <w:lang w:val="en-US" w:eastAsia="en-US"/>
        </w:rPr>
        <w:t xml:space="preserve">). </w:t>
      </w:r>
    </w:p>
    <w:p w14:paraId="60CBD990" w14:textId="77777777" w:rsidR="00180F34" w:rsidRPr="00E51720" w:rsidRDefault="00180F34" w:rsidP="00180F34">
      <w:pPr>
        <w:pStyle w:val="ListParagraph"/>
        <w:ind w:left="947"/>
        <w:rPr>
          <w:rFonts w:eastAsia="Times New Roman"/>
          <w:lang w:val="en-US" w:eastAsia="en-US"/>
        </w:rPr>
      </w:pPr>
    </w:p>
    <w:p w14:paraId="0766604D" w14:textId="77777777" w:rsidR="00180F34" w:rsidRDefault="00180F34" w:rsidP="00180F34">
      <w:pPr>
        <w:pStyle w:val="ListParagraph"/>
        <w:numPr>
          <w:ilvl w:val="0"/>
          <w:numId w:val="1"/>
        </w:numPr>
        <w:rPr>
          <w:color w:val="000000"/>
        </w:rPr>
      </w:pPr>
      <w:r w:rsidRPr="006F5C5F">
        <w:rPr>
          <w:color w:val="000000"/>
        </w:rPr>
        <w:t xml:space="preserve">The Sub-Commission reviewed and agreed upon the work plan for IOCAFRICA programmes and activities for 2026–2027, ensuring alignment with the six </w:t>
      </w:r>
      <w:r>
        <w:rPr>
          <w:color w:val="000000"/>
        </w:rPr>
        <w:t xml:space="preserve">(6) </w:t>
      </w:r>
      <w:r w:rsidRPr="006F5C5F">
        <w:rPr>
          <w:color w:val="000000"/>
        </w:rPr>
        <w:t>functional areas of IOC and strategic regional priorities.</w:t>
      </w:r>
    </w:p>
    <w:p w14:paraId="7D892E87" w14:textId="59ED23B5" w:rsidR="00180F34" w:rsidRDefault="00180F34" w:rsidP="00180F34">
      <w:pPr>
        <w:pStyle w:val="ListParagraph"/>
        <w:numPr>
          <w:ilvl w:val="0"/>
          <w:numId w:val="1"/>
        </w:numPr>
        <w:rPr>
          <w:color w:val="000000"/>
        </w:rPr>
      </w:pPr>
      <w:r w:rsidRPr="009C453F">
        <w:rPr>
          <w:color w:val="000000"/>
        </w:rPr>
        <w:t xml:space="preserve">The Sub-Commission adopted the IOCAFRICA Work Plan and </w:t>
      </w:r>
      <w:r>
        <w:rPr>
          <w:color w:val="000000"/>
        </w:rPr>
        <w:t>b</w:t>
      </w:r>
      <w:r w:rsidRPr="009C453F">
        <w:rPr>
          <w:color w:val="000000"/>
        </w:rPr>
        <w:t>udget for the period 2026–2027, based on an assumed</w:t>
      </w:r>
      <w:r>
        <w:rPr>
          <w:color w:val="000000"/>
        </w:rPr>
        <w:t xml:space="preserve"> </w:t>
      </w:r>
      <w:r w:rsidRPr="00986756">
        <w:rPr>
          <w:color w:val="000000"/>
        </w:rPr>
        <w:t xml:space="preserve">UNESCO Regular Programme allocation </w:t>
      </w:r>
      <w:r w:rsidRPr="009C453F">
        <w:rPr>
          <w:color w:val="000000"/>
        </w:rPr>
        <w:t>(Zero Nominal Growth scenario</w:t>
      </w:r>
      <w:r>
        <w:rPr>
          <w:color w:val="000000"/>
        </w:rPr>
        <w:t xml:space="preserve">) </w:t>
      </w:r>
      <w:r w:rsidRPr="00986756">
        <w:rPr>
          <w:color w:val="000000"/>
        </w:rPr>
        <w:t>of USD 985,000</w:t>
      </w:r>
      <w:r>
        <w:rPr>
          <w:color w:val="000000"/>
        </w:rPr>
        <w:t xml:space="preserve"> (</w:t>
      </w:r>
      <w:r>
        <w:t>(with USD 120,000 for staffing)</w:t>
      </w:r>
      <w:r w:rsidRPr="00986756">
        <w:rPr>
          <w:color w:val="000000"/>
        </w:rPr>
        <w:t xml:space="preserve"> </w:t>
      </w:r>
      <w:r w:rsidRPr="009C453F">
        <w:rPr>
          <w:color w:val="000000"/>
        </w:rPr>
        <w:t>aligned with the 202</w:t>
      </w:r>
      <w:r w:rsidR="00601370">
        <w:rPr>
          <w:color w:val="000000"/>
        </w:rPr>
        <w:t>4</w:t>
      </w:r>
      <w:r w:rsidRPr="009C453F">
        <w:rPr>
          <w:color w:val="000000"/>
        </w:rPr>
        <w:t>–2025 regular programme allocation. The Secretariat clarified that the proposed budget remains indicative, pending the outcome of the UNESCO General Conference in November 2025, where a 25% reduction under a Zero Real Growth (ZRG) scenario remains possible. In addition to the Regular Programme allocation, the Sub-Commission reviewed a complementary extra-budgetary resource mobilization target of USD 3.01 million, intended to support essential and high-impact regional initiatives. Detailed financial requirements were outlined in Annex I to Recommendation IOCAFRICA-VIII/5</w:t>
      </w:r>
      <w:r w:rsidR="005F2A92">
        <w:rPr>
          <w:color w:val="000000"/>
        </w:rPr>
        <w:t>.</w:t>
      </w:r>
      <w:r>
        <w:rPr>
          <w:color w:val="000000"/>
        </w:rPr>
        <w:t>2</w:t>
      </w:r>
      <w:r w:rsidRPr="009C453F">
        <w:rPr>
          <w:color w:val="000000"/>
        </w:rPr>
        <w:t>. Member States expressed strong appreciation for the extrabudgetary support mobilized during the 202</w:t>
      </w:r>
      <w:r w:rsidR="00C558BD">
        <w:rPr>
          <w:color w:val="000000"/>
        </w:rPr>
        <w:t>4</w:t>
      </w:r>
      <w:r w:rsidRPr="009C453F">
        <w:rPr>
          <w:color w:val="000000"/>
        </w:rPr>
        <w:t xml:space="preserve">–2025 biennium and commended the contributions from the Governments of Flanders (Belgium), </w:t>
      </w:r>
      <w:r>
        <w:rPr>
          <w:color w:val="000000"/>
        </w:rPr>
        <w:t xml:space="preserve">and </w:t>
      </w:r>
      <w:r w:rsidRPr="009C453F">
        <w:rPr>
          <w:color w:val="000000"/>
        </w:rPr>
        <w:t>Norway. The Sub-Commission emphasized the need for sustained resource mobilization efforts and endorsed the integrated financial strategy for the upcoming biennium.</w:t>
      </w:r>
    </w:p>
    <w:p w14:paraId="12CAF8F7" w14:textId="77777777" w:rsidR="00180F34" w:rsidRDefault="00180F34" w:rsidP="00180F34">
      <w:pPr>
        <w:pStyle w:val="ListParagraph"/>
        <w:numPr>
          <w:ilvl w:val="0"/>
          <w:numId w:val="1"/>
        </w:numPr>
        <w:rPr>
          <w:color w:val="000000"/>
        </w:rPr>
      </w:pPr>
      <w:r w:rsidRPr="00734C5F">
        <w:rPr>
          <w:color w:val="000000"/>
        </w:rPr>
        <w:t xml:space="preserve">Relevant observations, decisions and recommendations made by the </w:t>
      </w:r>
      <w:r>
        <w:rPr>
          <w:color w:val="000000"/>
        </w:rPr>
        <w:t>Sub-Commission</w:t>
      </w:r>
      <w:r w:rsidRPr="00734C5F">
        <w:rPr>
          <w:color w:val="000000"/>
        </w:rPr>
        <w:t xml:space="preserve"> on the Agenda Items can be summarized as follows: </w:t>
      </w:r>
    </w:p>
    <w:p w14:paraId="0FBDE264" w14:textId="77777777" w:rsidR="00180F34" w:rsidRDefault="00180F34" w:rsidP="00180F34">
      <w:pPr>
        <w:pStyle w:val="ListParagraph"/>
        <w:ind w:left="227"/>
        <w:rPr>
          <w:color w:val="000000"/>
        </w:rPr>
      </w:pPr>
    </w:p>
    <w:p w14:paraId="02A2D4D3" w14:textId="77777777" w:rsidR="00180F34" w:rsidRPr="00BC4C2B" w:rsidRDefault="00180F34" w:rsidP="00180F34">
      <w:pPr>
        <w:pStyle w:val="ListParagraph"/>
        <w:numPr>
          <w:ilvl w:val="0"/>
          <w:numId w:val="1"/>
        </w:numPr>
        <w:spacing w:before="0"/>
        <w:rPr>
          <w:color w:val="000000"/>
        </w:rPr>
      </w:pPr>
      <w:r w:rsidRPr="009648E3">
        <w:rPr>
          <w:b/>
          <w:bCs/>
          <w:color w:val="000000"/>
        </w:rPr>
        <w:t>Agenda Item 3.2:  Report of the Technical Secretary on the Work Accomplished since the Seventh Session of the Sub-Commission</w:t>
      </w:r>
      <w:r w:rsidRPr="009648E3">
        <w:rPr>
          <w:color w:val="000000"/>
        </w:rPr>
        <w:t xml:space="preserve">: The Sub-Commission called on the IOC Executive Secretary, Member States and Partners to explore and support concrete </w:t>
      </w:r>
      <w:r w:rsidRPr="009648E3">
        <w:rPr>
          <w:color w:val="000000"/>
        </w:rPr>
        <w:lastRenderedPageBreak/>
        <w:t>measures to strengthen the Secretariat’s staffing capacity, including through regular budget allocations, secondments, or in-kind contributions, to ensure sustained delivery of the Sub-Commission’s growing mandate.</w:t>
      </w:r>
    </w:p>
    <w:p w14:paraId="3BCB427F" w14:textId="77777777" w:rsidR="00180F34" w:rsidRPr="00BC4C2B" w:rsidRDefault="00180F34" w:rsidP="00180F34">
      <w:pPr>
        <w:pStyle w:val="ListParagraph"/>
        <w:spacing w:before="0"/>
        <w:ind w:left="227"/>
        <w:rPr>
          <w:color w:val="000000"/>
        </w:rPr>
      </w:pPr>
    </w:p>
    <w:p w14:paraId="7FC2E38B" w14:textId="7C22F364" w:rsidR="00180F34" w:rsidRDefault="00180F34" w:rsidP="00180F34">
      <w:pPr>
        <w:pStyle w:val="ListParagraph"/>
        <w:numPr>
          <w:ilvl w:val="0"/>
          <w:numId w:val="1"/>
        </w:numPr>
        <w:spacing w:before="0"/>
        <w:rPr>
          <w:color w:val="000000"/>
        </w:rPr>
      </w:pPr>
      <w:r w:rsidRPr="00940131">
        <w:rPr>
          <w:color w:val="000000"/>
        </w:rPr>
        <w:t xml:space="preserve"> </w:t>
      </w:r>
      <w:r w:rsidRPr="00BC4C2B">
        <w:rPr>
          <w:b/>
          <w:bCs/>
          <w:color w:val="000000"/>
        </w:rPr>
        <w:t>Agenda Item 3.3.1: Report of the Executive Secretary on the Implementation of 42 C/5 Programme of Work (2022–2024):</w:t>
      </w:r>
      <w:r>
        <w:rPr>
          <w:color w:val="000000"/>
        </w:rPr>
        <w:t xml:space="preserve"> </w:t>
      </w:r>
      <w:r w:rsidRPr="00BC4C2B">
        <w:rPr>
          <w:color w:val="000000"/>
        </w:rPr>
        <w:t xml:space="preserve">The Sub-Commission welcomed the report of the Executive Secretary, acknowledged the continued prioritization of Africa within the IOC system, and took note of the potential financial risks posed by a possible </w:t>
      </w:r>
      <w:r>
        <w:rPr>
          <w:color w:val="000000"/>
        </w:rPr>
        <w:t>USA</w:t>
      </w:r>
      <w:r w:rsidRPr="00BC4C2B">
        <w:rPr>
          <w:color w:val="000000"/>
        </w:rPr>
        <w:t xml:space="preserve"> withdrawal from UNESCO. It encouraged Member States to plan proactively for such impacts through adjusted budgetary strategies,</w:t>
      </w:r>
      <w:r w:rsidR="003140AE">
        <w:rPr>
          <w:color w:val="000000"/>
        </w:rPr>
        <w:t xml:space="preserve"> </w:t>
      </w:r>
      <w:r w:rsidRPr="00BC4C2B">
        <w:rPr>
          <w:color w:val="000000"/>
        </w:rPr>
        <w:t xml:space="preserve">and requested that regular programme resources be allocated in ways that minimize adverse effects on </w:t>
      </w:r>
      <w:r>
        <w:rPr>
          <w:color w:val="000000"/>
        </w:rPr>
        <w:t xml:space="preserve">IOCAFRICA </w:t>
      </w:r>
      <w:r w:rsidRPr="00BC4C2B">
        <w:rPr>
          <w:color w:val="000000"/>
        </w:rPr>
        <w:t>Member States.</w:t>
      </w:r>
    </w:p>
    <w:p w14:paraId="72A0416E" w14:textId="77777777" w:rsidR="00180F34" w:rsidRPr="00556EAA" w:rsidRDefault="00180F34" w:rsidP="00180F34">
      <w:pPr>
        <w:pStyle w:val="ListParagraph"/>
        <w:spacing w:before="0"/>
        <w:rPr>
          <w:color w:val="000000"/>
        </w:rPr>
      </w:pPr>
    </w:p>
    <w:p w14:paraId="08FB1592" w14:textId="77777777" w:rsidR="00180F34" w:rsidRPr="00B3700D" w:rsidRDefault="00180F34" w:rsidP="00180F34">
      <w:pPr>
        <w:pStyle w:val="ListParagraph"/>
        <w:numPr>
          <w:ilvl w:val="0"/>
          <w:numId w:val="1"/>
        </w:numPr>
        <w:rPr>
          <w:color w:val="000000"/>
        </w:rPr>
      </w:pPr>
      <w:r w:rsidRPr="00B3700D">
        <w:rPr>
          <w:b/>
          <w:bCs/>
          <w:color w:val="000000"/>
        </w:rPr>
        <w:t xml:space="preserve">Agenda Item </w:t>
      </w:r>
      <w:r>
        <w:rPr>
          <w:b/>
          <w:bCs/>
          <w:color w:val="000000"/>
        </w:rPr>
        <w:t xml:space="preserve">3.3.2: </w:t>
      </w:r>
      <w:r w:rsidRPr="00B3700D">
        <w:rPr>
          <w:b/>
          <w:bCs/>
          <w:color w:val="000000"/>
        </w:rPr>
        <w:t>IOC and the Future of the Ocean: Consultation Process:</w:t>
      </w:r>
      <w:r w:rsidRPr="00B3700D">
        <w:rPr>
          <w:color w:val="000000"/>
        </w:rPr>
        <w:t xml:space="preserve"> The Sub-Commission requested the IOC Secretariat to clearly outline the priority activities of IOCAFRICA for the current biennium, and to ensure that feedback received through the consultation process informs the alignment and implementation of ongoing regional actions.</w:t>
      </w:r>
    </w:p>
    <w:p w14:paraId="23773837" w14:textId="77777777" w:rsidR="00180F34" w:rsidRPr="00556EAA" w:rsidRDefault="00180F34" w:rsidP="00180F34">
      <w:pPr>
        <w:pStyle w:val="ListParagraph"/>
        <w:ind w:left="227"/>
        <w:rPr>
          <w:color w:val="000000"/>
        </w:rPr>
      </w:pPr>
    </w:p>
    <w:p w14:paraId="2FB455F8" w14:textId="77777777" w:rsidR="00180F34" w:rsidRDefault="00180F34" w:rsidP="00180F34">
      <w:pPr>
        <w:pStyle w:val="ListParagraph"/>
        <w:numPr>
          <w:ilvl w:val="0"/>
          <w:numId w:val="1"/>
        </w:numPr>
        <w:spacing w:before="0"/>
        <w:rPr>
          <w:color w:val="000000"/>
        </w:rPr>
      </w:pPr>
      <w:r w:rsidRPr="0065565C">
        <w:rPr>
          <w:b/>
          <w:bCs/>
          <w:color w:val="000000"/>
        </w:rPr>
        <w:t>Agenda Item 3.3.4.1: International Oceanographic Data and Information Exchange Programme (IODE):</w:t>
      </w:r>
      <w:r>
        <w:rPr>
          <w:color w:val="000000"/>
        </w:rPr>
        <w:t xml:space="preserve"> </w:t>
      </w:r>
      <w:r w:rsidRPr="0065565C">
        <w:rPr>
          <w:color w:val="000000"/>
        </w:rPr>
        <w:t>The Sub-Commission supported the recommendation by the IODE Secretariat to revitalize African National Oceanographic Data Centres (NODCs) through a value-chain-based approach that begins with identifying end-user needs and links them to observation systems and data infrastructure.</w:t>
      </w:r>
    </w:p>
    <w:p w14:paraId="3452E994" w14:textId="77777777" w:rsidR="00180F34" w:rsidRPr="003C26A0" w:rsidRDefault="00180F34" w:rsidP="00180F34">
      <w:pPr>
        <w:spacing w:before="0"/>
        <w:rPr>
          <w:color w:val="000000"/>
        </w:rPr>
      </w:pPr>
    </w:p>
    <w:p w14:paraId="6BD7AE7A" w14:textId="68A5BC0E" w:rsidR="00180F34" w:rsidRDefault="00180F34" w:rsidP="00180F34">
      <w:pPr>
        <w:pStyle w:val="ListParagraph"/>
        <w:numPr>
          <w:ilvl w:val="0"/>
          <w:numId w:val="1"/>
        </w:numPr>
        <w:spacing w:before="0"/>
        <w:rPr>
          <w:color w:val="000000"/>
        </w:rPr>
      </w:pPr>
      <w:r w:rsidRPr="001D30F4">
        <w:rPr>
          <w:b/>
          <w:bCs/>
          <w:color w:val="000000"/>
        </w:rPr>
        <w:t>Agenda Item 3.3.2.5: Marine Spatial Planning Global Initiative (MSPGlobal):</w:t>
      </w:r>
      <w:r>
        <w:rPr>
          <w:color w:val="000000"/>
        </w:rPr>
        <w:t xml:space="preserve"> </w:t>
      </w:r>
      <w:r w:rsidRPr="001D30F4">
        <w:rPr>
          <w:color w:val="000000"/>
        </w:rPr>
        <w:t>The Sub-Commission welcomes the invitation extended to the IOC Secretariat to undertake a technical visit</w:t>
      </w:r>
      <w:r>
        <w:rPr>
          <w:color w:val="000000"/>
        </w:rPr>
        <w:t xml:space="preserve"> to, amongst other Member States, </w:t>
      </w:r>
      <w:r w:rsidRPr="001D30F4">
        <w:rPr>
          <w:color w:val="000000"/>
        </w:rPr>
        <w:t>South Africa to engage with national stakeholders and learn from the country’s ongoing MSP processes, including lessons learned, implementation challenges, and innovations that may inform regional guidance and cooperation.</w:t>
      </w:r>
    </w:p>
    <w:p w14:paraId="4C4D64BF" w14:textId="77777777" w:rsidR="00180F34" w:rsidRPr="003C26A0" w:rsidRDefault="00180F34" w:rsidP="00180F34">
      <w:pPr>
        <w:spacing w:before="0"/>
        <w:rPr>
          <w:color w:val="000000"/>
        </w:rPr>
      </w:pPr>
    </w:p>
    <w:p w14:paraId="501ED8EA" w14:textId="77777777" w:rsidR="00180F34" w:rsidRDefault="00180F34" w:rsidP="00180F34">
      <w:pPr>
        <w:pStyle w:val="ListParagraph"/>
        <w:numPr>
          <w:ilvl w:val="0"/>
          <w:numId w:val="1"/>
        </w:numPr>
        <w:rPr>
          <w:color w:val="000000"/>
        </w:rPr>
      </w:pPr>
      <w:r w:rsidRPr="00A834AA">
        <w:rPr>
          <w:b/>
          <w:bCs/>
          <w:color w:val="000000"/>
        </w:rPr>
        <w:t>Agenda Item 3.4.2 Partners Report on Ocean Science, Management and Blue Economy:</w:t>
      </w:r>
      <w:r>
        <w:rPr>
          <w:color w:val="000000"/>
        </w:rPr>
        <w:t xml:space="preserve"> </w:t>
      </w:r>
      <w:r w:rsidRPr="00A834AA">
        <w:rPr>
          <w:color w:val="000000"/>
        </w:rPr>
        <w:t xml:space="preserve">The Sub-Commission instructed the Secretariat to work with partners to co-develop targeted training programmes, including ocean-climate action courses, ocean modelling and forecasting workshops, and digital literacy tools, leveraging established platforms such as the AGNES Climate Policy Center, the CwO Platform, and </w:t>
      </w:r>
      <w:r>
        <w:rPr>
          <w:color w:val="000000"/>
        </w:rPr>
        <w:t>South Africa’s Environmental Observation Network’s (</w:t>
      </w:r>
      <w:r w:rsidRPr="00A834AA">
        <w:rPr>
          <w:color w:val="000000"/>
        </w:rPr>
        <w:t>SAEON</w:t>
      </w:r>
      <w:r>
        <w:rPr>
          <w:color w:val="000000"/>
        </w:rPr>
        <w:t>)</w:t>
      </w:r>
      <w:r w:rsidRPr="00A834AA">
        <w:rPr>
          <w:color w:val="000000"/>
        </w:rPr>
        <w:t xml:space="preserve"> Ocean Modelling Hub</w:t>
      </w:r>
      <w:r>
        <w:rPr>
          <w:color w:val="000000"/>
        </w:rPr>
        <w:t>, the network of Centers of High Performance Computing in Africa, Regional meteorological institutions, academic and research departments, etc</w:t>
      </w:r>
      <w:r w:rsidRPr="00A834AA">
        <w:rPr>
          <w:color w:val="000000"/>
        </w:rPr>
        <w:t>.</w:t>
      </w:r>
    </w:p>
    <w:p w14:paraId="4A746791" w14:textId="77777777" w:rsidR="00180F34" w:rsidRPr="00ED0120" w:rsidRDefault="00180F34" w:rsidP="00180F34">
      <w:pPr>
        <w:pStyle w:val="ListParagraph"/>
        <w:rPr>
          <w:color w:val="000000"/>
        </w:rPr>
      </w:pPr>
    </w:p>
    <w:p w14:paraId="6EB6085B" w14:textId="77777777" w:rsidR="00180F34" w:rsidRDefault="00180F34" w:rsidP="00180F34">
      <w:pPr>
        <w:pStyle w:val="ListParagraph"/>
        <w:numPr>
          <w:ilvl w:val="0"/>
          <w:numId w:val="1"/>
        </w:numPr>
        <w:rPr>
          <w:color w:val="000000"/>
        </w:rPr>
      </w:pPr>
      <w:r w:rsidRPr="000A2E96">
        <w:rPr>
          <w:b/>
          <w:bCs/>
          <w:color w:val="000000"/>
        </w:rPr>
        <w:t>Agenda Item 3.4.3 Scientific Conference on Advancing the Blue Economy in Africa Report:</w:t>
      </w:r>
      <w:r w:rsidRPr="000A2E96">
        <w:rPr>
          <w:color w:val="000000"/>
        </w:rPr>
        <w:t xml:space="preserve"> The Sub-Commission welcomed the intention of the Government of South Africa to engage further upon dissemination of the final report, and encouraged other Member States to provide input to guide follow-up actions</w:t>
      </w:r>
      <w:r>
        <w:rPr>
          <w:color w:val="000000"/>
        </w:rPr>
        <w:t>.</w:t>
      </w:r>
    </w:p>
    <w:p w14:paraId="586B6D5D" w14:textId="77777777" w:rsidR="00180F34" w:rsidRPr="0070207C" w:rsidRDefault="00180F34" w:rsidP="00180F34">
      <w:pPr>
        <w:pStyle w:val="ListParagraph"/>
        <w:rPr>
          <w:color w:val="000000"/>
        </w:rPr>
      </w:pPr>
    </w:p>
    <w:p w14:paraId="2C4F6E9D" w14:textId="6624423D" w:rsidR="00180F34" w:rsidRDefault="00180F34" w:rsidP="00180F34">
      <w:pPr>
        <w:pStyle w:val="ListParagraph"/>
        <w:numPr>
          <w:ilvl w:val="0"/>
          <w:numId w:val="1"/>
        </w:numPr>
        <w:rPr>
          <w:color w:val="000000"/>
        </w:rPr>
      </w:pPr>
      <w:r w:rsidRPr="008B4199">
        <w:rPr>
          <w:b/>
          <w:bCs/>
          <w:color w:val="000000"/>
        </w:rPr>
        <w:t>Agenda Item 4.1</w:t>
      </w:r>
      <w:r>
        <w:rPr>
          <w:b/>
          <w:bCs/>
          <w:color w:val="000000"/>
        </w:rPr>
        <w:t>:</w:t>
      </w:r>
      <w:r w:rsidRPr="008B4199">
        <w:rPr>
          <w:b/>
          <w:bCs/>
          <w:color w:val="000000"/>
        </w:rPr>
        <w:t xml:space="preserve"> </w:t>
      </w:r>
      <w:r w:rsidRPr="008B4199">
        <w:rPr>
          <w:b/>
          <w:bCs/>
          <w:color w:val="000000"/>
        </w:rPr>
        <w:tab/>
        <w:t>IOCAFRICA Strategic Plan 2023-2030:</w:t>
      </w:r>
      <w:r>
        <w:rPr>
          <w:color w:val="000000"/>
        </w:rPr>
        <w:t xml:space="preserve"> </w:t>
      </w:r>
      <w:r w:rsidRPr="008B4199">
        <w:rPr>
          <w:color w:val="000000"/>
        </w:rPr>
        <w:t>The Sub</w:t>
      </w:r>
      <w:r>
        <w:rPr>
          <w:color w:val="000000"/>
        </w:rPr>
        <w:t>-C</w:t>
      </w:r>
      <w:r w:rsidRPr="008B4199">
        <w:rPr>
          <w:color w:val="000000"/>
        </w:rPr>
        <w:t>ommission requested that the Secretariat</w:t>
      </w:r>
      <w:r>
        <w:rPr>
          <w:color w:val="000000"/>
        </w:rPr>
        <w:t xml:space="preserve"> may</w:t>
      </w:r>
      <w:r w:rsidR="003F70EC">
        <w:rPr>
          <w:color w:val="000000"/>
        </w:rPr>
        <w:t xml:space="preserve"> </w:t>
      </w:r>
      <w:r w:rsidRPr="008B4199">
        <w:rPr>
          <w:color w:val="000000"/>
        </w:rPr>
        <w:t>engage the services of a</w:t>
      </w:r>
      <w:r>
        <w:rPr>
          <w:color w:val="000000"/>
        </w:rPr>
        <w:t xml:space="preserve"> Consultant</w:t>
      </w:r>
      <w:r w:rsidRPr="008B4199">
        <w:rPr>
          <w:color w:val="000000"/>
        </w:rPr>
        <w:t xml:space="preserve"> Consultancy or to complete the Strategic Plan in a timely manner</w:t>
      </w:r>
      <w:r>
        <w:rPr>
          <w:color w:val="000000"/>
        </w:rPr>
        <w:t>, given the intensive consultative process that occurs during the establishment of a meaningful Strategic Plan</w:t>
      </w:r>
      <w:r w:rsidRPr="008B4199">
        <w:rPr>
          <w:color w:val="000000"/>
        </w:rPr>
        <w:t xml:space="preserve">. </w:t>
      </w:r>
    </w:p>
    <w:p w14:paraId="7E53511A" w14:textId="77777777" w:rsidR="00180F34" w:rsidRPr="00B632F8" w:rsidRDefault="00180F34" w:rsidP="00180F34">
      <w:pPr>
        <w:pStyle w:val="ListParagraph"/>
        <w:rPr>
          <w:color w:val="000000"/>
        </w:rPr>
      </w:pPr>
    </w:p>
    <w:p w14:paraId="5D5B4B01" w14:textId="6991B156" w:rsidR="00180F34" w:rsidRDefault="00180F34" w:rsidP="00180F34">
      <w:pPr>
        <w:pStyle w:val="ListParagraph"/>
        <w:numPr>
          <w:ilvl w:val="0"/>
          <w:numId w:val="1"/>
        </w:numPr>
        <w:rPr>
          <w:color w:val="000000"/>
        </w:rPr>
      </w:pPr>
      <w:r w:rsidRPr="00004C93">
        <w:rPr>
          <w:b/>
          <w:bCs/>
          <w:color w:val="000000"/>
        </w:rPr>
        <w:t>Agenda Item 4.2: Strategic Plan for the Ocean Data And Information Network for Africa (IOCAFRICA-ODIN) 2022–2030:</w:t>
      </w:r>
      <w:r>
        <w:rPr>
          <w:color w:val="000000"/>
        </w:rPr>
        <w:t xml:space="preserve"> </w:t>
      </w:r>
      <w:r w:rsidRPr="00004C93">
        <w:rPr>
          <w:color w:val="000000"/>
        </w:rPr>
        <w:t>The Sub-Commission endorsed the Strategic Plan and its focus on: supporting Member States in aligning with the ODIS architecture; strengthening and reactivating NODCs and OBIS nodes across Africa; operationalizing the African Coastal and Marine Atlases (ACMA); and advancing the development of a Digital Twin Ocean for Africa.</w:t>
      </w:r>
      <w:r>
        <w:rPr>
          <w:color w:val="000000"/>
        </w:rPr>
        <w:t xml:space="preserve"> </w:t>
      </w:r>
      <w:r w:rsidRPr="009F19C9">
        <w:rPr>
          <w:color w:val="000000"/>
        </w:rPr>
        <w:t xml:space="preserve">The Sub-Commission </w:t>
      </w:r>
      <w:r>
        <w:rPr>
          <w:color w:val="000000"/>
        </w:rPr>
        <w:t xml:space="preserve">further </w:t>
      </w:r>
      <w:r w:rsidRPr="009F19C9">
        <w:rPr>
          <w:color w:val="000000"/>
        </w:rPr>
        <w:t>requested the Secretariat, in cooperation with the IODE Project Office and OIH partners, to provide</w:t>
      </w:r>
      <w:r>
        <w:rPr>
          <w:color w:val="000000"/>
        </w:rPr>
        <w:t xml:space="preserve">, where possible, </w:t>
      </w:r>
      <w:r w:rsidRPr="009F19C9">
        <w:rPr>
          <w:color w:val="000000"/>
        </w:rPr>
        <w:lastRenderedPageBreak/>
        <w:t xml:space="preserve">technical guidance and mobilize resources for the phased implementation of the </w:t>
      </w:r>
      <w:r w:rsidRPr="00930D3F">
        <w:rPr>
          <w:color w:val="000000"/>
        </w:rPr>
        <w:t>IOCAFRICA-ODIN Strategic</w:t>
      </w:r>
      <w:r w:rsidRPr="009F19C9">
        <w:rPr>
          <w:color w:val="000000"/>
        </w:rPr>
        <w:t xml:space="preserve"> Plan.</w:t>
      </w:r>
    </w:p>
    <w:p w14:paraId="1259493F" w14:textId="77777777" w:rsidR="00180F34" w:rsidRPr="00BD710E" w:rsidRDefault="00180F34" w:rsidP="00180F34">
      <w:pPr>
        <w:pStyle w:val="ListParagraph"/>
        <w:rPr>
          <w:color w:val="000000"/>
        </w:rPr>
      </w:pPr>
    </w:p>
    <w:p w14:paraId="065BAE3D" w14:textId="00067048" w:rsidR="00180F34" w:rsidRDefault="00180F34" w:rsidP="00180F34">
      <w:pPr>
        <w:pStyle w:val="ListParagraph"/>
        <w:numPr>
          <w:ilvl w:val="0"/>
          <w:numId w:val="1"/>
        </w:numPr>
        <w:rPr>
          <w:color w:val="000000"/>
        </w:rPr>
      </w:pPr>
      <w:r w:rsidRPr="006D1CC2">
        <w:rPr>
          <w:b/>
          <w:bCs/>
          <w:color w:val="000000"/>
        </w:rPr>
        <w:t>Agenda Item 4.3: Report on the Implementation of the UN Decade of Ocean Science for Sustainable Development Roadmap for Africa (2021–2030):</w:t>
      </w:r>
      <w:r>
        <w:rPr>
          <w:color w:val="000000"/>
        </w:rPr>
        <w:t xml:space="preserve"> </w:t>
      </w:r>
      <w:r w:rsidRPr="006D1CC2">
        <w:rPr>
          <w:color w:val="000000"/>
        </w:rPr>
        <w:t xml:space="preserve">The Sub-Commission reaffirmed its support for the operationalization of the Decade Coordination Office (DCO) for Africa hosted within IOCAFRICA </w:t>
      </w:r>
      <w:r>
        <w:rPr>
          <w:color w:val="000000"/>
        </w:rPr>
        <w:t xml:space="preserve">Secretariat </w:t>
      </w:r>
      <w:r w:rsidRPr="006D1CC2">
        <w:rPr>
          <w:color w:val="000000"/>
        </w:rPr>
        <w:t>and called upon IOC Secretariat, Member States and partners to provide the necessary political, financial, and technical support for its full establishment and functioning.</w:t>
      </w:r>
      <w:r w:rsidR="0065369E">
        <w:rPr>
          <w:color w:val="000000"/>
        </w:rPr>
        <w:t xml:space="preserve"> </w:t>
      </w:r>
      <w:r>
        <w:rPr>
          <w:color w:val="000000"/>
        </w:rPr>
        <w:t>It further</w:t>
      </w:r>
      <w:r w:rsidR="00E8319A">
        <w:rPr>
          <w:color w:val="000000"/>
        </w:rPr>
        <w:t xml:space="preserve"> encouraged Member States to give information on</w:t>
      </w:r>
      <w:r w:rsidRPr="00FA41F7">
        <w:rPr>
          <w:color w:val="000000"/>
        </w:rPr>
        <w:t xml:space="preserve"> their activities and initiatives towards the Ocean Decade.</w:t>
      </w:r>
    </w:p>
    <w:p w14:paraId="0637FE0E" w14:textId="77777777" w:rsidR="00180F34" w:rsidRPr="006D1CC2" w:rsidRDefault="00180F34" w:rsidP="00180F34">
      <w:pPr>
        <w:pStyle w:val="ListParagraph"/>
        <w:rPr>
          <w:color w:val="000000"/>
        </w:rPr>
      </w:pPr>
    </w:p>
    <w:p w14:paraId="6C155571" w14:textId="70A278F7" w:rsidR="00957DBC" w:rsidRDefault="00180F34" w:rsidP="00957DBC">
      <w:pPr>
        <w:pStyle w:val="ListParagraph"/>
        <w:numPr>
          <w:ilvl w:val="0"/>
          <w:numId w:val="1"/>
        </w:numPr>
        <w:rPr>
          <w:color w:val="000000"/>
        </w:rPr>
      </w:pPr>
      <w:r w:rsidRPr="00E01C5E">
        <w:rPr>
          <w:b/>
          <w:bCs/>
          <w:color w:val="000000"/>
        </w:rPr>
        <w:t>Agenda Item 4.4: Report on Global Ocean Observing System (GOOS-A</w:t>
      </w:r>
      <w:r w:rsidR="00492B09">
        <w:rPr>
          <w:b/>
          <w:bCs/>
          <w:color w:val="000000"/>
        </w:rPr>
        <w:t>FRICA</w:t>
      </w:r>
      <w:r w:rsidRPr="00E01C5E">
        <w:rPr>
          <w:b/>
          <w:bCs/>
          <w:color w:val="000000"/>
        </w:rPr>
        <w:t>):</w:t>
      </w:r>
      <w:r w:rsidRPr="00E01C5E">
        <w:rPr>
          <w:color w:val="000000"/>
        </w:rPr>
        <w:t xml:space="preserve"> The Sub-Commission welcomed the establishment of the GOOS-AFRICA Secretariat at CURAT</w:t>
      </w:r>
      <w:r w:rsidR="00851573">
        <w:rPr>
          <w:color w:val="000000"/>
        </w:rPr>
        <w:t>,</w:t>
      </w:r>
      <w:r w:rsidRPr="00E01C5E">
        <w:rPr>
          <w:color w:val="000000"/>
        </w:rPr>
        <w:t xml:space="preserve"> as a concrete step towards strengthening institutional capacity and operational coordination. It encouraged the Secretariat to serve as a hub for technical collaboration, communication, and knowledge exchange across the continent. </w:t>
      </w:r>
      <w:r w:rsidR="00851573">
        <w:rPr>
          <w:color w:val="000000"/>
        </w:rPr>
        <w:t>Additionally</w:t>
      </w:r>
      <w:r w:rsidR="00983527">
        <w:rPr>
          <w:color w:val="000000"/>
        </w:rPr>
        <w:t xml:space="preserve">, </w:t>
      </w:r>
      <w:r w:rsidR="00425254">
        <w:rPr>
          <w:color w:val="000000"/>
        </w:rPr>
        <w:t xml:space="preserve">it </w:t>
      </w:r>
      <w:r w:rsidR="00983527">
        <w:rPr>
          <w:color w:val="000000"/>
        </w:rPr>
        <w:t>also</w:t>
      </w:r>
      <w:r w:rsidR="00425254">
        <w:rPr>
          <w:color w:val="000000"/>
        </w:rPr>
        <w:t xml:space="preserve"> </w:t>
      </w:r>
      <w:r w:rsidR="00425254" w:rsidRPr="00425254">
        <w:rPr>
          <w:color w:val="000000"/>
        </w:rPr>
        <w:t>recommended updating national focal points, conducting a continental gap analysis of ocean observing infrastructure, and ensuring that public information on the IOC website on GOOS-AFRICA is updated.</w:t>
      </w:r>
      <w:r w:rsidR="0060510A">
        <w:rPr>
          <w:color w:val="000000"/>
        </w:rPr>
        <w:t xml:space="preserve"> </w:t>
      </w:r>
      <w:r w:rsidR="00851573">
        <w:rPr>
          <w:color w:val="000000"/>
        </w:rPr>
        <w:t>In furtherance, t</w:t>
      </w:r>
      <w:r w:rsidR="0086543B" w:rsidRPr="003175FE">
        <w:rPr>
          <w:color w:val="000000"/>
        </w:rPr>
        <w:t>he Sub-Commission requested the IOCAFRICA Secretariat, in close coordination with the</w:t>
      </w:r>
      <w:r w:rsidR="003F7CC2">
        <w:rPr>
          <w:color w:val="000000"/>
        </w:rPr>
        <w:t xml:space="preserve"> GOOS Office,</w:t>
      </w:r>
      <w:r w:rsidR="00787B87">
        <w:rPr>
          <w:color w:val="000000"/>
        </w:rPr>
        <w:t xml:space="preserve"> GOOS-AFRICA Secretariat, </w:t>
      </w:r>
      <w:r w:rsidR="0086543B" w:rsidRPr="003175FE">
        <w:rPr>
          <w:color w:val="000000"/>
        </w:rPr>
        <w:t>and relevant stakeholders, to convene a consultation with the GOOS-A</w:t>
      </w:r>
      <w:r w:rsidR="00787B87">
        <w:rPr>
          <w:color w:val="000000"/>
        </w:rPr>
        <w:t>FRICA</w:t>
      </w:r>
      <w:r w:rsidR="0086543B" w:rsidRPr="003175FE">
        <w:rPr>
          <w:color w:val="000000"/>
        </w:rPr>
        <w:t xml:space="preserve"> Coordinating Committee, Advisory Board, and Member States to </w:t>
      </w:r>
      <w:r w:rsidR="003576E7">
        <w:rPr>
          <w:color w:val="000000"/>
        </w:rPr>
        <w:t>review</w:t>
      </w:r>
      <w:r w:rsidR="0086543B" w:rsidRPr="003175FE">
        <w:rPr>
          <w:color w:val="000000"/>
        </w:rPr>
        <w:t xml:space="preserve"> the</w:t>
      </w:r>
      <w:r w:rsidR="002550E2">
        <w:rPr>
          <w:color w:val="000000"/>
        </w:rPr>
        <w:t xml:space="preserve"> existing</w:t>
      </w:r>
      <w:r w:rsidR="0086543B" w:rsidRPr="003175FE">
        <w:rPr>
          <w:color w:val="000000"/>
        </w:rPr>
        <w:t xml:space="preserve"> governance structure, Terms of Reference, and coordination mechanisms, including clear communication channels and defined timelines for action.</w:t>
      </w:r>
      <w:r w:rsidR="003576E7">
        <w:rPr>
          <w:color w:val="000000"/>
        </w:rPr>
        <w:t xml:space="preserve"> </w:t>
      </w:r>
    </w:p>
    <w:p w14:paraId="642D5AD2" w14:textId="77777777" w:rsidR="00957DBC" w:rsidRPr="00957DBC" w:rsidRDefault="00957DBC" w:rsidP="00957DBC">
      <w:pPr>
        <w:rPr>
          <w:color w:val="000000"/>
        </w:rPr>
      </w:pPr>
    </w:p>
    <w:p w14:paraId="5C4F8F98" w14:textId="77777777" w:rsidR="00180F34" w:rsidRPr="00B24834" w:rsidRDefault="00180F34" w:rsidP="00180F34">
      <w:pPr>
        <w:pStyle w:val="ListParagraph"/>
        <w:numPr>
          <w:ilvl w:val="0"/>
          <w:numId w:val="1"/>
        </w:numPr>
      </w:pPr>
      <w:r w:rsidRPr="00097A9A">
        <w:rPr>
          <w:b/>
          <w:bCs/>
          <w:color w:val="000000"/>
        </w:rPr>
        <w:t xml:space="preserve">Agenda Item 4.5 Establishment of the AFRICA Ocean Data and Information Working Group: </w:t>
      </w:r>
      <w:r w:rsidRPr="007C7798">
        <w:rPr>
          <w:color w:val="000000"/>
        </w:rPr>
        <w:t>The Sub-Commission adopted Decision IOCAFRICA-VIII/4.5</w:t>
      </w:r>
      <w:r>
        <w:rPr>
          <w:color w:val="000000"/>
        </w:rPr>
        <w:t xml:space="preserve">, and the Terms of Reference. </w:t>
      </w:r>
      <w:bookmarkStart w:id="2" w:name="_Toc197303515"/>
    </w:p>
    <w:p w14:paraId="7344AD9B" w14:textId="77777777" w:rsidR="00180F34" w:rsidRDefault="00180F34" w:rsidP="00180F34">
      <w:pPr>
        <w:pStyle w:val="ListParagraph"/>
      </w:pPr>
    </w:p>
    <w:p w14:paraId="2CC50906" w14:textId="77777777" w:rsidR="00180F34" w:rsidRDefault="00180F34" w:rsidP="00180F34">
      <w:pPr>
        <w:pStyle w:val="ListParagraph"/>
        <w:ind w:left="227"/>
      </w:pPr>
      <w:r>
        <w:t xml:space="preserve">[…] </w:t>
      </w:r>
    </w:p>
    <w:p w14:paraId="1DF7EC72" w14:textId="77777777" w:rsidR="00180F34" w:rsidRPr="00C32F30" w:rsidRDefault="00180F34" w:rsidP="00180F34">
      <w:pPr>
        <w:pStyle w:val="Heading3"/>
        <w:rPr>
          <w:rFonts w:cs="Arial"/>
          <w:color w:val="auto"/>
          <w:sz w:val="22"/>
          <w:szCs w:val="22"/>
        </w:rPr>
      </w:pPr>
      <w:bookmarkStart w:id="3" w:name="_Toc197303492"/>
      <w:r w:rsidRPr="00C32F30">
        <w:rPr>
          <w:rStyle w:val="Strong"/>
          <w:rFonts w:cs="Arial"/>
          <w:b w:val="0"/>
          <w:bCs w:val="0"/>
          <w:color w:val="auto"/>
          <w:sz w:val="22"/>
          <w:szCs w:val="22"/>
        </w:rPr>
        <w:t>Decides to:</w:t>
      </w:r>
      <w:bookmarkEnd w:id="3"/>
    </w:p>
    <w:p w14:paraId="4B368CE8" w14:textId="77777777" w:rsidR="00180F34" w:rsidRPr="001B18B7" w:rsidRDefault="00180F34" w:rsidP="00180F34">
      <w:pPr>
        <w:numPr>
          <w:ilvl w:val="0"/>
          <w:numId w:val="32"/>
        </w:numPr>
        <w:spacing w:before="100" w:beforeAutospacing="1" w:after="100" w:afterAutospacing="1"/>
        <w:jc w:val="left"/>
      </w:pPr>
      <w:r w:rsidRPr="001B18B7">
        <w:rPr>
          <w:rStyle w:val="Strong"/>
        </w:rPr>
        <w:t>Establish the AFRICA Ocean Data and Information Working Group</w:t>
      </w:r>
      <w:r w:rsidRPr="001B18B7">
        <w:t xml:space="preserve"> </w:t>
      </w:r>
      <w:r w:rsidRPr="00CE691C">
        <w:t>(IOCAFRICA</w:t>
      </w:r>
      <w:r w:rsidRPr="001B18B7">
        <w:t>-ODIN Working Group) as the strategic oversight body to guide the development, implementation, and governance of the AFRICA-Ocean Data and Information Network;</w:t>
      </w:r>
    </w:p>
    <w:p w14:paraId="06C882AA" w14:textId="7DC1B15C" w:rsidR="00180F34" w:rsidRPr="001B18B7" w:rsidRDefault="00180F34" w:rsidP="00180F34">
      <w:pPr>
        <w:numPr>
          <w:ilvl w:val="0"/>
          <w:numId w:val="32"/>
        </w:numPr>
        <w:spacing w:before="100" w:beforeAutospacing="1" w:after="100" w:afterAutospacing="1"/>
        <w:jc w:val="left"/>
      </w:pPr>
      <w:r w:rsidRPr="001B18B7">
        <w:rPr>
          <w:rStyle w:val="Strong"/>
        </w:rPr>
        <w:t>Adopt the Terms of Reference</w:t>
      </w:r>
      <w:r w:rsidRPr="001B18B7">
        <w:t xml:space="preserve"> </w:t>
      </w:r>
      <w:r w:rsidR="00FA1E63">
        <w:t>to set up</w:t>
      </w:r>
      <w:r w:rsidRPr="001B18B7">
        <w:t xml:space="preserve"> the Working Group;</w:t>
      </w:r>
    </w:p>
    <w:p w14:paraId="55497A30" w14:textId="77777777" w:rsidR="00180F34" w:rsidRPr="001B18B7" w:rsidRDefault="00180F34" w:rsidP="00180F34">
      <w:pPr>
        <w:numPr>
          <w:ilvl w:val="0"/>
          <w:numId w:val="32"/>
        </w:numPr>
        <w:spacing w:before="100" w:beforeAutospacing="1" w:after="100" w:afterAutospacing="1"/>
        <w:jc w:val="left"/>
      </w:pPr>
      <w:r w:rsidRPr="001B18B7">
        <w:rPr>
          <w:rStyle w:val="Strong"/>
        </w:rPr>
        <w:t>Request the Secretariat</w:t>
      </w:r>
      <w:r w:rsidRPr="001B18B7">
        <w:t>, in collaboration with the IODE Project Office and relevant partners, to:</w:t>
      </w:r>
    </w:p>
    <w:p w14:paraId="7EE179BF" w14:textId="77777777" w:rsidR="00180F34" w:rsidRPr="001B18B7" w:rsidRDefault="00180F34" w:rsidP="00180F34">
      <w:pPr>
        <w:numPr>
          <w:ilvl w:val="1"/>
          <w:numId w:val="32"/>
        </w:numPr>
        <w:spacing w:before="100" w:beforeAutospacing="1" w:after="100" w:afterAutospacing="1"/>
        <w:jc w:val="left"/>
      </w:pPr>
      <w:r w:rsidRPr="001B18B7">
        <w:t>Facilitate the nomination and appointment of members to the Working Group;</w:t>
      </w:r>
    </w:p>
    <w:p w14:paraId="2B088D53" w14:textId="77777777" w:rsidR="00180F34" w:rsidRPr="001B18B7" w:rsidRDefault="00180F34" w:rsidP="00180F34">
      <w:pPr>
        <w:numPr>
          <w:ilvl w:val="1"/>
          <w:numId w:val="32"/>
        </w:numPr>
        <w:spacing w:before="100" w:beforeAutospacing="1" w:after="100" w:afterAutospacing="1"/>
        <w:jc w:val="left"/>
      </w:pPr>
      <w:r w:rsidRPr="001B18B7">
        <w:t>Organize the inaugural meeting of the Working Group to define its operational priorities, roadmap, and deliverables;</w:t>
      </w:r>
    </w:p>
    <w:p w14:paraId="0222633A" w14:textId="77777777" w:rsidR="00180F34" w:rsidRPr="001B18B7" w:rsidRDefault="00180F34" w:rsidP="00180F34">
      <w:pPr>
        <w:numPr>
          <w:ilvl w:val="1"/>
          <w:numId w:val="32"/>
        </w:numPr>
        <w:spacing w:before="100" w:beforeAutospacing="1" w:after="100" w:afterAutospacing="1"/>
        <w:jc w:val="left"/>
      </w:pPr>
      <w:r w:rsidRPr="001B18B7">
        <w:t>Provide technical support to the Working Group and coordinate its integration with other regional and global ocean data initiatives, including</w:t>
      </w:r>
      <w:r>
        <w:t xml:space="preserve"> </w:t>
      </w:r>
      <w:r w:rsidRPr="001B18B7">
        <w:t>the Digital Twin Ocean (DTO) developments;</w:t>
      </w:r>
    </w:p>
    <w:p w14:paraId="7C4552C7" w14:textId="77777777" w:rsidR="00180F34" w:rsidRPr="001B18B7" w:rsidRDefault="00180F34" w:rsidP="00180F34">
      <w:pPr>
        <w:numPr>
          <w:ilvl w:val="0"/>
          <w:numId w:val="32"/>
        </w:numPr>
        <w:spacing w:before="100" w:beforeAutospacing="1" w:after="100" w:afterAutospacing="1"/>
        <w:jc w:val="left"/>
      </w:pPr>
      <w:r w:rsidRPr="001B18B7">
        <w:rPr>
          <w:rStyle w:val="Strong"/>
        </w:rPr>
        <w:t>Encourage Member States</w:t>
      </w:r>
      <w:r w:rsidRPr="001B18B7">
        <w:t xml:space="preserve"> to actively participate in the Working Group by nominating qualified representatives from their National Oceanographic Data Centres (NODCs), academic institutions, and relevant agencies;</w:t>
      </w:r>
    </w:p>
    <w:p w14:paraId="0A858AAB" w14:textId="77777777" w:rsidR="00180F34" w:rsidRPr="001B18B7" w:rsidRDefault="00180F34" w:rsidP="00180F34">
      <w:pPr>
        <w:numPr>
          <w:ilvl w:val="0"/>
          <w:numId w:val="32"/>
        </w:numPr>
        <w:spacing w:before="100" w:beforeAutospacing="1" w:after="100" w:afterAutospacing="1"/>
        <w:jc w:val="left"/>
      </w:pPr>
      <w:r w:rsidRPr="001B18B7">
        <w:rPr>
          <w:rStyle w:val="Strong"/>
        </w:rPr>
        <w:t>Invite development partners and regional organizations</w:t>
      </w:r>
      <w:r w:rsidRPr="001B18B7">
        <w:t xml:space="preserve"> to support the activities of the Working Group through technical and financial contributions, including in areas such as digital transformation, capacity building, cloud-based infrastructure, and secure data exchange platforms;</w:t>
      </w:r>
    </w:p>
    <w:p w14:paraId="40257B97" w14:textId="77777777" w:rsidR="00180F34" w:rsidRPr="001B18B7" w:rsidRDefault="00180F34" w:rsidP="00180F34">
      <w:pPr>
        <w:numPr>
          <w:ilvl w:val="0"/>
          <w:numId w:val="32"/>
        </w:numPr>
        <w:spacing w:before="100" w:beforeAutospacing="1" w:after="100" w:afterAutospacing="1"/>
        <w:jc w:val="left"/>
      </w:pPr>
      <w:r w:rsidRPr="001B18B7">
        <w:rPr>
          <w:rStyle w:val="Strong"/>
        </w:rPr>
        <w:t>Mandate the Working Group</w:t>
      </w:r>
      <w:r w:rsidRPr="001B18B7">
        <w:t xml:space="preserve"> to report on its progress, achievements, and challenges at each session of IOCAFRICA, and to submit an annual update to the IOCAFRICA Officers and the IOC Secretariat for review and alignment with the </w:t>
      </w:r>
      <w:r w:rsidRPr="001B18B7">
        <w:lastRenderedPageBreak/>
        <w:t>broader IOC and Ocean Decade strategic frameworks</w:t>
      </w:r>
      <w:r>
        <w:t>, and dissemination to Member States and relevant stakeholders</w:t>
      </w:r>
      <w:r w:rsidRPr="001B18B7">
        <w:t>.</w:t>
      </w:r>
    </w:p>
    <w:p w14:paraId="790335E8" w14:textId="77777777" w:rsidR="00180F34" w:rsidRPr="00B24834" w:rsidRDefault="00180F34" w:rsidP="00180F34">
      <w:pPr>
        <w:pStyle w:val="ListParagraph"/>
        <w:numPr>
          <w:ilvl w:val="0"/>
          <w:numId w:val="1"/>
        </w:numPr>
      </w:pPr>
      <w:r w:rsidRPr="00097A9A">
        <w:rPr>
          <w:b/>
          <w:bCs/>
        </w:rPr>
        <w:t>Agenda Item 4.6: Establishment of the IOCAFRICA Ocean-Climate Working Group:</w:t>
      </w:r>
      <w:r>
        <w:t xml:space="preserve"> </w:t>
      </w:r>
      <w:r w:rsidRPr="00523FE5">
        <w:t>The Sub-Commission adopted Decision IOCAFRICA-VIII/4.6</w:t>
      </w:r>
      <w:r>
        <w:t xml:space="preserve">, </w:t>
      </w:r>
      <w:r>
        <w:rPr>
          <w:color w:val="000000"/>
        </w:rPr>
        <w:t xml:space="preserve">and the Terms of Reference (See below)  </w:t>
      </w:r>
    </w:p>
    <w:p w14:paraId="0B37EE42" w14:textId="77777777" w:rsidR="00180F34" w:rsidRDefault="00180F34" w:rsidP="00180F34">
      <w:pPr>
        <w:pStyle w:val="ListParagraph"/>
      </w:pPr>
    </w:p>
    <w:p w14:paraId="7BBC1FE2" w14:textId="77777777" w:rsidR="00180F34" w:rsidRPr="00523FE5" w:rsidRDefault="00180F34" w:rsidP="00180F34">
      <w:pPr>
        <w:pStyle w:val="ListParagraph"/>
        <w:ind w:left="227"/>
      </w:pPr>
      <w:r>
        <w:t>[…]</w:t>
      </w:r>
    </w:p>
    <w:p w14:paraId="7B200CFF" w14:textId="77777777" w:rsidR="00180F34" w:rsidRPr="00544F5D" w:rsidRDefault="00180F34" w:rsidP="00180F34">
      <w:pPr>
        <w:spacing w:before="100" w:beforeAutospacing="1" w:after="100" w:afterAutospacing="1"/>
        <w:rPr>
          <w:rFonts w:eastAsia="Times New Roman"/>
          <w:lang w:val="en-US"/>
        </w:rPr>
      </w:pPr>
      <w:r w:rsidRPr="00544F5D">
        <w:rPr>
          <w:rFonts w:eastAsia="Times New Roman"/>
          <w:b/>
          <w:bCs/>
          <w:lang w:val="en-US"/>
        </w:rPr>
        <w:t>Noting</w:t>
      </w:r>
      <w:r w:rsidRPr="00544F5D">
        <w:rPr>
          <w:rFonts w:eastAsia="Times New Roman"/>
          <w:lang w:val="en-US"/>
        </w:rPr>
        <w:t xml:space="preserve"> the importance of strengthening Africa’s voice and leadership in global ocean-climate forums, enhancing access to climate finance, and supporting science-based policy and planning;</w:t>
      </w:r>
    </w:p>
    <w:p w14:paraId="179F820F" w14:textId="77777777" w:rsidR="00180F34" w:rsidRPr="00544F5D" w:rsidRDefault="00180F34" w:rsidP="00180F34">
      <w:pPr>
        <w:spacing w:before="100" w:beforeAutospacing="1" w:after="100" w:afterAutospacing="1"/>
        <w:rPr>
          <w:rFonts w:eastAsia="Times New Roman"/>
          <w:lang w:val="en-US"/>
        </w:rPr>
      </w:pPr>
      <w:r w:rsidRPr="002C6E6D">
        <w:rPr>
          <w:rFonts w:eastAsia="Times New Roman"/>
          <w:lang w:val="en-US" w:eastAsia="en-US"/>
        </w:rPr>
        <w:t>The Sub-Commission</w:t>
      </w:r>
      <w:r w:rsidRPr="00544F5D">
        <w:rPr>
          <w:rFonts w:eastAsia="Times New Roman"/>
          <w:b/>
          <w:bCs/>
          <w:lang w:val="en-US"/>
        </w:rPr>
        <w:t>:</w:t>
      </w:r>
    </w:p>
    <w:p w14:paraId="5D4D30D2"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Pr>
          <w:rFonts w:eastAsia="Times New Roman"/>
          <w:b/>
          <w:bCs/>
          <w:lang w:val="en-US"/>
        </w:rPr>
        <w:t>Adopts</w:t>
      </w:r>
      <w:r w:rsidRPr="00544F5D">
        <w:rPr>
          <w:rFonts w:eastAsia="Times New Roman"/>
          <w:lang w:val="en-US"/>
        </w:rPr>
        <w:t xml:space="preserve"> the establishment of the IOCAFRICA Ocean-Climate Working Group for an initial term of two years (2025–2027);</w:t>
      </w:r>
    </w:p>
    <w:p w14:paraId="7556CB0B"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lang w:val="en-US"/>
        </w:rPr>
        <w:t>Requests</w:t>
      </w:r>
      <w:r w:rsidRPr="00544F5D">
        <w:rPr>
          <w:rFonts w:eastAsia="Times New Roman"/>
          <w:lang w:val="en-US"/>
        </w:rPr>
        <w:t xml:space="preserve"> the IOCAFRICA Secretariat to invite experts to serve as members of the Working Group based on their demonstrated expertise in ocean-climate science and policy, ensuring geographical, gender, and generational balance;</w:t>
      </w:r>
    </w:p>
    <w:p w14:paraId="1DB84E46"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lang w:val="en-US"/>
        </w:rPr>
        <w:t>Further requests</w:t>
      </w:r>
      <w:r w:rsidRPr="00544F5D">
        <w:rPr>
          <w:rFonts w:eastAsia="Times New Roman"/>
          <w:lang w:val="en-US"/>
        </w:rPr>
        <w:t xml:space="preserve"> the Secretariat to provide the necessary logistical and technical support for the Working Group and to facilitate its participation in relevant regional and global processes;</w:t>
      </w:r>
    </w:p>
    <w:p w14:paraId="429F8ED9" w14:textId="77777777" w:rsidR="00180F34" w:rsidRPr="00544F5D"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lang w:val="en-US"/>
        </w:rPr>
        <w:t>Encourages</w:t>
      </w:r>
      <w:r w:rsidRPr="00544F5D">
        <w:rPr>
          <w:rFonts w:eastAsia="Times New Roman"/>
          <w:lang w:val="en-US"/>
        </w:rPr>
        <w:t xml:space="preserve"> Member States and partners to support the work of the Working Group through financial contributions, technical collaboration, and dissemination of its findings;</w:t>
      </w:r>
    </w:p>
    <w:p w14:paraId="7E37F63E" w14:textId="77777777" w:rsidR="00180F34" w:rsidRPr="00B2322F" w:rsidRDefault="00180F34" w:rsidP="00180F34">
      <w:pPr>
        <w:numPr>
          <w:ilvl w:val="0"/>
          <w:numId w:val="33"/>
        </w:numPr>
        <w:spacing w:before="100" w:beforeAutospacing="1" w:after="100" w:afterAutospacing="1"/>
        <w:jc w:val="left"/>
        <w:rPr>
          <w:rFonts w:eastAsia="Times New Roman"/>
          <w:lang w:val="en-US"/>
        </w:rPr>
      </w:pPr>
      <w:r w:rsidRPr="00544F5D">
        <w:rPr>
          <w:rFonts w:eastAsia="Times New Roman"/>
          <w:b/>
          <w:bCs/>
          <w:lang w:val="en-US"/>
        </w:rPr>
        <w:t>Requests</w:t>
      </w:r>
      <w:r w:rsidRPr="00544F5D">
        <w:rPr>
          <w:rFonts w:eastAsia="Times New Roman"/>
          <w:lang w:val="en-US"/>
        </w:rPr>
        <w:t xml:space="preserve"> the Secretariat to present a comprehensive progress report on the activities of the Working Group to the Ninth Session of IOCAFRICA.</w:t>
      </w:r>
    </w:p>
    <w:p w14:paraId="43EE9971" w14:textId="77777777" w:rsidR="00180F34" w:rsidRPr="00B24834" w:rsidRDefault="00180F34" w:rsidP="00180F34">
      <w:pPr>
        <w:pStyle w:val="ListParagraph"/>
        <w:numPr>
          <w:ilvl w:val="0"/>
          <w:numId w:val="1"/>
        </w:numPr>
      </w:pPr>
      <w:r w:rsidRPr="00C4290D">
        <w:rPr>
          <w:b/>
          <w:bCs/>
        </w:rPr>
        <w:t>Agenda Item 4.7: Revitalisation of the IOCAFRICA Group of Experts on Harmful Algal Blooms:</w:t>
      </w:r>
      <w:r>
        <w:t xml:space="preserve"> </w:t>
      </w:r>
      <w:r w:rsidRPr="00097A9A">
        <w:t xml:space="preserve"> </w:t>
      </w:r>
      <w:r w:rsidRPr="00523FE5">
        <w:t>The Sub-Commission adopted Decision IOCAFRICA-VIII/4.</w:t>
      </w:r>
      <w:r>
        <w:t xml:space="preserve">7, </w:t>
      </w:r>
      <w:r w:rsidRPr="00DE1449">
        <w:rPr>
          <w:color w:val="000000"/>
        </w:rPr>
        <w:t xml:space="preserve">and the </w:t>
      </w:r>
      <w:r>
        <w:rPr>
          <w:color w:val="000000"/>
        </w:rPr>
        <w:t xml:space="preserve">Revised </w:t>
      </w:r>
      <w:r w:rsidRPr="00DE1449">
        <w:rPr>
          <w:color w:val="000000"/>
        </w:rPr>
        <w:t xml:space="preserve">Terms of Reference (See below)  </w:t>
      </w:r>
    </w:p>
    <w:p w14:paraId="338153B3" w14:textId="77777777" w:rsidR="00180F34" w:rsidRDefault="00180F34" w:rsidP="00180F34">
      <w:pPr>
        <w:pStyle w:val="ListParagraph"/>
      </w:pPr>
    </w:p>
    <w:p w14:paraId="0374D718" w14:textId="77777777" w:rsidR="00180F34" w:rsidRPr="000068A7" w:rsidRDefault="00180F34" w:rsidP="00180F34">
      <w:pPr>
        <w:pStyle w:val="ListParagraph"/>
        <w:ind w:left="227"/>
      </w:pPr>
      <w:r>
        <w:t>[…]</w:t>
      </w:r>
    </w:p>
    <w:p w14:paraId="346C57C3" w14:textId="77777777" w:rsidR="00180F34" w:rsidRPr="000B4675" w:rsidRDefault="00180F34" w:rsidP="00180F34">
      <w:pPr>
        <w:spacing w:before="100" w:beforeAutospacing="1" w:after="100" w:afterAutospacing="1"/>
        <w:jc w:val="left"/>
        <w:rPr>
          <w:rFonts w:eastAsia="Times New Roman"/>
          <w:lang w:val="en-US" w:eastAsia="en-US"/>
        </w:rPr>
      </w:pPr>
      <w:r w:rsidRPr="000B4675">
        <w:rPr>
          <w:rFonts w:eastAsia="Times New Roman"/>
          <w:b/>
          <w:bCs/>
          <w:lang w:val="en-US" w:eastAsia="en-US"/>
        </w:rPr>
        <w:t>Further acknowledging</w:t>
      </w:r>
      <w:r w:rsidRPr="000B4675">
        <w:rPr>
          <w:rFonts w:eastAsia="Times New Roman"/>
          <w:lang w:val="en-US" w:eastAsia="en-US"/>
        </w:rPr>
        <w:t xml:space="preserve"> the need for a multidisciplinary regional mechanism to provide technical guidance, foster scientific collaboration, and build institutional capacity in the detection, monitoring, and mitigation of HABs;</w:t>
      </w:r>
    </w:p>
    <w:p w14:paraId="3B6F957A" w14:textId="77777777" w:rsidR="00180F34" w:rsidRPr="000B4675" w:rsidRDefault="00180F34" w:rsidP="00180F34">
      <w:pPr>
        <w:spacing w:before="100" w:beforeAutospacing="1" w:after="100" w:afterAutospacing="1"/>
        <w:jc w:val="left"/>
        <w:rPr>
          <w:rFonts w:eastAsia="Times New Roman"/>
          <w:lang w:val="en-US" w:eastAsia="en-US"/>
        </w:rPr>
      </w:pPr>
      <w:r w:rsidRPr="000B4675">
        <w:rPr>
          <w:rFonts w:eastAsia="Times New Roman"/>
          <w:b/>
          <w:bCs/>
          <w:lang w:val="en-US" w:eastAsia="en-US"/>
        </w:rPr>
        <w:t>Decides to:</w:t>
      </w:r>
    </w:p>
    <w:p w14:paraId="42C647A8"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val="en-US" w:eastAsia="en-US"/>
        </w:rPr>
        <w:t>Re-establish the IOCAFRICA Group of Experts on Harmful Algal Blooms (HABs)</w:t>
      </w:r>
      <w:r w:rsidRPr="000B4675">
        <w:rPr>
          <w:rFonts w:eastAsia="Times New Roman"/>
          <w:lang w:val="en-US" w:eastAsia="en-US"/>
        </w:rPr>
        <w:t xml:space="preserve"> as a formal advisory and coordination mechanism under IOCAFRICA to strengthen regional HAB preparedness, response, and knowledge exchange;</w:t>
      </w:r>
    </w:p>
    <w:p w14:paraId="4BB7C5CE"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val="en-US" w:eastAsia="en-US"/>
        </w:rPr>
        <w:t>Adopt the updated Terms of Reference</w:t>
      </w:r>
      <w:r w:rsidRPr="000B4675">
        <w:rPr>
          <w:rFonts w:eastAsia="Times New Roman"/>
          <w:lang w:val="en-US" w:eastAsia="en-US"/>
        </w:rPr>
        <w:t xml:space="preserve"> of the Group of Experts on HABs as outlined in document IOCAFRICA-VIII/4.7.Inf.1, defining its objectives, structure, composition, and reporting obligations;</w:t>
      </w:r>
    </w:p>
    <w:p w14:paraId="642C5E81"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val="en-US" w:eastAsia="en-US"/>
        </w:rPr>
        <w:t>Request the IOCAFRICA Secretariat</w:t>
      </w:r>
      <w:r w:rsidRPr="000B4675">
        <w:rPr>
          <w:rFonts w:eastAsia="Times New Roman"/>
          <w:lang w:val="en-US" w:eastAsia="en-US"/>
        </w:rPr>
        <w:t xml:space="preserve"> to initiate a process to nominate and appoint up to 15 qualified experts to the Group, ensuring balanced representation across regions, disciplines, genders, and generations;</w:t>
      </w:r>
    </w:p>
    <w:p w14:paraId="15325F92"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val="en-US" w:eastAsia="en-US"/>
        </w:rPr>
        <w:t>Encourage Member States</w:t>
      </w:r>
      <w:r w:rsidRPr="000B4675">
        <w:rPr>
          <w:rFonts w:eastAsia="Times New Roman"/>
          <w:lang w:val="en-US" w:eastAsia="en-US"/>
        </w:rPr>
        <w:t xml:space="preserve"> to designate national HAB focal points and actively contribute to regional and global HAB data platforms including HAEDAT, OBIS, and the IOC Global HAB Status Report;</w:t>
      </w:r>
    </w:p>
    <w:p w14:paraId="48891C4F" w14:textId="77777777" w:rsidR="00180F34" w:rsidRPr="000B4675"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val="en-US" w:eastAsia="en-US"/>
        </w:rPr>
        <w:t>Invite collaboration</w:t>
      </w:r>
      <w:r w:rsidRPr="000B4675">
        <w:rPr>
          <w:rFonts w:eastAsia="Times New Roman"/>
          <w:lang w:val="en-US" w:eastAsia="en-US"/>
        </w:rPr>
        <w:t xml:space="preserve"> with IOC-IPHAB, the HANA network, IAEA, regional fisheries organizations, Large Marine Ecosystem (LME) programmes, and other strategic </w:t>
      </w:r>
      <w:r w:rsidRPr="000B4675">
        <w:rPr>
          <w:rFonts w:eastAsia="Times New Roman"/>
          <w:lang w:val="en-US" w:eastAsia="en-US"/>
        </w:rPr>
        <w:lastRenderedPageBreak/>
        <w:t>partners in support of training, data sharing, joint research, and coordinated early warning systems;</w:t>
      </w:r>
    </w:p>
    <w:p w14:paraId="4F0FEC59" w14:textId="77777777" w:rsidR="00180F34" w:rsidRDefault="00180F34" w:rsidP="00180F34">
      <w:pPr>
        <w:numPr>
          <w:ilvl w:val="0"/>
          <w:numId w:val="34"/>
        </w:numPr>
        <w:spacing w:before="100" w:beforeAutospacing="1" w:after="100" w:afterAutospacing="1"/>
        <w:jc w:val="left"/>
        <w:rPr>
          <w:rFonts w:eastAsia="Times New Roman"/>
          <w:lang w:val="en-US" w:eastAsia="en-US"/>
        </w:rPr>
      </w:pPr>
      <w:r w:rsidRPr="000B4675">
        <w:rPr>
          <w:rFonts w:eastAsia="Times New Roman"/>
          <w:b/>
          <w:bCs/>
          <w:lang w:val="en-US" w:eastAsia="en-US"/>
        </w:rPr>
        <w:t>Request the revitalised Group</w:t>
      </w:r>
      <w:r w:rsidRPr="000B4675">
        <w:rPr>
          <w:rFonts w:eastAsia="Times New Roman"/>
          <w:lang w:val="en-US" w:eastAsia="en-US"/>
        </w:rPr>
        <w:t xml:space="preserve"> to deliver an annual update to IOCAFRICA Officers and a comprehensive </w:t>
      </w:r>
      <w:r>
        <w:rPr>
          <w:rFonts w:eastAsia="Times New Roman"/>
          <w:lang w:val="en-US" w:eastAsia="en-US"/>
        </w:rPr>
        <w:t>bi-annual</w:t>
      </w:r>
      <w:r w:rsidRPr="000B4675">
        <w:rPr>
          <w:rFonts w:eastAsia="Times New Roman"/>
          <w:lang w:val="en-US" w:eastAsia="en-US"/>
        </w:rPr>
        <w:t xml:space="preserve"> progress report to the Sub-Commission, outlining achievements, lessons learned, and forward-looking priorities.</w:t>
      </w:r>
    </w:p>
    <w:p w14:paraId="30EAF085" w14:textId="77777777" w:rsidR="00180F34" w:rsidRDefault="00180F34" w:rsidP="00180F34">
      <w:pPr>
        <w:pStyle w:val="ListParagraph"/>
        <w:numPr>
          <w:ilvl w:val="0"/>
          <w:numId w:val="1"/>
        </w:numPr>
      </w:pPr>
      <w:r w:rsidRPr="00082488">
        <w:rPr>
          <w:rFonts w:eastAsia="Times New Roman"/>
          <w:b/>
          <w:bCs/>
          <w:lang w:val="en-US" w:eastAsia="en-US"/>
        </w:rPr>
        <w:t>Agenda item 4.8: Proposal for Ocean Early Warning System for Africa Programme:</w:t>
      </w:r>
      <w:r w:rsidRPr="00082488">
        <w:rPr>
          <w:rFonts w:eastAsia="Times New Roman"/>
          <w:lang w:val="en-US" w:eastAsia="en-US"/>
        </w:rPr>
        <w:t xml:space="preserve"> </w:t>
      </w:r>
      <w:r w:rsidRPr="00523FE5">
        <w:t>The Sub-Commission adopted Decision IOCAFRICA-VIII/4.</w:t>
      </w:r>
      <w:r>
        <w:t>8</w:t>
      </w:r>
    </w:p>
    <w:p w14:paraId="4019DE28" w14:textId="77777777" w:rsidR="00180F34" w:rsidRDefault="00180F34" w:rsidP="00180F34">
      <w:pPr>
        <w:pStyle w:val="ListParagraph"/>
        <w:ind w:left="227"/>
      </w:pPr>
    </w:p>
    <w:p w14:paraId="3B6C7514" w14:textId="77777777" w:rsidR="00180F34" w:rsidRDefault="00180F34" w:rsidP="00180F34">
      <w:pPr>
        <w:pStyle w:val="ListParagraph"/>
        <w:ind w:left="227"/>
      </w:pPr>
      <w:r>
        <w:t>[…]</w:t>
      </w:r>
    </w:p>
    <w:p w14:paraId="4AD46438" w14:textId="77777777" w:rsidR="00180F34" w:rsidRDefault="00180F34" w:rsidP="00180F34">
      <w:pPr>
        <w:spacing w:before="100" w:beforeAutospacing="1" w:after="100" w:afterAutospacing="1"/>
        <w:jc w:val="left"/>
      </w:pPr>
      <w:r>
        <w:rPr>
          <w:rStyle w:val="Strong"/>
        </w:rPr>
        <w:t>Reaffirming</w:t>
      </w:r>
      <w:r>
        <w:t xml:space="preserve"> the coordinating role of IOCAFRICA in strengthening early warning systems and facilitating multi-stakeholder partnerships;</w:t>
      </w:r>
    </w:p>
    <w:p w14:paraId="51159E05" w14:textId="77777777" w:rsidR="00180F34" w:rsidRDefault="00180F34" w:rsidP="00180F34">
      <w:pPr>
        <w:spacing w:before="100" w:beforeAutospacing="1" w:after="100" w:afterAutospacing="1"/>
      </w:pPr>
      <w:r>
        <w:rPr>
          <w:rStyle w:val="Strong"/>
        </w:rPr>
        <w:t>Decides to:</w:t>
      </w:r>
    </w:p>
    <w:p w14:paraId="455C1250" w14:textId="77777777" w:rsidR="00180F34" w:rsidRDefault="00180F34" w:rsidP="00180F34">
      <w:pPr>
        <w:numPr>
          <w:ilvl w:val="0"/>
          <w:numId w:val="36"/>
        </w:numPr>
        <w:spacing w:before="100" w:beforeAutospacing="1" w:after="100" w:afterAutospacing="1"/>
        <w:jc w:val="left"/>
      </w:pPr>
      <w:r>
        <w:rPr>
          <w:rStyle w:val="Strong"/>
        </w:rPr>
        <w:t>Endorse</w:t>
      </w:r>
      <w:r>
        <w:t xml:space="preserve"> the development of the Ocean Early Warning System for Africa (OEWS-Africa) as a regional flagship initiative under IOCAFRICA;</w:t>
      </w:r>
    </w:p>
    <w:p w14:paraId="7837617F" w14:textId="77777777" w:rsidR="00180F34" w:rsidRDefault="00180F34" w:rsidP="00180F34">
      <w:pPr>
        <w:numPr>
          <w:ilvl w:val="0"/>
          <w:numId w:val="36"/>
        </w:numPr>
        <w:spacing w:before="100" w:beforeAutospacing="1" w:after="100" w:afterAutospacing="1"/>
        <w:jc w:val="left"/>
      </w:pPr>
      <w:r>
        <w:rPr>
          <w:rStyle w:val="Strong"/>
        </w:rPr>
        <w:t>Request</w:t>
      </w:r>
      <w:r>
        <w:t xml:space="preserve"> the IOCAFRICA Secretariat to collaborate with the African Union Commission, UNDRR, WMO, UNEP, national agencies, and relevant partners to co-develop a full programme proposal, including implementation modalities and resource requirements;</w:t>
      </w:r>
    </w:p>
    <w:p w14:paraId="7FA44E8D" w14:textId="01FB5959" w:rsidR="00180F34" w:rsidRPr="00FC6A4B" w:rsidRDefault="00180F34" w:rsidP="00180F34">
      <w:pPr>
        <w:numPr>
          <w:ilvl w:val="0"/>
          <w:numId w:val="36"/>
        </w:numPr>
        <w:spacing w:before="100" w:beforeAutospacing="1" w:after="100" w:afterAutospacing="1"/>
        <w:jc w:val="left"/>
        <w:rPr>
          <w:b/>
        </w:rPr>
      </w:pPr>
      <w:r w:rsidRPr="00FC6A4B">
        <w:rPr>
          <w:rStyle w:val="Strong"/>
          <w:b w:val="0"/>
          <w:bCs w:val="0"/>
        </w:rPr>
        <w:t xml:space="preserve">Requests the IOC Secretariat to reinforce </w:t>
      </w:r>
      <w:r w:rsidR="00FA224C">
        <w:rPr>
          <w:rStyle w:val="Strong"/>
          <w:b w:val="0"/>
          <w:bCs w:val="0"/>
        </w:rPr>
        <w:t>t</w:t>
      </w:r>
      <w:r w:rsidRPr="00FC6A4B">
        <w:rPr>
          <w:rStyle w:val="Strong"/>
          <w:b w:val="0"/>
          <w:bCs w:val="0"/>
        </w:rPr>
        <w:t>he IOCAFRICA Secretariat with human capacity and/or financial capacity to undertake these added initiatives and activities;</w:t>
      </w:r>
    </w:p>
    <w:p w14:paraId="5D667C85" w14:textId="77777777" w:rsidR="00180F34" w:rsidRDefault="00180F34" w:rsidP="00180F34">
      <w:pPr>
        <w:numPr>
          <w:ilvl w:val="0"/>
          <w:numId w:val="36"/>
        </w:numPr>
        <w:spacing w:before="100" w:beforeAutospacing="1" w:after="100" w:afterAutospacing="1"/>
        <w:jc w:val="left"/>
      </w:pPr>
      <w:r>
        <w:rPr>
          <w:rStyle w:val="Strong"/>
        </w:rPr>
        <w:t>Invite</w:t>
      </w:r>
      <w:r>
        <w:t xml:space="preserve"> Member States to actively support the design and implementation of the OEWS-Africa programme, including through in-kind contributions, data sharing, and policy alignment;</w:t>
      </w:r>
    </w:p>
    <w:p w14:paraId="3FC3D98D" w14:textId="77777777" w:rsidR="00180F34" w:rsidRDefault="00180F34" w:rsidP="00180F34">
      <w:pPr>
        <w:numPr>
          <w:ilvl w:val="0"/>
          <w:numId w:val="36"/>
        </w:numPr>
        <w:spacing w:before="100" w:beforeAutospacing="1" w:after="100" w:afterAutospacing="1"/>
        <w:jc w:val="left"/>
      </w:pPr>
      <w:r>
        <w:rPr>
          <w:rStyle w:val="Strong"/>
        </w:rPr>
        <w:t>Encourage</w:t>
      </w:r>
      <w:r>
        <w:t xml:space="preserve"> the IOCAFRICA Secretariat to initiate resource mobilization efforts, including partnerships with development banks, philanthropic organizations, and climate finance mechanisms;</w:t>
      </w:r>
    </w:p>
    <w:p w14:paraId="577DCAE4" w14:textId="77777777" w:rsidR="00180F34" w:rsidRPr="000068A7" w:rsidRDefault="00180F34" w:rsidP="00180F34">
      <w:pPr>
        <w:numPr>
          <w:ilvl w:val="0"/>
          <w:numId w:val="36"/>
        </w:numPr>
        <w:spacing w:before="100" w:beforeAutospacing="1" w:after="100" w:afterAutospacing="1"/>
        <w:jc w:val="left"/>
      </w:pPr>
      <w:r>
        <w:rPr>
          <w:rStyle w:val="Strong"/>
        </w:rPr>
        <w:t>Request</w:t>
      </w:r>
      <w:r>
        <w:t xml:space="preserve"> the Secretariat to report on progress, partnerships established, and lessons learned at its next Session and to ensure alignment with other UN Decade programmes and regional climate resilience efforts.</w:t>
      </w:r>
    </w:p>
    <w:p w14:paraId="0FDD7069" w14:textId="3812BA62" w:rsidR="00180F34" w:rsidRPr="000C6748" w:rsidRDefault="00180F34" w:rsidP="00180F34">
      <w:pPr>
        <w:pStyle w:val="ListParagraph"/>
        <w:numPr>
          <w:ilvl w:val="0"/>
          <w:numId w:val="1"/>
        </w:numPr>
        <w:spacing w:before="100" w:beforeAutospacing="1" w:after="100" w:afterAutospacing="1"/>
        <w:jc w:val="left"/>
        <w:rPr>
          <w:rStyle w:val="Strong"/>
          <w:rFonts w:eastAsia="Times New Roman"/>
          <w:b w:val="0"/>
          <w:bCs w:val="0"/>
          <w:lang w:val="en-US" w:eastAsia="en-US"/>
        </w:rPr>
      </w:pPr>
      <w:r w:rsidRPr="000C6748">
        <w:rPr>
          <w:rFonts w:eastAsia="Times New Roman"/>
          <w:b/>
          <w:bCs/>
          <w:lang w:val="en-US" w:eastAsia="en-US"/>
        </w:rPr>
        <w:t>Agenda Item 4.9: Proposal for Hosting the Global Ocean Accounts African Community of Practice</w:t>
      </w:r>
      <w:r>
        <w:rPr>
          <w:rFonts w:eastAsia="Times New Roman"/>
          <w:lang w:val="en-US" w:eastAsia="en-US"/>
        </w:rPr>
        <w:t xml:space="preserve">: </w:t>
      </w:r>
      <w:r w:rsidRPr="000376B0">
        <w:rPr>
          <w:rFonts w:eastAsia="Times New Roman"/>
          <w:lang w:val="en-US" w:eastAsia="en-US"/>
        </w:rPr>
        <w:t>The Sub-Commission adopted Decision IOCAFRICA-VIII/4.9</w:t>
      </w:r>
      <w:r>
        <w:rPr>
          <w:rFonts w:eastAsia="Times New Roman"/>
          <w:lang w:val="en-US" w:eastAsia="en-US"/>
        </w:rPr>
        <w:t xml:space="preserve">, and the </w:t>
      </w:r>
      <w:r w:rsidRPr="007F1351">
        <w:rPr>
          <w:rStyle w:val="Strong"/>
          <w:b w:val="0"/>
          <w:bCs w:val="0"/>
        </w:rPr>
        <w:t>GOAP Africa CoP Vision Strategy (2024–2026)</w:t>
      </w:r>
      <w:r>
        <w:rPr>
          <w:rFonts w:eastAsia="Times New Roman"/>
          <w:lang w:val="en-US" w:eastAsia="en-US"/>
        </w:rPr>
        <w:t xml:space="preserve"> </w:t>
      </w:r>
      <w:r w:rsidRPr="007F1351">
        <w:rPr>
          <w:rStyle w:val="Strong"/>
          <w:b w:val="0"/>
          <w:bCs w:val="0"/>
        </w:rPr>
        <w:t>Vision Strategy (2024–2026)</w:t>
      </w:r>
      <w:r>
        <w:rPr>
          <w:rStyle w:val="Strong"/>
          <w:b w:val="0"/>
          <w:bCs w:val="0"/>
        </w:rPr>
        <w:t xml:space="preserve"> (See document </w:t>
      </w:r>
      <w:hyperlink r:id="rId8" w:history="1">
        <w:r w:rsidRPr="00432085">
          <w:rPr>
            <w:rStyle w:val="Hyperlink"/>
          </w:rPr>
          <w:t>IOCAFRIC</w:t>
        </w:r>
        <w:r w:rsidR="00803C9F">
          <w:rPr>
            <w:rStyle w:val="Hyperlink"/>
          </w:rPr>
          <w:t>A</w:t>
        </w:r>
        <w:r w:rsidRPr="00432085">
          <w:rPr>
            <w:rStyle w:val="Hyperlink"/>
          </w:rPr>
          <w:t>-VIII/4.9.Inf1</w:t>
        </w:r>
      </w:hyperlink>
      <w:r>
        <w:rPr>
          <w:rStyle w:val="Strong"/>
          <w:b w:val="0"/>
          <w:bCs w:val="0"/>
        </w:rPr>
        <w:t>)</w:t>
      </w:r>
    </w:p>
    <w:p w14:paraId="3D2E2EFB" w14:textId="77777777" w:rsidR="00180F34" w:rsidRDefault="00180F34" w:rsidP="00180F34">
      <w:pPr>
        <w:pStyle w:val="ListParagraph"/>
        <w:spacing w:before="100" w:beforeAutospacing="1" w:after="100" w:afterAutospacing="1"/>
        <w:ind w:left="227"/>
        <w:jc w:val="left"/>
        <w:rPr>
          <w:rFonts w:eastAsia="Times New Roman"/>
          <w:lang w:val="en-US" w:eastAsia="en-US"/>
        </w:rPr>
      </w:pPr>
    </w:p>
    <w:p w14:paraId="2FCD2DEC" w14:textId="77777777" w:rsidR="00180F34" w:rsidRDefault="00180F34" w:rsidP="00180F34">
      <w:pPr>
        <w:pStyle w:val="ListParagraph"/>
        <w:spacing w:before="100" w:beforeAutospacing="1" w:after="100" w:afterAutospacing="1"/>
        <w:ind w:left="227"/>
        <w:jc w:val="left"/>
        <w:rPr>
          <w:rFonts w:eastAsia="Times New Roman"/>
          <w:lang w:val="en-US" w:eastAsia="en-US"/>
        </w:rPr>
      </w:pPr>
      <w:r>
        <w:rPr>
          <w:rFonts w:eastAsia="Times New Roman"/>
          <w:lang w:val="en-US" w:eastAsia="en-US"/>
        </w:rPr>
        <w:t>[…]</w:t>
      </w:r>
    </w:p>
    <w:p w14:paraId="6D678F4C" w14:textId="77777777" w:rsidR="00180F34" w:rsidRDefault="00180F34" w:rsidP="00180F34">
      <w:pPr>
        <w:pStyle w:val="ListParagraph"/>
        <w:spacing w:before="100" w:beforeAutospacing="1" w:after="100" w:afterAutospacing="1"/>
        <w:ind w:left="227"/>
        <w:jc w:val="left"/>
        <w:rPr>
          <w:rFonts w:eastAsia="Times New Roman"/>
          <w:lang w:val="en-US" w:eastAsia="en-US"/>
        </w:rPr>
      </w:pPr>
    </w:p>
    <w:p w14:paraId="38F14B46" w14:textId="77777777" w:rsidR="00180F34" w:rsidRDefault="00180F34" w:rsidP="00180F34">
      <w:pPr>
        <w:spacing w:before="100" w:beforeAutospacing="1" w:after="100" w:afterAutospacing="1"/>
      </w:pPr>
      <w:r>
        <w:rPr>
          <w:rStyle w:val="Strong"/>
        </w:rPr>
        <w:t>Taking note of</w:t>
      </w:r>
      <w:r>
        <w:t xml:space="preserve"> the need to strengthen the technical, institutional, and policy capacities of African Member States to develop and utilize integrated ocean accounts,</w:t>
      </w:r>
    </w:p>
    <w:p w14:paraId="1BE18F3A" w14:textId="77777777" w:rsidR="00180F34" w:rsidRDefault="00180F34" w:rsidP="00180F34">
      <w:pPr>
        <w:spacing w:before="100" w:beforeAutospacing="1" w:after="100" w:afterAutospacing="1"/>
      </w:pPr>
      <w:r>
        <w:rPr>
          <w:rStyle w:val="Strong"/>
        </w:rPr>
        <w:t>Recalling further</w:t>
      </w:r>
      <w:r>
        <w:t xml:space="preserve"> the commitment of IOCAFRICA to support the harmonization of marine data and knowledge systems for effective policy-making, in line with the IOC Medium-Term Strategy (2022–2029) and Africa’s Blue Economy Strategy,</w:t>
      </w:r>
    </w:p>
    <w:p w14:paraId="374072E5" w14:textId="77777777" w:rsidR="00180F34" w:rsidRDefault="00180F34" w:rsidP="00180F34">
      <w:pPr>
        <w:spacing w:before="100" w:beforeAutospacing="1" w:after="100" w:afterAutospacing="1"/>
      </w:pPr>
      <w:r>
        <w:rPr>
          <w:rStyle w:val="Strong"/>
          <w:b w:val="0"/>
          <w:bCs w:val="0"/>
        </w:rPr>
        <w:t>Decides to:</w:t>
      </w:r>
    </w:p>
    <w:p w14:paraId="3E849854" w14:textId="77777777" w:rsidR="00180F34" w:rsidRDefault="00180F34" w:rsidP="00180F34">
      <w:pPr>
        <w:numPr>
          <w:ilvl w:val="0"/>
          <w:numId w:val="37"/>
        </w:numPr>
        <w:spacing w:before="100" w:beforeAutospacing="1" w:after="100" w:afterAutospacing="1"/>
        <w:jc w:val="left"/>
      </w:pPr>
      <w:r>
        <w:rPr>
          <w:rStyle w:val="Strong"/>
        </w:rPr>
        <w:t xml:space="preserve">Endorse </w:t>
      </w:r>
      <w:r w:rsidRPr="007F1351">
        <w:rPr>
          <w:rStyle w:val="Strong"/>
          <w:b w:val="0"/>
          <w:bCs w:val="0"/>
        </w:rPr>
        <w:t>the proposal for hosting the GOAP African Community of Practice (Africa CoP)</w:t>
      </w:r>
      <w:r>
        <w:t xml:space="preserve"> under the auspices of IOCAFRICA, in coordination with the GOAP Secretariat and relevant partners;</w:t>
      </w:r>
    </w:p>
    <w:p w14:paraId="7FD49FE2" w14:textId="77777777" w:rsidR="00180F34" w:rsidRDefault="00180F34" w:rsidP="00180F34">
      <w:pPr>
        <w:numPr>
          <w:ilvl w:val="0"/>
          <w:numId w:val="37"/>
        </w:numPr>
        <w:spacing w:before="100" w:beforeAutospacing="1" w:after="100" w:afterAutospacing="1"/>
        <w:jc w:val="left"/>
      </w:pPr>
      <w:r>
        <w:rPr>
          <w:rStyle w:val="Strong"/>
        </w:rPr>
        <w:lastRenderedPageBreak/>
        <w:t xml:space="preserve">Designate </w:t>
      </w:r>
      <w:r w:rsidRPr="007F1351">
        <w:rPr>
          <w:rStyle w:val="Strong"/>
          <w:b w:val="0"/>
          <w:bCs w:val="0"/>
        </w:rPr>
        <w:t>IOCAFRICA as the Secretariat for GOAP Africa CoP</w:t>
      </w:r>
      <w:r>
        <w:t>, facilitating technical engagement, membership expansion, capacity building, and regional alignment with IOC and UN Ocean Decade frameworks;</w:t>
      </w:r>
    </w:p>
    <w:p w14:paraId="1B06AB59" w14:textId="77777777" w:rsidR="00180F34" w:rsidRDefault="00180F34" w:rsidP="00180F34">
      <w:pPr>
        <w:numPr>
          <w:ilvl w:val="0"/>
          <w:numId w:val="37"/>
        </w:numPr>
        <w:spacing w:before="100" w:beforeAutospacing="1" w:after="100" w:afterAutospacing="1"/>
        <w:jc w:val="left"/>
      </w:pPr>
      <w:r>
        <w:rPr>
          <w:rStyle w:val="Strong"/>
        </w:rPr>
        <w:t xml:space="preserve">Request </w:t>
      </w:r>
      <w:r w:rsidRPr="007F1351">
        <w:rPr>
          <w:rStyle w:val="Strong"/>
          <w:b w:val="0"/>
          <w:bCs w:val="0"/>
        </w:rPr>
        <w:t>the Secretariat to formalize collaboration with the GOAP Secretariat</w:t>
      </w:r>
      <w:r>
        <w:t>, including through a Memorandum of Understanding or equivalent arrangement, defining roles, responsibilities, and co-hosting modalities;</w:t>
      </w:r>
    </w:p>
    <w:p w14:paraId="69E82DC0" w14:textId="77777777" w:rsidR="00180F34" w:rsidRDefault="00180F34" w:rsidP="00180F34">
      <w:pPr>
        <w:numPr>
          <w:ilvl w:val="0"/>
          <w:numId w:val="37"/>
        </w:numPr>
        <w:spacing w:before="100" w:beforeAutospacing="1" w:after="100" w:afterAutospacing="1"/>
        <w:jc w:val="left"/>
      </w:pPr>
      <w:r>
        <w:rPr>
          <w:rStyle w:val="Strong"/>
        </w:rPr>
        <w:t xml:space="preserve">Encourage </w:t>
      </w:r>
      <w:r w:rsidRPr="007F1351">
        <w:rPr>
          <w:rStyle w:val="Strong"/>
          <w:b w:val="0"/>
          <w:bCs w:val="0"/>
        </w:rPr>
        <w:t>Member States</w:t>
      </w:r>
      <w:r>
        <w:t xml:space="preserve"> to actively participate in the Africa CoP by:</w:t>
      </w:r>
    </w:p>
    <w:p w14:paraId="0B301657" w14:textId="77777777" w:rsidR="00180F34" w:rsidRDefault="00180F34" w:rsidP="00180F34">
      <w:pPr>
        <w:numPr>
          <w:ilvl w:val="1"/>
          <w:numId w:val="37"/>
        </w:numPr>
        <w:spacing w:before="100" w:beforeAutospacing="1" w:after="100" w:afterAutospacing="1"/>
        <w:jc w:val="left"/>
      </w:pPr>
      <w:r>
        <w:t>Nominating national focal points on ocean accounting;</w:t>
      </w:r>
    </w:p>
    <w:p w14:paraId="4ED5B72F" w14:textId="77777777" w:rsidR="00180F34" w:rsidRDefault="00180F34" w:rsidP="00180F34">
      <w:pPr>
        <w:numPr>
          <w:ilvl w:val="1"/>
          <w:numId w:val="37"/>
        </w:numPr>
        <w:spacing w:before="100" w:beforeAutospacing="1" w:after="100" w:afterAutospacing="1"/>
        <w:jc w:val="left"/>
      </w:pPr>
      <w:r>
        <w:t>Supporting the development of national ocean accounts aligned with national development plans and SDG indicators;</w:t>
      </w:r>
    </w:p>
    <w:p w14:paraId="77E16D06" w14:textId="77777777" w:rsidR="00180F34" w:rsidRDefault="00180F34" w:rsidP="00180F34">
      <w:pPr>
        <w:numPr>
          <w:ilvl w:val="1"/>
          <w:numId w:val="37"/>
        </w:numPr>
        <w:spacing w:before="100" w:beforeAutospacing="1" w:after="100" w:afterAutospacing="1"/>
        <w:jc w:val="left"/>
      </w:pPr>
      <w:r>
        <w:t>Integrating ocean accounting into marine spatial planning, integrated coastal management, and marine protected area planning;</w:t>
      </w:r>
    </w:p>
    <w:p w14:paraId="1E206F0D" w14:textId="77777777" w:rsidR="00180F34" w:rsidRDefault="00180F34" w:rsidP="00180F34">
      <w:pPr>
        <w:numPr>
          <w:ilvl w:val="0"/>
          <w:numId w:val="37"/>
        </w:numPr>
        <w:spacing w:before="100" w:beforeAutospacing="1" w:after="100" w:afterAutospacing="1"/>
        <w:jc w:val="left"/>
      </w:pPr>
      <w:r>
        <w:rPr>
          <w:rStyle w:val="Strong"/>
        </w:rPr>
        <w:t xml:space="preserve">Support </w:t>
      </w:r>
      <w:r w:rsidRPr="007F1351">
        <w:rPr>
          <w:rStyle w:val="Strong"/>
          <w:b w:val="0"/>
          <w:bCs w:val="0"/>
        </w:rPr>
        <w:t>the development and implementation of the GOAP Africa CoP Vision Strategy (2024–2026)</w:t>
      </w:r>
      <w:r>
        <w:t>, particularly its milestones for:</w:t>
      </w:r>
    </w:p>
    <w:p w14:paraId="5D51008A" w14:textId="77777777" w:rsidR="00180F34" w:rsidRDefault="00180F34" w:rsidP="00180F34">
      <w:pPr>
        <w:numPr>
          <w:ilvl w:val="1"/>
          <w:numId w:val="37"/>
        </w:numPr>
        <w:spacing w:before="100" w:beforeAutospacing="1" w:after="100" w:afterAutospacing="1"/>
        <w:jc w:val="left"/>
      </w:pPr>
      <w:r>
        <w:t>[…]</w:t>
      </w:r>
    </w:p>
    <w:p w14:paraId="078E9E87" w14:textId="77777777" w:rsidR="00180F34" w:rsidRDefault="00180F34" w:rsidP="00180F34">
      <w:pPr>
        <w:numPr>
          <w:ilvl w:val="0"/>
          <w:numId w:val="37"/>
        </w:numPr>
        <w:spacing w:before="100" w:beforeAutospacing="1" w:after="100" w:afterAutospacing="1"/>
        <w:jc w:val="left"/>
      </w:pPr>
      <w:r>
        <w:rPr>
          <w:rStyle w:val="Strong"/>
        </w:rPr>
        <w:t>Request the Secretariat to collaborate with African regional organizations</w:t>
      </w:r>
      <w:r>
        <w:t xml:space="preserve"> (such as the African Union, UNECA, Abidjan and Nairobi Conventions, and AfDB, etc) to ensure coherence and policy relevance of ocean accounting efforts across the continent;</w:t>
      </w:r>
    </w:p>
    <w:p w14:paraId="05646635" w14:textId="77777777" w:rsidR="00180F34" w:rsidRDefault="00180F34" w:rsidP="00180F34">
      <w:pPr>
        <w:numPr>
          <w:ilvl w:val="0"/>
          <w:numId w:val="37"/>
        </w:numPr>
        <w:spacing w:before="100" w:beforeAutospacing="1" w:after="100" w:afterAutospacing="1"/>
        <w:jc w:val="left"/>
      </w:pPr>
      <w:r>
        <w:rPr>
          <w:rStyle w:val="Strong"/>
        </w:rPr>
        <w:t>Further request the Secretariat</w:t>
      </w:r>
      <w:r>
        <w:t xml:space="preserve"> to report on the progress of the Africa CoP and the implementation of the GOAP Africa Vision Strategy at the Ninth Session of IOCAFRICA;</w:t>
      </w:r>
    </w:p>
    <w:p w14:paraId="77B1A577" w14:textId="77777777" w:rsidR="00180F34" w:rsidRPr="00172B0E" w:rsidRDefault="00180F34" w:rsidP="00180F34">
      <w:pPr>
        <w:numPr>
          <w:ilvl w:val="0"/>
          <w:numId w:val="37"/>
        </w:numPr>
        <w:spacing w:before="100" w:beforeAutospacing="1" w:after="100" w:afterAutospacing="1"/>
        <w:jc w:val="left"/>
      </w:pPr>
      <w:r>
        <w:rPr>
          <w:rStyle w:val="Strong"/>
        </w:rPr>
        <w:t>Invite partners and donors</w:t>
      </w:r>
      <w:r>
        <w:t xml:space="preserve"> to provide technical and financial support for the operationalization of the Community of Practice, including capacity development, data systems enhancement, and peer learning exchanges.</w:t>
      </w:r>
    </w:p>
    <w:p w14:paraId="7525B87E" w14:textId="77777777" w:rsidR="00180F34" w:rsidRPr="0058617C" w:rsidRDefault="00180F34" w:rsidP="00180F34">
      <w:pPr>
        <w:pStyle w:val="ListParagraph"/>
        <w:numPr>
          <w:ilvl w:val="0"/>
          <w:numId w:val="1"/>
        </w:numPr>
      </w:pPr>
      <w:r w:rsidRPr="003C3EBB">
        <w:rPr>
          <w:b/>
          <w:bCs/>
        </w:rPr>
        <w:t>Agenda Item 4.10: Fostering the Development of Ocean Science Plans and Strategies in Member States:</w:t>
      </w:r>
      <w:r>
        <w:t xml:space="preserve"> </w:t>
      </w:r>
      <w:r w:rsidRPr="0058617C">
        <w:t>The Sub-Commission adopted Decision IOCAFRICA-VIII/4.10</w:t>
      </w:r>
    </w:p>
    <w:p w14:paraId="4323BA20" w14:textId="77777777" w:rsidR="00180F34" w:rsidRDefault="00180F34" w:rsidP="00180F34">
      <w:pPr>
        <w:pStyle w:val="ListParagraph"/>
        <w:ind w:left="227"/>
      </w:pPr>
    </w:p>
    <w:p w14:paraId="4CA83D4F" w14:textId="77777777" w:rsidR="00180F34" w:rsidRDefault="00180F34" w:rsidP="00180F34">
      <w:pPr>
        <w:pStyle w:val="ListParagraph"/>
        <w:ind w:left="227"/>
      </w:pPr>
      <w:r>
        <w:t>[…]</w:t>
      </w:r>
    </w:p>
    <w:p w14:paraId="6D44D7D0" w14:textId="77777777" w:rsidR="00180F34" w:rsidRDefault="00180F34" w:rsidP="00180F34">
      <w:pPr>
        <w:spacing w:before="100" w:beforeAutospacing="1" w:after="100" w:afterAutospacing="1"/>
        <w:jc w:val="left"/>
        <w:rPr>
          <w:rFonts w:eastAsia="Times New Roman"/>
          <w:lang w:val="en-US" w:eastAsia="en-US"/>
        </w:rPr>
      </w:pPr>
      <w:r w:rsidRPr="000C34ED">
        <w:rPr>
          <w:rFonts w:eastAsia="Times New Roman"/>
          <w:b/>
          <w:bCs/>
          <w:lang w:val="en-US" w:eastAsia="en-US"/>
        </w:rPr>
        <w:t>Noting</w:t>
      </w:r>
      <w:r w:rsidRPr="000C34ED">
        <w:rPr>
          <w:rFonts w:eastAsia="Times New Roman"/>
          <w:lang w:val="en-US" w:eastAsia="en-US"/>
        </w:rPr>
        <w:t xml:space="preserve"> the continued gap between rapid ocean development and the scientific capacity to support it in many African coastal and island states, as highlighted in the </w:t>
      </w:r>
      <w:r w:rsidRPr="000C34ED">
        <w:rPr>
          <w:rFonts w:eastAsia="Times New Roman"/>
          <w:i/>
          <w:iCs/>
          <w:lang w:val="en-US" w:eastAsia="en-US"/>
        </w:rPr>
        <w:t>Global Ocean Science Report 2024</w:t>
      </w:r>
      <w:r w:rsidRPr="000C34ED">
        <w:rPr>
          <w:rFonts w:eastAsia="Times New Roman"/>
          <w:lang w:val="en-US" w:eastAsia="en-US"/>
        </w:rPr>
        <w:t>;</w:t>
      </w:r>
    </w:p>
    <w:p w14:paraId="051837C8" w14:textId="77777777" w:rsidR="00180F34" w:rsidRPr="000C34ED" w:rsidRDefault="00180F34" w:rsidP="00180F34">
      <w:p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role of IOCAFRICA in coordinating and facilitating regional capacity development in ocean science and governance;</w:t>
      </w:r>
    </w:p>
    <w:p w14:paraId="0D20B8D2" w14:textId="77777777" w:rsidR="00180F34" w:rsidRPr="000C34ED" w:rsidRDefault="00180F34" w:rsidP="00180F34">
      <w:pPr>
        <w:spacing w:before="100" w:beforeAutospacing="1" w:after="100" w:afterAutospacing="1"/>
        <w:jc w:val="left"/>
        <w:rPr>
          <w:rFonts w:eastAsia="Times New Roman"/>
          <w:lang w:val="en-US" w:eastAsia="en-US"/>
        </w:rPr>
      </w:pPr>
      <w:r w:rsidRPr="000C34ED">
        <w:rPr>
          <w:rFonts w:eastAsia="Times New Roman"/>
          <w:b/>
          <w:bCs/>
          <w:lang w:val="en-US" w:eastAsia="en-US"/>
        </w:rPr>
        <w:t>Decides to:</w:t>
      </w:r>
    </w:p>
    <w:p w14:paraId="3B5EF681"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val="en-US" w:eastAsia="en-US"/>
        </w:rPr>
        <w:t>Endorse</w:t>
      </w:r>
      <w:r w:rsidRPr="00BE529F">
        <w:rPr>
          <w:rFonts w:eastAsia="Times New Roman"/>
          <w:lang w:val="en-US" w:eastAsia="en-US"/>
        </w:rPr>
        <w:t xml:space="preserve"> the launch of a regionally coordinated initiative under IOCAFRICA to support the development and implementation of National Ocean Science Plans and Strategies (NOSPSs) by Member States;</w:t>
      </w:r>
    </w:p>
    <w:p w14:paraId="45237EC4" w14:textId="77777777" w:rsidR="00180F34"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val="en-US" w:eastAsia="en-US"/>
        </w:rPr>
        <w:t>Request</w:t>
      </w:r>
      <w:r w:rsidRPr="00BE529F">
        <w:rPr>
          <w:rFonts w:eastAsia="Times New Roman"/>
          <w:lang w:val="en-US" w:eastAsia="en-US"/>
        </w:rPr>
        <w:t xml:space="preserve"> the IOCAFRICA Secretariat, in consultation with Member States and partners, to finalize and disseminate a NOSPSs guidance toolkit, and to initiate targeted technical assistance, including capacity development, peer learning, and pilot programmes;</w:t>
      </w:r>
    </w:p>
    <w:p w14:paraId="7DC2FF1D"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p>
    <w:p w14:paraId="3CC1FA8A"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val="en-US" w:eastAsia="en-US"/>
        </w:rPr>
        <w:t>Invite</w:t>
      </w:r>
      <w:r w:rsidRPr="00BE529F">
        <w:rPr>
          <w:rFonts w:eastAsia="Times New Roman"/>
          <w:lang w:val="en-US" w:eastAsia="en-US"/>
        </w:rPr>
        <w:t xml:space="preserve"> Member States to designate national focal institutions to lead NOSPS processes and ensure inclusive, science-informed coordination and policy integration;</w:t>
      </w:r>
    </w:p>
    <w:p w14:paraId="78B55579"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val="en-US" w:eastAsia="en-US"/>
        </w:rPr>
        <w:t>Urge</w:t>
      </w:r>
      <w:r w:rsidRPr="00BE529F">
        <w:rPr>
          <w:rFonts w:eastAsia="Times New Roman"/>
          <w:lang w:val="en-US" w:eastAsia="en-US"/>
        </w:rPr>
        <w:t xml:space="preserve"> regional and global partners, including the African Union, Regional Economic Communities, UNEP, UNDP, FAO, and development financing institutions, to support the initiative through technical assistance and financial contributions;</w:t>
      </w:r>
    </w:p>
    <w:p w14:paraId="5F9CFEE3" w14:textId="77777777" w:rsidR="00180F34" w:rsidRPr="00BE529F" w:rsidRDefault="00180F34" w:rsidP="00180F34">
      <w:pPr>
        <w:pStyle w:val="ListParagraph"/>
        <w:numPr>
          <w:ilvl w:val="0"/>
          <w:numId w:val="40"/>
        </w:numPr>
        <w:spacing w:before="100" w:beforeAutospacing="1" w:after="100" w:afterAutospacing="1"/>
        <w:jc w:val="left"/>
        <w:rPr>
          <w:rFonts w:eastAsia="Times New Roman"/>
          <w:lang w:val="en-US" w:eastAsia="en-US"/>
        </w:rPr>
      </w:pPr>
      <w:r w:rsidRPr="00BE529F">
        <w:rPr>
          <w:rFonts w:eastAsia="Times New Roman"/>
          <w:b/>
          <w:bCs/>
          <w:lang w:val="en-US" w:eastAsia="en-US"/>
        </w:rPr>
        <w:lastRenderedPageBreak/>
        <w:t>Request</w:t>
      </w:r>
      <w:r w:rsidRPr="00BE529F">
        <w:rPr>
          <w:rFonts w:eastAsia="Times New Roman"/>
          <w:lang w:val="en-US" w:eastAsia="en-US"/>
        </w:rPr>
        <w:t xml:space="preserve"> the Secretariat to report on progress and lessons learned at the Ninth Session of the Sub-Commission and to ensure alignment of this initiative with other regional and international programmes under the UN Ocean Decade.</w:t>
      </w:r>
    </w:p>
    <w:p w14:paraId="24EB3517" w14:textId="77777777" w:rsidR="00180F34" w:rsidRDefault="00180F34" w:rsidP="00180F34">
      <w:pPr>
        <w:pStyle w:val="ListParagraph"/>
        <w:ind w:left="227"/>
      </w:pPr>
    </w:p>
    <w:p w14:paraId="6E607909" w14:textId="77777777" w:rsidR="00180F34" w:rsidRPr="00C12123" w:rsidRDefault="00180F34" w:rsidP="00180F34">
      <w:pPr>
        <w:pStyle w:val="ListParagraph"/>
        <w:numPr>
          <w:ilvl w:val="0"/>
          <w:numId w:val="1"/>
        </w:numPr>
      </w:pPr>
      <w:r w:rsidRPr="00BE529F">
        <w:rPr>
          <w:b/>
          <w:bCs/>
        </w:rPr>
        <w:t>Agenda Item 4.11:  Developing a Rolling Plan for Ocean Capacity Development in Africa</w:t>
      </w:r>
      <w:r>
        <w:t xml:space="preserve">: </w:t>
      </w:r>
      <w:r w:rsidRPr="00C12123">
        <w:t>The Sub-Commission adopted Decision IOCAFRICA-VIII/4.11</w:t>
      </w:r>
    </w:p>
    <w:p w14:paraId="06104BA1" w14:textId="77777777" w:rsidR="00180F34" w:rsidRDefault="00180F34" w:rsidP="00180F34">
      <w:pPr>
        <w:pStyle w:val="ListParagraph"/>
        <w:ind w:left="227"/>
      </w:pPr>
    </w:p>
    <w:p w14:paraId="3A320E9E" w14:textId="77777777" w:rsidR="00180F34" w:rsidRDefault="00180F34" w:rsidP="00180F34">
      <w:pPr>
        <w:pStyle w:val="ListParagraph"/>
        <w:ind w:left="227"/>
      </w:pPr>
      <w:r>
        <w:t>[…]</w:t>
      </w:r>
    </w:p>
    <w:p w14:paraId="2D67A6E8" w14:textId="77777777" w:rsidR="00180F34" w:rsidRDefault="00180F34" w:rsidP="00180F34">
      <w:pPr>
        <w:pStyle w:val="ListParagraph"/>
        <w:ind w:left="227"/>
      </w:pPr>
    </w:p>
    <w:p w14:paraId="7C7ACE25" w14:textId="273369FB" w:rsidR="00180F34" w:rsidRPr="005A6AC1" w:rsidRDefault="00180F34" w:rsidP="00180F34">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Acknowledging</w:t>
      </w:r>
      <w:r w:rsidRPr="005A6AC1">
        <w:rPr>
          <w:rFonts w:eastAsia="Times New Roman"/>
          <w:lang w:val="en-US" w:eastAsia="en-US"/>
        </w:rPr>
        <w:t xml:space="preserve"> that </w:t>
      </w:r>
      <w:r>
        <w:rPr>
          <w:rFonts w:eastAsia="Times New Roman"/>
          <w:lang w:val="en-US" w:eastAsia="en-US"/>
        </w:rPr>
        <w:t>not all Member States are at the same level, and that a number of countries</w:t>
      </w:r>
      <w:r w:rsidRPr="005A6AC1">
        <w:rPr>
          <w:rFonts w:eastAsia="Times New Roman"/>
          <w:lang w:val="en-US" w:eastAsia="en-US"/>
        </w:rPr>
        <w:t xml:space="preserve"> </w:t>
      </w:r>
      <w:r w:rsidR="007355D9" w:rsidRPr="005A6AC1">
        <w:rPr>
          <w:rFonts w:eastAsia="Times New Roman"/>
          <w:lang w:val="en-US" w:eastAsia="en-US"/>
        </w:rPr>
        <w:t>face</w:t>
      </w:r>
      <w:r w:rsidRPr="005A6AC1">
        <w:rPr>
          <w:rFonts w:eastAsia="Times New Roman"/>
          <w:lang w:val="en-US" w:eastAsia="en-US"/>
        </w:rPr>
        <w:t xml:space="preserve"> widening capacity gaps that hinder effective participation in ocean governance, scientific research, and blue economy development;</w:t>
      </w:r>
    </w:p>
    <w:p w14:paraId="0E4366AB"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4AC66019"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Noting</w:t>
      </w:r>
      <w:r w:rsidRPr="005A6AC1">
        <w:rPr>
          <w:rFonts w:eastAsia="Times New Roman"/>
          <w:lang w:val="en-US" w:eastAsia="en-US"/>
        </w:rPr>
        <w:t xml:space="preserve"> that the Rolling Plan offers a flexible, demand-driven, and regionally anchored model for operationalizing the IOC Capacity Development Strategy and complementing the forthcoming global implementation plan;</w:t>
      </w:r>
    </w:p>
    <w:p w14:paraId="37617ED7"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324BDD31"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Highlighting</w:t>
      </w:r>
      <w:r w:rsidRPr="005A6AC1">
        <w:rPr>
          <w:rFonts w:eastAsia="Times New Roman"/>
          <w:lang w:val="en-US" w:eastAsia="en-US"/>
        </w:rPr>
        <w:t xml:space="preserve"> the importance of institutional leadership, inclusive participation, and regional collaboration as enablers of sustainable ocean capacity ecosystems;</w:t>
      </w:r>
    </w:p>
    <w:p w14:paraId="23716789"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509DB83A" w14:textId="77777777" w:rsidR="00180F34" w:rsidRPr="00D46750" w:rsidRDefault="00180F34" w:rsidP="00180F34">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val="en-US" w:eastAsia="en-US"/>
        </w:rPr>
        <w:t>Decides to:</w:t>
      </w:r>
    </w:p>
    <w:p w14:paraId="4DB17185" w14:textId="77777777" w:rsidR="00180F34" w:rsidRPr="005A6AC1" w:rsidRDefault="00180F34" w:rsidP="00180F34">
      <w:pPr>
        <w:pStyle w:val="ListParagraph"/>
        <w:spacing w:before="100" w:beforeAutospacing="1" w:after="100" w:afterAutospacing="1"/>
        <w:ind w:left="227"/>
        <w:jc w:val="left"/>
        <w:rPr>
          <w:rFonts w:eastAsia="Times New Roman"/>
          <w:lang w:val="en-US" w:eastAsia="en-US"/>
        </w:rPr>
      </w:pPr>
    </w:p>
    <w:p w14:paraId="2B5CDD19"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Endorse</w:t>
      </w:r>
      <w:r w:rsidRPr="005A6AC1">
        <w:rPr>
          <w:rFonts w:eastAsia="Times New Roman"/>
          <w:lang w:val="en-US" w:eastAsia="en-US"/>
        </w:rPr>
        <w:t xml:space="preserve"> the development and phased implementation of the Rolling Plan for Ocean Capacity Development in Africa as IOCAFRICA’s guiding framework for 2025–2030;</w:t>
      </w:r>
    </w:p>
    <w:p w14:paraId="249AE37F"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coordinate a consultative process with Member States and partners to define priority themes, operational modalities, and monitoring indicators;</w:t>
      </w:r>
    </w:p>
    <w:p w14:paraId="651649B0"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Invite</w:t>
      </w:r>
      <w:r w:rsidRPr="005A6AC1">
        <w:rPr>
          <w:rFonts w:eastAsia="Times New Roman"/>
          <w:lang w:val="en-US" w:eastAsia="en-US"/>
        </w:rPr>
        <w:t xml:space="preserve"> Member States to designate national focal institutions and nominate technical experts to contribute to the design, piloting, and review of the Rolling Plan;</w:t>
      </w:r>
    </w:p>
    <w:p w14:paraId="2315DAE0"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Encourage</w:t>
      </w:r>
      <w:r w:rsidRPr="005A6AC1">
        <w:rPr>
          <w:rFonts w:eastAsia="Times New Roman"/>
          <w:lang w:val="en-US" w:eastAsia="en-US"/>
        </w:rPr>
        <w:t xml:space="preserve"> development partners, regional institutions, and philanthropic organizations to align support with the Rolling Plan and engage through the IOCAFRICA Capacity Development Forum;</w:t>
      </w:r>
    </w:p>
    <w:p w14:paraId="187A9978" w14:textId="77777777" w:rsidR="00180F34" w:rsidRPr="00BE529F"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w:t>
      </w:r>
      <w:r>
        <w:rPr>
          <w:rFonts w:eastAsia="Times New Roman"/>
          <w:lang w:val="en-US" w:eastAsia="en-US"/>
        </w:rPr>
        <w:t>and</w:t>
      </w:r>
      <w:r w:rsidRPr="005A6AC1">
        <w:rPr>
          <w:rFonts w:eastAsia="Times New Roman"/>
          <w:lang w:val="en-US" w:eastAsia="en-US"/>
        </w:rPr>
        <w:t xml:space="preserve"> the </w:t>
      </w:r>
      <w:r>
        <w:rPr>
          <w:rFonts w:eastAsia="Times New Roman"/>
          <w:lang w:val="en-US" w:eastAsia="en-US"/>
        </w:rPr>
        <w:t>IODE office</w:t>
      </w:r>
      <w:r w:rsidRPr="005A6AC1">
        <w:rPr>
          <w:rFonts w:eastAsia="Times New Roman"/>
          <w:lang w:val="en-US" w:eastAsia="en-US"/>
        </w:rPr>
        <w:t xml:space="preserve"> to ensure that lessons learned from the African experience inform the global implementation of the IOC Capacity Development Strategy;</w:t>
      </w:r>
    </w:p>
    <w:p w14:paraId="325E5F1F" w14:textId="77777777" w:rsidR="00180F34" w:rsidRPr="00941C7D" w:rsidRDefault="00180F34" w:rsidP="00180F34">
      <w:pPr>
        <w:pStyle w:val="ListParagraph"/>
        <w:numPr>
          <w:ilvl w:val="1"/>
          <w:numId w:val="39"/>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 xml:space="preserve">Request </w:t>
      </w:r>
      <w:r w:rsidRPr="005A6AC1">
        <w:rPr>
          <w:rFonts w:eastAsia="Times New Roman"/>
          <w:lang w:val="en-US" w:eastAsia="en-US"/>
        </w:rPr>
        <w:t>the Secretariat to report on the progress of the Rolling Plan and propose scale-up actions at the Ninth Session of the Sub-Commission.</w:t>
      </w:r>
    </w:p>
    <w:p w14:paraId="6973E986" w14:textId="77777777" w:rsidR="00180F34" w:rsidRDefault="00180F34" w:rsidP="00180F34">
      <w:pPr>
        <w:pStyle w:val="ListParagraph"/>
        <w:ind w:left="227"/>
      </w:pPr>
      <w:r w:rsidRPr="00915463">
        <w:t xml:space="preserve"> </w:t>
      </w:r>
    </w:p>
    <w:p w14:paraId="1ED29B8A" w14:textId="3E001A33" w:rsidR="00180F34" w:rsidRDefault="00180F34" w:rsidP="00180F34">
      <w:pPr>
        <w:pStyle w:val="ListParagraph"/>
        <w:numPr>
          <w:ilvl w:val="0"/>
          <w:numId w:val="1"/>
        </w:numPr>
      </w:pPr>
      <w:r w:rsidRPr="000E397D">
        <w:rPr>
          <w:b/>
          <w:bCs/>
        </w:rPr>
        <w:t>Agenda Item 5.1 Draft Programme and Budget for 2026–2027 (Draft 43 C/5, First Biennium 2026–2027):</w:t>
      </w:r>
      <w:r>
        <w:t xml:space="preserve"> </w:t>
      </w:r>
      <w:r w:rsidRPr="000E397D">
        <w:t>Th</w:t>
      </w:r>
      <w:r>
        <w:t xml:space="preserve">e Sub-Commission instructed </w:t>
      </w:r>
      <w:r w:rsidRPr="000E397D">
        <w:t xml:space="preserve">the IOCAFRICA Chair </w:t>
      </w:r>
      <w:r>
        <w:t>to bring</w:t>
      </w:r>
      <w:r w:rsidRPr="000E397D">
        <w:t xml:space="preserve"> to the attention of the 33rd Session of the IOC Assembly, the importance of sustained regional engagement and the need to ensure that IOCAFRICA’s budget is safeguarded against potential reductions linked to a Zero Real Growth (ZRG) scenario.</w:t>
      </w:r>
      <w:r>
        <w:t xml:space="preserve"> </w:t>
      </w:r>
      <w:r w:rsidRPr="005B2AF7">
        <w:t>Called on Member  States to use the Flanders-UNESCO Trust Fund for Science as an example of an effective and flexible way to provide financial assistance, inviting them to establish similar mechanisms with the IOC to support IOCAFRICA’s activities and programmes. Member States can assist IOCAFRICA either by seconding national experts, hosting and co-sponsoring events at national venues or elsewhere</w:t>
      </w:r>
      <w:r w:rsidRPr="005B2AF7">
        <w:rPr>
          <w:sz w:val="27"/>
          <w:szCs w:val="27"/>
        </w:rPr>
        <w:t>.</w:t>
      </w:r>
      <w:r w:rsidRPr="00B40249">
        <w:rPr>
          <w:sz w:val="27"/>
          <w:szCs w:val="27"/>
        </w:rPr>
        <w:t xml:space="preserve"> </w:t>
      </w:r>
      <w:r w:rsidRPr="004645CE">
        <w:t>The Sub-Commission adopted Recommendation IOCAFRICA-VIII/5.1</w:t>
      </w:r>
    </w:p>
    <w:p w14:paraId="10A5B927" w14:textId="77777777" w:rsidR="00180F34" w:rsidRDefault="00180F34" w:rsidP="00180F34">
      <w:r>
        <w:t>[…]</w:t>
      </w:r>
    </w:p>
    <w:p w14:paraId="40BCD39A" w14:textId="77777777" w:rsidR="00180F34" w:rsidRDefault="00180F34" w:rsidP="00180F34">
      <w:pPr>
        <w:spacing w:before="100" w:beforeAutospacing="1" w:after="100" w:afterAutospacing="1"/>
      </w:pPr>
      <w:r>
        <w:rPr>
          <w:rStyle w:val="Strong"/>
        </w:rPr>
        <w:t>Concerned</w:t>
      </w:r>
      <w:r>
        <w:t xml:space="preserve"> by the persistent underfunding of Secretariat staffing needs, particularly the absence of General Service and Professional posts in the Regular Programme budget and the operational dependency on seconded and shared positions,</w:t>
      </w:r>
    </w:p>
    <w:p w14:paraId="270E8AE5" w14:textId="77777777" w:rsidR="00180F34" w:rsidRDefault="00180F34" w:rsidP="00180F34">
      <w:pPr>
        <w:spacing w:before="100" w:beforeAutospacing="1" w:after="100" w:afterAutospacing="1"/>
      </w:pPr>
      <w:r>
        <w:rPr>
          <w:rStyle w:val="Strong"/>
        </w:rPr>
        <w:lastRenderedPageBreak/>
        <w:t>Appreciating</w:t>
      </w:r>
      <w:r>
        <w:t xml:space="preserve"> the Secretariat’s strategic focus on delivery, partnerships, and lean operations, including the allocation of approximately USD 120,000 (13%) of the ZRG budget to staff-related costs, with the majority of resources directed toward programme execution and regional engagement,</w:t>
      </w:r>
    </w:p>
    <w:p w14:paraId="73F345C2" w14:textId="77777777" w:rsidR="00180F34" w:rsidRDefault="00180F34" w:rsidP="00180F34">
      <w:pPr>
        <w:spacing w:before="100" w:beforeAutospacing="1" w:after="100" w:afterAutospacing="1"/>
      </w:pPr>
      <w:r w:rsidRPr="00F311D5">
        <w:rPr>
          <w:b/>
          <w:bCs/>
        </w:rPr>
        <w:t>Noting</w:t>
      </w:r>
      <w:r>
        <w:t xml:space="preserve"> the potential decision of the UNESCO General Conference in November 2025 which may result in a 25% budget reduction under a Zero Real Growth (ZRG) scenario, </w:t>
      </w:r>
    </w:p>
    <w:p w14:paraId="56C82A1F" w14:textId="77777777" w:rsidR="00180F34" w:rsidRDefault="00180F34" w:rsidP="00180F34">
      <w:pPr>
        <w:spacing w:before="100" w:beforeAutospacing="1" w:after="100" w:afterAutospacing="1"/>
      </w:pPr>
      <w:r>
        <w:rPr>
          <w:rStyle w:val="Strong"/>
        </w:rPr>
        <w:t>Recommends:</w:t>
      </w:r>
    </w:p>
    <w:p w14:paraId="5804D0D6" w14:textId="77777777" w:rsidR="00180F34" w:rsidRDefault="00180F34" w:rsidP="00180F34">
      <w:pPr>
        <w:numPr>
          <w:ilvl w:val="0"/>
          <w:numId w:val="4"/>
        </w:numPr>
        <w:spacing w:before="100" w:beforeAutospacing="1" w:after="100" w:afterAutospacing="1"/>
        <w:jc w:val="left"/>
      </w:pPr>
      <w:r>
        <w:t>That Member States and partners to support implementation through voluntary contributions, in-kind support, secondment of staff (either at the IOCAFRICA Secretariat, in Nairobi, Kenya or from their usual place of work) in order to strengthen the IOCAFRICA Secretariat., and co-financing of specific programme components;</w:t>
      </w:r>
    </w:p>
    <w:p w14:paraId="4BCC78F5" w14:textId="77777777" w:rsidR="00180F34" w:rsidRDefault="00180F34" w:rsidP="00180F34">
      <w:pPr>
        <w:pStyle w:val="ListParagraph"/>
        <w:numPr>
          <w:ilvl w:val="0"/>
          <w:numId w:val="4"/>
        </w:numPr>
      </w:pPr>
      <w:bookmarkStart w:id="4" w:name="_Hlk200262336"/>
      <w:r w:rsidRPr="003F7CCE">
        <w:rPr>
          <w:bCs/>
        </w:rPr>
        <w:t xml:space="preserve">That </w:t>
      </w:r>
      <w:r w:rsidRPr="00BB4C8C">
        <w:t>the I</w:t>
      </w:r>
      <w:r>
        <w:t>OCAFRICA Chair</w:t>
      </w:r>
      <w:r w:rsidRPr="00BB4C8C">
        <w:t xml:space="preserve"> </w:t>
      </w:r>
      <w:r>
        <w:t>reaffirm</w:t>
      </w:r>
      <w:r w:rsidRPr="00BB4C8C">
        <w:t xml:space="preserve"> to the attention of the 33</w:t>
      </w:r>
      <w:r w:rsidRPr="003F7CCE">
        <w:rPr>
          <w:vertAlign w:val="superscript"/>
        </w:rPr>
        <w:t>rd</w:t>
      </w:r>
      <w:r w:rsidRPr="00BB4C8C">
        <w:t xml:space="preserve"> Session of the IOC Assembly</w:t>
      </w:r>
      <w:r w:rsidRPr="003F7CCE">
        <w:t xml:space="preserve">, </w:t>
      </w:r>
      <w:r w:rsidRPr="003011D5">
        <w:t>the importance of sustained regional engagement</w:t>
      </w:r>
      <w:r>
        <w:t xml:space="preserve"> and the need </w:t>
      </w:r>
      <w:r w:rsidRPr="001346A9">
        <w:t>to ensure that IOCAFRICA’s budget is safeguarded against potential reductions linked to a Zero Real Growth (ZRG) scenario</w:t>
      </w:r>
      <w:r>
        <w:t>.</w:t>
      </w:r>
    </w:p>
    <w:bookmarkEnd w:id="4"/>
    <w:p w14:paraId="7E493953" w14:textId="77777777" w:rsidR="00180F34" w:rsidRDefault="00180F34" w:rsidP="00180F34">
      <w:pPr>
        <w:pStyle w:val="ListParagraph"/>
        <w:ind w:left="227"/>
      </w:pPr>
    </w:p>
    <w:p w14:paraId="5A291BB0" w14:textId="77777777" w:rsidR="00180F34" w:rsidRDefault="00180F34" w:rsidP="00180F34">
      <w:pPr>
        <w:pStyle w:val="ListParagraph"/>
        <w:numPr>
          <w:ilvl w:val="0"/>
          <w:numId w:val="1"/>
        </w:numPr>
      </w:pPr>
      <w:r w:rsidRPr="006C0FB6">
        <w:rPr>
          <w:b/>
          <w:bCs/>
        </w:rPr>
        <w:t>Agenda Item 5.2.1 Development of IOCAFRICA Work Plan For 2026–2027 (Ocean Observations and Monitoring):</w:t>
      </w:r>
      <w:r>
        <w:t xml:space="preserve"> The Draft Work Plan on Ocean Observations and Monitoring for 2026–2027 was endorsed as a strategic framework to enhance Africa’s operational oceanography. Partners, including GMES &amp; Africa, GEBCO, WIOMSA, Ocean Prediction DCC, Ocean-Climate DCC, and academic institutions, among others, to collaborate with IOCAFRICA on the implementation of the Work Plan through joint programming, co-financing, and technical support. </w:t>
      </w:r>
      <w:r w:rsidRPr="009C6A22">
        <w:t xml:space="preserve">The Commission adopted </w:t>
      </w:r>
      <w:r>
        <w:t>Recommendation</w:t>
      </w:r>
      <w:r w:rsidRPr="009C6A22">
        <w:t xml:space="preserve"> IOCAFRICA-VIII/5.2.2</w:t>
      </w:r>
      <w:r>
        <w:t>.</w:t>
      </w:r>
    </w:p>
    <w:p w14:paraId="7618168F" w14:textId="77777777" w:rsidR="00180F34" w:rsidRPr="009C6A22" w:rsidRDefault="00180F34" w:rsidP="00180F34">
      <w:pPr>
        <w:ind w:left="227"/>
      </w:pPr>
      <w:r>
        <w:t xml:space="preserve">[…] </w:t>
      </w:r>
    </w:p>
    <w:bookmarkEnd w:id="2"/>
    <w:p w14:paraId="1526742C" w14:textId="77777777" w:rsidR="00180F34" w:rsidRDefault="00180F34" w:rsidP="00180F34">
      <w:pPr>
        <w:ind w:left="227"/>
      </w:pPr>
      <w:r w:rsidRPr="00432E63">
        <w:rPr>
          <w:b/>
          <w:bCs/>
        </w:rPr>
        <w:t>Acknowledging</w:t>
      </w:r>
      <w:r>
        <w:t xml:space="preserve"> the urgent need to upgrade observing systems, expand geographic coverage, and strengthen institutional capacities for marine data acquisition and utilization,</w:t>
      </w:r>
    </w:p>
    <w:p w14:paraId="7F437826" w14:textId="77777777" w:rsidR="00180F34" w:rsidRDefault="00180F34" w:rsidP="00180F34">
      <w:pPr>
        <w:ind w:left="227"/>
      </w:pPr>
      <w:r w:rsidRPr="00432E63">
        <w:rPr>
          <w:b/>
          <w:bCs/>
        </w:rPr>
        <w:t>Welcoming</w:t>
      </w:r>
      <w:r>
        <w:t xml:space="preserve"> the integration of emerging technologies, including artificial intelligence, remote sensing, and digital analytics into ocean observing infrastructure,</w:t>
      </w:r>
    </w:p>
    <w:p w14:paraId="5A654489" w14:textId="77777777" w:rsidR="00180F34" w:rsidRPr="00432E63" w:rsidRDefault="00180F34" w:rsidP="00180F34">
      <w:pPr>
        <w:ind w:firstLine="227"/>
        <w:rPr>
          <w:b/>
          <w:bCs/>
        </w:rPr>
      </w:pPr>
      <w:r>
        <w:rPr>
          <w:b/>
          <w:bCs/>
        </w:rPr>
        <w:t>Recommends</w:t>
      </w:r>
      <w:r w:rsidRPr="00432E63">
        <w:rPr>
          <w:b/>
          <w:bCs/>
        </w:rPr>
        <w:t>:</w:t>
      </w:r>
    </w:p>
    <w:p w14:paraId="7A0329FC" w14:textId="77777777" w:rsidR="00180F34" w:rsidRDefault="00180F34" w:rsidP="00180F34">
      <w:pPr>
        <w:spacing w:before="0"/>
      </w:pPr>
      <w:r>
        <w:t xml:space="preserve">To </w:t>
      </w:r>
      <w:r w:rsidRPr="00432E63">
        <w:rPr>
          <w:b/>
          <w:bCs/>
        </w:rPr>
        <w:t>endorse</w:t>
      </w:r>
      <w:r>
        <w:t xml:space="preserve"> the Work Plan for 2026–2027 on Ocean Observations and Monitoring as presented by the sessional working group, structured around infrastructure development, capacity building, digital innovation, and stakeholder engagement;</w:t>
      </w:r>
    </w:p>
    <w:p w14:paraId="666EB02A" w14:textId="77777777" w:rsidR="00180F34" w:rsidRDefault="00180F34" w:rsidP="00180F34">
      <w:pPr>
        <w:spacing w:before="0"/>
      </w:pPr>
      <w:r>
        <w:t xml:space="preserve">To </w:t>
      </w:r>
      <w:r w:rsidRPr="000138E9">
        <w:rPr>
          <w:b/>
          <w:bCs/>
        </w:rPr>
        <w:t>support</w:t>
      </w:r>
      <w:r>
        <w:t xml:space="preserve"> the implementation of the following key activities:</w:t>
      </w:r>
    </w:p>
    <w:p w14:paraId="3F6932C5" w14:textId="77777777" w:rsidR="00180F34" w:rsidRDefault="00180F34" w:rsidP="00180F34">
      <w:pPr>
        <w:spacing w:before="0"/>
        <w:ind w:left="810"/>
      </w:pPr>
      <w:r>
        <w:t>Infrastructure and Equipment Procurement:</w:t>
      </w:r>
    </w:p>
    <w:p w14:paraId="41CD7E8B" w14:textId="77777777" w:rsidR="00180F34" w:rsidRDefault="00180F34" w:rsidP="00180F34">
      <w:pPr>
        <w:pStyle w:val="ListParagraph"/>
        <w:numPr>
          <w:ilvl w:val="0"/>
          <w:numId w:val="20"/>
        </w:numPr>
        <w:spacing w:before="0"/>
        <w:ind w:left="810"/>
      </w:pPr>
      <w:r>
        <w:t>Develop a regional procurement plan to support acquisition and maintenance of observing tools including tide gauges, ADCPs, gliders, buoys, and multi-parameter sensors;</w:t>
      </w:r>
    </w:p>
    <w:p w14:paraId="037C5F36" w14:textId="77777777" w:rsidR="00180F34" w:rsidRDefault="00180F34" w:rsidP="00180F34">
      <w:pPr>
        <w:pStyle w:val="ListParagraph"/>
        <w:numPr>
          <w:ilvl w:val="0"/>
          <w:numId w:val="20"/>
        </w:numPr>
        <w:spacing w:before="0"/>
        <w:ind w:left="810"/>
      </w:pPr>
      <w:r>
        <w:t>Facilitate pooled procurement and conduct a regional inventory and gap analysis to guide investments;</w:t>
      </w:r>
    </w:p>
    <w:p w14:paraId="555D3D62" w14:textId="77777777" w:rsidR="00180F34" w:rsidRDefault="00180F34" w:rsidP="00180F34">
      <w:pPr>
        <w:pStyle w:val="ListParagraph"/>
        <w:numPr>
          <w:ilvl w:val="0"/>
          <w:numId w:val="20"/>
        </w:numPr>
        <w:spacing w:before="0"/>
        <w:ind w:left="810"/>
      </w:pPr>
      <w:r>
        <w:t>Identify standards for observation systems to ensure GOOS interoperability;</w:t>
      </w:r>
    </w:p>
    <w:p w14:paraId="7508BD3A" w14:textId="77777777" w:rsidR="00180F34" w:rsidRDefault="00180F34" w:rsidP="00180F34">
      <w:pPr>
        <w:spacing w:before="0"/>
        <w:ind w:left="810"/>
      </w:pPr>
      <w:r>
        <w:t>Capacity Development and Training:</w:t>
      </w:r>
    </w:p>
    <w:p w14:paraId="6B505819" w14:textId="77777777" w:rsidR="00180F34" w:rsidRDefault="00180F34" w:rsidP="00180F34">
      <w:pPr>
        <w:pStyle w:val="ListParagraph"/>
        <w:numPr>
          <w:ilvl w:val="0"/>
          <w:numId w:val="21"/>
        </w:numPr>
        <w:spacing w:before="0"/>
        <w:ind w:left="810"/>
      </w:pPr>
      <w:r>
        <w:t>Organize regional workshops on ocean observation platforms and remote sensing;</w:t>
      </w:r>
    </w:p>
    <w:p w14:paraId="0450A501" w14:textId="77777777" w:rsidR="00180F34" w:rsidRDefault="00180F34" w:rsidP="00180F34">
      <w:pPr>
        <w:pStyle w:val="ListParagraph"/>
        <w:numPr>
          <w:ilvl w:val="0"/>
          <w:numId w:val="21"/>
        </w:numPr>
        <w:spacing w:before="0"/>
        <w:ind w:left="810"/>
      </w:pPr>
      <w:r>
        <w:t>Deliver training on operational oceanography and linkages to disaster risk reduction (DRR);</w:t>
      </w:r>
    </w:p>
    <w:p w14:paraId="24D6DCD3" w14:textId="77777777" w:rsidR="00180F34" w:rsidRDefault="00180F34" w:rsidP="00180F34">
      <w:pPr>
        <w:spacing w:before="0"/>
        <w:ind w:left="810"/>
      </w:pPr>
      <w:r>
        <w:t>Pilot Projects and Research:</w:t>
      </w:r>
    </w:p>
    <w:p w14:paraId="61E24CBD" w14:textId="77777777" w:rsidR="00180F34" w:rsidRDefault="00180F34" w:rsidP="00180F34">
      <w:pPr>
        <w:pStyle w:val="ListParagraph"/>
        <w:numPr>
          <w:ilvl w:val="0"/>
          <w:numId w:val="22"/>
        </w:numPr>
        <w:spacing w:before="0"/>
        <w:ind w:left="810"/>
      </w:pPr>
      <w:r>
        <w:t>Launch a pilot on community-based ocean observing along West, Central, South Atlantic, Mediterranean and Indian Ocean coasts around Africa;</w:t>
      </w:r>
    </w:p>
    <w:p w14:paraId="41A6D071" w14:textId="77777777" w:rsidR="00180F34" w:rsidRDefault="00180F34" w:rsidP="00180F34">
      <w:pPr>
        <w:pStyle w:val="ListParagraph"/>
        <w:numPr>
          <w:ilvl w:val="0"/>
          <w:numId w:val="22"/>
        </w:numPr>
        <w:spacing w:before="0"/>
        <w:ind w:left="810"/>
      </w:pPr>
      <w:r>
        <w:t xml:space="preserve">Support the GOOS-AFRICA Cruises Around Africa Programmes under the leadership of South Africa, Nigeria and Ghana; </w:t>
      </w:r>
    </w:p>
    <w:p w14:paraId="37975A77" w14:textId="77777777" w:rsidR="00180F34" w:rsidRDefault="00180F34" w:rsidP="00180F34">
      <w:pPr>
        <w:pStyle w:val="ListParagraph"/>
        <w:numPr>
          <w:ilvl w:val="0"/>
          <w:numId w:val="22"/>
        </w:numPr>
        <w:spacing w:before="0"/>
        <w:ind w:left="810"/>
      </w:pPr>
      <w:r>
        <w:lastRenderedPageBreak/>
        <w:t>Initiate research on sea-level variability, pollution, and coastal vulnerability;</w:t>
      </w:r>
    </w:p>
    <w:p w14:paraId="447651C9" w14:textId="77777777" w:rsidR="00180F34" w:rsidRDefault="00180F34" w:rsidP="00180F34">
      <w:pPr>
        <w:spacing w:before="0"/>
        <w:ind w:left="810"/>
      </w:pPr>
      <w:r>
        <w:t>Tools and Products:</w:t>
      </w:r>
    </w:p>
    <w:p w14:paraId="0A2C5B99" w14:textId="77777777" w:rsidR="00180F34" w:rsidRDefault="00180F34" w:rsidP="00180F34">
      <w:pPr>
        <w:pStyle w:val="ListParagraph"/>
        <w:numPr>
          <w:ilvl w:val="0"/>
          <w:numId w:val="23"/>
        </w:numPr>
        <w:spacing w:before="0"/>
        <w:ind w:left="810"/>
      </w:pPr>
      <w:r>
        <w:t>Integrate satellite earth observation with in-situ data platforms;</w:t>
      </w:r>
    </w:p>
    <w:p w14:paraId="62C2AC4F" w14:textId="77777777" w:rsidR="00180F34" w:rsidRDefault="00180F34" w:rsidP="00180F34">
      <w:pPr>
        <w:pStyle w:val="ListParagraph"/>
        <w:numPr>
          <w:ilvl w:val="0"/>
          <w:numId w:val="23"/>
        </w:numPr>
        <w:spacing w:before="0"/>
        <w:ind w:left="810"/>
      </w:pPr>
      <w:r>
        <w:t>Deploy AI-based tools for marine forecasting and anomaly detection;</w:t>
      </w:r>
    </w:p>
    <w:p w14:paraId="61594796" w14:textId="77777777" w:rsidR="00180F34" w:rsidRDefault="00180F34" w:rsidP="00180F34">
      <w:pPr>
        <w:pStyle w:val="ListParagraph"/>
        <w:numPr>
          <w:ilvl w:val="0"/>
          <w:numId w:val="23"/>
        </w:numPr>
        <w:spacing w:before="0"/>
        <w:ind w:left="810"/>
      </w:pPr>
      <w:r>
        <w:t>Advance the development of a coastal and open-ocean forecasting toolkit and interactive marine dashboard;</w:t>
      </w:r>
    </w:p>
    <w:p w14:paraId="391C2D1E" w14:textId="77777777" w:rsidR="00180F34" w:rsidRDefault="00180F34" w:rsidP="00180F34">
      <w:pPr>
        <w:spacing w:before="0"/>
        <w:ind w:left="810"/>
      </w:pPr>
      <w:r>
        <w:t>Outreach and Education:</w:t>
      </w:r>
    </w:p>
    <w:p w14:paraId="08FBB9C2" w14:textId="77777777" w:rsidR="00180F34" w:rsidRDefault="00180F34" w:rsidP="00180F34">
      <w:pPr>
        <w:pStyle w:val="ListParagraph"/>
        <w:numPr>
          <w:ilvl w:val="0"/>
          <w:numId w:val="24"/>
        </w:numPr>
        <w:spacing w:before="0"/>
        <w:ind w:left="810"/>
      </w:pPr>
      <w:r>
        <w:t>Create educational materials and literacy campaigns linked to citizen science;</w:t>
      </w:r>
    </w:p>
    <w:p w14:paraId="3C12037F" w14:textId="77777777" w:rsidR="00180F34" w:rsidRDefault="00180F34" w:rsidP="00180F34">
      <w:pPr>
        <w:spacing w:before="0"/>
        <w:ind w:left="810"/>
      </w:pPr>
      <w:r>
        <w:t>Policy Support and Reports:</w:t>
      </w:r>
    </w:p>
    <w:p w14:paraId="1A1CE592" w14:textId="77777777" w:rsidR="00180F34" w:rsidRDefault="00180F34" w:rsidP="00180F34">
      <w:pPr>
        <w:pStyle w:val="ListParagraph"/>
        <w:numPr>
          <w:ilvl w:val="0"/>
          <w:numId w:val="24"/>
        </w:numPr>
        <w:spacing w:before="0"/>
        <w:ind w:left="810"/>
      </w:pPr>
      <w:r>
        <w:t>Prepare a regional status report on observing systems and recommend sustained investment mechanisms;</w:t>
      </w:r>
    </w:p>
    <w:p w14:paraId="619FE1FC" w14:textId="77777777" w:rsidR="00180F34" w:rsidRDefault="00180F34" w:rsidP="00180F34">
      <w:r>
        <w:t xml:space="preserve">To </w:t>
      </w:r>
      <w:r w:rsidRPr="001D664F">
        <w:rPr>
          <w:b/>
          <w:bCs/>
        </w:rPr>
        <w:t>request</w:t>
      </w:r>
      <w:r>
        <w:t xml:space="preserve"> the IOCAFRICA Secretariat, in collaboration with GOOS-AFRICA, GOOS Global Office and relevant partners, to facilitate implementation, oversight, and reporting of the Work Plan activities;</w:t>
      </w:r>
    </w:p>
    <w:p w14:paraId="4DAD797B" w14:textId="77777777" w:rsidR="00180F34" w:rsidRDefault="00180F34" w:rsidP="00180F34">
      <w:r>
        <w:t xml:space="preserve">To </w:t>
      </w:r>
      <w:r w:rsidRPr="001D664F">
        <w:rPr>
          <w:b/>
          <w:bCs/>
        </w:rPr>
        <w:t>encourage</w:t>
      </w:r>
      <w:r>
        <w:t xml:space="preserve"> Member States to designate or strengthen national ocean observing institutions and mobilize national resources to sustain data collection and system maintenance;</w:t>
      </w:r>
    </w:p>
    <w:p w14:paraId="131A43F8" w14:textId="77777777" w:rsidR="00180F34" w:rsidRDefault="00180F34" w:rsidP="00180F34">
      <w:r>
        <w:t xml:space="preserve">To </w:t>
      </w:r>
      <w:r w:rsidRPr="001D664F">
        <w:rPr>
          <w:b/>
          <w:bCs/>
        </w:rPr>
        <w:t>invite</w:t>
      </w:r>
      <w:r>
        <w:t xml:space="preserve"> development partners, scientific organizations, and private sector actors to co-finance and provide technical assistance for deployment and innovation in ocean observation;</w:t>
      </w:r>
    </w:p>
    <w:p w14:paraId="71AE443A" w14:textId="77777777" w:rsidR="00180F34" w:rsidRDefault="00180F34" w:rsidP="00180F34">
      <w:r>
        <w:t xml:space="preserve">To </w:t>
      </w:r>
      <w:r w:rsidRPr="001D664F">
        <w:rPr>
          <w:b/>
          <w:bCs/>
        </w:rPr>
        <w:t>emphasize</w:t>
      </w:r>
      <w:r>
        <w:t xml:space="preserve"> that all activities under this Work Plan must deliver practical, policy-relevant benefits for disaster preparedness, environmental stewardship, and socioeconomic development in Africa;</w:t>
      </w:r>
    </w:p>
    <w:p w14:paraId="457C5BAF" w14:textId="77777777" w:rsidR="00180F34" w:rsidRDefault="00180F34" w:rsidP="00180F34">
      <w:pPr>
        <w:rPr>
          <w:highlight w:val="yellow"/>
        </w:rPr>
      </w:pPr>
      <w:r>
        <w:t xml:space="preserve">To </w:t>
      </w:r>
      <w:r w:rsidRPr="00BB3733">
        <w:rPr>
          <w:b/>
          <w:bCs/>
        </w:rPr>
        <w:t>include</w:t>
      </w:r>
      <w:r>
        <w:t xml:space="preserve"> a dedicated line in the IOCAFRICA Programme Budget 2026–2027 to support Work Plan implementation, with provisions for monitoring and evaluation.</w:t>
      </w:r>
    </w:p>
    <w:p w14:paraId="4ED610BB" w14:textId="77777777" w:rsidR="00180F34" w:rsidRPr="008E2207" w:rsidRDefault="00180F34" w:rsidP="00180F34">
      <w:pPr>
        <w:rPr>
          <w:highlight w:val="yellow"/>
        </w:rPr>
      </w:pPr>
    </w:p>
    <w:p w14:paraId="054CACB4" w14:textId="77777777" w:rsidR="00180F34" w:rsidRPr="000D7B8D" w:rsidRDefault="00180F34" w:rsidP="00180F34">
      <w:pPr>
        <w:numPr>
          <w:ilvl w:val="0"/>
          <w:numId w:val="1"/>
        </w:numPr>
        <w:rPr>
          <w:highlight w:val="yellow"/>
        </w:rPr>
      </w:pPr>
      <w:bookmarkStart w:id="5" w:name="_Hlk199598496"/>
      <w:r w:rsidRPr="005E3009">
        <w:rPr>
          <w:b/>
          <w:bCs/>
        </w:rPr>
        <w:t>Agenda Item 5.2.2 Development of IOCAFRICA Work Plan For 2026–2027 (</w:t>
      </w:r>
      <w:bookmarkStart w:id="6" w:name="_Hlk200280231"/>
      <w:r w:rsidRPr="005E3009">
        <w:rPr>
          <w:b/>
          <w:bCs/>
        </w:rPr>
        <w:t>Ocean Sciences, Biodiversity and Assessments</w:t>
      </w:r>
      <w:bookmarkEnd w:id="6"/>
      <w:r w:rsidRPr="005E3009">
        <w:rPr>
          <w:b/>
          <w:bCs/>
        </w:rPr>
        <w:t>):</w:t>
      </w:r>
      <w:r w:rsidRPr="005E3009">
        <w:t xml:space="preserve">  </w:t>
      </w:r>
      <w:bookmarkEnd w:id="5"/>
      <w:r w:rsidRPr="005E3009">
        <w:t>The Draft Work Plan on Ocean Sciences, Biodiversity</w:t>
      </w:r>
      <w:r w:rsidRPr="003013DE">
        <w:t xml:space="preserve"> and Assessments</w:t>
      </w:r>
      <w:r>
        <w:t xml:space="preserve"> for 2026–2027 </w:t>
      </w:r>
      <w:r w:rsidRPr="000D7B8D">
        <w:t>as a strategic instrument to enhance ecosystem-based approaches to marine governance, conservation, and sustainable use of Africa’s ocean and coastal biodiversity</w:t>
      </w:r>
      <w:r>
        <w:t xml:space="preserve">. </w:t>
      </w:r>
      <w:r w:rsidRPr="004C43CF">
        <w:t>Development partners and scientific institutions were invited to collaborate with IOCAFRICA in operationalizing the Work Plan, ensuring that ocean science efforts produce tangible, feasible, and impactful outcomes that enhance ecological health, climate resilience, and the well-being of African coastal communities.</w:t>
      </w:r>
      <w:r>
        <w:t xml:space="preserve"> </w:t>
      </w:r>
      <w:r w:rsidRPr="004C43CF">
        <w:t xml:space="preserve">The Commission adopted </w:t>
      </w:r>
      <w:r w:rsidRPr="004C43CF">
        <w:rPr>
          <w:bCs/>
        </w:rPr>
        <w:t>Recommendation IOCAFRICA-VIII/5.2.2</w:t>
      </w:r>
    </w:p>
    <w:p w14:paraId="698A35E7" w14:textId="77777777" w:rsidR="00180F34" w:rsidRDefault="00180F34" w:rsidP="00180F34">
      <w:pPr>
        <w:ind w:left="227"/>
        <w:rPr>
          <w:highlight w:val="yellow"/>
        </w:rPr>
      </w:pPr>
      <w:r w:rsidRPr="00FC40AF">
        <w:t>[</w:t>
      </w:r>
      <w:r>
        <w:rPr>
          <w:b/>
          <w:bCs/>
        </w:rPr>
        <w:t>…</w:t>
      </w:r>
      <w:r>
        <w:rPr>
          <w:highlight w:val="yellow"/>
        </w:rPr>
        <w:t>]</w:t>
      </w:r>
    </w:p>
    <w:p w14:paraId="7642C7D1" w14:textId="77777777" w:rsidR="00180F34" w:rsidRPr="004C43CF" w:rsidRDefault="00180F34" w:rsidP="00180F34">
      <w:pPr>
        <w:ind w:left="227"/>
        <w:rPr>
          <w:highlight w:val="yellow"/>
        </w:rPr>
      </w:pPr>
    </w:p>
    <w:p w14:paraId="7AF88227" w14:textId="77777777" w:rsidR="00180F34" w:rsidRDefault="00180F34" w:rsidP="00180F34">
      <w:pPr>
        <w:ind w:left="227"/>
      </w:pPr>
      <w:r w:rsidRPr="00E26B9C">
        <w:rPr>
          <w:b/>
          <w:bCs/>
        </w:rPr>
        <w:t>Recognizing</w:t>
      </w:r>
      <w:r>
        <w:t xml:space="preserve"> the urgent need for scientific assessments, policy support, and cross-sectoral integration to protect Africa’s marine ecosystems and sustainably manage its biodiversity,</w:t>
      </w:r>
    </w:p>
    <w:p w14:paraId="2AA5FB4B" w14:textId="77777777" w:rsidR="00180F34" w:rsidRDefault="00180F34" w:rsidP="00180F34">
      <w:pPr>
        <w:ind w:left="227"/>
      </w:pPr>
      <w:r w:rsidRPr="00E26B9C">
        <w:rPr>
          <w:b/>
          <w:bCs/>
        </w:rPr>
        <w:t>Acknowledging</w:t>
      </w:r>
      <w:r>
        <w:t xml:space="preserve"> the strategic guidance provided by the sessional working</w:t>
      </w:r>
    </w:p>
    <w:p w14:paraId="3CA64017" w14:textId="77777777" w:rsidR="00180F34" w:rsidRDefault="00180F34" w:rsidP="00180F34">
      <w:pPr>
        <w:ind w:left="227"/>
      </w:pPr>
      <w:r w:rsidRPr="00FD6F34">
        <w:rPr>
          <w:b/>
          <w:bCs/>
        </w:rPr>
        <w:t>Recalling</w:t>
      </w:r>
      <w:r>
        <w:t xml:space="preserve"> the role of biodiversity monitoring and marine pollution assessment in advancing the objectives of the Ocean Decade, the SDG 14 targets, and the African Union’s Blue Economy Strategy,</w:t>
      </w:r>
    </w:p>
    <w:p w14:paraId="50F59602" w14:textId="77777777" w:rsidR="00180F34" w:rsidRDefault="00180F34" w:rsidP="00180F34"/>
    <w:p w14:paraId="7888BAE4" w14:textId="77777777" w:rsidR="00180F34" w:rsidRDefault="00180F34" w:rsidP="00180F34">
      <w:pPr>
        <w:ind w:left="227"/>
      </w:pPr>
      <w:r>
        <w:rPr>
          <w:b/>
          <w:bCs/>
        </w:rPr>
        <w:t xml:space="preserve">Recommends: </w:t>
      </w:r>
    </w:p>
    <w:p w14:paraId="3076B9CF" w14:textId="77777777" w:rsidR="00180F34" w:rsidRDefault="00180F34" w:rsidP="00180F34">
      <w:pPr>
        <w:ind w:left="180"/>
      </w:pPr>
      <w:r>
        <w:t xml:space="preserve">To </w:t>
      </w:r>
      <w:r w:rsidRPr="00FD6F34">
        <w:rPr>
          <w:b/>
          <w:bCs/>
        </w:rPr>
        <w:t>endorse</w:t>
      </w:r>
      <w:r>
        <w:t xml:space="preserve"> the 2026–2027 Work Plan on Ocean Sciences, Biodiversity and Assessments, and to prioritise:</w:t>
      </w:r>
    </w:p>
    <w:p w14:paraId="55C31323" w14:textId="77777777" w:rsidR="00180F34" w:rsidRDefault="00180F34" w:rsidP="00180F34">
      <w:pPr>
        <w:pStyle w:val="ListParagraph"/>
        <w:numPr>
          <w:ilvl w:val="0"/>
          <w:numId w:val="15"/>
        </w:numPr>
      </w:pPr>
      <w:r>
        <w:t>The design and implementation of a comprehensive regional survey on marine pollution, ecosystem health, and drivers of degradation;</w:t>
      </w:r>
    </w:p>
    <w:p w14:paraId="37C216DB" w14:textId="77777777" w:rsidR="00180F34" w:rsidRDefault="00180F34" w:rsidP="00180F34">
      <w:pPr>
        <w:pStyle w:val="ListParagraph"/>
        <w:numPr>
          <w:ilvl w:val="0"/>
          <w:numId w:val="15"/>
        </w:numPr>
      </w:pPr>
      <w:r>
        <w:lastRenderedPageBreak/>
        <w:t>The establishment of long-term ecological monitoring sites and the development of a harmonized database of coastal and marine biodiversity in Africa;</w:t>
      </w:r>
    </w:p>
    <w:p w14:paraId="2BF3B40A" w14:textId="77777777" w:rsidR="00180F34" w:rsidRDefault="00180F34" w:rsidP="00180F34">
      <w:pPr>
        <w:pStyle w:val="ListParagraph"/>
        <w:numPr>
          <w:ilvl w:val="0"/>
          <w:numId w:val="15"/>
        </w:numPr>
      </w:pPr>
      <w:r>
        <w:t>The implementation of a biannual “African State of the Ocean” report, with harmonized methodology and national inputs;</w:t>
      </w:r>
    </w:p>
    <w:p w14:paraId="3F4EAD5D" w14:textId="77777777" w:rsidR="00180F34" w:rsidRDefault="00180F34" w:rsidP="00180F34">
      <w:pPr>
        <w:ind w:firstLine="227"/>
      </w:pPr>
      <w:r>
        <w:t xml:space="preserve">To </w:t>
      </w:r>
      <w:r w:rsidRPr="00FF0F2A">
        <w:rPr>
          <w:b/>
          <w:bCs/>
        </w:rPr>
        <w:t>support</w:t>
      </w:r>
      <w:r>
        <w:t xml:space="preserve"> capacity development activities, including:</w:t>
      </w:r>
    </w:p>
    <w:p w14:paraId="485D986F" w14:textId="77777777" w:rsidR="00180F34" w:rsidRDefault="00180F34" w:rsidP="00180F34">
      <w:pPr>
        <w:pStyle w:val="ListParagraph"/>
        <w:numPr>
          <w:ilvl w:val="0"/>
          <w:numId w:val="16"/>
        </w:numPr>
      </w:pPr>
      <w:r>
        <w:t>Training on ecosystem assessment methods, development of indicators, and SDG 14.5/14. A reporting;</w:t>
      </w:r>
    </w:p>
    <w:p w14:paraId="49ADB763" w14:textId="77777777" w:rsidR="00180F34" w:rsidRDefault="00180F34" w:rsidP="00180F34">
      <w:pPr>
        <w:pStyle w:val="ListParagraph"/>
        <w:numPr>
          <w:ilvl w:val="0"/>
          <w:numId w:val="16"/>
        </w:numPr>
      </w:pPr>
      <w:r>
        <w:t>Technical workshops on blue carbon mapping, valuation, and management;</w:t>
      </w:r>
    </w:p>
    <w:p w14:paraId="28611B5F" w14:textId="77777777" w:rsidR="00180F34" w:rsidRDefault="00180F34" w:rsidP="00180F34">
      <w:pPr>
        <w:pStyle w:val="ListParagraph"/>
        <w:numPr>
          <w:ilvl w:val="0"/>
          <w:numId w:val="16"/>
        </w:numPr>
      </w:pPr>
      <w:r>
        <w:t>Capacity-building on science-based inputs to the BBNJ (Biodiversity Beyond National Jurisdiction) negotiations and treaty implementation;</w:t>
      </w:r>
    </w:p>
    <w:p w14:paraId="3063CD26" w14:textId="77777777" w:rsidR="00180F34" w:rsidRDefault="00180F34" w:rsidP="00180F34">
      <w:pPr>
        <w:ind w:left="227"/>
      </w:pPr>
      <w:r>
        <w:t xml:space="preserve">To </w:t>
      </w:r>
      <w:r w:rsidRPr="00F36570">
        <w:rPr>
          <w:b/>
          <w:bCs/>
        </w:rPr>
        <w:t>request</w:t>
      </w:r>
      <w:r>
        <w:t xml:space="preserve"> the IOCAFRICA Secretariat to facilitate:</w:t>
      </w:r>
    </w:p>
    <w:p w14:paraId="7FC20923" w14:textId="77777777" w:rsidR="00180F34" w:rsidRDefault="00180F34" w:rsidP="00180F34">
      <w:pPr>
        <w:pStyle w:val="ListParagraph"/>
        <w:numPr>
          <w:ilvl w:val="0"/>
          <w:numId w:val="17"/>
        </w:numPr>
      </w:pPr>
      <w:r>
        <w:t>The development of regional guidance for mainstreaming biodiversity in coastal development and marine spatial planning;</w:t>
      </w:r>
    </w:p>
    <w:p w14:paraId="51E577DA" w14:textId="77777777" w:rsidR="00180F34" w:rsidRDefault="00180F34" w:rsidP="00180F34">
      <w:pPr>
        <w:pStyle w:val="ListParagraph"/>
        <w:numPr>
          <w:ilvl w:val="0"/>
          <w:numId w:val="17"/>
        </w:numPr>
      </w:pPr>
      <w:r>
        <w:t>The production of science-policy briefs on harmful algal blooms, invasive species, and ecosystem tipping points;</w:t>
      </w:r>
    </w:p>
    <w:p w14:paraId="6B33D503" w14:textId="77777777" w:rsidR="00180F34" w:rsidRDefault="00180F34" w:rsidP="00180F34">
      <w:pPr>
        <w:pStyle w:val="ListParagraph"/>
        <w:numPr>
          <w:ilvl w:val="0"/>
          <w:numId w:val="17"/>
        </w:numPr>
      </w:pPr>
      <w:r>
        <w:t>The integration of marine biodiversity and underwater cultural heritage into school curricula and public awareness campaigns;</w:t>
      </w:r>
    </w:p>
    <w:p w14:paraId="3E7FC6BB" w14:textId="77777777" w:rsidR="00180F34" w:rsidRDefault="00180F34" w:rsidP="00180F34">
      <w:pPr>
        <w:ind w:firstLine="227"/>
      </w:pPr>
      <w:r>
        <w:t xml:space="preserve">To </w:t>
      </w:r>
      <w:r w:rsidRPr="005C623A">
        <w:rPr>
          <w:b/>
          <w:bCs/>
        </w:rPr>
        <w:t>promote</w:t>
      </w:r>
      <w:r>
        <w:t xml:space="preserve"> digital innovation and participatory science through:</w:t>
      </w:r>
    </w:p>
    <w:p w14:paraId="46F7CA7A" w14:textId="77777777" w:rsidR="00180F34" w:rsidRDefault="00180F34" w:rsidP="00180F34">
      <w:pPr>
        <w:pStyle w:val="ListParagraph"/>
        <w:numPr>
          <w:ilvl w:val="0"/>
          <w:numId w:val="18"/>
        </w:numPr>
      </w:pPr>
      <w:r>
        <w:t>The development of a digital atlas of African Marine Protected Areas (MPAs) and Other Effective Conservation Measures (OECMs), with linked biodiversity indicators;</w:t>
      </w:r>
    </w:p>
    <w:p w14:paraId="2B1F7C4B" w14:textId="77777777" w:rsidR="00180F34" w:rsidRDefault="00180F34" w:rsidP="00180F34">
      <w:pPr>
        <w:pStyle w:val="ListParagraph"/>
        <w:numPr>
          <w:ilvl w:val="0"/>
          <w:numId w:val="18"/>
        </w:numPr>
      </w:pPr>
      <w:r>
        <w:t>The promotion of citizen science platforms for habitat monitoring and biodiversity observation;</w:t>
      </w:r>
    </w:p>
    <w:p w14:paraId="71F01825" w14:textId="77777777" w:rsidR="00180F34" w:rsidRDefault="00180F34" w:rsidP="00180F34">
      <w:pPr>
        <w:ind w:firstLine="227"/>
      </w:pPr>
      <w:r>
        <w:t xml:space="preserve">To </w:t>
      </w:r>
      <w:r w:rsidRPr="00AF2B38">
        <w:rPr>
          <w:b/>
          <w:bCs/>
        </w:rPr>
        <w:t>launch</w:t>
      </w:r>
      <w:r>
        <w:t xml:space="preserve"> and scale pilot actions, such as:</w:t>
      </w:r>
    </w:p>
    <w:p w14:paraId="22DB278C" w14:textId="77777777" w:rsidR="00180F34" w:rsidRDefault="00180F34" w:rsidP="00180F34">
      <w:pPr>
        <w:pStyle w:val="ListParagraph"/>
        <w:numPr>
          <w:ilvl w:val="0"/>
          <w:numId w:val="19"/>
        </w:numPr>
      </w:pPr>
      <w:r>
        <w:t>A regional project for the restoration of degraded blue carbon ecosystems (e.g., mangrove rehabilitation);</w:t>
      </w:r>
    </w:p>
    <w:p w14:paraId="4C88F31C" w14:textId="77777777" w:rsidR="00180F34" w:rsidRDefault="00180F34" w:rsidP="00180F34">
      <w:pPr>
        <w:pStyle w:val="ListParagraph"/>
        <w:numPr>
          <w:ilvl w:val="0"/>
          <w:numId w:val="19"/>
        </w:numPr>
      </w:pPr>
      <w:r>
        <w:t>Country-led initiatives contributing to integrated biodiversity assessments and sustainable coastal planning;</w:t>
      </w:r>
    </w:p>
    <w:p w14:paraId="3CE35D6D" w14:textId="77777777" w:rsidR="00180F34" w:rsidRDefault="00180F34" w:rsidP="00180F34">
      <w:pPr>
        <w:ind w:left="227"/>
      </w:pPr>
      <w:r>
        <w:t xml:space="preserve">To </w:t>
      </w:r>
      <w:r w:rsidRPr="00A07B89">
        <w:rPr>
          <w:b/>
          <w:bCs/>
        </w:rPr>
        <w:t>encourage</w:t>
      </w:r>
      <w:r>
        <w:t xml:space="preserve"> Member States, where applicable, to establish or strengthen cross-ministerial coordination mechanisms to ensure coherent implementation of biodiversity frameworks across the environment, fisheries, culture, education, and maritime sectors;</w:t>
      </w:r>
    </w:p>
    <w:p w14:paraId="7983F9C8" w14:textId="77777777" w:rsidR="00180F34" w:rsidRDefault="00180F34" w:rsidP="00180F34">
      <w:pPr>
        <w:ind w:left="227"/>
      </w:pPr>
      <w:r>
        <w:t xml:space="preserve">To </w:t>
      </w:r>
      <w:r w:rsidRPr="00A07B89">
        <w:rPr>
          <w:b/>
          <w:bCs/>
        </w:rPr>
        <w:t>invite</w:t>
      </w:r>
      <w:r>
        <w:t xml:space="preserve"> partners and donors to support implementation of the above priorities through co-investment, technical cooperation, and joint monitoring initiatives, and to work with IOCAFRICA and its Member States in delivering impact at scale.</w:t>
      </w:r>
    </w:p>
    <w:p w14:paraId="57127008" w14:textId="77777777" w:rsidR="00180F34" w:rsidRPr="009D757A" w:rsidRDefault="00180F34" w:rsidP="00180F34">
      <w:pPr>
        <w:ind w:left="227"/>
      </w:pPr>
      <w:r>
        <w:t xml:space="preserve">To </w:t>
      </w:r>
      <w:r w:rsidRPr="00544BAA">
        <w:rPr>
          <w:b/>
          <w:bCs/>
        </w:rPr>
        <w:t>include</w:t>
      </w:r>
      <w:r>
        <w:t xml:space="preserve"> a dedicated funding line in the IOCAFRICA Programme Budget 2026–2027 for implementation of the </w:t>
      </w:r>
      <w:r w:rsidRPr="00C66619">
        <w:t>Ocean Sciences, Biodiversity and Assessments</w:t>
      </w:r>
      <w:r>
        <w:t>, with clear provisions for monitoring progress and reporting to the Sub-Commission.</w:t>
      </w:r>
    </w:p>
    <w:p w14:paraId="7960BED7" w14:textId="77777777" w:rsidR="00180F34" w:rsidRPr="00AF75F7" w:rsidRDefault="00180F34" w:rsidP="00180F34">
      <w:pPr>
        <w:ind w:left="227"/>
        <w:rPr>
          <w:highlight w:val="yellow"/>
        </w:rPr>
      </w:pPr>
    </w:p>
    <w:p w14:paraId="0F863971" w14:textId="77777777" w:rsidR="00180F34" w:rsidRDefault="00180F34" w:rsidP="00180F34">
      <w:pPr>
        <w:pStyle w:val="ListParagraph"/>
        <w:numPr>
          <w:ilvl w:val="0"/>
          <w:numId w:val="1"/>
        </w:numPr>
      </w:pPr>
      <w:r w:rsidRPr="00387F26">
        <w:rPr>
          <w:b/>
          <w:bCs/>
        </w:rPr>
        <w:t>Agenda Item 5.2.3 Development of IOCAFRICA Work Plan For 2026–2027 (Ocean Data and Information Management):</w:t>
      </w:r>
      <w:r w:rsidRPr="005E3009">
        <w:t xml:space="preserve">  The Draft Work Plan on </w:t>
      </w:r>
      <w:r w:rsidRPr="00387F26">
        <w:t>Ocean Data and Information Management</w:t>
      </w:r>
      <w:r>
        <w:t xml:space="preserve"> for 2026–2027 was endorsed </w:t>
      </w:r>
      <w:r w:rsidRPr="000D7B8D">
        <w:t>as a regional blueprint to advance open access, digital innovation, and institutional connectivity across Africa’s marine data ecosystem.</w:t>
      </w:r>
      <w:bookmarkStart w:id="7" w:name="_Toc197303522"/>
      <w:r>
        <w:t xml:space="preserve"> </w:t>
      </w:r>
      <w:r w:rsidRPr="00037EF6">
        <w:t>Development partners and scientific institutions were invited to collaborate with IOCAFRICA in operationalizing the Work Plan, ensuring that ocean data and information management efforts produce tangible, feasible, and impactful outcomes that enhance ecological health, climate resilience, and the well-being of African coastal communities. The Commission adopted Recommendation IOCAFRICA-VIII/5.2.3</w:t>
      </w:r>
    </w:p>
    <w:p w14:paraId="2B5656EE" w14:textId="77777777" w:rsidR="00180F34" w:rsidRDefault="00180F34" w:rsidP="00180F34">
      <w:pPr>
        <w:pStyle w:val="ListParagraph"/>
        <w:ind w:left="227"/>
        <w:rPr>
          <w:b/>
          <w:bCs/>
        </w:rPr>
      </w:pPr>
    </w:p>
    <w:p w14:paraId="2A51A8C0" w14:textId="77777777" w:rsidR="00180F34" w:rsidRPr="00037EF6" w:rsidRDefault="00180F34" w:rsidP="00180F34">
      <w:pPr>
        <w:pStyle w:val="ListParagraph"/>
        <w:ind w:left="227"/>
      </w:pPr>
      <w:r w:rsidRPr="00037EF6">
        <w:t>[…]</w:t>
      </w:r>
    </w:p>
    <w:p w14:paraId="19C3A1BF" w14:textId="77777777" w:rsidR="00180F34" w:rsidRDefault="00180F34" w:rsidP="00180F34">
      <w:pPr>
        <w:pStyle w:val="ListParagraph"/>
        <w:ind w:left="227"/>
        <w:rPr>
          <w:b/>
          <w:bCs/>
        </w:rPr>
      </w:pPr>
    </w:p>
    <w:p w14:paraId="0120E79E" w14:textId="77777777" w:rsidR="00180F34" w:rsidRDefault="00180F34" w:rsidP="00180F34">
      <w:r w:rsidRPr="002010D1">
        <w:rPr>
          <w:b/>
          <w:bCs/>
        </w:rPr>
        <w:lastRenderedPageBreak/>
        <w:t>Recognizing</w:t>
      </w:r>
      <w:r>
        <w:t xml:space="preserve"> the foundational role of ocean data and information management in advancing Africa’s ocean science, blue economy, disaster risk reduction, and climate resilience agendas,</w:t>
      </w:r>
    </w:p>
    <w:p w14:paraId="666259F5" w14:textId="77777777" w:rsidR="00180F34" w:rsidRDefault="00180F34" w:rsidP="00180F34">
      <w:r w:rsidRPr="002010D1">
        <w:rPr>
          <w:b/>
          <w:bCs/>
        </w:rPr>
        <w:t>Welcoming</w:t>
      </w:r>
      <w:r>
        <w:t xml:space="preserve"> the renewed strategic ambition of IOCAFRICA to modernize data infrastructure, accelerate digital innovation, and promote the ethical, inclusive, and policy-relevant use of marine data,</w:t>
      </w:r>
    </w:p>
    <w:p w14:paraId="662209BC" w14:textId="77777777" w:rsidR="00180F34" w:rsidRPr="00544BAA" w:rsidRDefault="00180F34" w:rsidP="00180F34">
      <w:pPr>
        <w:rPr>
          <w:b/>
          <w:bCs/>
        </w:rPr>
      </w:pPr>
      <w:r>
        <w:rPr>
          <w:b/>
          <w:bCs/>
        </w:rPr>
        <w:t>Recommends</w:t>
      </w:r>
      <w:r w:rsidRPr="002010D1">
        <w:rPr>
          <w:b/>
          <w:bCs/>
        </w:rPr>
        <w:t>:</w:t>
      </w:r>
    </w:p>
    <w:p w14:paraId="42DC4EA8" w14:textId="77777777" w:rsidR="00180F34" w:rsidRDefault="00180F34" w:rsidP="00180F34">
      <w:r>
        <w:t xml:space="preserve">    </w:t>
      </w:r>
      <w:r w:rsidRPr="00544BAA">
        <w:t>To</w:t>
      </w:r>
      <w:r w:rsidRPr="00257ABA">
        <w:rPr>
          <w:b/>
          <w:bCs/>
        </w:rPr>
        <w:t xml:space="preserve"> endorse</w:t>
      </w:r>
      <w:r>
        <w:t xml:space="preserve"> the Work Plan for 2026–2027 on Ocean Data and Information Management as presented by the sessional working group, structured around five strategic pillars: infrastructure and systems, capacity building, digital innovation, policy and governance, and outreach and communication;</w:t>
      </w:r>
    </w:p>
    <w:p w14:paraId="18C26950" w14:textId="77777777" w:rsidR="00180F34" w:rsidRDefault="00180F34" w:rsidP="00180F34">
      <w:r>
        <w:t xml:space="preserve">    </w:t>
      </w:r>
      <w:r w:rsidRPr="00257ABA">
        <w:rPr>
          <w:b/>
          <w:bCs/>
        </w:rPr>
        <w:t>To support</w:t>
      </w:r>
      <w:r>
        <w:t xml:space="preserve"> the implementation of the following key activities:</w:t>
      </w:r>
    </w:p>
    <w:p w14:paraId="754ED336" w14:textId="77777777" w:rsidR="00180F34" w:rsidRDefault="00180F34" w:rsidP="00180F34">
      <w:r>
        <w:t xml:space="preserve">        Infrastructure and Systems:</w:t>
      </w:r>
    </w:p>
    <w:p w14:paraId="6C09C4D0" w14:textId="77777777" w:rsidR="00180F34" w:rsidRDefault="00180F34" w:rsidP="00180F34">
      <w:pPr>
        <w:pStyle w:val="ListParagraph"/>
        <w:numPr>
          <w:ilvl w:val="0"/>
          <w:numId w:val="11"/>
        </w:numPr>
      </w:pPr>
      <w:r>
        <w:t>Upgrade and interconnect National Oceanographic Data Centres (NODCs) with global</w:t>
      </w:r>
    </w:p>
    <w:p w14:paraId="4DD045B0" w14:textId="77777777" w:rsidR="00180F34" w:rsidRDefault="00180F34" w:rsidP="00180F34">
      <w:pPr>
        <w:pStyle w:val="ListParagraph"/>
      </w:pPr>
      <w:r>
        <w:t>systems including ODIS and OBIS;</w:t>
      </w:r>
    </w:p>
    <w:p w14:paraId="4A0E60F4" w14:textId="77777777" w:rsidR="00180F34" w:rsidRDefault="00180F34" w:rsidP="00180F34">
      <w:pPr>
        <w:pStyle w:val="ListParagraph"/>
      </w:pPr>
      <w:r>
        <w:t>Establish and maintain national OBIS/AFROBIS nodes;</w:t>
      </w:r>
    </w:p>
    <w:p w14:paraId="24AA5FB0" w14:textId="77777777" w:rsidR="00180F34" w:rsidRDefault="00180F34" w:rsidP="00180F34">
      <w:pPr>
        <w:pStyle w:val="ListParagraph"/>
      </w:pPr>
      <w:r>
        <w:t>Deploy cloud-based regional data storage and access systems;</w:t>
      </w:r>
    </w:p>
    <w:p w14:paraId="37259DC2" w14:textId="77777777" w:rsidR="00180F34" w:rsidRDefault="00180F34" w:rsidP="00180F34">
      <w:r>
        <w:t xml:space="preserve">        Capacity Building and Training:</w:t>
      </w:r>
    </w:p>
    <w:p w14:paraId="3921E582" w14:textId="77777777" w:rsidR="00180F34" w:rsidRDefault="00180F34" w:rsidP="00180F34">
      <w:pPr>
        <w:pStyle w:val="ListParagraph"/>
        <w:numPr>
          <w:ilvl w:val="0"/>
          <w:numId w:val="11"/>
        </w:numPr>
      </w:pPr>
      <w:r>
        <w:t>Organize regional training workshops on FAIR principles, metadata standards, and digital archiving;</w:t>
      </w:r>
    </w:p>
    <w:p w14:paraId="646E7162" w14:textId="77777777" w:rsidR="00180F34" w:rsidRDefault="00180F34" w:rsidP="00180F34">
      <w:pPr>
        <w:pStyle w:val="ListParagraph"/>
        <w:numPr>
          <w:ilvl w:val="0"/>
          <w:numId w:val="11"/>
        </w:numPr>
      </w:pPr>
      <w:r>
        <w:t>Establish mentorship programmes for ocean data professionals and institutional managers;</w:t>
      </w:r>
    </w:p>
    <w:p w14:paraId="7C00AF8A" w14:textId="77777777" w:rsidR="00180F34" w:rsidRDefault="00180F34" w:rsidP="00180F34">
      <w:pPr>
        <w:pStyle w:val="ListParagraph"/>
        <w:numPr>
          <w:ilvl w:val="0"/>
          <w:numId w:val="11"/>
        </w:numPr>
      </w:pPr>
      <w:r>
        <w:t>Conduct workshops on ethical data sharing, sovereignty, and open science;</w:t>
      </w:r>
    </w:p>
    <w:p w14:paraId="415B3366" w14:textId="77777777" w:rsidR="00180F34" w:rsidRDefault="00180F34" w:rsidP="00180F34">
      <w:r>
        <w:t xml:space="preserve">        Tools and Digital Innovation:</w:t>
      </w:r>
    </w:p>
    <w:p w14:paraId="62CFAA0B" w14:textId="77777777" w:rsidR="00180F34" w:rsidRDefault="00180F34" w:rsidP="00180F34">
      <w:pPr>
        <w:pStyle w:val="ListParagraph"/>
        <w:numPr>
          <w:ilvl w:val="0"/>
          <w:numId w:val="12"/>
        </w:numPr>
      </w:pPr>
      <w:r>
        <w:t>Establish a regional AI lab or innovation hub for ocean data solutions in marine management, pollution tracking, and predictive modeling;</w:t>
      </w:r>
    </w:p>
    <w:p w14:paraId="53BB479B" w14:textId="77777777" w:rsidR="00180F34" w:rsidRDefault="00180F34" w:rsidP="00180F34">
      <w:pPr>
        <w:pStyle w:val="ListParagraph"/>
        <w:numPr>
          <w:ilvl w:val="0"/>
          <w:numId w:val="12"/>
        </w:numPr>
      </w:pPr>
      <w:r>
        <w:t>Develop blockchain-based traceability and validation systems to secure data provenance and integrity;</w:t>
      </w:r>
    </w:p>
    <w:p w14:paraId="52B6D675" w14:textId="77777777" w:rsidR="00180F34" w:rsidRDefault="00180F34" w:rsidP="00180F34">
      <w:pPr>
        <w:pStyle w:val="ListParagraph"/>
        <w:numPr>
          <w:ilvl w:val="0"/>
          <w:numId w:val="12"/>
        </w:numPr>
      </w:pPr>
      <w:r>
        <w:t>Build big data analytics pipelines for processing high-resolution oceanographic data;</w:t>
      </w:r>
    </w:p>
    <w:p w14:paraId="4B4E157A" w14:textId="77777777" w:rsidR="00180F34" w:rsidRDefault="00180F34" w:rsidP="00180F34">
      <w:pPr>
        <w:pStyle w:val="ListParagraph"/>
        <w:numPr>
          <w:ilvl w:val="0"/>
          <w:numId w:val="12"/>
        </w:numPr>
      </w:pPr>
      <w:r>
        <w:t>Develop a regional marine data dashboard for decision-makers and researchers;</w:t>
      </w:r>
    </w:p>
    <w:p w14:paraId="0D9AD465" w14:textId="77777777" w:rsidR="00180F34" w:rsidRDefault="00180F34" w:rsidP="00180F34">
      <w:pPr>
        <w:pStyle w:val="ListParagraph"/>
        <w:numPr>
          <w:ilvl w:val="0"/>
          <w:numId w:val="12"/>
        </w:numPr>
      </w:pPr>
      <w:r>
        <w:t>Work with relevant partners to pilot digital ocean twin applications in selected coastal areas;</w:t>
      </w:r>
    </w:p>
    <w:p w14:paraId="07D2EFD3" w14:textId="77777777" w:rsidR="00180F34" w:rsidRDefault="00180F34" w:rsidP="00180F34">
      <w:pPr>
        <w:pStyle w:val="ListParagraph"/>
        <w:numPr>
          <w:ilvl w:val="0"/>
          <w:numId w:val="12"/>
        </w:numPr>
      </w:pPr>
      <w:r>
        <w:t>Explore AI-based tools for marine data visualization and interpretation;</w:t>
      </w:r>
    </w:p>
    <w:p w14:paraId="42472FEB" w14:textId="77777777" w:rsidR="00180F34" w:rsidRDefault="00180F34" w:rsidP="00180F34">
      <w:r>
        <w:t xml:space="preserve">        Policy and Governance:</w:t>
      </w:r>
    </w:p>
    <w:p w14:paraId="4006220A" w14:textId="77777777" w:rsidR="00180F34" w:rsidRDefault="00180F34" w:rsidP="00180F34">
      <w:pPr>
        <w:pStyle w:val="ListParagraph"/>
        <w:numPr>
          <w:ilvl w:val="0"/>
          <w:numId w:val="13"/>
        </w:numPr>
      </w:pPr>
      <w:r>
        <w:t>Draft a model regional policy framework on marine data governance, standards, and interoperability;</w:t>
      </w:r>
    </w:p>
    <w:p w14:paraId="4654A10A" w14:textId="77777777" w:rsidR="00180F34" w:rsidRDefault="00180F34" w:rsidP="00180F34">
      <w:pPr>
        <w:pStyle w:val="ListParagraph"/>
        <w:numPr>
          <w:ilvl w:val="0"/>
          <w:numId w:val="13"/>
        </w:numPr>
      </w:pPr>
      <w:r>
        <w:t>Promote inclusion of marine data in national climate resilience, DRR, and ocean governance strategies;</w:t>
      </w:r>
    </w:p>
    <w:p w14:paraId="37B2DA72" w14:textId="77777777" w:rsidR="00180F34" w:rsidRDefault="00180F34" w:rsidP="00180F34">
      <w:r>
        <w:t xml:space="preserve">        Outreach and Communication:</w:t>
      </w:r>
    </w:p>
    <w:p w14:paraId="63730AC6" w14:textId="77777777" w:rsidR="00180F34" w:rsidRDefault="00180F34" w:rsidP="00180F34">
      <w:pPr>
        <w:pStyle w:val="ListParagraph"/>
        <w:numPr>
          <w:ilvl w:val="0"/>
          <w:numId w:val="14"/>
        </w:numPr>
      </w:pPr>
      <w:r>
        <w:t>Design educational and public outreach content using real-time marine data (e.g., visualizations and infographics);</w:t>
      </w:r>
    </w:p>
    <w:p w14:paraId="4F713315" w14:textId="77777777" w:rsidR="00180F34" w:rsidRDefault="00180F34" w:rsidP="00180F34">
      <w:pPr>
        <w:pStyle w:val="ListParagraph"/>
        <w:numPr>
          <w:ilvl w:val="0"/>
          <w:numId w:val="14"/>
        </w:numPr>
      </w:pPr>
      <w:r>
        <w:t>Promote ocean literacy through partnerships with media, digital platforms, and schools;</w:t>
      </w:r>
    </w:p>
    <w:p w14:paraId="44C18EB6" w14:textId="77777777" w:rsidR="00180F34" w:rsidRDefault="00180F34" w:rsidP="00180F34">
      <w:r w:rsidRPr="00F233FF">
        <w:t>To</w:t>
      </w:r>
      <w:r w:rsidRPr="00344E81">
        <w:rPr>
          <w:b/>
          <w:bCs/>
        </w:rPr>
        <w:t xml:space="preserve"> request</w:t>
      </w:r>
      <w:r>
        <w:t xml:space="preserve"> the IOCAFRICA Secretariat, in collaboration with IODE Office and relevant partners, to coordinate the reactivation and operationalization of the IOCAFRICA-ODIN as the primary implementation mechanism for the Work Plan, including oversight of national and regional data initiatives;</w:t>
      </w:r>
    </w:p>
    <w:p w14:paraId="508CAD0A" w14:textId="77777777" w:rsidR="00180F34" w:rsidRDefault="00180F34" w:rsidP="00180F34">
      <w:r>
        <w:lastRenderedPageBreak/>
        <w:t xml:space="preserve">To </w:t>
      </w:r>
      <w:r w:rsidRPr="00F233FF">
        <w:rPr>
          <w:b/>
          <w:bCs/>
        </w:rPr>
        <w:t>encourage</w:t>
      </w:r>
      <w:r>
        <w:t xml:space="preserve"> Member States to designate or strengthen national focal institutions for marine data, and to mobilize domestic resources and partnerships to support infrastructure upgrades and open data services;</w:t>
      </w:r>
    </w:p>
    <w:p w14:paraId="3FD73911" w14:textId="77777777" w:rsidR="00180F34" w:rsidRDefault="00180F34" w:rsidP="00180F34">
      <w:r>
        <w:t xml:space="preserve">To </w:t>
      </w:r>
      <w:r w:rsidRPr="00F233FF">
        <w:rPr>
          <w:b/>
          <w:bCs/>
        </w:rPr>
        <w:t>invite</w:t>
      </w:r>
      <w:r>
        <w:t xml:space="preserve"> development partners, research institutions, and private sector actors to co-finance and technically support the implementation of the digital transformation activities identified in the Work Plan, particularly in AI, blockchain, and regional cloud infrastructure;</w:t>
      </w:r>
    </w:p>
    <w:p w14:paraId="3EB51240" w14:textId="77777777" w:rsidR="00180F34" w:rsidRDefault="00180F34" w:rsidP="00180F34">
      <w:r>
        <w:t xml:space="preserve">To </w:t>
      </w:r>
      <w:r w:rsidRPr="00544BAA">
        <w:rPr>
          <w:b/>
          <w:bCs/>
        </w:rPr>
        <w:t>emphasize</w:t>
      </w:r>
      <w:r>
        <w:t xml:space="preserve"> that all ocean data initiatives supported under this Work Plan should deliver practical benefits for ecosystem stewardship, public services, and economic opportunity, particularly for vulnerable coastal communities;</w:t>
      </w:r>
    </w:p>
    <w:p w14:paraId="4389E942" w14:textId="77777777" w:rsidR="00180F34" w:rsidRPr="00FA635D" w:rsidRDefault="00180F34" w:rsidP="00180F34">
      <w:r>
        <w:t xml:space="preserve">To </w:t>
      </w:r>
      <w:r w:rsidRPr="00544BAA">
        <w:rPr>
          <w:b/>
          <w:bCs/>
        </w:rPr>
        <w:t>include</w:t>
      </w:r>
      <w:r>
        <w:t xml:space="preserve"> a dedicated funding line in the IOCAFRICA Programme Budget 2026–2027 for implementation of the Ocean Data and Information Management Work Plan, with clear provisions for monitoring progress and reporting to the Sub-Commission.</w:t>
      </w:r>
      <w:bookmarkEnd w:id="7"/>
    </w:p>
    <w:p w14:paraId="1CC651CF" w14:textId="77777777" w:rsidR="00180F34" w:rsidRDefault="00180F34" w:rsidP="00180F34">
      <w:pPr>
        <w:pStyle w:val="ListParagraph"/>
        <w:numPr>
          <w:ilvl w:val="0"/>
          <w:numId w:val="1"/>
        </w:numPr>
      </w:pPr>
      <w:r w:rsidRPr="00387F26">
        <w:rPr>
          <w:b/>
          <w:bCs/>
        </w:rPr>
        <w:t>Agenda Item 5.2.</w:t>
      </w:r>
      <w:r>
        <w:rPr>
          <w:b/>
          <w:bCs/>
        </w:rPr>
        <w:t>4</w:t>
      </w:r>
      <w:r w:rsidRPr="00387F26">
        <w:rPr>
          <w:b/>
          <w:bCs/>
        </w:rPr>
        <w:t xml:space="preserve"> Development of IOCAFRICA Work Plan For 2026–2027 (Ocean Data and Information Management):</w:t>
      </w:r>
      <w:r w:rsidRPr="005E3009">
        <w:t xml:space="preserve">  The Draft Work Plan on </w:t>
      </w:r>
      <w:r w:rsidRPr="007219F3">
        <w:t>Capacity Development, Partnerships and Resource Mobilization</w:t>
      </w:r>
      <w:r>
        <w:t xml:space="preserve"> for 2026–2027 was endorsed </w:t>
      </w:r>
      <w:r w:rsidRPr="00626F3A">
        <w:t>as a foundational framework to strengthen Africa’s institutional capabilities, technical workforce, and financing mechanisms for sustainable ocean governance</w:t>
      </w:r>
      <w:r>
        <w:t xml:space="preserve">. </w:t>
      </w:r>
      <w:r w:rsidRPr="00037EF6">
        <w:t xml:space="preserve">Development partners and scientific institutions were invited to collaborate with IOCAFRICA in operationalizing the Work Plan, ensuring that </w:t>
      </w:r>
      <w:r w:rsidRPr="004572E5">
        <w:t>Capacity Development, Partnerships and Resource Mobilization</w:t>
      </w:r>
      <w:r w:rsidRPr="00037EF6">
        <w:t xml:space="preserve"> efforts produce tangible, feasible, and impactful outcomes that enhance ecological health, climate resilience, and the well-being of African coastal communities. The Commission adopted Recommendation IOCAFRICA-VIII/5.2.</w:t>
      </w:r>
      <w:r>
        <w:t>4</w:t>
      </w:r>
    </w:p>
    <w:p w14:paraId="7F3D3AF3" w14:textId="77777777" w:rsidR="00180F34" w:rsidRDefault="00180F34" w:rsidP="00180F34">
      <w:pPr>
        <w:ind w:left="227"/>
      </w:pPr>
      <w:r>
        <w:t>[…]</w:t>
      </w:r>
    </w:p>
    <w:p w14:paraId="6B0B8ACA" w14:textId="77777777" w:rsidR="00180F34" w:rsidRDefault="00180F34" w:rsidP="00180F34">
      <w:pPr>
        <w:ind w:left="227"/>
      </w:pPr>
      <w:r w:rsidRPr="00BD4A30">
        <w:rPr>
          <w:b/>
          <w:bCs/>
        </w:rPr>
        <w:t>Recognizing</w:t>
      </w:r>
      <w:r>
        <w:t xml:space="preserve"> capacity development as a foundational enabler of effective ocean governance, scientific advancement, and the sustainable use of marine resources in Africa,</w:t>
      </w:r>
    </w:p>
    <w:p w14:paraId="34D853CE" w14:textId="77777777" w:rsidR="00180F34" w:rsidRDefault="00180F34" w:rsidP="00180F34">
      <w:pPr>
        <w:ind w:left="227"/>
      </w:pPr>
      <w:r w:rsidRPr="00BD4A30">
        <w:rPr>
          <w:b/>
          <w:bCs/>
        </w:rPr>
        <w:t>Recalling</w:t>
      </w:r>
      <w:r>
        <w:t xml:space="preserve"> the alignment of the proposed Work Plan with the IOC Capacity Development Strategy (2023–2030), the UN Decade of Ocean Science for Sustainable Development, and the African Union’s Agenda 2063,</w:t>
      </w:r>
    </w:p>
    <w:p w14:paraId="6A13D961" w14:textId="77777777" w:rsidR="00180F34" w:rsidRDefault="00180F34" w:rsidP="00180F34">
      <w:pPr>
        <w:ind w:left="227"/>
      </w:pPr>
      <w:r w:rsidRPr="0083160E">
        <w:rPr>
          <w:b/>
          <w:bCs/>
        </w:rPr>
        <w:t>Recalling</w:t>
      </w:r>
      <w:r w:rsidRPr="0083160E">
        <w:t xml:space="preserve"> the outcomes of the Partner Roundtable under Agenda Item 3.3.2, and appreciating the expressions of interest and commitments made by institutional partners to align and scale their engagement in support of IOCAFRICA’s programmes and strategic capacity-building priorities,</w:t>
      </w:r>
    </w:p>
    <w:p w14:paraId="16874C63" w14:textId="77777777" w:rsidR="00180F34" w:rsidRDefault="00180F34" w:rsidP="00180F34">
      <w:pPr>
        <w:ind w:left="227"/>
      </w:pPr>
      <w:r w:rsidRPr="005C0947">
        <w:rPr>
          <w:b/>
          <w:bCs/>
        </w:rPr>
        <w:t>Stressing</w:t>
      </w:r>
      <w:r>
        <w:t xml:space="preserve"> the importance of partnerships as a mechanism for joint planning and implementation of programmes, transfer of technology and exchange and sharing of resources,</w:t>
      </w:r>
    </w:p>
    <w:p w14:paraId="5F8A25E3" w14:textId="77777777" w:rsidR="00180F34" w:rsidRDefault="00180F34" w:rsidP="00180F34">
      <w:pPr>
        <w:ind w:left="227"/>
      </w:pPr>
      <w:r w:rsidRPr="0036582F">
        <w:rPr>
          <w:b/>
          <w:bCs/>
        </w:rPr>
        <w:t>Acknowledging</w:t>
      </w:r>
      <w:r>
        <w:t xml:space="preserve"> the significant financial and institutional constraints faced by many African coastal and island States in delivering sustained ocean science, services, and education,</w:t>
      </w:r>
    </w:p>
    <w:p w14:paraId="51DC70F2" w14:textId="77777777" w:rsidR="00180F34" w:rsidRDefault="00180F34" w:rsidP="00180F34">
      <w:pPr>
        <w:ind w:left="227"/>
      </w:pPr>
      <w:r w:rsidRPr="0036582F">
        <w:rPr>
          <w:b/>
          <w:bCs/>
        </w:rPr>
        <w:t>Emphasizing</w:t>
      </w:r>
      <w:r>
        <w:t xml:space="preserve"> the urgent need for strategic and coordinated resource mobilization to overcome these challenges and ensure the long-term viability of regional ocean capacity development efforts,</w:t>
      </w:r>
    </w:p>
    <w:p w14:paraId="10E5DAF2" w14:textId="77777777" w:rsidR="00180F34" w:rsidRDefault="00180F34" w:rsidP="00180F34">
      <w:pPr>
        <w:ind w:left="227"/>
      </w:pPr>
      <w:r w:rsidRPr="00BD4A30">
        <w:rPr>
          <w:b/>
          <w:bCs/>
        </w:rPr>
        <w:t xml:space="preserve">Welcoming </w:t>
      </w:r>
      <w:r>
        <w:t>the proposal to develop and adopt a Rolling Plan for Ocean Capacity Development in Africa as a flagship activity under the Work Plan,</w:t>
      </w:r>
    </w:p>
    <w:p w14:paraId="5D0D2006" w14:textId="77777777" w:rsidR="00180F34" w:rsidRDefault="00180F34" w:rsidP="00180F34">
      <w:pPr>
        <w:ind w:left="227"/>
      </w:pPr>
      <w:r>
        <w:t>Decides:</w:t>
      </w:r>
    </w:p>
    <w:p w14:paraId="5B92632A" w14:textId="77777777" w:rsidR="00180F34" w:rsidRDefault="00180F34" w:rsidP="00180F34">
      <w:pPr>
        <w:ind w:left="227"/>
      </w:pPr>
      <w:r>
        <w:t xml:space="preserve">    To </w:t>
      </w:r>
      <w:r w:rsidRPr="00D132AC">
        <w:rPr>
          <w:b/>
          <w:bCs/>
        </w:rPr>
        <w:t>endorse</w:t>
      </w:r>
      <w:r>
        <w:t xml:space="preserve"> the Work Plan for 2026–2027 on Capacity Development, Partnerships and Resource Mobilization, structured around five strategic pillars: (i) Capacity building and training, (ii)  Institutional support, (iii) Partnerships and networks, (Iv) Resource mobilization, and (v) Outreach, culture, and education</w:t>
      </w:r>
    </w:p>
    <w:p w14:paraId="19F32C0F" w14:textId="77777777" w:rsidR="00180F34" w:rsidRDefault="00180F34" w:rsidP="00180F34">
      <w:pPr>
        <w:ind w:left="227"/>
      </w:pPr>
      <w:r>
        <w:t xml:space="preserve">    To </w:t>
      </w:r>
      <w:r w:rsidRPr="00D132AC">
        <w:rPr>
          <w:b/>
          <w:bCs/>
        </w:rPr>
        <w:t>support</w:t>
      </w:r>
      <w:r>
        <w:t xml:space="preserve"> the implementation of the following priority activities:</w:t>
      </w:r>
    </w:p>
    <w:p w14:paraId="20EE0136" w14:textId="77777777" w:rsidR="00180F34" w:rsidRDefault="00180F34" w:rsidP="00180F34">
      <w:pPr>
        <w:pStyle w:val="ListParagraph"/>
        <w:numPr>
          <w:ilvl w:val="0"/>
          <w:numId w:val="25"/>
        </w:numPr>
      </w:pPr>
      <w:r>
        <w:lastRenderedPageBreak/>
        <w:t>Develop modular training curricula on ocean governance, climate adaptation, and ocean literacy;</w:t>
      </w:r>
    </w:p>
    <w:p w14:paraId="65B12C36" w14:textId="77777777" w:rsidR="00180F34" w:rsidRDefault="00180F34" w:rsidP="00180F34">
      <w:pPr>
        <w:pStyle w:val="ListParagraph"/>
        <w:numPr>
          <w:ilvl w:val="0"/>
          <w:numId w:val="25"/>
        </w:numPr>
      </w:pPr>
      <w:r>
        <w:t>Launch multi-cohort regional training programmes on ocean modeling, GIS, and artificial intelligence (AI);</w:t>
      </w:r>
    </w:p>
    <w:p w14:paraId="58FA0B47" w14:textId="77777777" w:rsidR="00180F34" w:rsidRDefault="00180F34" w:rsidP="00180F34">
      <w:pPr>
        <w:pStyle w:val="ListParagraph"/>
        <w:numPr>
          <w:ilvl w:val="0"/>
          <w:numId w:val="25"/>
        </w:numPr>
      </w:pPr>
      <w:r>
        <w:t>Establish a pan-African mentorship programme for early-career ocean professionals (ECOPs);</w:t>
      </w:r>
    </w:p>
    <w:p w14:paraId="0B8F7FB5" w14:textId="77777777" w:rsidR="00180F34" w:rsidRDefault="00180F34" w:rsidP="00180F34">
      <w:pPr>
        <w:pStyle w:val="ListParagraph"/>
        <w:numPr>
          <w:ilvl w:val="0"/>
          <w:numId w:val="25"/>
        </w:numPr>
      </w:pPr>
      <w:r>
        <w:t>Provide institutional support to national ocean agencies and training institutes through infrastructure upgrades, twinning programmes, and regional hubs of excellence;</w:t>
      </w:r>
    </w:p>
    <w:p w14:paraId="1B22FF39" w14:textId="77777777" w:rsidR="00180F34" w:rsidRDefault="00180F34" w:rsidP="00180F34">
      <w:pPr>
        <w:pStyle w:val="ListParagraph"/>
        <w:numPr>
          <w:ilvl w:val="0"/>
          <w:numId w:val="25"/>
        </w:numPr>
      </w:pPr>
      <w:r>
        <w:t>Establish an African Ocean Science and Innovation Alliance to promote collaboration and South-South cooperation;</w:t>
      </w:r>
    </w:p>
    <w:p w14:paraId="28A5F797" w14:textId="77777777" w:rsidR="00180F34" w:rsidRDefault="00180F34" w:rsidP="00180F34">
      <w:pPr>
        <w:pStyle w:val="ListParagraph"/>
        <w:numPr>
          <w:ilvl w:val="0"/>
          <w:numId w:val="25"/>
        </w:numPr>
      </w:pPr>
      <w:r>
        <w:t>Organize a regional ocean investment forum and develop investment cases to leverage resources from global climate and biodiversity finance mechanisms;</w:t>
      </w:r>
    </w:p>
    <w:p w14:paraId="02181315" w14:textId="77777777" w:rsidR="00180F34" w:rsidRDefault="00180F34" w:rsidP="00180F34">
      <w:pPr>
        <w:pStyle w:val="ListParagraph"/>
        <w:numPr>
          <w:ilvl w:val="0"/>
          <w:numId w:val="25"/>
        </w:numPr>
      </w:pPr>
      <w:r>
        <w:t>Promote digital and creative outreach methods including mobile platforms, gamification, and youth-led storytelling initiatives;</w:t>
      </w:r>
    </w:p>
    <w:p w14:paraId="70A0BB15" w14:textId="77777777" w:rsidR="00180F34" w:rsidRDefault="00180F34" w:rsidP="00180F34">
      <w:pPr>
        <w:pStyle w:val="ListParagraph"/>
        <w:numPr>
          <w:ilvl w:val="0"/>
          <w:numId w:val="25"/>
        </w:numPr>
      </w:pPr>
      <w:r>
        <w:t>Integrate indigenous knowledge and underwater cultural heritage into public awareness campaigns and education systems;</w:t>
      </w:r>
    </w:p>
    <w:p w14:paraId="61360625" w14:textId="77777777" w:rsidR="00180F34" w:rsidRDefault="00180F34" w:rsidP="00180F34">
      <w:pPr>
        <w:ind w:left="227"/>
      </w:pPr>
      <w:r>
        <w:t xml:space="preserve">    To </w:t>
      </w:r>
      <w:r w:rsidRPr="00D132AC">
        <w:rPr>
          <w:b/>
          <w:bCs/>
        </w:rPr>
        <w:t xml:space="preserve">request </w:t>
      </w:r>
      <w:r>
        <w:t>the IOCAFRICA Secretariat, in collaboration with Member States and partners, to lead the development of the Rolling Plan for Ocean Capacity Development in Africa as the principal coordination and implementation framework for regional capacity development efforts;</w:t>
      </w:r>
    </w:p>
    <w:p w14:paraId="7096B166" w14:textId="77777777" w:rsidR="00180F34" w:rsidRDefault="00180F34" w:rsidP="00180F34">
      <w:pPr>
        <w:ind w:left="227"/>
      </w:pPr>
      <w:r>
        <w:t xml:space="preserve">    To </w:t>
      </w:r>
      <w:r w:rsidRPr="00D132AC">
        <w:rPr>
          <w:b/>
          <w:bCs/>
        </w:rPr>
        <w:t>encourage</w:t>
      </w:r>
      <w:r>
        <w:t xml:space="preserve"> enhanced partnerships with universities, regional training institutions, and marine research centers to deliver joint education, research, and outreach programmes;</w:t>
      </w:r>
    </w:p>
    <w:p w14:paraId="60208ED6" w14:textId="77777777" w:rsidR="00180F34" w:rsidRDefault="00180F34" w:rsidP="00180F34">
      <w:pPr>
        <w:ind w:left="227"/>
      </w:pPr>
      <w:r>
        <w:t xml:space="preserve">    To </w:t>
      </w:r>
      <w:r w:rsidRPr="00D132AC">
        <w:rPr>
          <w:b/>
          <w:bCs/>
        </w:rPr>
        <w:t>invite</w:t>
      </w:r>
      <w:r>
        <w:t xml:space="preserve"> collaboration with</w:t>
      </w:r>
      <w:r w:rsidRPr="00A14C2F">
        <w:t xml:space="preserve"> IOC Sub-Commission for the Central Indian Ocean</w:t>
      </w:r>
      <w:r>
        <w:t xml:space="preserve"> (IOCINDIO) and relevant regional organizations to share best practices, co-develop regional learning pathways, and align technical cooperation across the broader Indian Ocean region;</w:t>
      </w:r>
    </w:p>
    <w:p w14:paraId="5C14A073" w14:textId="77777777" w:rsidR="00180F34" w:rsidRDefault="00180F34" w:rsidP="00180F34">
      <w:pPr>
        <w:ind w:left="227"/>
      </w:pPr>
      <w:r>
        <w:t xml:space="preserve">    To </w:t>
      </w:r>
      <w:r w:rsidRPr="00D132AC">
        <w:rPr>
          <w:b/>
          <w:bCs/>
        </w:rPr>
        <w:t>call</w:t>
      </w:r>
      <w:r>
        <w:t xml:space="preserve"> upon Member States to </w:t>
      </w:r>
      <w:r w:rsidRPr="0006138E">
        <w:t>mainstream capacity development in their national ocean policies and budgets</w:t>
      </w:r>
      <w:r>
        <w:t>, and actively support the implementation of the Work Plan through institutional participation, knowledge sharing, and domestic resource mobilization;</w:t>
      </w:r>
    </w:p>
    <w:p w14:paraId="1E5C4D85" w14:textId="77777777" w:rsidR="00180F34" w:rsidRDefault="00180F34" w:rsidP="00180F34">
      <w:pPr>
        <w:ind w:left="227"/>
      </w:pPr>
      <w:r>
        <w:t xml:space="preserve">To </w:t>
      </w:r>
      <w:r w:rsidRPr="00147EBD">
        <w:rPr>
          <w:b/>
          <w:bCs/>
        </w:rPr>
        <w:t>request</w:t>
      </w:r>
      <w:r>
        <w:t xml:space="preserve"> the Secretariat to explore the formalization of collaboration with partners through appropriate instruments such as memoranda of understanding or aide-memoires;</w:t>
      </w:r>
    </w:p>
    <w:p w14:paraId="5616B6D0" w14:textId="77777777" w:rsidR="00180F34" w:rsidRDefault="00180F34" w:rsidP="00180F34">
      <w:pPr>
        <w:ind w:left="227"/>
      </w:pPr>
      <w:r>
        <w:t xml:space="preserve">To </w:t>
      </w:r>
      <w:r w:rsidRPr="00147EBD">
        <w:rPr>
          <w:b/>
          <w:bCs/>
        </w:rPr>
        <w:t>request</w:t>
      </w:r>
      <w:r>
        <w:t xml:space="preserve"> the IOCAFRICA Officers and Secretariat to:</w:t>
      </w:r>
    </w:p>
    <w:p w14:paraId="40703F0D" w14:textId="77777777" w:rsidR="00180F34" w:rsidRDefault="00180F34" w:rsidP="00180F34">
      <w:pPr>
        <w:ind w:left="227"/>
      </w:pPr>
      <w:r>
        <w:t>(i) Follow up with organizations and partners on strengthening collaboration to improve ocean capacity development, science, and services in Africa; (ii) Focus on developing and strengthening collaboration with other organizations/programmes as well as resource mobilization during the intersessional period; (iii) Report on progress made in these areas during the 9th Session of the IOC’s Sub-Commission for Africa and the Adjacent Island States;</w:t>
      </w:r>
    </w:p>
    <w:p w14:paraId="2D2FA85F" w14:textId="77777777" w:rsidR="00180F34" w:rsidRDefault="00180F34" w:rsidP="00180F34">
      <w:pPr>
        <w:ind w:left="227"/>
      </w:pPr>
      <w:r>
        <w:t xml:space="preserve">    To </w:t>
      </w:r>
      <w:r w:rsidRPr="002B2849">
        <w:rPr>
          <w:b/>
          <w:bCs/>
        </w:rPr>
        <w:t>invite</w:t>
      </w:r>
      <w:r>
        <w:t xml:space="preserve"> development partners, international agencies, and private sector actors to co-finance and technically support the delivery of the capacity development activities, with emphasis on equity, innovation, and long-term sustainability;</w:t>
      </w:r>
    </w:p>
    <w:p w14:paraId="185B0567" w14:textId="77777777" w:rsidR="00180F34" w:rsidRDefault="00180F34" w:rsidP="00180F34">
      <w:pPr>
        <w:ind w:left="227"/>
      </w:pPr>
      <w:r>
        <w:t xml:space="preserve">    To</w:t>
      </w:r>
      <w:r w:rsidRPr="002B2849">
        <w:rPr>
          <w:b/>
          <w:bCs/>
        </w:rPr>
        <w:t xml:space="preserve"> include</w:t>
      </w:r>
      <w:r>
        <w:t xml:space="preserve"> a dedicated funding line in the IOCAFRICA Programme Budget 2026–2027 to support the implementation of the Capacity Development, Partnerships, and Resource Mobilization Work Plan.</w:t>
      </w:r>
    </w:p>
    <w:p w14:paraId="76EAFF6E" w14:textId="77777777" w:rsidR="00180F34" w:rsidRPr="00772FD6" w:rsidRDefault="00180F34" w:rsidP="00180F34">
      <w:pPr>
        <w:ind w:left="227"/>
        <w:rPr>
          <w:highlight w:val="yellow"/>
        </w:rPr>
      </w:pPr>
      <w:r>
        <w:rPr>
          <w:rFonts w:eastAsia="Times New Roman"/>
          <w:b/>
          <w:bCs/>
          <w:lang w:val="en-US" w:eastAsia="en-US"/>
        </w:rPr>
        <w:t xml:space="preserve">IOCAFRICA workplan and budget for the intersessional period  2026-2027 </w:t>
      </w:r>
    </w:p>
    <w:p w14:paraId="305615F3" w14:textId="77777777" w:rsidR="00180F34" w:rsidRPr="00D404BC" w:rsidRDefault="00180F34" w:rsidP="00180F34">
      <w:pPr>
        <w:numPr>
          <w:ilvl w:val="0"/>
          <w:numId w:val="1"/>
        </w:numPr>
        <w:pBdr>
          <w:top w:val="nil"/>
          <w:left w:val="nil"/>
          <w:bottom w:val="nil"/>
          <w:right w:val="nil"/>
          <w:between w:val="nil"/>
        </w:pBdr>
      </w:pPr>
      <w:r w:rsidRPr="00A20B60">
        <w:rPr>
          <w:rFonts w:eastAsia="Times New Roman"/>
          <w:lang w:val="en-US" w:eastAsia="en-US"/>
        </w:rPr>
        <w:t>Having considered the comprehensive, cross-cutting, and action-oriented contributions of the four Sessional Working Groups, which provided a strong foundation for defining high-impact outputs, deliverables, and implementation strategies across the following priority areas: Ocean Observations and Monitoring, Ocean Sciences, Biodiversity and Assessments, Ocean Data and Information Management, and Capacity Development, Partnerships and Resource Mobilization,</w:t>
      </w:r>
      <w:r>
        <w:rPr>
          <w:rFonts w:eastAsia="Times New Roman"/>
          <w:lang w:val="en-US" w:eastAsia="en-US"/>
        </w:rPr>
        <w:t xml:space="preserve"> </w:t>
      </w:r>
      <w:r w:rsidRPr="00211780">
        <w:rPr>
          <w:rFonts w:eastAsia="Times New Roman"/>
          <w:lang w:val="en-US" w:eastAsia="en-US"/>
        </w:rPr>
        <w:t xml:space="preserve">The IOCAFRICA workplan for the intersessional </w:t>
      </w:r>
      <w:r w:rsidRPr="00211780">
        <w:rPr>
          <w:rFonts w:eastAsia="Times New Roman"/>
          <w:lang w:val="en-US" w:eastAsia="en-US"/>
        </w:rPr>
        <w:lastRenderedPageBreak/>
        <w:t>period  2026-2027 The Sub-Commission</w:t>
      </w:r>
      <w:r w:rsidRPr="00211780">
        <w:t xml:space="preserve"> adopted</w:t>
      </w:r>
      <w:r w:rsidRPr="00D404BC">
        <w:rPr>
          <w:b/>
        </w:rPr>
        <w:t xml:space="preserve"> </w:t>
      </w:r>
      <w:r w:rsidRPr="00D404BC">
        <w:rPr>
          <w:color w:val="1155CC"/>
          <w:u w:val="single"/>
        </w:rPr>
        <w:t>Recommendation IOCAFRICA-VIII/5.2</w:t>
      </w:r>
      <w:r w:rsidRPr="00D404BC">
        <w:rPr>
          <w:color w:val="000000"/>
        </w:rPr>
        <w:t xml:space="preserve"> </w:t>
      </w:r>
      <w:r>
        <w:rPr>
          <w:color w:val="000000"/>
        </w:rPr>
        <w:t>, and its Annex (see Annex 1 below)</w:t>
      </w:r>
    </w:p>
    <w:p w14:paraId="7194CFD6" w14:textId="77777777" w:rsidR="00180F34" w:rsidRPr="009F4AAE" w:rsidRDefault="00180F34" w:rsidP="00180F34">
      <w:pPr>
        <w:pBdr>
          <w:top w:val="nil"/>
          <w:left w:val="nil"/>
          <w:bottom w:val="nil"/>
          <w:right w:val="nil"/>
          <w:between w:val="nil"/>
        </w:pBdr>
        <w:ind w:left="227"/>
        <w:rPr>
          <w:rFonts w:eastAsia="Times New Roman"/>
          <w:lang w:val="en-US" w:eastAsia="en-US"/>
        </w:rPr>
      </w:pPr>
      <w:r w:rsidRPr="00D404BC">
        <w:rPr>
          <w:rFonts w:eastAsia="Times New Roman"/>
          <w:lang w:val="en-US" w:eastAsia="en-US"/>
        </w:rPr>
        <w:t>[…]</w:t>
      </w:r>
    </w:p>
    <w:p w14:paraId="74F6264C" w14:textId="77777777" w:rsidR="00180F34" w:rsidRDefault="00180F34" w:rsidP="00180F34">
      <w:pPr>
        <w:pStyle w:val="NormalWeb"/>
        <w:rPr>
          <w:rStyle w:val="Strong"/>
          <w:rFonts w:ascii="Arial" w:eastAsiaTheme="majorEastAsia" w:hAnsi="Arial" w:cs="Arial"/>
          <w:b w:val="0"/>
          <w:bCs w:val="0"/>
          <w:sz w:val="22"/>
          <w:szCs w:val="22"/>
        </w:rPr>
      </w:pPr>
      <w:r w:rsidRPr="006521B4">
        <w:rPr>
          <w:rStyle w:val="Strong"/>
          <w:rFonts w:ascii="Arial" w:eastAsiaTheme="majorEastAsia" w:hAnsi="Arial" w:cs="Arial"/>
          <w:sz w:val="22"/>
          <w:szCs w:val="22"/>
        </w:rPr>
        <w:t xml:space="preserve">Acknowledging </w:t>
      </w:r>
      <w:r w:rsidRPr="00B80482">
        <w:rPr>
          <w:rStyle w:val="Strong"/>
          <w:rFonts w:ascii="Arial" w:eastAsiaTheme="majorEastAsia" w:hAnsi="Arial" w:cs="Arial"/>
          <w:b w:val="0"/>
          <w:bCs w:val="0"/>
          <w:sz w:val="22"/>
          <w:szCs w:val="22"/>
        </w:rPr>
        <w:t>the critical importance of aligning IOCAFRICA’s strategic priorities with UNESCO’s Draft Programme and Budget for 2026–2029 (43 C/5), the IOC Medium-Term Strategy (2022–2029), and global ocean initiatives including the UN Decade of Ocean Science for Sustainable Development</w:t>
      </w:r>
      <w:r>
        <w:rPr>
          <w:rStyle w:val="Strong"/>
          <w:rFonts w:ascii="Arial" w:eastAsiaTheme="majorEastAsia" w:hAnsi="Arial" w:cs="Arial"/>
          <w:b w:val="0"/>
          <w:bCs w:val="0"/>
          <w:sz w:val="22"/>
          <w:szCs w:val="22"/>
        </w:rPr>
        <w:t>,</w:t>
      </w:r>
    </w:p>
    <w:p w14:paraId="22281EA2"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Emphasizing </w:t>
      </w:r>
      <w:r w:rsidRPr="00573378">
        <w:rPr>
          <w:rStyle w:val="Strong"/>
          <w:rFonts w:ascii="Arial" w:eastAsiaTheme="majorEastAsia" w:hAnsi="Arial" w:cs="Arial"/>
          <w:b w:val="0"/>
          <w:bCs w:val="0"/>
          <w:sz w:val="22"/>
          <w:szCs w:val="22"/>
        </w:rPr>
        <w:t>the need for enhanced coordination with African Union frameworks, notably the Africa Blue Economy Strategy, the African Union Agenda 2063, the African Strategy on Climate Change, and the African Regional Framework for the Implementation of the UN Ocean Decade, as well as stronger alignment with regional economic communities and key partners,</w:t>
      </w:r>
    </w:p>
    <w:p w14:paraId="782BEB6A"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Reaffirming </w:t>
      </w:r>
      <w:r w:rsidRPr="00F43550">
        <w:rPr>
          <w:rStyle w:val="Strong"/>
          <w:rFonts w:ascii="Arial" w:eastAsiaTheme="majorEastAsia" w:hAnsi="Arial" w:cs="Arial"/>
          <w:b w:val="0"/>
          <w:bCs w:val="0"/>
          <w:sz w:val="22"/>
          <w:szCs w:val="22"/>
        </w:rPr>
        <w:t>IOCAFRICA’s unique role as the regional coordination mechanism for ocean science, observations, data and information management, and capacity development in Africa and the Adjacent Island States</w:t>
      </w:r>
      <w:r w:rsidRPr="006521B4">
        <w:rPr>
          <w:rStyle w:val="Strong"/>
          <w:rFonts w:ascii="Arial" w:eastAsiaTheme="majorEastAsia" w:hAnsi="Arial" w:cs="Arial"/>
          <w:sz w:val="22"/>
          <w:szCs w:val="22"/>
        </w:rPr>
        <w:t>,</w:t>
      </w:r>
    </w:p>
    <w:p w14:paraId="47F3350C"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Further recognizing </w:t>
      </w:r>
      <w:r w:rsidRPr="000B2EFC">
        <w:rPr>
          <w:rStyle w:val="Strong"/>
          <w:rFonts w:ascii="Arial" w:eastAsiaTheme="majorEastAsia" w:hAnsi="Arial" w:cs="Arial"/>
          <w:b w:val="0"/>
          <w:bCs w:val="0"/>
          <w:sz w:val="22"/>
          <w:szCs w:val="22"/>
        </w:rPr>
        <w:t xml:space="preserve">that the next session of IOCAFRICA will be convened in early 2027, and that the current work planning period shall therefore cover </w:t>
      </w:r>
      <w:r>
        <w:rPr>
          <w:rStyle w:val="Strong"/>
          <w:rFonts w:ascii="Arial" w:eastAsiaTheme="majorEastAsia" w:hAnsi="Arial" w:cs="Arial"/>
          <w:b w:val="0"/>
          <w:bCs w:val="0"/>
          <w:sz w:val="22"/>
          <w:szCs w:val="22"/>
        </w:rPr>
        <w:t>January</w:t>
      </w:r>
      <w:r w:rsidRPr="000B2EFC">
        <w:rPr>
          <w:rStyle w:val="Strong"/>
          <w:rFonts w:ascii="Arial" w:eastAsiaTheme="majorEastAsia" w:hAnsi="Arial" w:cs="Arial"/>
          <w:b w:val="0"/>
          <w:bCs w:val="0"/>
          <w:sz w:val="22"/>
          <w:szCs w:val="22"/>
        </w:rPr>
        <w:t xml:space="preserve"> 202</w:t>
      </w:r>
      <w:r>
        <w:rPr>
          <w:rStyle w:val="Strong"/>
          <w:rFonts w:ascii="Arial" w:eastAsiaTheme="majorEastAsia" w:hAnsi="Arial" w:cs="Arial"/>
          <w:b w:val="0"/>
          <w:bCs w:val="0"/>
          <w:sz w:val="22"/>
          <w:szCs w:val="22"/>
        </w:rPr>
        <w:t>6</w:t>
      </w:r>
      <w:r w:rsidRPr="000B2EFC">
        <w:rPr>
          <w:rStyle w:val="Strong"/>
          <w:rFonts w:ascii="Arial" w:eastAsiaTheme="majorEastAsia" w:hAnsi="Arial" w:cs="Arial"/>
          <w:b w:val="0"/>
          <w:bCs w:val="0"/>
          <w:sz w:val="22"/>
          <w:szCs w:val="22"/>
        </w:rPr>
        <w:t xml:space="preserve"> through December 202</w:t>
      </w:r>
      <w:r>
        <w:rPr>
          <w:rStyle w:val="Strong"/>
          <w:rFonts w:ascii="Arial" w:eastAsiaTheme="majorEastAsia" w:hAnsi="Arial" w:cs="Arial"/>
          <w:b w:val="0"/>
          <w:bCs w:val="0"/>
          <w:sz w:val="22"/>
          <w:szCs w:val="22"/>
        </w:rPr>
        <w:t>7</w:t>
      </w:r>
      <w:r w:rsidRPr="000B2EFC">
        <w:rPr>
          <w:rStyle w:val="Strong"/>
          <w:rFonts w:ascii="Arial" w:eastAsiaTheme="majorEastAsia" w:hAnsi="Arial" w:cs="Arial"/>
          <w:b w:val="0"/>
          <w:bCs w:val="0"/>
          <w:sz w:val="22"/>
          <w:szCs w:val="22"/>
        </w:rPr>
        <w:t>,</w:t>
      </w:r>
    </w:p>
    <w:p w14:paraId="5846EACB" w14:textId="77777777" w:rsidR="00180F34" w:rsidRPr="006521B4" w:rsidRDefault="00180F34" w:rsidP="00180F34">
      <w:pPr>
        <w:pStyle w:val="NormalWeb"/>
        <w:rPr>
          <w:rStyle w:val="Strong"/>
          <w:rFonts w:ascii="Arial" w:eastAsiaTheme="majorEastAsia" w:hAnsi="Arial" w:cs="Arial"/>
          <w:sz w:val="22"/>
          <w:szCs w:val="22"/>
        </w:rPr>
      </w:pPr>
      <w:r w:rsidRPr="006521B4">
        <w:rPr>
          <w:rStyle w:val="Strong"/>
          <w:rFonts w:ascii="Arial" w:eastAsiaTheme="majorEastAsia" w:hAnsi="Arial" w:cs="Arial"/>
          <w:sz w:val="22"/>
          <w:szCs w:val="22"/>
        </w:rPr>
        <w:t xml:space="preserve">Highlighting </w:t>
      </w:r>
      <w:r w:rsidRPr="00573378">
        <w:rPr>
          <w:rStyle w:val="Strong"/>
          <w:rFonts w:ascii="Arial" w:eastAsiaTheme="majorEastAsia" w:hAnsi="Arial" w:cs="Arial"/>
          <w:b w:val="0"/>
          <w:bCs w:val="0"/>
          <w:sz w:val="22"/>
          <w:szCs w:val="22"/>
        </w:rPr>
        <w:t xml:space="preserve">the importance of advancing a programmatic approach that promotes synergy across IOCAFRICA’s six </w:t>
      </w:r>
      <w:r>
        <w:rPr>
          <w:rStyle w:val="Strong"/>
          <w:rFonts w:ascii="Arial" w:eastAsiaTheme="majorEastAsia" w:hAnsi="Arial" w:cs="Arial"/>
          <w:b w:val="0"/>
          <w:bCs w:val="0"/>
          <w:sz w:val="22"/>
          <w:szCs w:val="22"/>
        </w:rPr>
        <w:t xml:space="preserve">(6) </w:t>
      </w:r>
      <w:r w:rsidRPr="00573378">
        <w:rPr>
          <w:rStyle w:val="Strong"/>
          <w:rFonts w:ascii="Arial" w:eastAsiaTheme="majorEastAsia" w:hAnsi="Arial" w:cs="Arial"/>
          <w:b w:val="0"/>
          <w:bCs w:val="0"/>
          <w:sz w:val="22"/>
          <w:szCs w:val="22"/>
        </w:rPr>
        <w:t>functional areas, strengthens science-policy interfaces, and accelerates delivery on national and regional commitments related to sustainable ocean governance,</w:t>
      </w:r>
    </w:p>
    <w:p w14:paraId="33AA5AFE" w14:textId="77777777" w:rsidR="00180F34" w:rsidRPr="003869A0" w:rsidRDefault="00180F34" w:rsidP="00180F34">
      <w:pPr>
        <w:pStyle w:val="NormalWeb"/>
        <w:rPr>
          <w:rFonts w:ascii="Arial" w:hAnsi="Arial" w:cs="Arial"/>
          <w:sz w:val="22"/>
          <w:szCs w:val="22"/>
        </w:rPr>
      </w:pPr>
      <w:r>
        <w:rPr>
          <w:rFonts w:ascii="Arial" w:hAnsi="Arial" w:cs="Arial"/>
          <w:sz w:val="22"/>
          <w:szCs w:val="22"/>
        </w:rPr>
        <w:t>Recommends:</w:t>
      </w:r>
    </w:p>
    <w:p w14:paraId="297195AC" w14:textId="77777777" w:rsidR="00180F34" w:rsidRDefault="00180F34" w:rsidP="00180F34">
      <w:pPr>
        <w:pStyle w:val="NormalWeb"/>
        <w:numPr>
          <w:ilvl w:val="0"/>
          <w:numId w:val="26"/>
        </w:numPr>
        <w:rPr>
          <w:rFonts w:ascii="Arial" w:hAnsi="Arial" w:cs="Arial"/>
          <w:sz w:val="22"/>
          <w:szCs w:val="22"/>
        </w:rPr>
      </w:pPr>
      <w:r w:rsidRPr="00296225">
        <w:rPr>
          <w:rFonts w:ascii="Arial" w:hAnsi="Arial" w:cs="Arial"/>
          <w:b/>
          <w:bCs/>
          <w:sz w:val="22"/>
          <w:szCs w:val="22"/>
        </w:rPr>
        <w:t>Adopt</w:t>
      </w:r>
      <w:r w:rsidRPr="00296225">
        <w:rPr>
          <w:rFonts w:ascii="Arial" w:hAnsi="Arial" w:cs="Arial"/>
          <w:sz w:val="22"/>
          <w:szCs w:val="22"/>
        </w:rPr>
        <w:t xml:space="preserve"> </w:t>
      </w:r>
      <w:r>
        <w:rPr>
          <w:rFonts w:ascii="Arial" w:hAnsi="Arial" w:cs="Arial"/>
          <w:sz w:val="22"/>
          <w:szCs w:val="22"/>
        </w:rPr>
        <w:t>the IOCAFRICA</w:t>
      </w:r>
      <w:r w:rsidRPr="00251C24">
        <w:rPr>
          <w:rFonts w:ascii="Arial" w:hAnsi="Arial" w:cs="Arial"/>
          <w:sz w:val="22"/>
          <w:szCs w:val="22"/>
        </w:rPr>
        <w:t xml:space="preserve"> Work Plan and Budget for the period January 2026 to December 2027</w:t>
      </w:r>
      <w:r>
        <w:rPr>
          <w:rFonts w:ascii="Arial" w:hAnsi="Arial" w:cs="Arial"/>
          <w:sz w:val="22"/>
          <w:szCs w:val="22"/>
        </w:rPr>
        <w:t xml:space="preserve"> </w:t>
      </w:r>
      <w:r w:rsidRPr="00296225">
        <w:rPr>
          <w:rFonts w:ascii="Arial" w:hAnsi="Arial" w:cs="Arial"/>
          <w:sz w:val="22"/>
          <w:szCs w:val="22"/>
        </w:rPr>
        <w:t>as outlined in the Annex to this Recommendation.</w:t>
      </w:r>
    </w:p>
    <w:p w14:paraId="0587A155" w14:textId="77777777" w:rsidR="00180F34" w:rsidRPr="00296225" w:rsidRDefault="00180F34" w:rsidP="00180F34">
      <w:pPr>
        <w:pStyle w:val="NormalWeb"/>
        <w:numPr>
          <w:ilvl w:val="0"/>
          <w:numId w:val="26"/>
        </w:numPr>
        <w:rPr>
          <w:rFonts w:ascii="Arial" w:hAnsi="Arial" w:cs="Arial"/>
          <w:sz w:val="22"/>
          <w:szCs w:val="22"/>
        </w:rPr>
      </w:pPr>
      <w:r w:rsidRPr="00296225">
        <w:rPr>
          <w:rFonts w:ascii="Arial" w:hAnsi="Arial" w:cs="Arial"/>
          <w:b/>
          <w:bCs/>
          <w:sz w:val="22"/>
          <w:szCs w:val="22"/>
        </w:rPr>
        <w:t>Request</w:t>
      </w:r>
      <w:r w:rsidRPr="00296225">
        <w:rPr>
          <w:rFonts w:ascii="Arial" w:hAnsi="Arial" w:cs="Arial"/>
          <w:sz w:val="22"/>
          <w:szCs w:val="22"/>
        </w:rPr>
        <w:t xml:space="preserve"> the Secretariat to synthesize these outcomes into a consolidated, costed draft Work Plan and Budget for 2026–2027, ensuring alignment with IOCAFRICA’s six functional pillars, and reflecting contributions from Member States, technical partners, and key African and global frameworks;</w:t>
      </w:r>
    </w:p>
    <w:p w14:paraId="3F44F60C"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Call upon</w:t>
      </w:r>
      <w:r w:rsidRPr="003869A0">
        <w:rPr>
          <w:rFonts w:ascii="Arial" w:hAnsi="Arial" w:cs="Arial"/>
          <w:sz w:val="22"/>
          <w:szCs w:val="22"/>
        </w:rPr>
        <w:t xml:space="preserve"> Member States, development agencies, foundations, and private sector actors to support the implementation of the 2026–2027 Work Plan through voluntary financial contributions, in-kind support, capacity development, and joint programming initiatives;</w:t>
      </w:r>
    </w:p>
    <w:p w14:paraId="539FFEBA"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Encourage</w:t>
      </w:r>
      <w:r w:rsidRPr="003869A0">
        <w:rPr>
          <w:rFonts w:ascii="Arial" w:hAnsi="Arial" w:cs="Arial"/>
          <w:sz w:val="22"/>
          <w:szCs w:val="22"/>
        </w:rPr>
        <w:t xml:space="preserve"> the Secretariat to engage with the African Union Commission, UNECA, AMCEN, regional economic communities, and other pan-African bodies to foster policy coherence, mutual reinforcement, and resource mobilization in support of IOCAFRICA’s programme goals;</w:t>
      </w:r>
    </w:p>
    <w:p w14:paraId="3BFC13A4"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Request</w:t>
      </w:r>
      <w:r w:rsidRPr="003869A0">
        <w:rPr>
          <w:rFonts w:ascii="Arial" w:hAnsi="Arial" w:cs="Arial"/>
          <w:sz w:val="22"/>
          <w:szCs w:val="22"/>
        </w:rPr>
        <w:t xml:space="preserve"> the IOCAFRICA Chair to present the finalized 2026–2027 Work Plan and Budget to the 33rd Session of the IOC Assembly for information, and to facilitate intersessional consultations with Member States and partners to track progress, strengthen implementation partnerships, and ensure responsiveness to emerging regional priorities;</w:t>
      </w:r>
    </w:p>
    <w:p w14:paraId="508A4DE6"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 xml:space="preserve">Request </w:t>
      </w:r>
      <w:r w:rsidRPr="003869A0">
        <w:rPr>
          <w:rFonts w:ascii="Arial" w:hAnsi="Arial" w:cs="Arial"/>
          <w:sz w:val="22"/>
          <w:szCs w:val="22"/>
        </w:rPr>
        <w:t>the Secretariat to develop a robust implementation framework and a results-based monitoring and evaluation mechanism for the 2026–2027 Work Plan</w:t>
      </w:r>
      <w:r>
        <w:rPr>
          <w:rFonts w:ascii="Arial" w:hAnsi="Arial" w:cs="Arial"/>
          <w:sz w:val="22"/>
          <w:szCs w:val="22"/>
        </w:rPr>
        <w:t>, based on the IOC result framework for the implementation of the IOC-Medium Term Strategy</w:t>
      </w:r>
      <w:r w:rsidRPr="003869A0">
        <w:rPr>
          <w:rFonts w:ascii="Arial" w:hAnsi="Arial" w:cs="Arial"/>
          <w:sz w:val="22"/>
          <w:szCs w:val="22"/>
        </w:rPr>
        <w:t>, with clearly defined milestones, performance indicators, reporting responsibilities, and feedback loops to support evidence-based decision-making and accountability;</w:t>
      </w:r>
    </w:p>
    <w:p w14:paraId="64DB49CB"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lastRenderedPageBreak/>
        <w:t>Reques</w:t>
      </w:r>
      <w:r w:rsidRPr="003869A0">
        <w:rPr>
          <w:rFonts w:ascii="Arial" w:hAnsi="Arial" w:cs="Arial"/>
          <w:sz w:val="22"/>
          <w:szCs w:val="22"/>
        </w:rPr>
        <w:t>t the IOC Executive Secretary to: (i) Explore opportunities for additional regular programme budget and extra-budgetary resources for the implementation of these activities, in line with the Global Priority status of Africa; (ii) Strengthen the IOCAFRICA Secretariat through the provision of additional staff;</w:t>
      </w:r>
    </w:p>
    <w:p w14:paraId="4BAAD766"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Urge</w:t>
      </w:r>
      <w:r w:rsidRPr="003869A0">
        <w:rPr>
          <w:rFonts w:ascii="Arial" w:hAnsi="Arial" w:cs="Arial"/>
          <w:sz w:val="22"/>
          <w:szCs w:val="22"/>
        </w:rPr>
        <w:t xml:space="preserve"> Member States to continue and increase their support to IOCAFRICA and its Secretariat through financial and in-kind contributions, including the secondment of staff;</w:t>
      </w:r>
    </w:p>
    <w:p w14:paraId="7416380C" w14:textId="77777777" w:rsidR="00180F34" w:rsidRPr="003869A0" w:rsidRDefault="00180F34" w:rsidP="00180F34">
      <w:pPr>
        <w:pStyle w:val="NormalWeb"/>
        <w:numPr>
          <w:ilvl w:val="0"/>
          <w:numId w:val="26"/>
        </w:numPr>
        <w:rPr>
          <w:rFonts w:ascii="Arial" w:hAnsi="Arial" w:cs="Arial"/>
          <w:sz w:val="22"/>
          <w:szCs w:val="22"/>
        </w:rPr>
      </w:pPr>
      <w:r w:rsidRPr="0036141F">
        <w:rPr>
          <w:rFonts w:ascii="Arial" w:hAnsi="Arial" w:cs="Arial"/>
          <w:b/>
          <w:bCs/>
          <w:sz w:val="22"/>
          <w:szCs w:val="22"/>
        </w:rPr>
        <w:t>Emphasize</w:t>
      </w:r>
      <w:r w:rsidRPr="003869A0">
        <w:rPr>
          <w:rFonts w:ascii="Arial" w:hAnsi="Arial" w:cs="Arial"/>
          <w:sz w:val="22"/>
          <w:szCs w:val="22"/>
        </w:rPr>
        <w:t xml:space="preserve"> the importance of Member States from the region providing support in cash and in-kind for implementation of regional activities.</w:t>
      </w:r>
    </w:p>
    <w:p w14:paraId="137115F4" w14:textId="77777777" w:rsidR="00180F34" w:rsidRPr="005D1B5F" w:rsidRDefault="00180F34" w:rsidP="00180F34">
      <w:pPr>
        <w:pStyle w:val="ListParagraph"/>
        <w:numPr>
          <w:ilvl w:val="0"/>
          <w:numId w:val="1"/>
        </w:numPr>
        <w:rPr>
          <w:color w:val="000000"/>
        </w:rPr>
      </w:pPr>
      <w:r w:rsidRPr="00F413E9">
        <w:rPr>
          <w:b/>
          <w:bCs/>
          <w:color w:val="000000"/>
        </w:rPr>
        <w:t>Agenda Item 5.3</w:t>
      </w:r>
      <w:r>
        <w:rPr>
          <w:b/>
          <w:bCs/>
          <w:color w:val="000000"/>
        </w:rPr>
        <w:t>.1</w:t>
      </w:r>
      <w:r w:rsidRPr="00F413E9">
        <w:rPr>
          <w:b/>
          <w:bCs/>
          <w:color w:val="000000"/>
        </w:rPr>
        <w:t xml:space="preserve">: Elections of the </w:t>
      </w:r>
      <w:r>
        <w:rPr>
          <w:b/>
          <w:bCs/>
          <w:color w:val="000000"/>
        </w:rPr>
        <w:t xml:space="preserve">Chairperson for the </w:t>
      </w:r>
      <w:r w:rsidRPr="00F413E9">
        <w:rPr>
          <w:b/>
          <w:bCs/>
          <w:color w:val="000000"/>
        </w:rPr>
        <w:t xml:space="preserve"> Sub</w:t>
      </w:r>
      <w:r>
        <w:rPr>
          <w:b/>
          <w:bCs/>
          <w:color w:val="000000"/>
        </w:rPr>
        <w:t>-</w:t>
      </w:r>
      <w:r w:rsidRPr="00F413E9">
        <w:rPr>
          <w:b/>
          <w:bCs/>
          <w:color w:val="000000"/>
        </w:rPr>
        <w:t>Commission:</w:t>
      </w:r>
      <w:r>
        <w:rPr>
          <w:color w:val="000000"/>
        </w:rPr>
        <w:t xml:space="preserve"> </w:t>
      </w:r>
      <w:r w:rsidRPr="00392E89">
        <w:t xml:space="preserve">The </w:t>
      </w:r>
      <w:r>
        <w:t>Sub-</w:t>
      </w:r>
      <w:r w:rsidRPr="00392E89">
        <w:t>C</w:t>
      </w:r>
      <w:r>
        <w:t xml:space="preserve">ommission </w:t>
      </w:r>
      <w:r w:rsidRPr="00392E89">
        <w:t xml:space="preserve">elected </w:t>
      </w:r>
      <w:r w:rsidRPr="005D1B5F">
        <w:rPr>
          <w:lang w:val="en-AU"/>
        </w:rPr>
        <w:t xml:space="preserve">Amb. Hellen Gichuhi (Kenya) as Chairperson of IOCAFRICA </w:t>
      </w:r>
      <w:r w:rsidRPr="00392E89">
        <w:rPr>
          <w:lang w:val="en-AU"/>
        </w:rPr>
        <w:t>for the next inter-sessional period.</w:t>
      </w:r>
    </w:p>
    <w:p w14:paraId="7463F333" w14:textId="77777777" w:rsidR="00180F34" w:rsidRPr="00583BF6" w:rsidRDefault="00180F34" w:rsidP="00180F34">
      <w:pPr>
        <w:pStyle w:val="ListParagraph"/>
        <w:numPr>
          <w:ilvl w:val="0"/>
          <w:numId w:val="1"/>
        </w:numPr>
        <w:rPr>
          <w:color w:val="000000"/>
        </w:rPr>
      </w:pPr>
      <w:r w:rsidRPr="00F413E9">
        <w:rPr>
          <w:b/>
          <w:bCs/>
          <w:color w:val="000000"/>
        </w:rPr>
        <w:t>Agenda Item 5.3</w:t>
      </w:r>
      <w:r>
        <w:rPr>
          <w:b/>
          <w:bCs/>
          <w:color w:val="000000"/>
        </w:rPr>
        <w:t>.2</w:t>
      </w:r>
      <w:r w:rsidRPr="00F413E9">
        <w:rPr>
          <w:b/>
          <w:bCs/>
          <w:color w:val="000000"/>
        </w:rPr>
        <w:t xml:space="preserve">: Elections of the </w:t>
      </w:r>
      <w:r>
        <w:rPr>
          <w:b/>
          <w:bCs/>
          <w:color w:val="000000"/>
        </w:rPr>
        <w:t>Vice-Chairpersons for</w:t>
      </w:r>
      <w:r w:rsidRPr="00F413E9">
        <w:rPr>
          <w:b/>
          <w:bCs/>
          <w:color w:val="000000"/>
        </w:rPr>
        <w:t xml:space="preserve"> the Sub Commission:</w:t>
      </w:r>
      <w:r>
        <w:rPr>
          <w:color w:val="000000"/>
        </w:rPr>
        <w:t xml:space="preserve"> </w:t>
      </w:r>
      <w:r w:rsidRPr="00392E89">
        <w:t xml:space="preserve">The </w:t>
      </w:r>
      <w:r>
        <w:t>Sub-</w:t>
      </w:r>
      <w:r w:rsidRPr="00392E89">
        <w:t>C</w:t>
      </w:r>
      <w:r>
        <w:t xml:space="preserve">ommission </w:t>
      </w:r>
      <w:r w:rsidRPr="00392E89">
        <w:t xml:space="preserve">elected </w:t>
      </w:r>
      <w:r>
        <w:rPr>
          <w:lang w:val="en-AU"/>
        </w:rPr>
        <w:t>the following:</w:t>
      </w:r>
    </w:p>
    <w:p w14:paraId="3975E942" w14:textId="77777777" w:rsidR="00180F34" w:rsidRDefault="00180F34" w:rsidP="00180F34">
      <w:pPr>
        <w:pStyle w:val="ListParagraph"/>
        <w:numPr>
          <w:ilvl w:val="0"/>
          <w:numId w:val="42"/>
        </w:numPr>
        <w:rPr>
          <w:color w:val="000000"/>
        </w:rPr>
      </w:pPr>
      <w:r w:rsidRPr="00301FCD">
        <w:rPr>
          <w:color w:val="000000"/>
        </w:rPr>
        <w:t>Group A: Dr. Bope Bope Lapwong (Democratic Republic of the Congo)</w:t>
      </w:r>
    </w:p>
    <w:p w14:paraId="7B825B05" w14:textId="77777777" w:rsidR="00180F34" w:rsidRDefault="00180F34" w:rsidP="00180F34">
      <w:pPr>
        <w:pStyle w:val="ListParagraph"/>
        <w:numPr>
          <w:ilvl w:val="0"/>
          <w:numId w:val="27"/>
        </w:numPr>
        <w:pBdr>
          <w:top w:val="nil"/>
          <w:left w:val="nil"/>
          <w:bottom w:val="nil"/>
          <w:right w:val="nil"/>
          <w:between w:val="nil"/>
        </w:pBdr>
        <w:tabs>
          <w:tab w:val="left" w:pos="284"/>
        </w:tabs>
        <w:rPr>
          <w:color w:val="000000"/>
        </w:rPr>
      </w:pPr>
      <w:r w:rsidRPr="00301FCD">
        <w:rPr>
          <w:color w:val="000000"/>
        </w:rPr>
        <w:t>Group B: Dr. Gilbert Siko (South Africa)</w:t>
      </w:r>
    </w:p>
    <w:p w14:paraId="52EACB0C" w14:textId="77777777" w:rsidR="00180F34" w:rsidRPr="00301FCD" w:rsidRDefault="00180F34" w:rsidP="00180F34">
      <w:pPr>
        <w:pStyle w:val="ListParagraph"/>
        <w:numPr>
          <w:ilvl w:val="0"/>
          <w:numId w:val="27"/>
        </w:numPr>
        <w:pBdr>
          <w:top w:val="nil"/>
          <w:left w:val="nil"/>
          <w:bottom w:val="nil"/>
          <w:right w:val="nil"/>
          <w:between w:val="nil"/>
        </w:pBdr>
        <w:tabs>
          <w:tab w:val="left" w:pos="284"/>
        </w:tabs>
        <w:rPr>
          <w:color w:val="000000"/>
        </w:rPr>
      </w:pPr>
      <w:r w:rsidRPr="00301FCD">
        <w:rPr>
          <w:color w:val="000000"/>
        </w:rPr>
        <w:t>Group C: Dr. Massata Ndao (Senegal)</w:t>
      </w:r>
    </w:p>
    <w:p w14:paraId="147C6B7F" w14:textId="77777777" w:rsidR="00180F34" w:rsidRPr="00BB4C8C" w:rsidRDefault="00180F34" w:rsidP="00180F34">
      <w:pPr>
        <w:pBdr>
          <w:top w:val="nil"/>
          <w:left w:val="nil"/>
          <w:bottom w:val="nil"/>
          <w:right w:val="nil"/>
          <w:between w:val="nil"/>
        </w:pBdr>
      </w:pPr>
    </w:p>
    <w:p w14:paraId="04349C57" w14:textId="77777777" w:rsidR="00180F34" w:rsidRPr="009F4AAE" w:rsidRDefault="00180F34" w:rsidP="00180F34">
      <w:pPr>
        <w:pStyle w:val="ListParagraph"/>
        <w:numPr>
          <w:ilvl w:val="0"/>
          <w:numId w:val="1"/>
        </w:numPr>
        <w:pBdr>
          <w:top w:val="nil"/>
          <w:left w:val="nil"/>
          <w:bottom w:val="nil"/>
          <w:right w:val="nil"/>
          <w:between w:val="nil"/>
        </w:pBdr>
      </w:pPr>
      <w:r w:rsidRPr="0022003E">
        <w:rPr>
          <w:b/>
          <w:bCs/>
        </w:rPr>
        <w:t>Agenda 5.4: Place of the 9</w:t>
      </w:r>
      <w:r w:rsidRPr="0022003E">
        <w:rPr>
          <w:b/>
          <w:bCs/>
          <w:vertAlign w:val="superscript"/>
        </w:rPr>
        <w:t>th</w:t>
      </w:r>
      <w:r w:rsidRPr="0022003E">
        <w:rPr>
          <w:b/>
          <w:bCs/>
        </w:rPr>
        <w:t xml:space="preserve"> Session of the Sub-Commission</w:t>
      </w:r>
      <w:r>
        <w:t xml:space="preserve">: The Sub-Commission welcome the expressions of interest from Benin and Cameroon to host the next sessions of IOCAFRICA. The Secretariat was urged to provide the necessary information and support to interested Member States to facilitate the submission and evaluation of hosting proposals. Additionally, </w:t>
      </w:r>
      <w:r w:rsidRPr="00B6320B">
        <w:rPr>
          <w:color w:val="000000"/>
        </w:rPr>
        <w:t>the Secretariat is requested to ensure that the dates of the eighth session do not overlap with those of the UNESCO governing bodies and other relevant meetings.</w:t>
      </w:r>
    </w:p>
    <w:p w14:paraId="715E67BB" w14:textId="77777777" w:rsidR="00180F34" w:rsidRPr="008F2D15" w:rsidRDefault="00180F34" w:rsidP="00180F34">
      <w:pPr>
        <w:numPr>
          <w:ilvl w:val="0"/>
          <w:numId w:val="1"/>
        </w:numPr>
        <w:pBdr>
          <w:top w:val="nil"/>
          <w:left w:val="nil"/>
          <w:bottom w:val="nil"/>
          <w:right w:val="nil"/>
          <w:between w:val="nil"/>
        </w:pBdr>
      </w:pPr>
      <w:r w:rsidRPr="00F413E9">
        <w:rPr>
          <w:b/>
          <w:bCs/>
          <w:color w:val="000000"/>
        </w:rPr>
        <w:t>Agenda Item 5.</w:t>
      </w:r>
      <w:r>
        <w:rPr>
          <w:b/>
          <w:bCs/>
          <w:color w:val="000000"/>
        </w:rPr>
        <w:t>5</w:t>
      </w:r>
      <w:r w:rsidRPr="00F413E9">
        <w:rPr>
          <w:b/>
          <w:bCs/>
          <w:color w:val="000000"/>
        </w:rPr>
        <w:t xml:space="preserve">: </w:t>
      </w:r>
      <w:r>
        <w:rPr>
          <w:b/>
          <w:bCs/>
          <w:color w:val="000000"/>
        </w:rPr>
        <w:t>Any Other Business</w:t>
      </w:r>
      <w:r w:rsidRPr="00F413E9">
        <w:rPr>
          <w:b/>
          <w:bCs/>
          <w:color w:val="000000"/>
        </w:rPr>
        <w:t>:</w:t>
      </w:r>
      <w:r>
        <w:rPr>
          <w:b/>
          <w:bCs/>
          <w:color w:val="000000"/>
        </w:rPr>
        <w:t xml:space="preserve"> </w:t>
      </w:r>
      <w:r w:rsidRPr="008F2D15">
        <w:t>Member State were encouraged Member to designate national focal points and ensure timely and high-quality submission of data and information to the GOSR III and requested the Secretariat to coordinate regional contributions and convene technical briefings in collaboration with the IOC Secretariat in Paris. The Sub-Commission encouraged further participation by African Member States in the ongoing phases of the IOC Future of the Ocean Consultation process, including the online survey and follow-up discussions. The Sub-Commission adopted Recommendation IOCAFRICA-VIII/5.5</w:t>
      </w:r>
    </w:p>
    <w:p w14:paraId="4DBE5EA1" w14:textId="77777777" w:rsidR="00180F34" w:rsidRPr="00961036" w:rsidRDefault="00180F34" w:rsidP="00180F34">
      <w:pPr>
        <w:ind w:left="227"/>
        <w:rPr>
          <w:bCs/>
        </w:rPr>
      </w:pPr>
      <w:r w:rsidRPr="00961036">
        <w:rPr>
          <w:bCs/>
          <w:u w:val="single"/>
        </w:rPr>
        <w:t>[…]</w:t>
      </w:r>
    </w:p>
    <w:p w14:paraId="1B411D55" w14:textId="77777777" w:rsidR="00180F34" w:rsidRPr="00544A5B" w:rsidRDefault="00180F34" w:rsidP="00180F34">
      <w:pPr>
        <w:pStyle w:val="ListParagraph"/>
        <w:numPr>
          <w:ilvl w:val="0"/>
          <w:numId w:val="29"/>
        </w:numPr>
        <w:rPr>
          <w:b/>
        </w:rPr>
      </w:pPr>
      <w:r w:rsidRPr="00544A5B">
        <w:rPr>
          <w:b/>
        </w:rPr>
        <w:t>Call</w:t>
      </w:r>
      <w:r>
        <w:rPr>
          <w:b/>
        </w:rPr>
        <w:t>s</w:t>
      </w:r>
      <w:r w:rsidRPr="00544A5B">
        <w:rPr>
          <w:b/>
        </w:rPr>
        <w:t xml:space="preserve"> upon</w:t>
      </w:r>
      <w:r w:rsidRPr="00544A5B">
        <w:rPr>
          <w:bCs/>
        </w:rPr>
        <w:t xml:space="preserve"> Member States to actively engage in the GOSR III process by designating and activating national focal points, responding to the IOC Circular Letter 3005, and ensuring timely and comprehensive national data submissions in coordination with relevant institutions.</w:t>
      </w:r>
    </w:p>
    <w:p w14:paraId="2C0F0D5D" w14:textId="77777777" w:rsidR="00180F34" w:rsidRPr="00544A5B" w:rsidRDefault="00180F34" w:rsidP="00180F34">
      <w:pPr>
        <w:pStyle w:val="ListParagraph"/>
        <w:numPr>
          <w:ilvl w:val="0"/>
          <w:numId w:val="29"/>
        </w:numPr>
        <w:rPr>
          <w:bCs/>
        </w:rPr>
      </w:pPr>
      <w:r>
        <w:rPr>
          <w:b/>
        </w:rPr>
        <w:t>Instructs</w:t>
      </w:r>
      <w:r w:rsidRPr="00544A5B">
        <w:rPr>
          <w:bCs/>
        </w:rPr>
        <w:t xml:space="preserve"> the IOCAFRICA Secretariat to coordinate with the IOC Secretariat in Paris and organize an information session for African Member States on GOSR III, to ensure visibility of African priorities and increase regional contributions to the report.</w:t>
      </w:r>
    </w:p>
    <w:p w14:paraId="58806733" w14:textId="77777777" w:rsidR="00180F34" w:rsidRPr="00544A5B" w:rsidRDefault="00180F34" w:rsidP="00180F34">
      <w:pPr>
        <w:pStyle w:val="ListParagraph"/>
        <w:numPr>
          <w:ilvl w:val="0"/>
          <w:numId w:val="29"/>
        </w:numPr>
        <w:rPr>
          <w:bCs/>
        </w:rPr>
      </w:pPr>
      <w:r w:rsidRPr="00544A5B">
        <w:rPr>
          <w:b/>
        </w:rPr>
        <w:t>Encourage</w:t>
      </w:r>
      <w:r>
        <w:rPr>
          <w:b/>
        </w:rPr>
        <w:t>s</w:t>
      </w:r>
      <w:r w:rsidRPr="00544A5B">
        <w:rPr>
          <w:bCs/>
        </w:rPr>
        <w:t xml:space="preserve"> the IOCAFRICA Secretariat to support Member States in the preparation and visibility of their contributions to the 2025 UN Ocean Conference (UNOC), including participation in side events organized by Egypt and its international partners.</w:t>
      </w:r>
    </w:p>
    <w:p w14:paraId="5103F521" w14:textId="77777777" w:rsidR="00180F34" w:rsidRDefault="00180F34" w:rsidP="00180F34">
      <w:pPr>
        <w:pStyle w:val="ListParagraph"/>
        <w:numPr>
          <w:ilvl w:val="0"/>
          <w:numId w:val="29"/>
        </w:numPr>
        <w:rPr>
          <w:bCs/>
        </w:rPr>
      </w:pPr>
      <w:r w:rsidRPr="00544A5B">
        <w:rPr>
          <w:b/>
        </w:rPr>
        <w:t>Request</w:t>
      </w:r>
      <w:r>
        <w:rPr>
          <w:b/>
        </w:rPr>
        <w:t>s</w:t>
      </w:r>
      <w:r w:rsidRPr="00544A5B">
        <w:rPr>
          <w:bCs/>
        </w:rPr>
        <w:t xml:space="preserve"> the Secretariat, where appropriate, to identify and contract professional consultants for the preparation of complex strategic documents such as the IOCAFRICA Strategic Plan, ensuring broad consultation, regional ownership, and technical excellence.</w:t>
      </w:r>
    </w:p>
    <w:p w14:paraId="1FDFD885" w14:textId="77777777" w:rsidR="00180F34" w:rsidRPr="00544A5B" w:rsidRDefault="00180F34" w:rsidP="00180F34">
      <w:pPr>
        <w:pStyle w:val="ListParagraph"/>
        <w:numPr>
          <w:ilvl w:val="0"/>
          <w:numId w:val="29"/>
        </w:numPr>
        <w:rPr>
          <w:bCs/>
        </w:rPr>
      </w:pPr>
      <w:r w:rsidRPr="0082454D">
        <w:rPr>
          <w:b/>
        </w:rPr>
        <w:t>Urges</w:t>
      </w:r>
      <w:r w:rsidRPr="001F29F3">
        <w:rPr>
          <w:bCs/>
        </w:rPr>
        <w:t xml:space="preserve"> Member States</w:t>
      </w:r>
      <w:r>
        <w:rPr>
          <w:bCs/>
        </w:rPr>
        <w:t xml:space="preserve"> to actively participate</w:t>
      </w:r>
      <w:r w:rsidRPr="001F29F3">
        <w:rPr>
          <w:bCs/>
        </w:rPr>
        <w:t xml:space="preserve"> in the phases of the</w:t>
      </w:r>
      <w:r>
        <w:rPr>
          <w:bCs/>
        </w:rPr>
        <w:t xml:space="preserve"> </w:t>
      </w:r>
      <w:r w:rsidRPr="00271DBC">
        <w:rPr>
          <w:bCs/>
        </w:rPr>
        <w:t>IOC and the Future of the Ocean</w:t>
      </w:r>
      <w:r w:rsidRPr="00554E10">
        <w:rPr>
          <w:bCs/>
        </w:rPr>
        <w:t xml:space="preserve"> consultation</w:t>
      </w:r>
      <w:r w:rsidRPr="001F29F3">
        <w:rPr>
          <w:bCs/>
        </w:rPr>
        <w:t xml:space="preserve"> process, including the online survey and follow-up discussions.</w:t>
      </w:r>
    </w:p>
    <w:p w14:paraId="69821E83" w14:textId="77777777" w:rsidR="00180F34" w:rsidRPr="00544A5B" w:rsidRDefault="00180F34" w:rsidP="00180F34">
      <w:pPr>
        <w:pStyle w:val="ListParagraph"/>
        <w:numPr>
          <w:ilvl w:val="0"/>
          <w:numId w:val="29"/>
        </w:numPr>
        <w:rPr>
          <w:bCs/>
        </w:rPr>
      </w:pPr>
      <w:r w:rsidRPr="00544A5B">
        <w:rPr>
          <w:b/>
        </w:rPr>
        <w:t>Invite</w:t>
      </w:r>
      <w:r>
        <w:rPr>
          <w:b/>
        </w:rPr>
        <w:t>s</w:t>
      </w:r>
      <w:r w:rsidRPr="00544A5B">
        <w:rPr>
          <w:bCs/>
        </w:rPr>
        <w:t xml:space="preserve"> the Secretariat to explore potential collaboration with entities such as PanAfricarbon Impact Investments Ltd and others interested in developing bankable </w:t>
      </w:r>
      <w:r w:rsidRPr="00544A5B">
        <w:rPr>
          <w:bCs/>
        </w:rPr>
        <w:lastRenderedPageBreak/>
        <w:t>blue carbon projects, in alignment with IOCAFRICA’s strategic priorities and the needs of African coastal communities, and with a view to exploring joint initiatives and co-financing opportunities for nature-based solutions and blue carbon certification.</w:t>
      </w:r>
    </w:p>
    <w:p w14:paraId="3FD96A45" w14:textId="77777777" w:rsidR="00180F34" w:rsidRPr="007D677F" w:rsidRDefault="00180F34" w:rsidP="00180F34">
      <w:pPr>
        <w:pStyle w:val="ListParagraph"/>
        <w:numPr>
          <w:ilvl w:val="0"/>
          <w:numId w:val="29"/>
        </w:numPr>
        <w:rPr>
          <w:bCs/>
        </w:rPr>
      </w:pPr>
      <w:r w:rsidRPr="00544A5B">
        <w:rPr>
          <w:b/>
        </w:rPr>
        <w:t>Request</w:t>
      </w:r>
      <w:r>
        <w:rPr>
          <w:b/>
        </w:rPr>
        <w:t>s</w:t>
      </w:r>
      <w:r w:rsidRPr="00544A5B">
        <w:rPr>
          <w:bCs/>
        </w:rPr>
        <w:t xml:space="preserve"> Member States to continue providing both financial and technical support to the IOCAFRICA Secretariat to strengthen its delivery of the Work Plan 2026–2027.</w:t>
      </w:r>
    </w:p>
    <w:p w14:paraId="12CEBB60" w14:textId="77777777" w:rsidR="00180F34" w:rsidRPr="00BB4C8C" w:rsidRDefault="00180F34" w:rsidP="00180F34">
      <w:pPr>
        <w:numPr>
          <w:ilvl w:val="0"/>
          <w:numId w:val="1"/>
        </w:numPr>
        <w:pBdr>
          <w:top w:val="nil"/>
          <w:left w:val="nil"/>
          <w:bottom w:val="nil"/>
          <w:right w:val="nil"/>
          <w:between w:val="nil"/>
        </w:pBdr>
      </w:pPr>
      <w:r w:rsidRPr="007D677F">
        <w:rPr>
          <w:b/>
          <w:bCs/>
          <w:color w:val="000000"/>
        </w:rPr>
        <w:t>Agenda 5.6: Adoption of the IOCAFRICA Workplan and Budget for 2026–2027</w:t>
      </w:r>
      <w:r>
        <w:rPr>
          <w:b/>
          <w:bCs/>
          <w:color w:val="000000"/>
        </w:rPr>
        <w:t>:</w:t>
      </w:r>
      <w:r w:rsidRPr="007D677F">
        <w:rPr>
          <w:color w:val="000000"/>
        </w:rPr>
        <w:t xml:space="preserve"> </w:t>
      </w:r>
      <w:r w:rsidRPr="007D677F">
        <w:rPr>
          <w:bCs/>
          <w:color w:val="000000"/>
        </w:rPr>
        <w:t xml:space="preserve">The Sub-Commission adopted the IOCAFRICA workplan and budget for 2026-2027. </w:t>
      </w:r>
      <w:r w:rsidRPr="007D677F">
        <w:rPr>
          <w:bCs/>
        </w:rPr>
        <w:t>The Sub Commission requested the Secretariat and the IOCAFRICA Officers to focus on building partnerships and resource mobilization as the funds available from the Regular Programme budget will be limited.</w:t>
      </w:r>
    </w:p>
    <w:p w14:paraId="1FF71157" w14:textId="77777777" w:rsidR="00180F34" w:rsidRPr="00EE0FA2" w:rsidRDefault="00180F34" w:rsidP="00180F34">
      <w:pPr>
        <w:numPr>
          <w:ilvl w:val="0"/>
          <w:numId w:val="1"/>
        </w:numPr>
        <w:pBdr>
          <w:top w:val="nil"/>
          <w:left w:val="nil"/>
          <w:bottom w:val="nil"/>
          <w:right w:val="nil"/>
          <w:between w:val="nil"/>
        </w:pBdr>
        <w:ind w:left="284" w:hanging="284"/>
      </w:pPr>
      <w:r>
        <w:rPr>
          <w:color w:val="000000"/>
        </w:rPr>
        <w:t xml:space="preserve">Agenda Item 5.7: </w:t>
      </w:r>
      <w:r w:rsidRPr="002834D3">
        <w:rPr>
          <w:color w:val="000000"/>
        </w:rPr>
        <w:t xml:space="preserve">Adoption </w:t>
      </w:r>
      <w:r>
        <w:rPr>
          <w:color w:val="000000"/>
        </w:rPr>
        <w:t>of</w:t>
      </w:r>
      <w:r w:rsidRPr="002834D3">
        <w:rPr>
          <w:color w:val="000000"/>
        </w:rPr>
        <w:t xml:space="preserve"> Decisions/Recommendations </w:t>
      </w:r>
      <w:r>
        <w:rPr>
          <w:color w:val="000000"/>
        </w:rPr>
        <w:t>a</w:t>
      </w:r>
      <w:r w:rsidRPr="002834D3">
        <w:rPr>
          <w:color w:val="000000"/>
        </w:rPr>
        <w:t xml:space="preserve">nd Modalities </w:t>
      </w:r>
      <w:r>
        <w:rPr>
          <w:color w:val="000000"/>
        </w:rPr>
        <w:t>f</w:t>
      </w:r>
      <w:r w:rsidRPr="002834D3">
        <w:rPr>
          <w:color w:val="000000"/>
        </w:rPr>
        <w:t xml:space="preserve">or </w:t>
      </w:r>
      <w:r>
        <w:rPr>
          <w:color w:val="000000"/>
        </w:rPr>
        <w:t>t</w:t>
      </w:r>
      <w:r w:rsidRPr="002834D3">
        <w:rPr>
          <w:color w:val="000000"/>
        </w:rPr>
        <w:t xml:space="preserve">he Finalisation </w:t>
      </w:r>
      <w:r>
        <w:rPr>
          <w:color w:val="000000"/>
        </w:rPr>
        <w:t>o</w:t>
      </w:r>
      <w:r w:rsidRPr="002834D3">
        <w:rPr>
          <w:color w:val="000000"/>
        </w:rPr>
        <w:t xml:space="preserve">f </w:t>
      </w:r>
      <w:r>
        <w:rPr>
          <w:color w:val="000000"/>
        </w:rPr>
        <w:t>t</w:t>
      </w:r>
      <w:r w:rsidRPr="002834D3">
        <w:rPr>
          <w:color w:val="000000"/>
        </w:rPr>
        <w:t>he Summary Report</w:t>
      </w:r>
      <w:r>
        <w:rPr>
          <w:color w:val="000000"/>
        </w:rPr>
        <w:t>:</w:t>
      </w:r>
    </w:p>
    <w:p w14:paraId="64610AAC" w14:textId="77777777" w:rsidR="00180F34" w:rsidRPr="00523473" w:rsidRDefault="00180F34" w:rsidP="00180F34">
      <w:pPr>
        <w:pBdr>
          <w:top w:val="nil"/>
          <w:left w:val="nil"/>
          <w:bottom w:val="nil"/>
          <w:right w:val="nil"/>
          <w:between w:val="nil"/>
        </w:pBdr>
        <w:ind w:left="284"/>
        <w:rPr>
          <w:color w:val="000000"/>
        </w:rPr>
      </w:pPr>
      <w:r>
        <w:rPr>
          <w:color w:val="000000"/>
        </w:rPr>
        <w:t xml:space="preserve">The Sub-Commission adopted 7 Decisions: </w:t>
      </w:r>
    </w:p>
    <w:p w14:paraId="79E3610A" w14:textId="73D1AD66" w:rsidR="00180F34" w:rsidRDefault="00180F34" w:rsidP="00180F34">
      <w:pPr>
        <w:snapToGrid w:val="0"/>
        <w:spacing w:after="240"/>
        <w:ind w:left="3600" w:hanging="3600"/>
      </w:pPr>
      <w:r w:rsidRPr="005B76D2">
        <w:rPr>
          <w:u w:val="single"/>
        </w:rPr>
        <w:t>Decision IOCAFRICA-VIII/4.5</w:t>
      </w:r>
      <w:r w:rsidRPr="00800A6E">
        <w:t xml:space="preserve">: </w:t>
      </w:r>
      <w:r>
        <w:t xml:space="preserve">  </w:t>
      </w:r>
      <w:r>
        <w:tab/>
      </w:r>
      <w:r w:rsidRPr="005B76D2">
        <w:t xml:space="preserve">Establishment of the </w:t>
      </w:r>
      <w:r w:rsidR="005E7A38">
        <w:t>IOC</w:t>
      </w:r>
      <w:r w:rsidRPr="005B76D2">
        <w:t>AFRICA Ocean Data and Information</w:t>
      </w:r>
      <w:r>
        <w:t xml:space="preserve"> </w:t>
      </w:r>
      <w:r w:rsidRPr="005B76D2">
        <w:t>Working Group</w:t>
      </w:r>
    </w:p>
    <w:p w14:paraId="230EC6CD" w14:textId="77777777" w:rsidR="00180F34" w:rsidRPr="00800A6E" w:rsidRDefault="00180F34" w:rsidP="00180F34">
      <w:pPr>
        <w:snapToGrid w:val="0"/>
        <w:spacing w:after="240"/>
        <w:ind w:left="3600" w:hanging="3600"/>
      </w:pPr>
      <w:r w:rsidRPr="00800A6E">
        <w:rPr>
          <w:u w:val="single"/>
        </w:rPr>
        <w:t>Decision IO</w:t>
      </w:r>
      <w:r>
        <w:rPr>
          <w:u w:val="single"/>
        </w:rPr>
        <w:t>CAFRICA-VIII/4</w:t>
      </w:r>
      <w:r w:rsidRPr="00800A6E">
        <w:t xml:space="preserve">: </w:t>
      </w:r>
      <w:r>
        <w:tab/>
      </w:r>
      <w:r w:rsidRPr="002071EB">
        <w:t>Establishment of the IOCAFRICA Ocean-Climate Working Group</w:t>
      </w:r>
    </w:p>
    <w:p w14:paraId="08ED7E38" w14:textId="77777777" w:rsidR="00180F34" w:rsidRPr="00800A6E" w:rsidRDefault="00180F34" w:rsidP="00180F34">
      <w:pPr>
        <w:snapToGrid w:val="0"/>
        <w:spacing w:after="240"/>
        <w:ind w:left="3600" w:hanging="3600"/>
      </w:pPr>
      <w:r w:rsidRPr="00800A6E">
        <w:rPr>
          <w:u w:val="single"/>
        </w:rPr>
        <w:t>Decision IO</w:t>
      </w:r>
      <w:r>
        <w:rPr>
          <w:u w:val="single"/>
        </w:rPr>
        <w:t>CAFRICA-VIII/4.7</w:t>
      </w:r>
      <w:r w:rsidRPr="00800A6E">
        <w:t xml:space="preserve">: </w:t>
      </w:r>
      <w:r>
        <w:tab/>
      </w:r>
      <w:r w:rsidRPr="002D3CC9">
        <w:t xml:space="preserve">Revitalisation of the IOCAFRICA Group of Experts on </w:t>
      </w:r>
      <w:r>
        <w:t xml:space="preserve"> </w:t>
      </w:r>
      <w:r w:rsidRPr="002D3CC9">
        <w:t xml:space="preserve">Harmful Algal Blooms:  </w:t>
      </w:r>
    </w:p>
    <w:p w14:paraId="1A0FD25C" w14:textId="77777777" w:rsidR="00180F34" w:rsidRDefault="00180F34" w:rsidP="00180F34">
      <w:pPr>
        <w:snapToGrid w:val="0"/>
        <w:spacing w:after="240"/>
        <w:ind w:left="3600" w:hanging="3600"/>
      </w:pPr>
      <w:r w:rsidRPr="00800A6E">
        <w:rPr>
          <w:u w:val="single"/>
        </w:rPr>
        <w:t>Decision IO</w:t>
      </w:r>
      <w:r>
        <w:rPr>
          <w:u w:val="single"/>
        </w:rPr>
        <w:t>CAFRICA-VIII/4.8</w:t>
      </w:r>
      <w:r w:rsidRPr="00800A6E">
        <w:t xml:space="preserve">: </w:t>
      </w:r>
      <w:r>
        <w:tab/>
      </w:r>
      <w:r w:rsidRPr="00696096">
        <w:t>Proposal for Ocean Early Warning System for Africa Programme</w:t>
      </w:r>
    </w:p>
    <w:p w14:paraId="6C05C6BF" w14:textId="77777777" w:rsidR="00180F34" w:rsidRDefault="00180F34" w:rsidP="00180F34">
      <w:pPr>
        <w:snapToGrid w:val="0"/>
        <w:spacing w:after="240"/>
        <w:ind w:left="3600" w:hanging="3600"/>
      </w:pPr>
      <w:r>
        <w:rPr>
          <w:u w:val="single"/>
        </w:rPr>
        <w:t>Decision</w:t>
      </w:r>
      <w:r w:rsidRPr="008E15F3">
        <w:rPr>
          <w:u w:val="single"/>
        </w:rPr>
        <w:t xml:space="preserve"> IO</w:t>
      </w:r>
      <w:r>
        <w:rPr>
          <w:u w:val="single"/>
        </w:rPr>
        <w:t>CAFRICA-VIII/4.9</w:t>
      </w:r>
      <w:r w:rsidRPr="00800A6E">
        <w:t xml:space="preserve">: </w:t>
      </w:r>
      <w:r>
        <w:tab/>
      </w:r>
      <w:r w:rsidRPr="003F1775">
        <w:t>Proposal for Hosting the Global Ocean Accounts African Community of Practice</w:t>
      </w:r>
    </w:p>
    <w:p w14:paraId="34A6777C" w14:textId="77777777" w:rsidR="00180F34" w:rsidRDefault="00180F34" w:rsidP="00180F34">
      <w:pPr>
        <w:snapToGrid w:val="0"/>
        <w:spacing w:after="240"/>
        <w:ind w:left="3600" w:hanging="3600"/>
      </w:pPr>
      <w:r>
        <w:rPr>
          <w:u w:val="single"/>
        </w:rPr>
        <w:t>Decision</w:t>
      </w:r>
      <w:r w:rsidRPr="008E15F3">
        <w:rPr>
          <w:u w:val="single"/>
        </w:rPr>
        <w:t xml:space="preserve"> IO</w:t>
      </w:r>
      <w:r>
        <w:rPr>
          <w:u w:val="single"/>
        </w:rPr>
        <w:t>CAFRICA-VIII/4.10</w:t>
      </w:r>
      <w:r w:rsidRPr="00A84A00">
        <w:tab/>
        <w:t>Fostering the Development of Ocean Science Plans and Strategies in Member States</w:t>
      </w:r>
    </w:p>
    <w:p w14:paraId="7142B1AD" w14:textId="77777777" w:rsidR="00180F34" w:rsidRPr="004C17BB" w:rsidRDefault="00180F34" w:rsidP="00180F34">
      <w:pPr>
        <w:snapToGrid w:val="0"/>
        <w:spacing w:after="240"/>
        <w:ind w:left="3600" w:hanging="3600"/>
      </w:pPr>
      <w:r>
        <w:rPr>
          <w:u w:val="single"/>
        </w:rPr>
        <w:t>Decision</w:t>
      </w:r>
      <w:r w:rsidRPr="008E15F3">
        <w:rPr>
          <w:u w:val="single"/>
        </w:rPr>
        <w:t xml:space="preserve"> IO</w:t>
      </w:r>
      <w:r>
        <w:rPr>
          <w:u w:val="single"/>
        </w:rPr>
        <w:t>CAFRICA-VIII/4.11</w:t>
      </w:r>
      <w:r w:rsidRPr="00523473">
        <w:tab/>
      </w:r>
      <w:r w:rsidRPr="00A84A00">
        <w:t>Developing a Rolling Plan for Ocean Capacity Development in Africa</w:t>
      </w:r>
    </w:p>
    <w:p w14:paraId="26A72DB0" w14:textId="77777777" w:rsidR="00180F34" w:rsidRDefault="00180F34" w:rsidP="00180F34">
      <w:pPr>
        <w:pStyle w:val="paranumbered"/>
        <w:numPr>
          <w:ilvl w:val="0"/>
          <w:numId w:val="1"/>
        </w:numPr>
        <w:snapToGrid w:val="0"/>
        <w:spacing w:after="240"/>
        <w:rPr>
          <w:lang w:val="en-GB"/>
        </w:rPr>
      </w:pPr>
      <w:r>
        <w:rPr>
          <w:lang w:val="en-GB"/>
        </w:rPr>
        <w:t>The Committee adopted 7 recommendations:</w:t>
      </w:r>
    </w:p>
    <w:p w14:paraId="76908BE1" w14:textId="77777777" w:rsidR="00180F34" w:rsidRDefault="00180F34" w:rsidP="00180F34"/>
    <w:p w14:paraId="225339DD" w14:textId="77777777" w:rsidR="00180F34" w:rsidRDefault="00180F34" w:rsidP="00180F34">
      <w:pPr>
        <w:pStyle w:val="paranumbered"/>
        <w:numPr>
          <w:ilvl w:val="0"/>
          <w:numId w:val="0"/>
        </w:numPr>
        <w:snapToGrid w:val="0"/>
        <w:spacing w:after="240"/>
        <w:ind w:left="540" w:hanging="540"/>
        <w:rPr>
          <w:lang w:val="en-GB"/>
        </w:rPr>
      </w:pPr>
    </w:p>
    <w:p w14:paraId="6DDFA854" w14:textId="77777777" w:rsidR="00180F34" w:rsidRPr="00800A6E" w:rsidRDefault="00180F34" w:rsidP="00180F34">
      <w:pPr>
        <w:snapToGrid w:val="0"/>
        <w:spacing w:after="240"/>
        <w:ind w:left="4140" w:hanging="4140"/>
      </w:pPr>
      <w:r w:rsidRPr="00D03B3B">
        <w:rPr>
          <w:u w:val="single"/>
        </w:rPr>
        <w:t>Recommendation IOCAFRICA-VIII/5.1</w:t>
      </w:r>
      <w:r w:rsidRPr="00800A6E">
        <w:t xml:space="preserve">: </w:t>
      </w:r>
      <w:r>
        <w:tab/>
      </w:r>
      <w:r w:rsidRPr="00D03B3B">
        <w:t>Draft Programme and Budget for 2026–2027 (Draft 43 C/5, First Biennium 2026–2027)</w:t>
      </w:r>
    </w:p>
    <w:p w14:paraId="38497E93" w14:textId="77777777" w:rsidR="00180F34" w:rsidRDefault="00180F34" w:rsidP="00180F34">
      <w:pPr>
        <w:tabs>
          <w:tab w:val="left" w:pos="4050"/>
        </w:tabs>
        <w:snapToGrid w:val="0"/>
        <w:spacing w:after="240"/>
        <w:ind w:left="4140" w:hanging="4140"/>
      </w:pPr>
      <w:r w:rsidRPr="008E15F3">
        <w:rPr>
          <w:u w:val="single"/>
        </w:rPr>
        <w:t xml:space="preserve">Recommendation </w:t>
      </w:r>
      <w:r w:rsidRPr="00322109">
        <w:rPr>
          <w:u w:val="single"/>
        </w:rPr>
        <w:t>IOCAFRICA-VIII/5.2.</w:t>
      </w:r>
      <w:r>
        <w:rPr>
          <w:u w:val="single"/>
        </w:rPr>
        <w:t>1</w:t>
      </w:r>
      <w:r w:rsidRPr="00800A6E">
        <w:t xml:space="preserve">: </w:t>
      </w:r>
      <w:r>
        <w:tab/>
      </w:r>
      <w:r w:rsidRPr="00322109">
        <w:t>Development of IOCAFRICA Work Plan For 2026–2027 (Ocean Observations and Monitoring)</w:t>
      </w:r>
    </w:p>
    <w:p w14:paraId="7689A225" w14:textId="77777777" w:rsidR="00180F34" w:rsidRPr="00800A6E" w:rsidRDefault="00180F34" w:rsidP="00180F34">
      <w:pPr>
        <w:tabs>
          <w:tab w:val="left" w:pos="4050"/>
        </w:tabs>
        <w:snapToGrid w:val="0"/>
        <w:spacing w:after="240"/>
        <w:ind w:left="4140" w:hanging="4140"/>
      </w:pPr>
      <w:r w:rsidRPr="008E15F3">
        <w:rPr>
          <w:u w:val="single"/>
        </w:rPr>
        <w:t xml:space="preserve">Recommendation </w:t>
      </w:r>
      <w:r w:rsidRPr="00322109">
        <w:rPr>
          <w:u w:val="single"/>
        </w:rPr>
        <w:t>IOCAFRICA-VIII/5.2.2</w:t>
      </w:r>
      <w:r w:rsidRPr="00800A6E">
        <w:t xml:space="preserve">: </w:t>
      </w:r>
      <w:r>
        <w:tab/>
      </w:r>
      <w:r w:rsidRPr="00322109">
        <w:t>Development of IOCAFRICA Work Plan For 2026–2027</w:t>
      </w:r>
      <w:r>
        <w:t xml:space="preserve"> </w:t>
      </w:r>
      <w:r w:rsidRPr="00322109">
        <w:t>(</w:t>
      </w:r>
      <w:r w:rsidRPr="00F7739A">
        <w:t>Ocean Sciences, Biodiversity and Assessments</w:t>
      </w:r>
      <w:r w:rsidRPr="00322109">
        <w:t>)</w:t>
      </w:r>
    </w:p>
    <w:p w14:paraId="191E4FFE" w14:textId="77777777" w:rsidR="00180F34" w:rsidRPr="00800A6E" w:rsidRDefault="00180F34" w:rsidP="00180F34">
      <w:pPr>
        <w:snapToGrid w:val="0"/>
        <w:spacing w:after="240"/>
        <w:ind w:left="4140" w:hanging="4140"/>
      </w:pPr>
      <w:r w:rsidRPr="008E15F3">
        <w:rPr>
          <w:u w:val="single"/>
        </w:rPr>
        <w:t>Recommendation IO</w:t>
      </w:r>
      <w:r>
        <w:rPr>
          <w:u w:val="single"/>
        </w:rPr>
        <w:t>CAFRICA-VIII/5.2.3</w:t>
      </w:r>
      <w:r w:rsidRPr="00800A6E">
        <w:t xml:space="preserve">: </w:t>
      </w:r>
      <w:r>
        <w:tab/>
      </w:r>
      <w:r w:rsidRPr="00071614">
        <w:t>Development of IOCAFRICA Work Plan For 2026–2027 (</w:t>
      </w:r>
      <w:r w:rsidRPr="00DF1928">
        <w:t>Ocean Data and Information Management</w:t>
      </w:r>
      <w:r w:rsidRPr="00071614">
        <w:t>)</w:t>
      </w:r>
    </w:p>
    <w:p w14:paraId="3AEF8224" w14:textId="77777777" w:rsidR="00180F34" w:rsidRDefault="00180F34" w:rsidP="00180F34">
      <w:pPr>
        <w:snapToGrid w:val="0"/>
        <w:spacing w:after="240"/>
        <w:ind w:left="4140" w:hanging="4140"/>
      </w:pPr>
      <w:r w:rsidRPr="008E15F3">
        <w:rPr>
          <w:u w:val="single"/>
        </w:rPr>
        <w:t>Recommendation IO</w:t>
      </w:r>
      <w:r>
        <w:rPr>
          <w:u w:val="single"/>
        </w:rPr>
        <w:t>CAFRICS-VIII/5.2.4</w:t>
      </w:r>
      <w:r w:rsidRPr="00800A6E">
        <w:t xml:space="preserve">: </w:t>
      </w:r>
      <w:r>
        <w:t xml:space="preserve"> </w:t>
      </w:r>
      <w:r w:rsidRPr="00071614">
        <w:t>Development of IOCAFRICA Work Plan For 2026–2027</w:t>
      </w:r>
      <w:r>
        <w:t xml:space="preserve"> (</w:t>
      </w:r>
      <w:r w:rsidRPr="007D4A96">
        <w:t>Capacity Development, Partnerships and Resource Mobilization</w:t>
      </w:r>
      <w:r>
        <w:t>)</w:t>
      </w:r>
    </w:p>
    <w:p w14:paraId="116061C4" w14:textId="77777777" w:rsidR="00180F34" w:rsidRPr="004C17BB" w:rsidRDefault="00180F34" w:rsidP="00180F34">
      <w:pPr>
        <w:snapToGrid w:val="0"/>
        <w:spacing w:after="240"/>
        <w:ind w:left="4140" w:hanging="4140"/>
      </w:pPr>
      <w:r w:rsidRPr="008E15F3">
        <w:rPr>
          <w:u w:val="single"/>
        </w:rPr>
        <w:lastRenderedPageBreak/>
        <w:t>Recommendation IO</w:t>
      </w:r>
      <w:r>
        <w:rPr>
          <w:u w:val="single"/>
        </w:rPr>
        <w:t>CAFRICS-VIII/5.2</w:t>
      </w:r>
      <w:r w:rsidRPr="00800A6E">
        <w:t>:</w:t>
      </w:r>
      <w:r>
        <w:t xml:space="preserve"> </w:t>
      </w:r>
      <w:r w:rsidRPr="00D5321C">
        <w:t xml:space="preserve">IOCAFRICA workplan and budget for the intersessional period  2026-2027 </w:t>
      </w:r>
    </w:p>
    <w:p w14:paraId="39936901" w14:textId="77777777" w:rsidR="00180F34" w:rsidRDefault="00180F34" w:rsidP="00180F34">
      <w:pPr>
        <w:snapToGrid w:val="0"/>
        <w:spacing w:after="240"/>
        <w:ind w:left="4140" w:hanging="4140"/>
      </w:pPr>
      <w:r w:rsidRPr="008E15F3">
        <w:rPr>
          <w:u w:val="single"/>
        </w:rPr>
        <w:t>Recommendation IO</w:t>
      </w:r>
      <w:r>
        <w:rPr>
          <w:u w:val="single"/>
        </w:rPr>
        <w:t>CAFRICS-VIII/5.5</w:t>
      </w:r>
      <w:r w:rsidRPr="00800A6E">
        <w:t>:</w:t>
      </w:r>
      <w:r>
        <w:t xml:space="preserve"> </w:t>
      </w:r>
      <w:r>
        <w:tab/>
        <w:t>Any Other Business</w:t>
      </w:r>
    </w:p>
    <w:p w14:paraId="67302C2B" w14:textId="77777777" w:rsidR="00180F34" w:rsidRPr="004C17BB" w:rsidRDefault="00180F34" w:rsidP="00180F34">
      <w:pPr>
        <w:snapToGrid w:val="0"/>
        <w:spacing w:after="240"/>
        <w:ind w:left="4140" w:hanging="4140"/>
      </w:pPr>
      <w:r w:rsidRPr="00D5321C">
        <w:t xml:space="preserve"> </w:t>
      </w:r>
    </w:p>
    <w:p w14:paraId="3E1B6189" w14:textId="77777777" w:rsidR="00180F34" w:rsidRDefault="00180F34" w:rsidP="00180F34">
      <w:pPr>
        <w:rPr>
          <w:highlight w:val="green"/>
        </w:rPr>
      </w:pPr>
      <w:r>
        <w:tab/>
      </w:r>
    </w:p>
    <w:p w14:paraId="3B799E89" w14:textId="77777777" w:rsidR="00180F34" w:rsidRDefault="00180F34" w:rsidP="00180F34">
      <w:pPr>
        <w:rPr>
          <w:highlight w:val="green"/>
        </w:rPr>
      </w:pPr>
    </w:p>
    <w:p w14:paraId="43C3B879" w14:textId="77777777" w:rsidR="00180F34" w:rsidRDefault="00180F34" w:rsidP="00180F34">
      <w:pPr>
        <w:rPr>
          <w:highlight w:val="green"/>
        </w:rPr>
      </w:pPr>
    </w:p>
    <w:p w14:paraId="4688D778" w14:textId="77777777" w:rsidR="00180F34" w:rsidRDefault="00180F34" w:rsidP="00180F34">
      <w:pPr>
        <w:rPr>
          <w:highlight w:val="green"/>
        </w:rPr>
      </w:pPr>
    </w:p>
    <w:p w14:paraId="0ABEE473" w14:textId="77777777" w:rsidR="00180F34" w:rsidRDefault="00180F34" w:rsidP="00180F34">
      <w:pPr>
        <w:rPr>
          <w:highlight w:val="green"/>
        </w:rPr>
      </w:pPr>
    </w:p>
    <w:p w14:paraId="584EB8B0" w14:textId="77777777" w:rsidR="00180F34" w:rsidRDefault="00180F34" w:rsidP="00180F34">
      <w:pPr>
        <w:rPr>
          <w:highlight w:val="green"/>
        </w:rPr>
      </w:pPr>
    </w:p>
    <w:p w14:paraId="5F101885" w14:textId="77777777" w:rsidR="00180F34" w:rsidRDefault="00180F34" w:rsidP="00180F34">
      <w:pPr>
        <w:rPr>
          <w:highlight w:val="green"/>
        </w:rPr>
      </w:pPr>
    </w:p>
    <w:p w14:paraId="07898554" w14:textId="77777777" w:rsidR="00180F34" w:rsidRDefault="00180F34" w:rsidP="00180F34">
      <w:pPr>
        <w:rPr>
          <w:highlight w:val="green"/>
        </w:rPr>
      </w:pPr>
    </w:p>
    <w:p w14:paraId="41CCA748" w14:textId="77777777" w:rsidR="00180F34" w:rsidRDefault="00180F34" w:rsidP="00180F34">
      <w:pPr>
        <w:rPr>
          <w:highlight w:val="green"/>
        </w:rPr>
      </w:pPr>
    </w:p>
    <w:p w14:paraId="633A3EBC" w14:textId="77777777" w:rsidR="00180F34" w:rsidRDefault="00180F34" w:rsidP="00180F34">
      <w:pPr>
        <w:rPr>
          <w:highlight w:val="green"/>
        </w:rPr>
      </w:pPr>
    </w:p>
    <w:p w14:paraId="4C859A5F" w14:textId="77777777" w:rsidR="00180F34" w:rsidRDefault="00180F34" w:rsidP="00180F34">
      <w:pPr>
        <w:rPr>
          <w:highlight w:val="green"/>
        </w:rPr>
      </w:pPr>
    </w:p>
    <w:p w14:paraId="3C8013D1" w14:textId="77777777" w:rsidR="00180F34" w:rsidRDefault="00180F34" w:rsidP="00180F34">
      <w:pPr>
        <w:rPr>
          <w:highlight w:val="green"/>
        </w:rPr>
      </w:pPr>
    </w:p>
    <w:p w14:paraId="18850295" w14:textId="77777777" w:rsidR="00180F34" w:rsidRDefault="00180F34" w:rsidP="00180F34">
      <w:pPr>
        <w:rPr>
          <w:highlight w:val="green"/>
        </w:rPr>
      </w:pPr>
    </w:p>
    <w:p w14:paraId="41C0D6CF" w14:textId="77777777" w:rsidR="00180F34" w:rsidRDefault="00180F34" w:rsidP="00180F34">
      <w:pPr>
        <w:rPr>
          <w:highlight w:val="green"/>
        </w:rPr>
      </w:pPr>
    </w:p>
    <w:p w14:paraId="1DFDA462" w14:textId="77777777" w:rsidR="00180F34" w:rsidRDefault="00180F34" w:rsidP="00180F34">
      <w:pPr>
        <w:rPr>
          <w:highlight w:val="green"/>
        </w:rPr>
      </w:pPr>
    </w:p>
    <w:p w14:paraId="26980DA2" w14:textId="77777777" w:rsidR="00180F34" w:rsidRDefault="00180F34" w:rsidP="00180F34">
      <w:pPr>
        <w:rPr>
          <w:highlight w:val="green"/>
        </w:rPr>
      </w:pPr>
    </w:p>
    <w:p w14:paraId="324FC503" w14:textId="77777777" w:rsidR="00180F34" w:rsidRDefault="00180F34" w:rsidP="00180F34">
      <w:pPr>
        <w:rPr>
          <w:highlight w:val="green"/>
        </w:rPr>
      </w:pPr>
    </w:p>
    <w:p w14:paraId="3945D0AB" w14:textId="77777777" w:rsidR="00180F34" w:rsidRDefault="00180F34" w:rsidP="00180F34">
      <w:pPr>
        <w:rPr>
          <w:highlight w:val="green"/>
        </w:rPr>
      </w:pPr>
    </w:p>
    <w:p w14:paraId="4662FC06" w14:textId="77777777" w:rsidR="00180F34" w:rsidRDefault="00180F34" w:rsidP="00180F34">
      <w:pPr>
        <w:rPr>
          <w:highlight w:val="green"/>
        </w:rPr>
      </w:pPr>
    </w:p>
    <w:p w14:paraId="5E6B4C18" w14:textId="77777777" w:rsidR="00180F34" w:rsidRDefault="00180F34" w:rsidP="00180F34">
      <w:pPr>
        <w:rPr>
          <w:highlight w:val="green"/>
        </w:rPr>
      </w:pPr>
    </w:p>
    <w:p w14:paraId="55530D5C" w14:textId="77777777" w:rsidR="00180F34" w:rsidRDefault="00180F34" w:rsidP="00180F34">
      <w:pPr>
        <w:rPr>
          <w:highlight w:val="green"/>
        </w:rPr>
      </w:pPr>
    </w:p>
    <w:p w14:paraId="6E3457B0" w14:textId="77777777" w:rsidR="00180F34" w:rsidRDefault="00180F34" w:rsidP="00180F34">
      <w:pPr>
        <w:rPr>
          <w:highlight w:val="green"/>
        </w:rPr>
      </w:pPr>
    </w:p>
    <w:p w14:paraId="6914EFE6" w14:textId="77777777" w:rsidR="00180F34" w:rsidRDefault="00180F34" w:rsidP="00180F34">
      <w:pPr>
        <w:rPr>
          <w:highlight w:val="green"/>
        </w:rPr>
        <w:sectPr w:rsidR="00180F34" w:rsidSect="00180F34">
          <w:headerReference w:type="even" r:id="rId9"/>
          <w:headerReference w:type="default" r:id="rId10"/>
          <w:headerReference w:type="first" r:id="rId11"/>
          <w:pgSz w:w="11909" w:h="16834"/>
          <w:pgMar w:top="1440" w:right="1440" w:bottom="948" w:left="1440" w:header="720" w:footer="720" w:gutter="0"/>
          <w:cols w:space="720"/>
          <w:titlePg/>
          <w:docGrid w:linePitch="299"/>
        </w:sectPr>
      </w:pPr>
    </w:p>
    <w:p w14:paraId="63443939" w14:textId="77777777" w:rsidR="00180F34" w:rsidRDefault="00180F34" w:rsidP="00180F34">
      <w:pPr>
        <w:rPr>
          <w:highlight w:val="green"/>
        </w:rPr>
      </w:pPr>
    </w:p>
    <w:p w14:paraId="4B542469" w14:textId="77777777" w:rsidR="00180F34" w:rsidRPr="00891029" w:rsidRDefault="00180F34" w:rsidP="00180F34">
      <w:pPr>
        <w:jc w:val="center"/>
        <w:rPr>
          <w:b/>
          <w:bCs/>
        </w:rPr>
      </w:pPr>
      <w:r w:rsidRPr="00891029">
        <w:rPr>
          <w:b/>
          <w:bCs/>
        </w:rPr>
        <w:t xml:space="preserve">ANNEX I to </w:t>
      </w:r>
      <w:r w:rsidRPr="00891029">
        <w:rPr>
          <w:b/>
          <w:bCs/>
          <w:u w:val="single"/>
        </w:rPr>
        <w:t>Recommendation IOCAFRICA-VIII/5.2</w:t>
      </w:r>
    </w:p>
    <w:p w14:paraId="7605AEC7" w14:textId="77777777" w:rsidR="00180F34" w:rsidRDefault="00180F34" w:rsidP="00180F34">
      <w:pPr>
        <w:rPr>
          <w:highlight w:val="green"/>
        </w:rPr>
      </w:pPr>
    </w:p>
    <w:p w14:paraId="530EF1F1" w14:textId="77777777" w:rsidR="00180F34" w:rsidRPr="00131F82" w:rsidRDefault="00180F34" w:rsidP="00180F34">
      <w:pPr>
        <w:spacing w:before="100" w:beforeAutospacing="1" w:after="100" w:afterAutospacing="1"/>
        <w:rPr>
          <w:rFonts w:eastAsia="Times New Roman"/>
          <w:lang w:val="en-US"/>
        </w:rPr>
      </w:pPr>
      <w:r w:rsidRPr="00F50C6A">
        <w:rPr>
          <w:rFonts w:eastAsia="Times New Roman"/>
          <w:lang w:val="en-US"/>
        </w:rPr>
        <w:t>RP: UNESCO regular programme; EB other: funding through other extra-budgetary funding sources; EB req: extra-budgetary funding to request (donor</w:t>
      </w:r>
      <w:r>
        <w:rPr>
          <w:rFonts w:eastAsia="Times New Roman"/>
          <w:lang w:val="en-US"/>
        </w:rPr>
        <w:t>(s)</w:t>
      </w:r>
      <w:r w:rsidRPr="00F50C6A">
        <w:rPr>
          <w:rFonts w:eastAsia="Times New Roman"/>
          <w:lang w:val="en-US"/>
        </w:rPr>
        <w:t xml:space="preserve"> not identified)</w:t>
      </w:r>
    </w:p>
    <w:tbl>
      <w:tblPr>
        <w:tblStyle w:val="TableGrid"/>
        <w:tblW w:w="0" w:type="auto"/>
        <w:tblLook w:val="04A0" w:firstRow="1" w:lastRow="0" w:firstColumn="1" w:lastColumn="0" w:noHBand="0" w:noVBand="1"/>
      </w:tblPr>
      <w:tblGrid>
        <w:gridCol w:w="2897"/>
        <w:gridCol w:w="6834"/>
        <w:gridCol w:w="1650"/>
        <w:gridCol w:w="1350"/>
        <w:gridCol w:w="1705"/>
      </w:tblGrid>
      <w:tr w:rsidR="00180F34" w:rsidRPr="00E22EC2" w14:paraId="7D2C4472" w14:textId="77777777" w:rsidTr="00FC6A4B">
        <w:tc>
          <w:tcPr>
            <w:tcW w:w="0" w:type="auto"/>
            <w:hideMark/>
          </w:tcPr>
          <w:p w14:paraId="7F6488E2" w14:textId="77777777" w:rsidR="00180F34" w:rsidRPr="00131F82" w:rsidRDefault="00180F34" w:rsidP="00FC6A4B">
            <w:pPr>
              <w:jc w:val="center"/>
              <w:rPr>
                <w:rFonts w:eastAsia="Times New Roman"/>
                <w:b/>
                <w:bCs/>
                <w:lang w:val="en-US"/>
              </w:rPr>
            </w:pPr>
            <w:r w:rsidRPr="00131F82">
              <w:rPr>
                <w:rFonts w:eastAsia="Times New Roman"/>
                <w:b/>
                <w:bCs/>
                <w:lang w:val="en-US"/>
              </w:rPr>
              <w:t>Component Area</w:t>
            </w:r>
          </w:p>
        </w:tc>
        <w:tc>
          <w:tcPr>
            <w:tcW w:w="0" w:type="auto"/>
            <w:hideMark/>
          </w:tcPr>
          <w:p w14:paraId="4EE43A3D" w14:textId="77777777" w:rsidR="00180F34" w:rsidRPr="00131F82" w:rsidRDefault="00180F34" w:rsidP="00FC6A4B">
            <w:pPr>
              <w:jc w:val="center"/>
              <w:rPr>
                <w:rFonts w:eastAsia="Times New Roman"/>
                <w:b/>
                <w:bCs/>
                <w:lang w:val="en-US"/>
              </w:rPr>
            </w:pPr>
            <w:r>
              <w:rPr>
                <w:rFonts w:eastAsia="Times New Roman"/>
                <w:b/>
                <w:bCs/>
                <w:lang w:val="en-US"/>
              </w:rPr>
              <w:t xml:space="preserve">Proposed </w:t>
            </w:r>
            <w:r w:rsidRPr="00131F82">
              <w:rPr>
                <w:rFonts w:eastAsia="Times New Roman"/>
                <w:b/>
                <w:bCs/>
                <w:lang w:val="en-US"/>
              </w:rPr>
              <w:t>Activit</w:t>
            </w:r>
            <w:r>
              <w:rPr>
                <w:rFonts w:eastAsia="Times New Roman"/>
                <w:b/>
                <w:bCs/>
                <w:lang w:val="en-US"/>
              </w:rPr>
              <w:t>ies</w:t>
            </w:r>
          </w:p>
        </w:tc>
        <w:tc>
          <w:tcPr>
            <w:tcW w:w="1650" w:type="dxa"/>
            <w:hideMark/>
          </w:tcPr>
          <w:p w14:paraId="249B24FB" w14:textId="77777777" w:rsidR="00180F34" w:rsidRPr="00131F82" w:rsidRDefault="00180F34" w:rsidP="00FC6A4B">
            <w:pPr>
              <w:jc w:val="center"/>
              <w:rPr>
                <w:rFonts w:eastAsia="Times New Roman"/>
                <w:b/>
                <w:bCs/>
                <w:lang w:val="en-US"/>
              </w:rPr>
            </w:pPr>
            <w:r w:rsidRPr="00131F82">
              <w:rPr>
                <w:rFonts w:eastAsia="Times New Roman"/>
                <w:b/>
                <w:bCs/>
                <w:lang w:val="en-US"/>
              </w:rPr>
              <w:t>RP: UNESCO Regular Programme</w:t>
            </w:r>
            <w:r>
              <w:rPr>
                <w:rFonts w:eastAsia="Times New Roman"/>
                <w:b/>
                <w:bCs/>
                <w:lang w:val="en-US"/>
              </w:rPr>
              <w:t xml:space="preserve"> ($)</w:t>
            </w:r>
          </w:p>
        </w:tc>
        <w:tc>
          <w:tcPr>
            <w:tcW w:w="1350" w:type="dxa"/>
            <w:hideMark/>
          </w:tcPr>
          <w:p w14:paraId="6EE67D75" w14:textId="77777777" w:rsidR="00180F34" w:rsidRPr="00131F82" w:rsidRDefault="00180F34" w:rsidP="00FC6A4B">
            <w:pPr>
              <w:jc w:val="center"/>
              <w:rPr>
                <w:rFonts w:eastAsia="Times New Roman"/>
                <w:b/>
                <w:bCs/>
                <w:lang w:val="en-US"/>
              </w:rPr>
            </w:pPr>
            <w:r w:rsidRPr="00131F82">
              <w:rPr>
                <w:rFonts w:eastAsia="Times New Roman"/>
                <w:b/>
                <w:bCs/>
                <w:lang w:val="en-US"/>
              </w:rPr>
              <w:t>EB: Other Sources</w:t>
            </w:r>
            <w:r>
              <w:rPr>
                <w:rFonts w:eastAsia="Times New Roman"/>
                <w:b/>
                <w:bCs/>
                <w:lang w:val="en-US"/>
              </w:rPr>
              <w:t xml:space="preserve"> ($)</w:t>
            </w:r>
          </w:p>
        </w:tc>
        <w:tc>
          <w:tcPr>
            <w:tcW w:w="1705" w:type="dxa"/>
            <w:hideMark/>
          </w:tcPr>
          <w:p w14:paraId="1B67EE43" w14:textId="77777777" w:rsidR="00180F34" w:rsidRPr="00131F82" w:rsidRDefault="00180F34" w:rsidP="00FC6A4B">
            <w:pPr>
              <w:jc w:val="center"/>
              <w:rPr>
                <w:rFonts w:eastAsia="Times New Roman"/>
                <w:b/>
                <w:bCs/>
                <w:lang w:val="en-US"/>
              </w:rPr>
            </w:pPr>
            <w:r w:rsidRPr="00131F82">
              <w:rPr>
                <w:rFonts w:eastAsia="Times New Roman"/>
                <w:b/>
                <w:bCs/>
                <w:lang w:val="en-US"/>
              </w:rPr>
              <w:t>EB Req: To Be Mobilized</w:t>
            </w:r>
            <w:r>
              <w:rPr>
                <w:rFonts w:eastAsia="Times New Roman"/>
                <w:b/>
                <w:bCs/>
                <w:lang w:val="en-US"/>
              </w:rPr>
              <w:t xml:space="preserve"> ($)</w:t>
            </w:r>
          </w:p>
        </w:tc>
      </w:tr>
      <w:tr w:rsidR="00180F34" w:rsidRPr="00E22EC2" w14:paraId="02D189F3" w14:textId="77777777" w:rsidTr="00FC6A4B">
        <w:tc>
          <w:tcPr>
            <w:tcW w:w="0" w:type="auto"/>
            <w:hideMark/>
          </w:tcPr>
          <w:p w14:paraId="264ACDE4" w14:textId="77777777" w:rsidR="00180F34" w:rsidRPr="00131F82" w:rsidRDefault="00180F34" w:rsidP="00FC6A4B">
            <w:pPr>
              <w:rPr>
                <w:rFonts w:eastAsia="Times New Roman"/>
                <w:lang w:val="en-US"/>
              </w:rPr>
            </w:pPr>
            <w:r w:rsidRPr="00131F82">
              <w:rPr>
                <w:rFonts w:eastAsia="Times New Roman"/>
                <w:b/>
                <w:bCs/>
                <w:lang w:val="en-US"/>
              </w:rPr>
              <w:t>1. Ocean Observations and Monitoring</w:t>
            </w:r>
          </w:p>
        </w:tc>
        <w:tc>
          <w:tcPr>
            <w:tcW w:w="0" w:type="auto"/>
            <w:hideMark/>
          </w:tcPr>
          <w:p w14:paraId="1EC95CB3" w14:textId="77777777" w:rsidR="00180F34" w:rsidRPr="00131F82" w:rsidRDefault="00180F34" w:rsidP="00FC6A4B">
            <w:pPr>
              <w:rPr>
                <w:rFonts w:eastAsia="Times New Roman"/>
                <w:lang w:val="en-US"/>
              </w:rPr>
            </w:pPr>
            <w:r>
              <w:rPr>
                <w:rFonts w:eastAsia="Times New Roman"/>
                <w:lang w:val="en-US"/>
              </w:rPr>
              <w:t xml:space="preserve">Activity 1.1: </w:t>
            </w:r>
            <w:r w:rsidRPr="00E22EC2">
              <w:rPr>
                <w:rFonts w:eastAsia="Times New Roman"/>
                <w:lang w:val="en-US"/>
              </w:rPr>
              <w:t>Develop an inventory of current ocean observing tools, identify gaps, and assess regional and national capacities.</w:t>
            </w:r>
          </w:p>
        </w:tc>
        <w:tc>
          <w:tcPr>
            <w:tcW w:w="1650" w:type="dxa"/>
            <w:hideMark/>
          </w:tcPr>
          <w:p w14:paraId="2DF613B3" w14:textId="77777777" w:rsidR="00180F34" w:rsidRPr="00131F82" w:rsidRDefault="00180F34" w:rsidP="00FC6A4B">
            <w:pPr>
              <w:rPr>
                <w:rFonts w:eastAsia="Times New Roman"/>
                <w:lang w:val="en-US"/>
              </w:rPr>
            </w:pPr>
          </w:p>
        </w:tc>
        <w:tc>
          <w:tcPr>
            <w:tcW w:w="1350" w:type="dxa"/>
            <w:hideMark/>
          </w:tcPr>
          <w:p w14:paraId="545E773E" w14:textId="77777777" w:rsidR="00180F34" w:rsidRPr="00131F82" w:rsidRDefault="00180F34" w:rsidP="00FC6A4B">
            <w:pPr>
              <w:rPr>
                <w:rFonts w:eastAsia="Times New Roman"/>
                <w:lang w:val="en-US"/>
              </w:rPr>
            </w:pPr>
          </w:p>
        </w:tc>
        <w:tc>
          <w:tcPr>
            <w:tcW w:w="1705" w:type="dxa"/>
            <w:hideMark/>
          </w:tcPr>
          <w:p w14:paraId="47116EB9" w14:textId="77777777" w:rsidR="00180F34" w:rsidRPr="00131F82" w:rsidRDefault="00180F34" w:rsidP="00FC6A4B">
            <w:pPr>
              <w:rPr>
                <w:rFonts w:eastAsia="Times New Roman"/>
                <w:lang w:val="en-US"/>
              </w:rPr>
            </w:pPr>
            <w:r w:rsidRPr="00131F82">
              <w:rPr>
                <w:rFonts w:eastAsia="Times New Roman"/>
                <w:lang w:val="en-US"/>
              </w:rPr>
              <w:t>20,000</w:t>
            </w:r>
          </w:p>
        </w:tc>
      </w:tr>
      <w:tr w:rsidR="00180F34" w:rsidRPr="00E22EC2" w14:paraId="2E5C5A86" w14:textId="77777777" w:rsidTr="00FC6A4B">
        <w:tc>
          <w:tcPr>
            <w:tcW w:w="0" w:type="auto"/>
            <w:hideMark/>
          </w:tcPr>
          <w:p w14:paraId="3BA5E17B" w14:textId="77777777" w:rsidR="00180F34" w:rsidRPr="00131F82" w:rsidRDefault="00180F34" w:rsidP="00FC6A4B">
            <w:pPr>
              <w:rPr>
                <w:rFonts w:eastAsia="Times New Roman"/>
                <w:lang w:val="en-US"/>
              </w:rPr>
            </w:pPr>
          </w:p>
        </w:tc>
        <w:tc>
          <w:tcPr>
            <w:tcW w:w="0" w:type="auto"/>
            <w:hideMark/>
          </w:tcPr>
          <w:p w14:paraId="65C7F9FC" w14:textId="77777777" w:rsidR="00180F34" w:rsidRPr="00131F82" w:rsidRDefault="00180F34" w:rsidP="00FC6A4B">
            <w:pPr>
              <w:rPr>
                <w:rFonts w:eastAsia="Times New Roman"/>
                <w:lang w:val="en-US"/>
              </w:rPr>
            </w:pPr>
            <w:r>
              <w:rPr>
                <w:rFonts w:eastAsia="Times New Roman"/>
                <w:lang w:val="en-US"/>
              </w:rPr>
              <w:t>Activity 1.2: I</w:t>
            </w:r>
            <w:r w:rsidRPr="00E22EC2">
              <w:rPr>
                <w:rFonts w:eastAsia="Times New Roman"/>
                <w:lang w:val="en-US"/>
              </w:rPr>
              <w:t>mplement pilot project to collect oceanographic data using existing buoys, gliders, and remote sensing technologies in partnership with private sector companies.</w:t>
            </w:r>
          </w:p>
        </w:tc>
        <w:tc>
          <w:tcPr>
            <w:tcW w:w="1650" w:type="dxa"/>
            <w:hideMark/>
          </w:tcPr>
          <w:p w14:paraId="43CE2245" w14:textId="77777777" w:rsidR="00180F34" w:rsidRPr="00131F82" w:rsidRDefault="00180F34" w:rsidP="00FC6A4B">
            <w:pPr>
              <w:rPr>
                <w:rFonts w:eastAsia="Times New Roman"/>
                <w:lang w:val="en-US"/>
              </w:rPr>
            </w:pPr>
            <w:r w:rsidRPr="00E22EC2">
              <w:rPr>
                <w:rFonts w:eastAsia="Times New Roman"/>
                <w:lang w:val="en-US"/>
              </w:rPr>
              <w:t>3</w:t>
            </w:r>
            <w:r w:rsidRPr="00131F82">
              <w:rPr>
                <w:rFonts w:eastAsia="Times New Roman"/>
                <w:lang w:val="en-US"/>
              </w:rPr>
              <w:t>0,000</w:t>
            </w:r>
          </w:p>
        </w:tc>
        <w:tc>
          <w:tcPr>
            <w:tcW w:w="1350" w:type="dxa"/>
            <w:hideMark/>
          </w:tcPr>
          <w:p w14:paraId="56059638" w14:textId="77777777" w:rsidR="00180F34" w:rsidRPr="00131F82" w:rsidRDefault="00180F34" w:rsidP="00FC6A4B">
            <w:pPr>
              <w:rPr>
                <w:rFonts w:eastAsia="Times New Roman"/>
                <w:lang w:val="en-US"/>
              </w:rPr>
            </w:pPr>
          </w:p>
        </w:tc>
        <w:tc>
          <w:tcPr>
            <w:tcW w:w="1705" w:type="dxa"/>
            <w:hideMark/>
          </w:tcPr>
          <w:p w14:paraId="2F60C46D" w14:textId="77777777" w:rsidR="00180F34" w:rsidRPr="00131F82" w:rsidRDefault="00180F34" w:rsidP="00FC6A4B">
            <w:pPr>
              <w:rPr>
                <w:rFonts w:eastAsia="Times New Roman"/>
                <w:lang w:val="en-US"/>
              </w:rPr>
            </w:pPr>
          </w:p>
        </w:tc>
      </w:tr>
      <w:tr w:rsidR="00180F34" w:rsidRPr="00E22EC2" w14:paraId="762E6BCD" w14:textId="77777777" w:rsidTr="00FC6A4B">
        <w:tc>
          <w:tcPr>
            <w:tcW w:w="0" w:type="auto"/>
            <w:hideMark/>
          </w:tcPr>
          <w:p w14:paraId="280980C0" w14:textId="77777777" w:rsidR="00180F34" w:rsidRPr="00131F82" w:rsidRDefault="00180F34" w:rsidP="00FC6A4B">
            <w:pPr>
              <w:rPr>
                <w:rFonts w:eastAsia="Times New Roman"/>
                <w:lang w:val="en-US"/>
              </w:rPr>
            </w:pPr>
          </w:p>
        </w:tc>
        <w:tc>
          <w:tcPr>
            <w:tcW w:w="0" w:type="auto"/>
            <w:hideMark/>
          </w:tcPr>
          <w:p w14:paraId="0F9D16D3" w14:textId="77777777" w:rsidR="00180F34" w:rsidRPr="00131F82" w:rsidRDefault="00180F34" w:rsidP="00FC6A4B">
            <w:pPr>
              <w:rPr>
                <w:rFonts w:eastAsia="Times New Roman"/>
                <w:lang w:val="en-US"/>
              </w:rPr>
            </w:pPr>
            <w:r>
              <w:rPr>
                <w:rFonts w:eastAsia="Times New Roman"/>
                <w:lang w:val="en-US"/>
              </w:rPr>
              <w:t xml:space="preserve">Activity1.3: </w:t>
            </w:r>
            <w:r w:rsidRPr="00131F82">
              <w:rPr>
                <w:rFonts w:eastAsia="Times New Roman"/>
                <w:lang w:val="en-US"/>
              </w:rPr>
              <w:t>Training programme on operational oceanography and integration with DRR</w:t>
            </w:r>
          </w:p>
        </w:tc>
        <w:tc>
          <w:tcPr>
            <w:tcW w:w="1650" w:type="dxa"/>
            <w:hideMark/>
          </w:tcPr>
          <w:p w14:paraId="188164A9" w14:textId="77777777" w:rsidR="00180F34" w:rsidRPr="00131F82" w:rsidRDefault="00180F34" w:rsidP="00FC6A4B">
            <w:pPr>
              <w:rPr>
                <w:rFonts w:eastAsia="Times New Roman"/>
                <w:lang w:val="en-US"/>
              </w:rPr>
            </w:pPr>
          </w:p>
        </w:tc>
        <w:tc>
          <w:tcPr>
            <w:tcW w:w="1350" w:type="dxa"/>
            <w:hideMark/>
          </w:tcPr>
          <w:p w14:paraId="36FF703A" w14:textId="77777777" w:rsidR="00180F34" w:rsidRPr="00131F82" w:rsidRDefault="00180F34" w:rsidP="00FC6A4B">
            <w:pPr>
              <w:rPr>
                <w:rFonts w:eastAsia="Times New Roman"/>
                <w:lang w:val="en-US"/>
              </w:rPr>
            </w:pPr>
          </w:p>
        </w:tc>
        <w:tc>
          <w:tcPr>
            <w:tcW w:w="1705" w:type="dxa"/>
            <w:hideMark/>
          </w:tcPr>
          <w:p w14:paraId="008129D4" w14:textId="77777777" w:rsidR="00180F34" w:rsidRPr="00131F82" w:rsidRDefault="00180F34" w:rsidP="00FC6A4B">
            <w:pPr>
              <w:rPr>
                <w:rFonts w:eastAsia="Times New Roman"/>
                <w:lang w:val="en-US"/>
              </w:rPr>
            </w:pPr>
            <w:r w:rsidRPr="00E22EC2">
              <w:rPr>
                <w:rFonts w:eastAsia="Times New Roman"/>
                <w:lang w:val="en-US"/>
              </w:rPr>
              <w:t>5</w:t>
            </w:r>
            <w:r w:rsidRPr="00131F82">
              <w:rPr>
                <w:rFonts w:eastAsia="Times New Roman"/>
                <w:lang w:val="en-US"/>
              </w:rPr>
              <w:t>0,000</w:t>
            </w:r>
          </w:p>
        </w:tc>
      </w:tr>
      <w:tr w:rsidR="00180F34" w:rsidRPr="00E22EC2" w14:paraId="37F09D73" w14:textId="77777777" w:rsidTr="00FC6A4B">
        <w:tc>
          <w:tcPr>
            <w:tcW w:w="0" w:type="auto"/>
            <w:hideMark/>
          </w:tcPr>
          <w:p w14:paraId="6DEA83BE" w14:textId="77777777" w:rsidR="00180F34" w:rsidRPr="00131F82" w:rsidRDefault="00180F34" w:rsidP="00FC6A4B">
            <w:pPr>
              <w:rPr>
                <w:rFonts w:eastAsia="Times New Roman"/>
                <w:lang w:val="en-US"/>
              </w:rPr>
            </w:pPr>
          </w:p>
        </w:tc>
        <w:tc>
          <w:tcPr>
            <w:tcW w:w="0" w:type="auto"/>
            <w:hideMark/>
          </w:tcPr>
          <w:p w14:paraId="58CD0788" w14:textId="77777777" w:rsidR="00180F34" w:rsidRPr="00131F82" w:rsidRDefault="00180F34" w:rsidP="00FC6A4B">
            <w:pPr>
              <w:rPr>
                <w:rFonts w:eastAsia="Times New Roman"/>
                <w:lang w:val="en-US"/>
              </w:rPr>
            </w:pPr>
            <w:r>
              <w:rPr>
                <w:rFonts w:eastAsia="Times New Roman"/>
                <w:lang w:val="en-US"/>
              </w:rPr>
              <w:t xml:space="preserve">Activity 1.4: </w:t>
            </w:r>
            <w:r w:rsidRPr="00131F82">
              <w:rPr>
                <w:rFonts w:eastAsia="Times New Roman"/>
                <w:lang w:val="en-US"/>
              </w:rPr>
              <w:t>Develop and integrate an interactive ocean observation dashboard into national platforms</w:t>
            </w:r>
          </w:p>
        </w:tc>
        <w:tc>
          <w:tcPr>
            <w:tcW w:w="1650" w:type="dxa"/>
            <w:hideMark/>
          </w:tcPr>
          <w:p w14:paraId="4CA6E1D2" w14:textId="77777777" w:rsidR="00180F34" w:rsidRPr="00131F82" w:rsidRDefault="00180F34" w:rsidP="00FC6A4B">
            <w:pPr>
              <w:rPr>
                <w:rFonts w:eastAsia="Times New Roman"/>
                <w:lang w:val="en-US"/>
              </w:rPr>
            </w:pPr>
          </w:p>
        </w:tc>
        <w:tc>
          <w:tcPr>
            <w:tcW w:w="1350" w:type="dxa"/>
            <w:hideMark/>
          </w:tcPr>
          <w:p w14:paraId="393200F8" w14:textId="77777777" w:rsidR="00180F34" w:rsidRPr="00131F82" w:rsidRDefault="00180F34" w:rsidP="00FC6A4B">
            <w:pPr>
              <w:rPr>
                <w:rFonts w:eastAsia="Times New Roman"/>
                <w:lang w:val="en-US"/>
              </w:rPr>
            </w:pPr>
          </w:p>
        </w:tc>
        <w:tc>
          <w:tcPr>
            <w:tcW w:w="1705" w:type="dxa"/>
            <w:hideMark/>
          </w:tcPr>
          <w:p w14:paraId="4E5BEF1A" w14:textId="77777777" w:rsidR="00180F34" w:rsidRPr="00131F82" w:rsidRDefault="00180F34" w:rsidP="00FC6A4B">
            <w:pPr>
              <w:rPr>
                <w:rFonts w:eastAsia="Times New Roman"/>
                <w:lang w:val="en-US"/>
              </w:rPr>
            </w:pPr>
            <w:r w:rsidRPr="00E22EC2">
              <w:rPr>
                <w:rFonts w:eastAsia="Times New Roman"/>
                <w:lang w:val="en-US"/>
              </w:rPr>
              <w:t>2</w:t>
            </w:r>
            <w:r w:rsidRPr="00131F82">
              <w:rPr>
                <w:rFonts w:eastAsia="Times New Roman"/>
                <w:lang w:val="en-US"/>
              </w:rPr>
              <w:t>0,000</w:t>
            </w:r>
          </w:p>
        </w:tc>
      </w:tr>
      <w:tr w:rsidR="00180F34" w:rsidRPr="00E22EC2" w14:paraId="682D7863" w14:textId="77777777" w:rsidTr="00FC6A4B">
        <w:tc>
          <w:tcPr>
            <w:tcW w:w="0" w:type="auto"/>
            <w:hideMark/>
          </w:tcPr>
          <w:p w14:paraId="24D518EC" w14:textId="77777777" w:rsidR="00180F34" w:rsidRPr="00131F82" w:rsidRDefault="00180F34" w:rsidP="00FC6A4B">
            <w:pPr>
              <w:rPr>
                <w:rFonts w:eastAsia="Times New Roman"/>
                <w:lang w:val="en-US"/>
              </w:rPr>
            </w:pPr>
          </w:p>
        </w:tc>
        <w:tc>
          <w:tcPr>
            <w:tcW w:w="0" w:type="auto"/>
            <w:hideMark/>
          </w:tcPr>
          <w:p w14:paraId="1E29EEE7" w14:textId="77777777" w:rsidR="00180F34" w:rsidRPr="00131F82" w:rsidRDefault="00180F34" w:rsidP="00FC6A4B">
            <w:pPr>
              <w:rPr>
                <w:rFonts w:eastAsia="Times New Roman"/>
                <w:lang w:val="en-US"/>
              </w:rPr>
            </w:pPr>
            <w:r>
              <w:rPr>
                <w:rFonts w:eastAsia="Times New Roman"/>
                <w:lang w:val="en-US"/>
              </w:rPr>
              <w:t xml:space="preserve">Activity 1.5: </w:t>
            </w:r>
            <w:r w:rsidRPr="00131F82">
              <w:rPr>
                <w:rFonts w:eastAsia="Times New Roman"/>
                <w:lang w:val="en-US"/>
              </w:rPr>
              <w:t xml:space="preserve">Develop </w:t>
            </w:r>
            <w:r w:rsidRPr="00E22EC2">
              <w:rPr>
                <w:rFonts w:eastAsia="Times New Roman"/>
                <w:lang w:val="en-US"/>
              </w:rPr>
              <w:t xml:space="preserve">a </w:t>
            </w:r>
            <w:r w:rsidRPr="00131F82">
              <w:rPr>
                <w:rFonts w:eastAsia="Times New Roman"/>
                <w:lang w:val="en-US"/>
              </w:rPr>
              <w:t>technical brief/working paper with policy recommendations for sustained ocean observing systems</w:t>
            </w:r>
          </w:p>
        </w:tc>
        <w:tc>
          <w:tcPr>
            <w:tcW w:w="1650" w:type="dxa"/>
            <w:hideMark/>
          </w:tcPr>
          <w:p w14:paraId="49BECD3D" w14:textId="77777777" w:rsidR="00180F34" w:rsidRPr="00131F82" w:rsidRDefault="00180F34" w:rsidP="00FC6A4B">
            <w:pPr>
              <w:rPr>
                <w:rFonts w:eastAsia="Times New Roman"/>
                <w:lang w:val="en-US"/>
              </w:rPr>
            </w:pPr>
          </w:p>
        </w:tc>
        <w:tc>
          <w:tcPr>
            <w:tcW w:w="1350" w:type="dxa"/>
            <w:hideMark/>
          </w:tcPr>
          <w:p w14:paraId="37D47547" w14:textId="77777777" w:rsidR="00180F34" w:rsidRPr="00131F82" w:rsidRDefault="00180F34" w:rsidP="00FC6A4B">
            <w:pPr>
              <w:rPr>
                <w:rFonts w:eastAsia="Times New Roman"/>
                <w:lang w:val="en-US"/>
              </w:rPr>
            </w:pPr>
          </w:p>
        </w:tc>
        <w:tc>
          <w:tcPr>
            <w:tcW w:w="1705" w:type="dxa"/>
            <w:hideMark/>
          </w:tcPr>
          <w:p w14:paraId="6CA3EFA5" w14:textId="77777777" w:rsidR="00180F34" w:rsidRPr="00131F82" w:rsidRDefault="00180F34" w:rsidP="00FC6A4B">
            <w:pPr>
              <w:rPr>
                <w:rFonts w:eastAsia="Times New Roman"/>
                <w:lang w:val="en-US"/>
              </w:rPr>
            </w:pPr>
            <w:r w:rsidRPr="00131F82">
              <w:rPr>
                <w:rFonts w:eastAsia="Times New Roman"/>
                <w:lang w:val="en-US"/>
              </w:rPr>
              <w:t>20,000</w:t>
            </w:r>
          </w:p>
        </w:tc>
      </w:tr>
      <w:tr w:rsidR="00180F34" w:rsidRPr="00E22EC2" w14:paraId="7CCBE5C6" w14:textId="77777777" w:rsidTr="00FC6A4B">
        <w:tc>
          <w:tcPr>
            <w:tcW w:w="0" w:type="auto"/>
            <w:hideMark/>
          </w:tcPr>
          <w:p w14:paraId="33705A16" w14:textId="77777777" w:rsidR="00180F34" w:rsidRPr="00131F82" w:rsidRDefault="00180F34" w:rsidP="00FC6A4B">
            <w:pPr>
              <w:rPr>
                <w:rFonts w:eastAsia="Times New Roman"/>
                <w:lang w:val="en-US"/>
              </w:rPr>
            </w:pPr>
          </w:p>
        </w:tc>
        <w:tc>
          <w:tcPr>
            <w:tcW w:w="0" w:type="auto"/>
            <w:hideMark/>
          </w:tcPr>
          <w:p w14:paraId="783CDBF3" w14:textId="77777777" w:rsidR="00180F34" w:rsidRPr="00131F82" w:rsidRDefault="00180F34" w:rsidP="00FC6A4B">
            <w:pPr>
              <w:rPr>
                <w:rFonts w:eastAsia="Times New Roman"/>
                <w:lang w:val="en-US"/>
              </w:rPr>
            </w:pPr>
            <w:r>
              <w:rPr>
                <w:rFonts w:eastAsia="Times New Roman"/>
                <w:lang w:val="en-US"/>
              </w:rPr>
              <w:t xml:space="preserve">Activity 1.6: </w:t>
            </w:r>
            <w:r w:rsidRPr="00131F82">
              <w:rPr>
                <w:rFonts w:eastAsia="Times New Roman"/>
                <w:lang w:val="en-US"/>
              </w:rPr>
              <w:t>Procurement and installation of ocean observing tools (e.g., tide gauges, ADCPs, gliders, coastal buoys, sensors)</w:t>
            </w:r>
          </w:p>
        </w:tc>
        <w:tc>
          <w:tcPr>
            <w:tcW w:w="1650" w:type="dxa"/>
            <w:hideMark/>
          </w:tcPr>
          <w:p w14:paraId="51CEF0F0" w14:textId="77777777" w:rsidR="00180F34" w:rsidRPr="00131F82" w:rsidRDefault="00180F34" w:rsidP="00FC6A4B">
            <w:pPr>
              <w:rPr>
                <w:rFonts w:eastAsia="Times New Roman"/>
                <w:lang w:val="en-US"/>
              </w:rPr>
            </w:pPr>
            <w:r>
              <w:rPr>
                <w:rFonts w:eastAsia="Times New Roman"/>
                <w:lang w:val="en-US"/>
              </w:rPr>
              <w:t>80</w:t>
            </w:r>
            <w:r w:rsidRPr="00131F82">
              <w:rPr>
                <w:rFonts w:eastAsia="Times New Roman"/>
                <w:lang w:val="en-US"/>
              </w:rPr>
              <w:t>,000</w:t>
            </w:r>
          </w:p>
        </w:tc>
        <w:tc>
          <w:tcPr>
            <w:tcW w:w="1350" w:type="dxa"/>
            <w:hideMark/>
          </w:tcPr>
          <w:p w14:paraId="0AFE042D" w14:textId="77777777" w:rsidR="00180F34" w:rsidRPr="00131F82" w:rsidRDefault="00180F34" w:rsidP="00FC6A4B">
            <w:pPr>
              <w:rPr>
                <w:rFonts w:eastAsia="Times New Roman"/>
                <w:lang w:val="en-US"/>
              </w:rPr>
            </w:pPr>
          </w:p>
        </w:tc>
        <w:tc>
          <w:tcPr>
            <w:tcW w:w="1705" w:type="dxa"/>
            <w:hideMark/>
          </w:tcPr>
          <w:p w14:paraId="4DF2F5C8" w14:textId="77777777" w:rsidR="00180F34" w:rsidRPr="00131F82" w:rsidRDefault="00180F34" w:rsidP="00FC6A4B">
            <w:pPr>
              <w:rPr>
                <w:rFonts w:eastAsia="Times New Roman"/>
                <w:lang w:val="en-US"/>
              </w:rPr>
            </w:pPr>
            <w:r>
              <w:rPr>
                <w:rFonts w:eastAsia="Times New Roman"/>
                <w:lang w:val="en-US"/>
              </w:rPr>
              <w:t>100,000</w:t>
            </w:r>
          </w:p>
        </w:tc>
      </w:tr>
      <w:tr w:rsidR="00180F34" w:rsidRPr="00E22EC2" w14:paraId="699893F1" w14:textId="77777777" w:rsidTr="00FC6A4B">
        <w:tc>
          <w:tcPr>
            <w:tcW w:w="0" w:type="auto"/>
            <w:hideMark/>
          </w:tcPr>
          <w:p w14:paraId="353AE141" w14:textId="77777777" w:rsidR="00180F34" w:rsidRPr="00131F82" w:rsidRDefault="00180F34" w:rsidP="00FC6A4B">
            <w:pPr>
              <w:rPr>
                <w:rFonts w:eastAsia="Times New Roman"/>
                <w:lang w:val="en-US"/>
              </w:rPr>
            </w:pPr>
          </w:p>
        </w:tc>
        <w:tc>
          <w:tcPr>
            <w:tcW w:w="0" w:type="auto"/>
            <w:hideMark/>
          </w:tcPr>
          <w:p w14:paraId="2EE04C10" w14:textId="77777777" w:rsidR="00180F34" w:rsidRPr="00131F82" w:rsidRDefault="00180F34" w:rsidP="00FC6A4B">
            <w:pPr>
              <w:rPr>
                <w:rFonts w:eastAsia="Times New Roman"/>
                <w:lang w:val="en-US"/>
              </w:rPr>
            </w:pPr>
            <w:r>
              <w:rPr>
                <w:rFonts w:eastAsia="Times New Roman"/>
                <w:lang w:val="en-US"/>
              </w:rPr>
              <w:t xml:space="preserve">Activity 1.7: </w:t>
            </w:r>
            <w:r w:rsidRPr="00E22EC2">
              <w:rPr>
                <w:rFonts w:eastAsia="Times New Roman"/>
                <w:lang w:val="en-US"/>
              </w:rPr>
              <w:t xml:space="preserve">Procurement and installation of low-cost sensors for community-based ocean observation and data collection in the Gulf of Guinea, WIO, and Mediterranean </w:t>
            </w:r>
          </w:p>
        </w:tc>
        <w:tc>
          <w:tcPr>
            <w:tcW w:w="1650" w:type="dxa"/>
            <w:hideMark/>
          </w:tcPr>
          <w:p w14:paraId="6DD2C64B" w14:textId="77777777" w:rsidR="00180F34" w:rsidRPr="00131F82" w:rsidRDefault="00180F34" w:rsidP="00FC6A4B">
            <w:pPr>
              <w:rPr>
                <w:rFonts w:eastAsia="Times New Roman"/>
                <w:lang w:val="en-US"/>
              </w:rPr>
            </w:pPr>
            <w:r>
              <w:rPr>
                <w:rFonts w:eastAsia="Times New Roman"/>
                <w:lang w:val="en-US"/>
              </w:rPr>
              <w:t>5</w:t>
            </w:r>
            <w:r w:rsidRPr="00E22EC2">
              <w:rPr>
                <w:rFonts w:eastAsia="Times New Roman"/>
                <w:lang w:val="en-US"/>
              </w:rPr>
              <w:t>0,000</w:t>
            </w:r>
          </w:p>
        </w:tc>
        <w:tc>
          <w:tcPr>
            <w:tcW w:w="1350" w:type="dxa"/>
            <w:hideMark/>
          </w:tcPr>
          <w:p w14:paraId="4A0E2C33" w14:textId="77777777" w:rsidR="00180F34" w:rsidRPr="00131F82" w:rsidRDefault="00180F34" w:rsidP="00FC6A4B">
            <w:pPr>
              <w:rPr>
                <w:rFonts w:eastAsia="Times New Roman"/>
                <w:lang w:val="en-US"/>
              </w:rPr>
            </w:pPr>
          </w:p>
        </w:tc>
        <w:tc>
          <w:tcPr>
            <w:tcW w:w="1705" w:type="dxa"/>
            <w:hideMark/>
          </w:tcPr>
          <w:p w14:paraId="1CC26B3C" w14:textId="77777777" w:rsidR="00180F34" w:rsidRPr="00131F82" w:rsidRDefault="00180F34" w:rsidP="00FC6A4B">
            <w:pPr>
              <w:rPr>
                <w:rFonts w:eastAsia="Times New Roman"/>
                <w:lang w:val="en-US"/>
              </w:rPr>
            </w:pPr>
            <w:r w:rsidRPr="00131F82">
              <w:rPr>
                <w:rFonts w:eastAsia="Times New Roman"/>
                <w:lang w:val="en-US"/>
              </w:rPr>
              <w:t>40,000</w:t>
            </w:r>
          </w:p>
        </w:tc>
      </w:tr>
      <w:tr w:rsidR="00180F34" w:rsidRPr="00E22EC2" w14:paraId="2A8F308B" w14:textId="77777777" w:rsidTr="00FC6A4B">
        <w:tc>
          <w:tcPr>
            <w:tcW w:w="0" w:type="auto"/>
            <w:hideMark/>
          </w:tcPr>
          <w:p w14:paraId="1D7078C4" w14:textId="77777777" w:rsidR="00180F34" w:rsidRPr="00131F82" w:rsidRDefault="00180F34" w:rsidP="00FC6A4B">
            <w:pPr>
              <w:rPr>
                <w:rFonts w:eastAsia="Times New Roman"/>
                <w:lang w:val="en-US"/>
              </w:rPr>
            </w:pPr>
          </w:p>
        </w:tc>
        <w:tc>
          <w:tcPr>
            <w:tcW w:w="0" w:type="auto"/>
            <w:hideMark/>
          </w:tcPr>
          <w:p w14:paraId="7ED5C679" w14:textId="77777777" w:rsidR="00180F34" w:rsidRPr="00131F82" w:rsidRDefault="00180F34" w:rsidP="00FC6A4B">
            <w:pPr>
              <w:rPr>
                <w:rFonts w:eastAsia="Times New Roman"/>
                <w:lang w:val="en-US"/>
              </w:rPr>
            </w:pPr>
            <w:r>
              <w:rPr>
                <w:rFonts w:eastAsia="Times New Roman"/>
                <w:lang w:val="en-US"/>
              </w:rPr>
              <w:t xml:space="preserve">Activity 1.8: </w:t>
            </w:r>
            <w:r w:rsidRPr="00131F82">
              <w:rPr>
                <w:rFonts w:eastAsia="Times New Roman"/>
                <w:lang w:val="en-US"/>
              </w:rPr>
              <w:t>Pilot research on sea-level variability, marine pollution, and coastal vulnerability</w:t>
            </w:r>
          </w:p>
        </w:tc>
        <w:tc>
          <w:tcPr>
            <w:tcW w:w="1650" w:type="dxa"/>
            <w:hideMark/>
          </w:tcPr>
          <w:p w14:paraId="6A2C16E7" w14:textId="77777777" w:rsidR="00180F34" w:rsidRPr="00131F82" w:rsidRDefault="00180F34" w:rsidP="00FC6A4B">
            <w:pPr>
              <w:rPr>
                <w:rFonts w:eastAsia="Times New Roman"/>
                <w:lang w:val="en-US"/>
              </w:rPr>
            </w:pPr>
          </w:p>
        </w:tc>
        <w:tc>
          <w:tcPr>
            <w:tcW w:w="1350" w:type="dxa"/>
            <w:hideMark/>
          </w:tcPr>
          <w:p w14:paraId="38777B01" w14:textId="77777777" w:rsidR="00180F34" w:rsidRPr="00131F82" w:rsidRDefault="00180F34" w:rsidP="00FC6A4B">
            <w:pPr>
              <w:rPr>
                <w:rFonts w:eastAsia="Times New Roman"/>
                <w:lang w:val="en-US"/>
              </w:rPr>
            </w:pPr>
          </w:p>
        </w:tc>
        <w:tc>
          <w:tcPr>
            <w:tcW w:w="1705" w:type="dxa"/>
            <w:hideMark/>
          </w:tcPr>
          <w:p w14:paraId="5AB69C18" w14:textId="77777777" w:rsidR="00180F34" w:rsidRPr="00131F82" w:rsidRDefault="00180F34" w:rsidP="00FC6A4B">
            <w:pPr>
              <w:rPr>
                <w:rFonts w:eastAsia="Times New Roman"/>
                <w:lang w:val="en-US"/>
              </w:rPr>
            </w:pPr>
            <w:r w:rsidRPr="00131F82">
              <w:rPr>
                <w:rFonts w:eastAsia="Times New Roman"/>
                <w:lang w:val="en-US"/>
              </w:rPr>
              <w:t>$30,000</w:t>
            </w:r>
          </w:p>
        </w:tc>
      </w:tr>
      <w:tr w:rsidR="00180F34" w:rsidRPr="00E22EC2" w14:paraId="54633926" w14:textId="77777777" w:rsidTr="00FC6A4B">
        <w:tc>
          <w:tcPr>
            <w:tcW w:w="0" w:type="auto"/>
            <w:hideMark/>
          </w:tcPr>
          <w:p w14:paraId="52460695" w14:textId="77777777" w:rsidR="00180F34" w:rsidRPr="00131F82" w:rsidRDefault="00180F34" w:rsidP="00FC6A4B">
            <w:pPr>
              <w:rPr>
                <w:rFonts w:eastAsia="Times New Roman"/>
                <w:lang w:val="en-US"/>
              </w:rPr>
            </w:pPr>
          </w:p>
        </w:tc>
        <w:tc>
          <w:tcPr>
            <w:tcW w:w="0" w:type="auto"/>
            <w:hideMark/>
          </w:tcPr>
          <w:p w14:paraId="637763E9" w14:textId="77777777" w:rsidR="00180F34" w:rsidRPr="00131F82" w:rsidRDefault="00180F34" w:rsidP="00FC6A4B">
            <w:pPr>
              <w:rPr>
                <w:rFonts w:eastAsia="Times New Roman"/>
                <w:lang w:val="en-US"/>
              </w:rPr>
            </w:pPr>
            <w:r>
              <w:rPr>
                <w:rFonts w:eastAsia="Times New Roman"/>
                <w:lang w:val="en-US"/>
              </w:rPr>
              <w:t xml:space="preserve">Activity 1.9: </w:t>
            </w:r>
            <w:r w:rsidRPr="00131F82">
              <w:rPr>
                <w:rFonts w:eastAsia="Times New Roman"/>
                <w:lang w:val="en-US"/>
              </w:rPr>
              <w:t>I</w:t>
            </w:r>
            <w:r w:rsidRPr="00E22EC2">
              <w:rPr>
                <w:rFonts w:eastAsia="Times New Roman"/>
                <w:lang w:val="en-US"/>
              </w:rPr>
              <w:t>nitiate pilot activity to i</w:t>
            </w:r>
            <w:r w:rsidRPr="00131F82">
              <w:rPr>
                <w:rFonts w:eastAsia="Times New Roman"/>
                <w:lang w:val="en-US"/>
              </w:rPr>
              <w:t>ntegrate satellite with in-situ platforms for composite marine monitoring</w:t>
            </w:r>
          </w:p>
        </w:tc>
        <w:tc>
          <w:tcPr>
            <w:tcW w:w="1650" w:type="dxa"/>
            <w:hideMark/>
          </w:tcPr>
          <w:p w14:paraId="7640BD0E" w14:textId="77777777" w:rsidR="00180F34" w:rsidRPr="00131F82" w:rsidRDefault="00180F34" w:rsidP="00FC6A4B">
            <w:pPr>
              <w:rPr>
                <w:rFonts w:eastAsia="Times New Roman"/>
                <w:lang w:val="en-US"/>
              </w:rPr>
            </w:pPr>
          </w:p>
        </w:tc>
        <w:tc>
          <w:tcPr>
            <w:tcW w:w="1350" w:type="dxa"/>
            <w:hideMark/>
          </w:tcPr>
          <w:p w14:paraId="2CA1B301" w14:textId="77777777" w:rsidR="00180F34" w:rsidRPr="00131F82" w:rsidRDefault="00180F34" w:rsidP="00FC6A4B">
            <w:pPr>
              <w:rPr>
                <w:rFonts w:eastAsia="Times New Roman"/>
                <w:lang w:val="en-US"/>
              </w:rPr>
            </w:pPr>
          </w:p>
        </w:tc>
        <w:tc>
          <w:tcPr>
            <w:tcW w:w="1705" w:type="dxa"/>
            <w:hideMark/>
          </w:tcPr>
          <w:p w14:paraId="525CFD03" w14:textId="77777777" w:rsidR="00180F34" w:rsidRPr="00131F82" w:rsidRDefault="00180F34" w:rsidP="00FC6A4B">
            <w:pPr>
              <w:rPr>
                <w:rFonts w:eastAsia="Times New Roman"/>
                <w:lang w:val="en-US"/>
              </w:rPr>
            </w:pPr>
            <w:r w:rsidRPr="00131F82">
              <w:rPr>
                <w:rFonts w:eastAsia="Times New Roman"/>
                <w:lang w:val="en-US"/>
              </w:rPr>
              <w:t>40,000</w:t>
            </w:r>
          </w:p>
        </w:tc>
      </w:tr>
      <w:tr w:rsidR="00180F34" w:rsidRPr="00E22EC2" w14:paraId="5E76F321" w14:textId="77777777" w:rsidTr="00FC6A4B">
        <w:tc>
          <w:tcPr>
            <w:tcW w:w="0" w:type="auto"/>
            <w:hideMark/>
          </w:tcPr>
          <w:p w14:paraId="7D945791" w14:textId="77777777" w:rsidR="00180F34" w:rsidRPr="00131F82" w:rsidRDefault="00180F34" w:rsidP="00FC6A4B">
            <w:pPr>
              <w:rPr>
                <w:rFonts w:eastAsia="Times New Roman"/>
                <w:lang w:val="en-US"/>
              </w:rPr>
            </w:pPr>
          </w:p>
        </w:tc>
        <w:tc>
          <w:tcPr>
            <w:tcW w:w="0" w:type="auto"/>
            <w:hideMark/>
          </w:tcPr>
          <w:p w14:paraId="3EF0640A" w14:textId="77777777" w:rsidR="00180F34" w:rsidRPr="00131F82" w:rsidRDefault="00180F34" w:rsidP="00FC6A4B">
            <w:pPr>
              <w:rPr>
                <w:rFonts w:eastAsia="Times New Roman"/>
                <w:lang w:val="en-US"/>
              </w:rPr>
            </w:pPr>
            <w:r>
              <w:rPr>
                <w:rFonts w:eastAsia="Times New Roman"/>
                <w:lang w:val="en-US"/>
              </w:rPr>
              <w:t xml:space="preserve">Activity 1.10: </w:t>
            </w:r>
            <w:r w:rsidRPr="00E22EC2">
              <w:rPr>
                <w:rFonts w:eastAsia="Times New Roman"/>
                <w:lang w:val="en-US"/>
              </w:rPr>
              <w:t>Initiate pilot activity to d</w:t>
            </w:r>
            <w:r w:rsidRPr="00131F82">
              <w:rPr>
                <w:rFonts w:eastAsia="Times New Roman"/>
                <w:lang w:val="en-US"/>
              </w:rPr>
              <w:t>eploy AI-enabled tools for ocean forecasting and ecosystem analysis</w:t>
            </w:r>
          </w:p>
        </w:tc>
        <w:tc>
          <w:tcPr>
            <w:tcW w:w="1650" w:type="dxa"/>
            <w:hideMark/>
          </w:tcPr>
          <w:p w14:paraId="273AB1F8" w14:textId="77777777" w:rsidR="00180F34" w:rsidRPr="00131F82" w:rsidRDefault="00180F34" w:rsidP="00FC6A4B">
            <w:pPr>
              <w:rPr>
                <w:rFonts w:eastAsia="Times New Roman"/>
                <w:lang w:val="en-US"/>
              </w:rPr>
            </w:pPr>
          </w:p>
        </w:tc>
        <w:tc>
          <w:tcPr>
            <w:tcW w:w="1350" w:type="dxa"/>
            <w:hideMark/>
          </w:tcPr>
          <w:p w14:paraId="11CA44DF" w14:textId="77777777" w:rsidR="00180F34" w:rsidRPr="00131F82" w:rsidRDefault="00180F34" w:rsidP="00FC6A4B">
            <w:pPr>
              <w:rPr>
                <w:rFonts w:eastAsia="Times New Roman"/>
                <w:lang w:val="en-US"/>
              </w:rPr>
            </w:pPr>
          </w:p>
        </w:tc>
        <w:tc>
          <w:tcPr>
            <w:tcW w:w="1705" w:type="dxa"/>
            <w:hideMark/>
          </w:tcPr>
          <w:p w14:paraId="17C0E752" w14:textId="77777777" w:rsidR="00180F34" w:rsidRPr="00131F82" w:rsidRDefault="00180F34" w:rsidP="00FC6A4B">
            <w:pPr>
              <w:rPr>
                <w:rFonts w:eastAsia="Times New Roman"/>
                <w:lang w:val="en-US"/>
              </w:rPr>
            </w:pPr>
            <w:r w:rsidRPr="00131F82">
              <w:rPr>
                <w:rFonts w:eastAsia="Times New Roman"/>
                <w:lang w:val="en-US"/>
              </w:rPr>
              <w:t>40,000</w:t>
            </w:r>
          </w:p>
        </w:tc>
      </w:tr>
      <w:tr w:rsidR="00180F34" w:rsidRPr="00E22EC2" w14:paraId="143BCD49" w14:textId="77777777" w:rsidTr="00FC6A4B">
        <w:tc>
          <w:tcPr>
            <w:tcW w:w="0" w:type="auto"/>
            <w:hideMark/>
          </w:tcPr>
          <w:p w14:paraId="145A17A0" w14:textId="77777777" w:rsidR="00180F34" w:rsidRPr="00131F82" w:rsidRDefault="00180F34" w:rsidP="00FC6A4B">
            <w:pPr>
              <w:rPr>
                <w:rFonts w:eastAsia="Times New Roman"/>
                <w:lang w:val="en-US"/>
              </w:rPr>
            </w:pPr>
          </w:p>
        </w:tc>
        <w:tc>
          <w:tcPr>
            <w:tcW w:w="0" w:type="auto"/>
            <w:hideMark/>
          </w:tcPr>
          <w:p w14:paraId="5F491869" w14:textId="77777777" w:rsidR="00180F34" w:rsidRPr="00131F82" w:rsidRDefault="00180F34" w:rsidP="00FC6A4B">
            <w:pPr>
              <w:rPr>
                <w:rFonts w:eastAsia="Times New Roman"/>
                <w:lang w:val="en-US"/>
              </w:rPr>
            </w:pPr>
            <w:r>
              <w:rPr>
                <w:rFonts w:eastAsia="Times New Roman"/>
                <w:lang w:val="en-US"/>
              </w:rPr>
              <w:t xml:space="preserve">Activity 1.11: </w:t>
            </w:r>
            <w:r w:rsidRPr="00E22EC2">
              <w:rPr>
                <w:rFonts w:eastAsia="Times New Roman"/>
                <w:lang w:val="en-US"/>
              </w:rPr>
              <w:t>Develop a</w:t>
            </w:r>
            <w:r w:rsidRPr="00131F82">
              <w:rPr>
                <w:rFonts w:eastAsia="Times New Roman"/>
                <w:lang w:val="en-US"/>
              </w:rPr>
              <w:t xml:space="preserve"> coastal and open-ocean forecasting toolkit</w:t>
            </w:r>
          </w:p>
        </w:tc>
        <w:tc>
          <w:tcPr>
            <w:tcW w:w="1650" w:type="dxa"/>
            <w:hideMark/>
          </w:tcPr>
          <w:p w14:paraId="123A5255" w14:textId="77777777" w:rsidR="00180F34" w:rsidRPr="00131F82" w:rsidRDefault="00180F34" w:rsidP="00FC6A4B">
            <w:pPr>
              <w:rPr>
                <w:rFonts w:eastAsia="Times New Roman"/>
                <w:lang w:val="en-US"/>
              </w:rPr>
            </w:pPr>
          </w:p>
        </w:tc>
        <w:tc>
          <w:tcPr>
            <w:tcW w:w="1350" w:type="dxa"/>
            <w:hideMark/>
          </w:tcPr>
          <w:p w14:paraId="627546B7" w14:textId="77777777" w:rsidR="00180F34" w:rsidRPr="00131F82" w:rsidRDefault="00180F34" w:rsidP="00FC6A4B">
            <w:pPr>
              <w:rPr>
                <w:rFonts w:eastAsia="Times New Roman"/>
                <w:lang w:val="en-US"/>
              </w:rPr>
            </w:pPr>
          </w:p>
        </w:tc>
        <w:tc>
          <w:tcPr>
            <w:tcW w:w="1705" w:type="dxa"/>
            <w:hideMark/>
          </w:tcPr>
          <w:p w14:paraId="4826D164" w14:textId="77777777" w:rsidR="00180F34" w:rsidRPr="00131F82" w:rsidRDefault="00180F34" w:rsidP="00FC6A4B">
            <w:pPr>
              <w:rPr>
                <w:rFonts w:eastAsia="Times New Roman"/>
                <w:lang w:val="en-US"/>
              </w:rPr>
            </w:pPr>
            <w:r w:rsidRPr="00131F82">
              <w:rPr>
                <w:rFonts w:eastAsia="Times New Roman"/>
                <w:lang w:val="en-US"/>
              </w:rPr>
              <w:t>30,000</w:t>
            </w:r>
          </w:p>
        </w:tc>
      </w:tr>
      <w:tr w:rsidR="00180F34" w:rsidRPr="00E22EC2" w14:paraId="33CAC630" w14:textId="77777777" w:rsidTr="00FC6A4B">
        <w:tc>
          <w:tcPr>
            <w:tcW w:w="0" w:type="auto"/>
            <w:hideMark/>
          </w:tcPr>
          <w:p w14:paraId="553F28D5" w14:textId="77777777" w:rsidR="00180F34" w:rsidRPr="00131F82" w:rsidRDefault="00180F34" w:rsidP="00FC6A4B">
            <w:pPr>
              <w:rPr>
                <w:rFonts w:eastAsia="Times New Roman"/>
                <w:lang w:val="en-US"/>
              </w:rPr>
            </w:pPr>
          </w:p>
        </w:tc>
        <w:tc>
          <w:tcPr>
            <w:tcW w:w="0" w:type="auto"/>
            <w:hideMark/>
          </w:tcPr>
          <w:p w14:paraId="730E5FDF" w14:textId="77777777" w:rsidR="00180F34" w:rsidRPr="00131F82" w:rsidRDefault="00180F34" w:rsidP="00FC6A4B">
            <w:pPr>
              <w:rPr>
                <w:rFonts w:eastAsia="Times New Roman"/>
                <w:lang w:val="en-US"/>
              </w:rPr>
            </w:pPr>
            <w:r>
              <w:rPr>
                <w:rFonts w:eastAsia="Times New Roman"/>
                <w:lang w:val="en-US"/>
              </w:rPr>
              <w:t xml:space="preserve">Activity 1.12: </w:t>
            </w:r>
            <w:r w:rsidRPr="00131F82">
              <w:rPr>
                <w:rFonts w:eastAsia="Times New Roman"/>
                <w:lang w:val="en-US"/>
              </w:rPr>
              <w:t>Develop educational materials and visual aids on ocean monitoring</w:t>
            </w:r>
          </w:p>
        </w:tc>
        <w:tc>
          <w:tcPr>
            <w:tcW w:w="1650" w:type="dxa"/>
            <w:hideMark/>
          </w:tcPr>
          <w:p w14:paraId="0980EED1" w14:textId="77777777" w:rsidR="00180F34" w:rsidRPr="00131F82" w:rsidRDefault="00180F34" w:rsidP="00FC6A4B">
            <w:pPr>
              <w:rPr>
                <w:rFonts w:eastAsia="Times New Roman"/>
                <w:lang w:val="en-US"/>
              </w:rPr>
            </w:pPr>
          </w:p>
        </w:tc>
        <w:tc>
          <w:tcPr>
            <w:tcW w:w="1350" w:type="dxa"/>
            <w:hideMark/>
          </w:tcPr>
          <w:p w14:paraId="325684B2" w14:textId="77777777" w:rsidR="00180F34" w:rsidRPr="00131F82" w:rsidRDefault="00180F34" w:rsidP="00FC6A4B">
            <w:pPr>
              <w:rPr>
                <w:rFonts w:eastAsia="Times New Roman"/>
                <w:lang w:val="en-US"/>
              </w:rPr>
            </w:pPr>
          </w:p>
        </w:tc>
        <w:tc>
          <w:tcPr>
            <w:tcW w:w="1705" w:type="dxa"/>
            <w:hideMark/>
          </w:tcPr>
          <w:p w14:paraId="3C2D600E" w14:textId="77777777" w:rsidR="00180F34" w:rsidRPr="00131F82" w:rsidRDefault="00180F34" w:rsidP="00FC6A4B">
            <w:pPr>
              <w:rPr>
                <w:rFonts w:eastAsia="Times New Roman"/>
                <w:lang w:val="en-US"/>
              </w:rPr>
            </w:pPr>
            <w:r w:rsidRPr="00E22EC2">
              <w:rPr>
                <w:rFonts w:eastAsia="Times New Roman"/>
                <w:lang w:val="en-US"/>
              </w:rPr>
              <w:t>3</w:t>
            </w:r>
            <w:r w:rsidRPr="00131F82">
              <w:rPr>
                <w:rFonts w:eastAsia="Times New Roman"/>
                <w:lang w:val="en-US"/>
              </w:rPr>
              <w:t>0,000</w:t>
            </w:r>
          </w:p>
        </w:tc>
      </w:tr>
      <w:tr w:rsidR="00180F34" w:rsidRPr="00E22EC2" w14:paraId="3ECE0F6E" w14:textId="77777777" w:rsidTr="00FC6A4B">
        <w:tc>
          <w:tcPr>
            <w:tcW w:w="0" w:type="auto"/>
            <w:hideMark/>
          </w:tcPr>
          <w:p w14:paraId="0521F5C2" w14:textId="77777777" w:rsidR="00180F34" w:rsidRPr="00131F82" w:rsidRDefault="00180F34" w:rsidP="00FC6A4B">
            <w:pPr>
              <w:rPr>
                <w:rFonts w:eastAsia="Times New Roman"/>
                <w:lang w:val="en-US"/>
              </w:rPr>
            </w:pPr>
          </w:p>
        </w:tc>
        <w:tc>
          <w:tcPr>
            <w:tcW w:w="0" w:type="auto"/>
            <w:hideMark/>
          </w:tcPr>
          <w:p w14:paraId="02DDD08C" w14:textId="77777777" w:rsidR="00180F34" w:rsidRPr="00131F82" w:rsidRDefault="00180F34" w:rsidP="00FC6A4B">
            <w:pPr>
              <w:rPr>
                <w:rFonts w:eastAsia="Times New Roman"/>
                <w:lang w:val="en-US"/>
              </w:rPr>
            </w:pPr>
            <w:r>
              <w:rPr>
                <w:rFonts w:eastAsia="Times New Roman"/>
                <w:lang w:val="en-US"/>
              </w:rPr>
              <w:t xml:space="preserve">Activity 1.13: </w:t>
            </w:r>
            <w:r w:rsidRPr="00131F82">
              <w:rPr>
                <w:rFonts w:eastAsia="Times New Roman"/>
                <w:lang w:val="en-US"/>
              </w:rPr>
              <w:t>Implement awareness campaigns on ocean monitoring and citizen science</w:t>
            </w:r>
          </w:p>
        </w:tc>
        <w:tc>
          <w:tcPr>
            <w:tcW w:w="1650" w:type="dxa"/>
            <w:hideMark/>
          </w:tcPr>
          <w:p w14:paraId="12963FC3" w14:textId="77777777" w:rsidR="00180F34" w:rsidRPr="00131F82" w:rsidRDefault="00180F34" w:rsidP="00FC6A4B">
            <w:pPr>
              <w:rPr>
                <w:rFonts w:eastAsia="Times New Roman"/>
                <w:lang w:val="en-US"/>
              </w:rPr>
            </w:pPr>
          </w:p>
        </w:tc>
        <w:tc>
          <w:tcPr>
            <w:tcW w:w="1350" w:type="dxa"/>
            <w:hideMark/>
          </w:tcPr>
          <w:p w14:paraId="2918D876" w14:textId="77777777" w:rsidR="00180F34" w:rsidRPr="00131F82" w:rsidRDefault="00180F34" w:rsidP="00FC6A4B">
            <w:pPr>
              <w:rPr>
                <w:rFonts w:eastAsia="Times New Roman"/>
                <w:lang w:val="en-US"/>
              </w:rPr>
            </w:pPr>
          </w:p>
        </w:tc>
        <w:tc>
          <w:tcPr>
            <w:tcW w:w="1705" w:type="dxa"/>
            <w:hideMark/>
          </w:tcPr>
          <w:p w14:paraId="3934EF53" w14:textId="77777777" w:rsidR="00180F34" w:rsidRPr="00131F82" w:rsidRDefault="00180F34" w:rsidP="00FC6A4B">
            <w:pPr>
              <w:rPr>
                <w:rFonts w:eastAsia="Times New Roman"/>
                <w:lang w:val="en-US"/>
              </w:rPr>
            </w:pPr>
            <w:r w:rsidRPr="00131F82">
              <w:rPr>
                <w:rFonts w:eastAsia="Times New Roman"/>
                <w:lang w:val="en-US"/>
              </w:rPr>
              <w:t>20,000</w:t>
            </w:r>
          </w:p>
        </w:tc>
      </w:tr>
      <w:tr w:rsidR="00180F34" w:rsidRPr="00E22EC2" w14:paraId="763D5D86" w14:textId="77777777" w:rsidTr="00FC6A4B">
        <w:tc>
          <w:tcPr>
            <w:tcW w:w="0" w:type="auto"/>
            <w:hideMark/>
          </w:tcPr>
          <w:p w14:paraId="0232C55B" w14:textId="77777777" w:rsidR="00180F34" w:rsidRPr="00131F82" w:rsidRDefault="00180F34" w:rsidP="00FC6A4B">
            <w:pPr>
              <w:rPr>
                <w:rFonts w:eastAsia="Times New Roman"/>
                <w:lang w:val="en-US"/>
              </w:rPr>
            </w:pPr>
            <w:r w:rsidRPr="00E22EC2">
              <w:rPr>
                <w:rFonts w:eastAsia="Times New Roman"/>
                <w:b/>
                <w:bCs/>
                <w:lang w:val="en-US"/>
              </w:rPr>
              <w:t>Sub-</w:t>
            </w:r>
            <w:r w:rsidRPr="00131F82">
              <w:rPr>
                <w:rFonts w:eastAsia="Times New Roman"/>
                <w:b/>
                <w:bCs/>
                <w:lang w:val="en-US"/>
              </w:rPr>
              <w:t xml:space="preserve">Total </w:t>
            </w:r>
          </w:p>
        </w:tc>
        <w:tc>
          <w:tcPr>
            <w:tcW w:w="0" w:type="auto"/>
            <w:hideMark/>
          </w:tcPr>
          <w:p w14:paraId="70C9F817" w14:textId="77777777" w:rsidR="00180F34" w:rsidRPr="00131F82" w:rsidRDefault="00180F34" w:rsidP="00FC6A4B">
            <w:pPr>
              <w:rPr>
                <w:rFonts w:eastAsia="Times New Roman"/>
                <w:lang w:val="en-US"/>
              </w:rPr>
            </w:pPr>
          </w:p>
        </w:tc>
        <w:tc>
          <w:tcPr>
            <w:tcW w:w="1650" w:type="dxa"/>
            <w:hideMark/>
          </w:tcPr>
          <w:p w14:paraId="0F3F87DE" w14:textId="77777777" w:rsidR="00180F34" w:rsidRPr="00131F82" w:rsidRDefault="00180F34" w:rsidP="00FC6A4B">
            <w:pPr>
              <w:rPr>
                <w:rFonts w:eastAsia="Times New Roman"/>
                <w:lang w:val="en-US"/>
              </w:rPr>
            </w:pPr>
            <w:r>
              <w:rPr>
                <w:rFonts w:eastAsia="Times New Roman"/>
                <w:b/>
                <w:bCs/>
                <w:lang w:val="en-US"/>
              </w:rPr>
              <w:t>16</w:t>
            </w:r>
            <w:r w:rsidRPr="00E22EC2">
              <w:rPr>
                <w:rFonts w:eastAsia="Times New Roman"/>
                <w:b/>
                <w:bCs/>
                <w:lang w:val="en-US"/>
              </w:rPr>
              <w:t>0</w:t>
            </w:r>
            <w:r w:rsidRPr="00131F82">
              <w:rPr>
                <w:rFonts w:eastAsia="Times New Roman"/>
                <w:b/>
                <w:bCs/>
                <w:lang w:val="en-US"/>
              </w:rPr>
              <w:t>,000</w:t>
            </w:r>
          </w:p>
        </w:tc>
        <w:tc>
          <w:tcPr>
            <w:tcW w:w="1350" w:type="dxa"/>
            <w:hideMark/>
          </w:tcPr>
          <w:p w14:paraId="134BFD48" w14:textId="77777777" w:rsidR="00180F34" w:rsidRPr="00131F82" w:rsidRDefault="00180F34" w:rsidP="00FC6A4B">
            <w:pPr>
              <w:rPr>
                <w:rFonts w:eastAsia="Times New Roman"/>
                <w:lang w:val="en-US"/>
              </w:rPr>
            </w:pPr>
            <w:r>
              <w:rPr>
                <w:rFonts w:eastAsia="Times New Roman"/>
                <w:lang w:val="en-US"/>
              </w:rPr>
              <w:t>0</w:t>
            </w:r>
          </w:p>
        </w:tc>
        <w:tc>
          <w:tcPr>
            <w:tcW w:w="1705" w:type="dxa"/>
            <w:hideMark/>
          </w:tcPr>
          <w:p w14:paraId="65407E62" w14:textId="77777777" w:rsidR="00180F34" w:rsidRPr="00131F82" w:rsidRDefault="00180F34" w:rsidP="00FC6A4B">
            <w:pPr>
              <w:rPr>
                <w:rFonts w:eastAsia="Times New Roman"/>
                <w:lang w:val="en-US"/>
              </w:rPr>
            </w:pPr>
            <w:r w:rsidRPr="00131F82">
              <w:rPr>
                <w:rFonts w:eastAsia="Times New Roman"/>
                <w:b/>
                <w:bCs/>
                <w:lang w:val="en-US"/>
              </w:rPr>
              <w:t>$</w:t>
            </w:r>
            <w:r>
              <w:rPr>
                <w:rFonts w:eastAsia="Times New Roman"/>
                <w:b/>
                <w:bCs/>
                <w:lang w:val="en-US"/>
              </w:rPr>
              <w:t>4</w:t>
            </w:r>
            <w:r w:rsidRPr="00E22EC2">
              <w:rPr>
                <w:rFonts w:eastAsia="Times New Roman"/>
                <w:b/>
                <w:bCs/>
                <w:lang w:val="en-US"/>
              </w:rPr>
              <w:t>40</w:t>
            </w:r>
            <w:r w:rsidRPr="00131F82">
              <w:rPr>
                <w:rFonts w:eastAsia="Times New Roman"/>
                <w:b/>
                <w:bCs/>
                <w:lang w:val="en-US"/>
              </w:rPr>
              <w:t>,000</w:t>
            </w:r>
          </w:p>
        </w:tc>
      </w:tr>
      <w:tr w:rsidR="00180F34" w:rsidRPr="00E22EC2" w14:paraId="4A8F660E" w14:textId="77777777" w:rsidTr="00FC6A4B">
        <w:tc>
          <w:tcPr>
            <w:tcW w:w="0" w:type="auto"/>
          </w:tcPr>
          <w:p w14:paraId="2B39DB69" w14:textId="77777777" w:rsidR="00180F34" w:rsidRPr="00E22EC2" w:rsidRDefault="00180F34" w:rsidP="00FC6A4B">
            <w:pPr>
              <w:rPr>
                <w:rFonts w:eastAsia="Times New Roman"/>
                <w:b/>
                <w:bCs/>
                <w:lang w:val="en-US"/>
              </w:rPr>
            </w:pPr>
            <w:r w:rsidRPr="008C29FF">
              <w:rPr>
                <w:rFonts w:eastAsia="Times New Roman"/>
                <w:b/>
                <w:bCs/>
                <w:lang w:val="en-US"/>
              </w:rPr>
              <w:t>2. Ocean Sciences, Biodiversity and Assessments</w:t>
            </w:r>
          </w:p>
        </w:tc>
        <w:tc>
          <w:tcPr>
            <w:tcW w:w="0" w:type="auto"/>
          </w:tcPr>
          <w:p w14:paraId="65A31D30" w14:textId="77777777" w:rsidR="00180F34" w:rsidRPr="00E22EC2" w:rsidRDefault="00180F34" w:rsidP="00FC6A4B">
            <w:pPr>
              <w:rPr>
                <w:rFonts w:eastAsia="Times New Roman"/>
                <w:lang w:val="en-US"/>
              </w:rPr>
            </w:pPr>
            <w:r>
              <w:rPr>
                <w:rFonts w:eastAsia="Times New Roman"/>
                <w:lang w:val="en-US"/>
              </w:rPr>
              <w:t xml:space="preserve">Activity 2.1: </w:t>
            </w:r>
            <w:r w:rsidRPr="00E22EC2">
              <w:rPr>
                <w:rFonts w:eastAsia="Times New Roman"/>
                <w:lang w:val="en-US"/>
              </w:rPr>
              <w:t>Implement a Pilot Project for Establishing Long-Term Ecological Monitoring Sites in Key Marine Habitats</w:t>
            </w:r>
          </w:p>
        </w:tc>
        <w:tc>
          <w:tcPr>
            <w:tcW w:w="1650" w:type="dxa"/>
          </w:tcPr>
          <w:p w14:paraId="3DA3B6AB" w14:textId="77777777" w:rsidR="00180F34" w:rsidRPr="00E22EC2" w:rsidRDefault="00180F34" w:rsidP="00FC6A4B">
            <w:pPr>
              <w:rPr>
                <w:rFonts w:eastAsia="Times New Roman"/>
                <w:b/>
                <w:bCs/>
                <w:lang w:val="en-US"/>
              </w:rPr>
            </w:pPr>
          </w:p>
        </w:tc>
        <w:tc>
          <w:tcPr>
            <w:tcW w:w="1350" w:type="dxa"/>
          </w:tcPr>
          <w:p w14:paraId="4CA39E1B" w14:textId="77777777" w:rsidR="00180F34" w:rsidRPr="00E22EC2" w:rsidRDefault="00180F34" w:rsidP="00FC6A4B">
            <w:pPr>
              <w:rPr>
                <w:rFonts w:eastAsia="Times New Roman"/>
                <w:b/>
                <w:bCs/>
                <w:lang w:val="en-US"/>
              </w:rPr>
            </w:pPr>
          </w:p>
        </w:tc>
        <w:tc>
          <w:tcPr>
            <w:tcW w:w="1705" w:type="dxa"/>
          </w:tcPr>
          <w:p w14:paraId="3BF53F6F" w14:textId="77777777" w:rsidR="00180F34" w:rsidRPr="00E22EC2" w:rsidRDefault="00180F34" w:rsidP="00FC6A4B">
            <w:pPr>
              <w:rPr>
                <w:rFonts w:eastAsia="Times New Roman"/>
                <w:b/>
                <w:bCs/>
                <w:lang w:val="en-US"/>
              </w:rPr>
            </w:pPr>
            <w:r w:rsidRPr="00E22EC2">
              <w:rPr>
                <w:rFonts w:eastAsia="Times New Roman"/>
                <w:lang w:val="en-US"/>
              </w:rPr>
              <w:t>200</w:t>
            </w:r>
            <w:r w:rsidRPr="008C29FF">
              <w:rPr>
                <w:rFonts w:eastAsia="Times New Roman"/>
                <w:lang w:val="en-US"/>
              </w:rPr>
              <w:t>,000</w:t>
            </w:r>
          </w:p>
        </w:tc>
      </w:tr>
      <w:tr w:rsidR="00180F34" w:rsidRPr="00E22EC2" w14:paraId="18B8D1D6" w14:textId="77777777" w:rsidTr="00FC6A4B">
        <w:tc>
          <w:tcPr>
            <w:tcW w:w="0" w:type="auto"/>
          </w:tcPr>
          <w:p w14:paraId="7A4B1407" w14:textId="77777777" w:rsidR="00180F34" w:rsidRPr="00E22EC2" w:rsidRDefault="00180F34" w:rsidP="00FC6A4B">
            <w:pPr>
              <w:rPr>
                <w:rFonts w:eastAsia="Times New Roman"/>
                <w:b/>
                <w:bCs/>
                <w:lang w:val="en-US"/>
              </w:rPr>
            </w:pPr>
          </w:p>
        </w:tc>
        <w:tc>
          <w:tcPr>
            <w:tcW w:w="0" w:type="auto"/>
          </w:tcPr>
          <w:p w14:paraId="2D4C54CB" w14:textId="77777777" w:rsidR="00180F34" w:rsidRPr="00E22EC2" w:rsidRDefault="00180F34" w:rsidP="00FC6A4B">
            <w:pPr>
              <w:rPr>
                <w:rFonts w:eastAsia="Times New Roman"/>
                <w:lang w:val="en-US"/>
              </w:rPr>
            </w:pPr>
            <w:r>
              <w:rPr>
                <w:rFonts w:eastAsia="Times New Roman"/>
                <w:lang w:val="en-US"/>
              </w:rPr>
              <w:t xml:space="preserve">Activity 2.2: </w:t>
            </w:r>
            <w:r w:rsidRPr="00E22EC2">
              <w:rPr>
                <w:rFonts w:eastAsia="Times New Roman"/>
                <w:lang w:val="en-US"/>
              </w:rPr>
              <w:t>Develop a user-friendly mobile app for collecting coastal and marine biodiversity data, engaging local communities and ensuring effective integration with existing databases to enhance conservation efforts.</w:t>
            </w:r>
          </w:p>
        </w:tc>
        <w:tc>
          <w:tcPr>
            <w:tcW w:w="1650" w:type="dxa"/>
          </w:tcPr>
          <w:p w14:paraId="645DBA26" w14:textId="77777777" w:rsidR="00180F34" w:rsidRPr="00E22EC2" w:rsidRDefault="00180F34" w:rsidP="00FC6A4B">
            <w:pPr>
              <w:rPr>
                <w:rFonts w:eastAsia="Times New Roman"/>
                <w:lang w:val="en-US"/>
              </w:rPr>
            </w:pPr>
            <w:r w:rsidRPr="00E22EC2">
              <w:rPr>
                <w:rFonts w:eastAsia="Times New Roman"/>
                <w:lang w:val="en-US"/>
              </w:rPr>
              <w:t>40,000</w:t>
            </w:r>
          </w:p>
        </w:tc>
        <w:tc>
          <w:tcPr>
            <w:tcW w:w="1350" w:type="dxa"/>
          </w:tcPr>
          <w:p w14:paraId="7ABB2BCD" w14:textId="77777777" w:rsidR="00180F34" w:rsidRPr="00E22EC2" w:rsidRDefault="00180F34" w:rsidP="00FC6A4B">
            <w:pPr>
              <w:rPr>
                <w:rFonts w:eastAsia="Times New Roman"/>
                <w:b/>
                <w:bCs/>
                <w:lang w:val="en-US"/>
              </w:rPr>
            </w:pPr>
          </w:p>
        </w:tc>
        <w:tc>
          <w:tcPr>
            <w:tcW w:w="1705" w:type="dxa"/>
          </w:tcPr>
          <w:p w14:paraId="798C5C2B" w14:textId="77777777" w:rsidR="00180F34" w:rsidRPr="00E22EC2" w:rsidRDefault="00180F34" w:rsidP="00FC6A4B">
            <w:pPr>
              <w:rPr>
                <w:rFonts w:eastAsia="Times New Roman"/>
                <w:lang w:val="en-US"/>
              </w:rPr>
            </w:pPr>
            <w:r w:rsidRPr="00E22EC2">
              <w:rPr>
                <w:rFonts w:eastAsia="Times New Roman"/>
                <w:lang w:val="en-US"/>
              </w:rPr>
              <w:t>200,000</w:t>
            </w:r>
          </w:p>
        </w:tc>
      </w:tr>
      <w:tr w:rsidR="00180F34" w:rsidRPr="00E22EC2" w14:paraId="766FB5EF" w14:textId="77777777" w:rsidTr="00FC6A4B">
        <w:tc>
          <w:tcPr>
            <w:tcW w:w="0" w:type="auto"/>
          </w:tcPr>
          <w:p w14:paraId="0556CE18" w14:textId="77777777" w:rsidR="00180F34" w:rsidRPr="00E22EC2" w:rsidRDefault="00180F34" w:rsidP="00FC6A4B">
            <w:pPr>
              <w:rPr>
                <w:rFonts w:eastAsia="Times New Roman"/>
                <w:b/>
                <w:bCs/>
                <w:lang w:val="en-US"/>
              </w:rPr>
            </w:pPr>
          </w:p>
        </w:tc>
        <w:tc>
          <w:tcPr>
            <w:tcW w:w="0" w:type="auto"/>
          </w:tcPr>
          <w:p w14:paraId="6E2D2FE7" w14:textId="77777777" w:rsidR="00180F34" w:rsidRPr="00E22EC2" w:rsidRDefault="00180F34" w:rsidP="00FC6A4B">
            <w:pPr>
              <w:rPr>
                <w:rFonts w:eastAsia="Times New Roman"/>
                <w:lang w:val="en-US"/>
              </w:rPr>
            </w:pPr>
            <w:r>
              <w:rPr>
                <w:rFonts w:eastAsia="Times New Roman"/>
                <w:lang w:val="en-US"/>
              </w:rPr>
              <w:t xml:space="preserve">Activity 2.3: </w:t>
            </w:r>
            <w:r w:rsidRPr="00E22EC2">
              <w:rPr>
                <w:rFonts w:eastAsia="Times New Roman"/>
                <w:lang w:val="en-US"/>
              </w:rPr>
              <w:t>Organize t</w:t>
            </w:r>
            <w:r w:rsidRPr="008C29FF">
              <w:rPr>
                <w:rFonts w:eastAsia="Times New Roman"/>
                <w:lang w:val="en-US"/>
              </w:rPr>
              <w:t>raining on ecosystem assessment methodologies, indicator development, and SDG 14 reporting</w:t>
            </w:r>
          </w:p>
        </w:tc>
        <w:tc>
          <w:tcPr>
            <w:tcW w:w="1650" w:type="dxa"/>
          </w:tcPr>
          <w:p w14:paraId="5693B22B" w14:textId="77777777" w:rsidR="00180F34" w:rsidRPr="00E22EC2" w:rsidRDefault="00180F34" w:rsidP="00FC6A4B">
            <w:pPr>
              <w:rPr>
                <w:rFonts w:eastAsia="Times New Roman"/>
                <w:b/>
                <w:bCs/>
                <w:lang w:val="en-US"/>
              </w:rPr>
            </w:pPr>
          </w:p>
        </w:tc>
        <w:tc>
          <w:tcPr>
            <w:tcW w:w="1350" w:type="dxa"/>
          </w:tcPr>
          <w:p w14:paraId="7B270232" w14:textId="77777777" w:rsidR="00180F34" w:rsidRPr="00E22EC2" w:rsidRDefault="00180F34" w:rsidP="00FC6A4B">
            <w:pPr>
              <w:rPr>
                <w:rFonts w:eastAsia="Times New Roman"/>
                <w:b/>
                <w:bCs/>
                <w:lang w:val="en-US"/>
              </w:rPr>
            </w:pPr>
          </w:p>
        </w:tc>
        <w:tc>
          <w:tcPr>
            <w:tcW w:w="1705" w:type="dxa"/>
          </w:tcPr>
          <w:p w14:paraId="228C2B8E" w14:textId="77777777" w:rsidR="00180F34" w:rsidRPr="00E22EC2" w:rsidRDefault="00180F34" w:rsidP="00FC6A4B">
            <w:pPr>
              <w:rPr>
                <w:rFonts w:eastAsia="Times New Roman"/>
                <w:b/>
                <w:bCs/>
                <w:lang w:val="en-US"/>
              </w:rPr>
            </w:pPr>
            <w:r w:rsidRPr="00E22EC2">
              <w:rPr>
                <w:rFonts w:eastAsia="Times New Roman"/>
                <w:lang w:val="en-US"/>
              </w:rPr>
              <w:t>45</w:t>
            </w:r>
            <w:r w:rsidRPr="008C29FF">
              <w:rPr>
                <w:rFonts w:eastAsia="Times New Roman"/>
                <w:lang w:val="en-US"/>
              </w:rPr>
              <w:t>,000</w:t>
            </w:r>
          </w:p>
        </w:tc>
      </w:tr>
      <w:tr w:rsidR="00180F34" w:rsidRPr="00E22EC2" w14:paraId="1B9EFC02" w14:textId="77777777" w:rsidTr="00FC6A4B">
        <w:tc>
          <w:tcPr>
            <w:tcW w:w="0" w:type="auto"/>
          </w:tcPr>
          <w:p w14:paraId="36A37960" w14:textId="77777777" w:rsidR="00180F34" w:rsidRPr="00E22EC2" w:rsidRDefault="00180F34" w:rsidP="00FC6A4B">
            <w:pPr>
              <w:rPr>
                <w:rFonts w:eastAsia="Times New Roman"/>
                <w:b/>
                <w:bCs/>
                <w:lang w:val="en-US"/>
              </w:rPr>
            </w:pPr>
          </w:p>
        </w:tc>
        <w:tc>
          <w:tcPr>
            <w:tcW w:w="0" w:type="auto"/>
          </w:tcPr>
          <w:p w14:paraId="387432EA" w14:textId="77777777" w:rsidR="00180F34" w:rsidRPr="00E22EC2" w:rsidRDefault="00180F34" w:rsidP="00FC6A4B">
            <w:pPr>
              <w:rPr>
                <w:rFonts w:eastAsia="Times New Roman"/>
                <w:lang w:val="en-US"/>
              </w:rPr>
            </w:pPr>
            <w:r>
              <w:rPr>
                <w:rFonts w:eastAsia="Times New Roman"/>
                <w:lang w:val="en-US"/>
              </w:rPr>
              <w:t>Activity 2.4: Organise t</w:t>
            </w:r>
            <w:r w:rsidRPr="008C29FF">
              <w:rPr>
                <w:rFonts w:eastAsia="Times New Roman"/>
                <w:lang w:val="en-US"/>
              </w:rPr>
              <w:t>echnical workshops on blue carbon mapping and valuation</w:t>
            </w:r>
          </w:p>
        </w:tc>
        <w:tc>
          <w:tcPr>
            <w:tcW w:w="1650" w:type="dxa"/>
          </w:tcPr>
          <w:p w14:paraId="5CD20915" w14:textId="77777777" w:rsidR="00180F34" w:rsidRPr="00E22EC2" w:rsidRDefault="00180F34" w:rsidP="00FC6A4B">
            <w:pPr>
              <w:rPr>
                <w:rFonts w:eastAsia="Times New Roman"/>
                <w:lang w:val="en-US"/>
              </w:rPr>
            </w:pPr>
            <w:r w:rsidRPr="00E22EC2">
              <w:rPr>
                <w:rFonts w:eastAsia="Times New Roman"/>
                <w:lang w:val="en-US"/>
              </w:rPr>
              <w:t>50,000</w:t>
            </w:r>
          </w:p>
        </w:tc>
        <w:tc>
          <w:tcPr>
            <w:tcW w:w="1350" w:type="dxa"/>
          </w:tcPr>
          <w:p w14:paraId="00B34ED0" w14:textId="77777777" w:rsidR="00180F34" w:rsidRPr="00E22EC2" w:rsidRDefault="00180F34" w:rsidP="00FC6A4B">
            <w:pPr>
              <w:rPr>
                <w:rFonts w:eastAsia="Times New Roman"/>
                <w:b/>
                <w:bCs/>
                <w:lang w:val="en-US"/>
              </w:rPr>
            </w:pPr>
          </w:p>
        </w:tc>
        <w:tc>
          <w:tcPr>
            <w:tcW w:w="1705" w:type="dxa"/>
          </w:tcPr>
          <w:p w14:paraId="79E32F6A" w14:textId="77777777" w:rsidR="00180F34" w:rsidRPr="00E22EC2" w:rsidRDefault="00180F34" w:rsidP="00FC6A4B">
            <w:pPr>
              <w:rPr>
                <w:rFonts w:eastAsia="Times New Roman"/>
                <w:b/>
                <w:bCs/>
                <w:lang w:val="en-US"/>
              </w:rPr>
            </w:pPr>
          </w:p>
        </w:tc>
      </w:tr>
      <w:tr w:rsidR="00180F34" w:rsidRPr="00E22EC2" w14:paraId="5C8DC054" w14:textId="77777777" w:rsidTr="00FC6A4B">
        <w:tc>
          <w:tcPr>
            <w:tcW w:w="0" w:type="auto"/>
          </w:tcPr>
          <w:p w14:paraId="3D36998A" w14:textId="77777777" w:rsidR="00180F34" w:rsidRPr="00E22EC2" w:rsidRDefault="00180F34" w:rsidP="00FC6A4B">
            <w:pPr>
              <w:rPr>
                <w:rFonts w:eastAsia="Times New Roman"/>
                <w:b/>
                <w:bCs/>
                <w:lang w:val="en-US"/>
              </w:rPr>
            </w:pPr>
          </w:p>
        </w:tc>
        <w:tc>
          <w:tcPr>
            <w:tcW w:w="0" w:type="auto"/>
          </w:tcPr>
          <w:p w14:paraId="72AD218A" w14:textId="77777777" w:rsidR="00180F34" w:rsidRPr="00E22EC2" w:rsidRDefault="00180F34" w:rsidP="00FC6A4B">
            <w:pPr>
              <w:rPr>
                <w:rFonts w:eastAsia="Times New Roman"/>
                <w:lang w:val="en-US"/>
              </w:rPr>
            </w:pPr>
            <w:r>
              <w:rPr>
                <w:rFonts w:eastAsia="Times New Roman"/>
                <w:lang w:val="en-US"/>
              </w:rPr>
              <w:t xml:space="preserve">Activity 2.5: </w:t>
            </w:r>
            <w:r w:rsidRPr="008C29FF">
              <w:rPr>
                <w:rFonts w:eastAsia="Times New Roman"/>
                <w:lang w:val="en-US"/>
              </w:rPr>
              <w:t>Training programme on BBNJ treaty science and implications for African countries</w:t>
            </w:r>
          </w:p>
        </w:tc>
        <w:tc>
          <w:tcPr>
            <w:tcW w:w="1650" w:type="dxa"/>
          </w:tcPr>
          <w:p w14:paraId="76ECA63D" w14:textId="77777777" w:rsidR="00180F34" w:rsidRPr="00E22EC2" w:rsidRDefault="00180F34" w:rsidP="00FC6A4B">
            <w:pPr>
              <w:rPr>
                <w:rFonts w:eastAsia="Times New Roman"/>
                <w:b/>
                <w:bCs/>
                <w:lang w:val="en-US"/>
              </w:rPr>
            </w:pPr>
          </w:p>
        </w:tc>
        <w:tc>
          <w:tcPr>
            <w:tcW w:w="1350" w:type="dxa"/>
          </w:tcPr>
          <w:p w14:paraId="6FB25CC8" w14:textId="77777777" w:rsidR="00180F34" w:rsidRPr="00E22EC2" w:rsidRDefault="00180F34" w:rsidP="00FC6A4B">
            <w:pPr>
              <w:rPr>
                <w:rFonts w:eastAsia="Times New Roman"/>
                <w:b/>
                <w:bCs/>
                <w:lang w:val="en-US"/>
              </w:rPr>
            </w:pPr>
          </w:p>
        </w:tc>
        <w:tc>
          <w:tcPr>
            <w:tcW w:w="1705" w:type="dxa"/>
          </w:tcPr>
          <w:p w14:paraId="289E50C8" w14:textId="77777777" w:rsidR="00180F34" w:rsidRPr="00E22EC2" w:rsidRDefault="00180F34" w:rsidP="00FC6A4B">
            <w:pPr>
              <w:rPr>
                <w:rFonts w:eastAsia="Times New Roman"/>
                <w:b/>
                <w:bCs/>
                <w:lang w:val="en-US"/>
              </w:rPr>
            </w:pPr>
            <w:r w:rsidRPr="00E22EC2">
              <w:rPr>
                <w:rFonts w:eastAsia="Times New Roman"/>
                <w:lang w:val="en-US"/>
              </w:rPr>
              <w:t>50,</w:t>
            </w:r>
            <w:r w:rsidRPr="008C29FF">
              <w:rPr>
                <w:rFonts w:eastAsia="Times New Roman"/>
                <w:lang w:val="en-US"/>
              </w:rPr>
              <w:t>000</w:t>
            </w:r>
          </w:p>
        </w:tc>
      </w:tr>
      <w:tr w:rsidR="00180F34" w:rsidRPr="00E22EC2" w14:paraId="20BA105E" w14:textId="77777777" w:rsidTr="00FC6A4B">
        <w:tc>
          <w:tcPr>
            <w:tcW w:w="0" w:type="auto"/>
          </w:tcPr>
          <w:p w14:paraId="45182EC8" w14:textId="77777777" w:rsidR="00180F34" w:rsidRPr="00E22EC2" w:rsidRDefault="00180F34" w:rsidP="00FC6A4B">
            <w:pPr>
              <w:rPr>
                <w:rFonts w:eastAsia="Times New Roman"/>
                <w:b/>
                <w:bCs/>
                <w:lang w:val="en-US"/>
              </w:rPr>
            </w:pPr>
          </w:p>
        </w:tc>
        <w:tc>
          <w:tcPr>
            <w:tcW w:w="0" w:type="auto"/>
          </w:tcPr>
          <w:p w14:paraId="4BC78772" w14:textId="77777777" w:rsidR="00180F34" w:rsidRPr="00E22EC2" w:rsidRDefault="00180F34" w:rsidP="00FC6A4B">
            <w:pPr>
              <w:rPr>
                <w:rFonts w:eastAsia="Times New Roman"/>
                <w:lang w:val="en-US"/>
              </w:rPr>
            </w:pPr>
            <w:r>
              <w:rPr>
                <w:rFonts w:eastAsia="Times New Roman"/>
                <w:lang w:val="en-US"/>
              </w:rPr>
              <w:t xml:space="preserve">Activity 2.6: </w:t>
            </w:r>
            <w:r w:rsidRPr="008C29FF">
              <w:rPr>
                <w:rFonts w:eastAsia="Times New Roman"/>
                <w:lang w:val="en-US"/>
              </w:rPr>
              <w:t>Develop regional guidance for mainstreaming biodiversity</w:t>
            </w:r>
            <w:r w:rsidRPr="00E22EC2">
              <w:rPr>
                <w:rFonts w:eastAsia="Times New Roman"/>
                <w:lang w:val="en-US"/>
              </w:rPr>
              <w:t xml:space="preserve"> and climate change</w:t>
            </w:r>
            <w:r w:rsidRPr="008C29FF">
              <w:rPr>
                <w:rFonts w:eastAsia="Times New Roman"/>
                <w:lang w:val="en-US"/>
              </w:rPr>
              <w:t xml:space="preserve"> into coastal development and spatial planning</w:t>
            </w:r>
          </w:p>
        </w:tc>
        <w:tc>
          <w:tcPr>
            <w:tcW w:w="1650" w:type="dxa"/>
          </w:tcPr>
          <w:p w14:paraId="40A4039F" w14:textId="77777777" w:rsidR="00180F34" w:rsidRPr="00E22EC2" w:rsidRDefault="00180F34" w:rsidP="00FC6A4B">
            <w:pPr>
              <w:rPr>
                <w:rFonts w:eastAsia="Times New Roman"/>
                <w:b/>
                <w:bCs/>
                <w:lang w:val="en-US"/>
              </w:rPr>
            </w:pPr>
            <w:r w:rsidRPr="008C29FF">
              <w:rPr>
                <w:rFonts w:eastAsia="Times New Roman"/>
                <w:lang w:val="en-US"/>
              </w:rPr>
              <w:t>30,000</w:t>
            </w:r>
          </w:p>
        </w:tc>
        <w:tc>
          <w:tcPr>
            <w:tcW w:w="1350" w:type="dxa"/>
          </w:tcPr>
          <w:p w14:paraId="6F2BB11E" w14:textId="77777777" w:rsidR="00180F34" w:rsidRPr="00E22EC2" w:rsidRDefault="00180F34" w:rsidP="00FC6A4B">
            <w:pPr>
              <w:rPr>
                <w:rFonts w:eastAsia="Times New Roman"/>
                <w:b/>
                <w:bCs/>
                <w:lang w:val="en-US"/>
              </w:rPr>
            </w:pPr>
          </w:p>
        </w:tc>
        <w:tc>
          <w:tcPr>
            <w:tcW w:w="1705" w:type="dxa"/>
          </w:tcPr>
          <w:p w14:paraId="7A36BB3D" w14:textId="77777777" w:rsidR="00180F34" w:rsidRPr="00E22EC2" w:rsidRDefault="00180F34" w:rsidP="00FC6A4B">
            <w:pPr>
              <w:rPr>
                <w:rFonts w:eastAsia="Times New Roman"/>
                <w:b/>
                <w:bCs/>
                <w:lang w:val="en-US"/>
              </w:rPr>
            </w:pPr>
          </w:p>
        </w:tc>
      </w:tr>
      <w:tr w:rsidR="00180F34" w:rsidRPr="00E22EC2" w14:paraId="347A22F3" w14:textId="77777777" w:rsidTr="00FC6A4B">
        <w:tc>
          <w:tcPr>
            <w:tcW w:w="0" w:type="auto"/>
          </w:tcPr>
          <w:p w14:paraId="1D12ADB5" w14:textId="77777777" w:rsidR="00180F34" w:rsidRPr="00E22EC2" w:rsidRDefault="00180F34" w:rsidP="00FC6A4B">
            <w:pPr>
              <w:rPr>
                <w:rFonts w:eastAsia="Times New Roman"/>
                <w:b/>
                <w:bCs/>
                <w:lang w:val="en-US"/>
              </w:rPr>
            </w:pPr>
          </w:p>
        </w:tc>
        <w:tc>
          <w:tcPr>
            <w:tcW w:w="0" w:type="auto"/>
          </w:tcPr>
          <w:p w14:paraId="709EBE23" w14:textId="77777777" w:rsidR="00180F34" w:rsidRPr="00E22EC2" w:rsidRDefault="00180F34" w:rsidP="00FC6A4B">
            <w:pPr>
              <w:rPr>
                <w:rFonts w:eastAsia="Times New Roman"/>
                <w:lang w:val="en-US"/>
              </w:rPr>
            </w:pPr>
            <w:r>
              <w:rPr>
                <w:rFonts w:eastAsia="Times New Roman"/>
                <w:lang w:val="en-US"/>
              </w:rPr>
              <w:t xml:space="preserve">Activity 2.7: </w:t>
            </w:r>
            <w:r w:rsidRPr="008C29FF">
              <w:rPr>
                <w:rFonts w:eastAsia="Times New Roman"/>
                <w:lang w:val="en-US"/>
              </w:rPr>
              <w:t>Produce technical briefs for decision-makers on HABs, invasive species, and ecosystem tipping points</w:t>
            </w:r>
          </w:p>
        </w:tc>
        <w:tc>
          <w:tcPr>
            <w:tcW w:w="1650" w:type="dxa"/>
          </w:tcPr>
          <w:p w14:paraId="14F12633" w14:textId="77777777" w:rsidR="00180F34" w:rsidRPr="00E22EC2" w:rsidRDefault="00180F34" w:rsidP="00FC6A4B">
            <w:pPr>
              <w:rPr>
                <w:rFonts w:eastAsia="Times New Roman"/>
                <w:b/>
                <w:bCs/>
                <w:lang w:val="en-US"/>
              </w:rPr>
            </w:pPr>
          </w:p>
        </w:tc>
        <w:tc>
          <w:tcPr>
            <w:tcW w:w="1350" w:type="dxa"/>
          </w:tcPr>
          <w:p w14:paraId="02533225" w14:textId="77777777" w:rsidR="00180F34" w:rsidRPr="00E22EC2" w:rsidRDefault="00180F34" w:rsidP="00FC6A4B">
            <w:pPr>
              <w:rPr>
                <w:rFonts w:eastAsia="Times New Roman"/>
                <w:b/>
                <w:bCs/>
                <w:lang w:val="en-US"/>
              </w:rPr>
            </w:pPr>
          </w:p>
        </w:tc>
        <w:tc>
          <w:tcPr>
            <w:tcW w:w="1705" w:type="dxa"/>
          </w:tcPr>
          <w:p w14:paraId="4CB77115" w14:textId="77777777" w:rsidR="00180F34" w:rsidRPr="00E22EC2" w:rsidRDefault="00180F34" w:rsidP="00FC6A4B">
            <w:pPr>
              <w:rPr>
                <w:rFonts w:eastAsia="Times New Roman"/>
                <w:b/>
                <w:bCs/>
                <w:lang w:val="en-US"/>
              </w:rPr>
            </w:pPr>
            <w:r w:rsidRPr="008C29FF">
              <w:rPr>
                <w:rFonts w:eastAsia="Times New Roman"/>
                <w:lang w:val="en-US"/>
              </w:rPr>
              <w:t>25,000</w:t>
            </w:r>
          </w:p>
        </w:tc>
      </w:tr>
      <w:tr w:rsidR="00180F34" w:rsidRPr="00E22EC2" w14:paraId="1F2B2A95" w14:textId="77777777" w:rsidTr="00FC6A4B">
        <w:tc>
          <w:tcPr>
            <w:tcW w:w="0" w:type="auto"/>
          </w:tcPr>
          <w:p w14:paraId="4C9B9978" w14:textId="77777777" w:rsidR="00180F34" w:rsidRPr="00E22EC2" w:rsidRDefault="00180F34" w:rsidP="00FC6A4B">
            <w:pPr>
              <w:rPr>
                <w:rFonts w:eastAsia="Times New Roman"/>
                <w:b/>
                <w:bCs/>
                <w:lang w:val="en-US"/>
              </w:rPr>
            </w:pPr>
          </w:p>
        </w:tc>
        <w:tc>
          <w:tcPr>
            <w:tcW w:w="0" w:type="auto"/>
          </w:tcPr>
          <w:p w14:paraId="085B7E98" w14:textId="77777777" w:rsidR="00180F34" w:rsidRPr="00E22EC2" w:rsidRDefault="00180F34" w:rsidP="00FC6A4B">
            <w:pPr>
              <w:rPr>
                <w:rFonts w:eastAsia="Times New Roman"/>
                <w:lang w:val="en-US"/>
              </w:rPr>
            </w:pPr>
            <w:r>
              <w:rPr>
                <w:rFonts w:eastAsia="Times New Roman"/>
                <w:lang w:val="en-US"/>
              </w:rPr>
              <w:t xml:space="preserve">Activity 2.8: </w:t>
            </w:r>
            <w:r w:rsidRPr="008C29FF">
              <w:rPr>
                <w:rFonts w:eastAsia="Times New Roman"/>
                <w:lang w:val="en-US"/>
              </w:rPr>
              <w:t xml:space="preserve">Develop a digital atlas of African MPAs and OECMs with biodiversity </w:t>
            </w:r>
            <w:r w:rsidRPr="00E22EC2">
              <w:rPr>
                <w:rFonts w:eastAsia="Times New Roman"/>
                <w:lang w:val="en-US"/>
              </w:rPr>
              <w:t xml:space="preserve">and climate change </w:t>
            </w:r>
            <w:r w:rsidRPr="008C29FF">
              <w:rPr>
                <w:rFonts w:eastAsia="Times New Roman"/>
                <w:lang w:val="en-US"/>
              </w:rPr>
              <w:t>indicators</w:t>
            </w:r>
          </w:p>
        </w:tc>
        <w:tc>
          <w:tcPr>
            <w:tcW w:w="1650" w:type="dxa"/>
          </w:tcPr>
          <w:p w14:paraId="39143335" w14:textId="77777777" w:rsidR="00180F34" w:rsidRPr="00E22EC2" w:rsidRDefault="00180F34" w:rsidP="00FC6A4B">
            <w:pPr>
              <w:rPr>
                <w:rFonts w:eastAsia="Times New Roman"/>
                <w:b/>
                <w:bCs/>
                <w:lang w:val="en-US"/>
              </w:rPr>
            </w:pPr>
          </w:p>
        </w:tc>
        <w:tc>
          <w:tcPr>
            <w:tcW w:w="1350" w:type="dxa"/>
          </w:tcPr>
          <w:p w14:paraId="56FD559D" w14:textId="77777777" w:rsidR="00180F34" w:rsidRPr="00E22EC2" w:rsidRDefault="00180F34" w:rsidP="00FC6A4B">
            <w:pPr>
              <w:rPr>
                <w:rFonts w:eastAsia="Times New Roman"/>
                <w:b/>
                <w:bCs/>
                <w:lang w:val="en-US"/>
              </w:rPr>
            </w:pPr>
          </w:p>
        </w:tc>
        <w:tc>
          <w:tcPr>
            <w:tcW w:w="1705" w:type="dxa"/>
          </w:tcPr>
          <w:p w14:paraId="4FCA4E50" w14:textId="77777777" w:rsidR="00180F34" w:rsidRPr="00E22EC2" w:rsidRDefault="00180F34" w:rsidP="00FC6A4B">
            <w:pPr>
              <w:rPr>
                <w:rFonts w:eastAsia="Times New Roman"/>
                <w:b/>
                <w:bCs/>
                <w:lang w:val="en-US"/>
              </w:rPr>
            </w:pPr>
            <w:r w:rsidRPr="008C29FF">
              <w:rPr>
                <w:rFonts w:eastAsia="Times New Roman"/>
                <w:lang w:val="en-US"/>
              </w:rPr>
              <w:t>40,000</w:t>
            </w:r>
          </w:p>
        </w:tc>
      </w:tr>
      <w:tr w:rsidR="00180F34" w:rsidRPr="00E22EC2" w14:paraId="4C05D604" w14:textId="77777777" w:rsidTr="00FC6A4B">
        <w:tc>
          <w:tcPr>
            <w:tcW w:w="0" w:type="auto"/>
          </w:tcPr>
          <w:p w14:paraId="560D4F99" w14:textId="77777777" w:rsidR="00180F34" w:rsidRPr="00E22EC2" w:rsidRDefault="00180F34" w:rsidP="00FC6A4B">
            <w:pPr>
              <w:rPr>
                <w:rFonts w:eastAsia="Times New Roman"/>
                <w:b/>
                <w:bCs/>
                <w:lang w:val="en-US"/>
              </w:rPr>
            </w:pPr>
          </w:p>
        </w:tc>
        <w:tc>
          <w:tcPr>
            <w:tcW w:w="0" w:type="auto"/>
          </w:tcPr>
          <w:p w14:paraId="57B386A2" w14:textId="77777777" w:rsidR="00180F34" w:rsidRPr="00E22EC2" w:rsidRDefault="00180F34" w:rsidP="00FC6A4B">
            <w:pPr>
              <w:rPr>
                <w:rFonts w:eastAsia="Times New Roman"/>
                <w:lang w:val="en-US"/>
              </w:rPr>
            </w:pPr>
            <w:r>
              <w:rPr>
                <w:rFonts w:eastAsia="Times New Roman"/>
                <w:lang w:val="en-US"/>
              </w:rPr>
              <w:t xml:space="preserve">Activity 2.9: </w:t>
            </w:r>
            <w:r w:rsidRPr="008C29FF">
              <w:rPr>
                <w:rFonts w:eastAsia="Times New Roman"/>
                <w:lang w:val="en-US"/>
              </w:rPr>
              <w:t>Promote citizen science for biodiversity observation and habitat monitoring</w:t>
            </w:r>
          </w:p>
        </w:tc>
        <w:tc>
          <w:tcPr>
            <w:tcW w:w="1650" w:type="dxa"/>
          </w:tcPr>
          <w:p w14:paraId="1D40DDD4" w14:textId="77777777" w:rsidR="00180F34" w:rsidRPr="00E22EC2" w:rsidRDefault="00180F34" w:rsidP="00FC6A4B">
            <w:pPr>
              <w:rPr>
                <w:rFonts w:eastAsia="Times New Roman"/>
                <w:lang w:val="en-US"/>
              </w:rPr>
            </w:pPr>
            <w:r w:rsidRPr="00E22EC2">
              <w:rPr>
                <w:rFonts w:eastAsia="Times New Roman"/>
                <w:lang w:val="en-US"/>
              </w:rPr>
              <w:t>15,000</w:t>
            </w:r>
          </w:p>
        </w:tc>
        <w:tc>
          <w:tcPr>
            <w:tcW w:w="1350" w:type="dxa"/>
          </w:tcPr>
          <w:p w14:paraId="5C8AD3D9" w14:textId="77777777" w:rsidR="00180F34" w:rsidRPr="00E22EC2" w:rsidRDefault="00180F34" w:rsidP="00FC6A4B">
            <w:pPr>
              <w:rPr>
                <w:rFonts w:eastAsia="Times New Roman"/>
                <w:b/>
                <w:bCs/>
                <w:lang w:val="en-US"/>
              </w:rPr>
            </w:pPr>
          </w:p>
        </w:tc>
        <w:tc>
          <w:tcPr>
            <w:tcW w:w="1705" w:type="dxa"/>
          </w:tcPr>
          <w:p w14:paraId="54EE10C2" w14:textId="77777777" w:rsidR="00180F34" w:rsidRPr="00E22EC2" w:rsidRDefault="00180F34" w:rsidP="00FC6A4B">
            <w:pPr>
              <w:rPr>
                <w:rFonts w:eastAsia="Times New Roman"/>
                <w:b/>
                <w:bCs/>
                <w:lang w:val="en-US"/>
              </w:rPr>
            </w:pPr>
          </w:p>
        </w:tc>
      </w:tr>
      <w:tr w:rsidR="00180F34" w:rsidRPr="00E22EC2" w14:paraId="0C46B123" w14:textId="77777777" w:rsidTr="00FC6A4B">
        <w:tc>
          <w:tcPr>
            <w:tcW w:w="0" w:type="auto"/>
          </w:tcPr>
          <w:p w14:paraId="16F034BE" w14:textId="77777777" w:rsidR="00180F34" w:rsidRPr="00E22EC2" w:rsidRDefault="00180F34" w:rsidP="00FC6A4B">
            <w:pPr>
              <w:rPr>
                <w:rFonts w:eastAsia="Times New Roman"/>
                <w:b/>
                <w:bCs/>
                <w:lang w:val="en-US"/>
              </w:rPr>
            </w:pPr>
          </w:p>
        </w:tc>
        <w:tc>
          <w:tcPr>
            <w:tcW w:w="0" w:type="auto"/>
          </w:tcPr>
          <w:p w14:paraId="182415F9" w14:textId="77777777" w:rsidR="00180F34" w:rsidRPr="00E22EC2" w:rsidRDefault="00180F34" w:rsidP="00FC6A4B">
            <w:pPr>
              <w:rPr>
                <w:rFonts w:eastAsia="Times New Roman"/>
                <w:lang w:val="en-US"/>
              </w:rPr>
            </w:pPr>
            <w:r>
              <w:rPr>
                <w:rFonts w:eastAsia="Times New Roman"/>
                <w:lang w:val="en-US"/>
              </w:rPr>
              <w:t xml:space="preserve">Activity 2.10: </w:t>
            </w:r>
            <w:r w:rsidRPr="008C29FF">
              <w:rPr>
                <w:rFonts w:eastAsia="Times New Roman"/>
                <w:lang w:val="en-US"/>
              </w:rPr>
              <w:t>Integrate marine biodiversity and underwater cultural heritage in school curricula and awareness campaigns</w:t>
            </w:r>
          </w:p>
        </w:tc>
        <w:tc>
          <w:tcPr>
            <w:tcW w:w="1650" w:type="dxa"/>
          </w:tcPr>
          <w:p w14:paraId="3B6BA6BB" w14:textId="77777777" w:rsidR="00180F34" w:rsidRPr="00E22EC2" w:rsidRDefault="00180F34" w:rsidP="00FC6A4B">
            <w:pPr>
              <w:rPr>
                <w:rFonts w:eastAsia="Times New Roman"/>
                <w:b/>
                <w:bCs/>
                <w:lang w:val="en-US"/>
              </w:rPr>
            </w:pPr>
          </w:p>
        </w:tc>
        <w:tc>
          <w:tcPr>
            <w:tcW w:w="1350" w:type="dxa"/>
          </w:tcPr>
          <w:p w14:paraId="2BE83365" w14:textId="77777777" w:rsidR="00180F34" w:rsidRPr="00E22EC2" w:rsidRDefault="00180F34" w:rsidP="00FC6A4B">
            <w:pPr>
              <w:rPr>
                <w:rFonts w:eastAsia="Times New Roman"/>
                <w:b/>
                <w:bCs/>
                <w:lang w:val="en-US"/>
              </w:rPr>
            </w:pPr>
          </w:p>
        </w:tc>
        <w:tc>
          <w:tcPr>
            <w:tcW w:w="1705" w:type="dxa"/>
          </w:tcPr>
          <w:p w14:paraId="06086CE8" w14:textId="77777777" w:rsidR="00180F34" w:rsidRPr="00E22EC2" w:rsidRDefault="00180F34" w:rsidP="00FC6A4B">
            <w:pPr>
              <w:rPr>
                <w:rFonts w:eastAsia="Times New Roman"/>
                <w:b/>
                <w:bCs/>
                <w:lang w:val="en-US"/>
              </w:rPr>
            </w:pPr>
            <w:r w:rsidRPr="008C29FF">
              <w:rPr>
                <w:rFonts w:eastAsia="Times New Roman"/>
                <w:lang w:val="en-US"/>
              </w:rPr>
              <w:t>25,000</w:t>
            </w:r>
          </w:p>
        </w:tc>
      </w:tr>
      <w:tr w:rsidR="00180F34" w:rsidRPr="00E22EC2" w14:paraId="7AE3D7F3" w14:textId="77777777" w:rsidTr="00FC6A4B">
        <w:tc>
          <w:tcPr>
            <w:tcW w:w="0" w:type="auto"/>
          </w:tcPr>
          <w:p w14:paraId="0F064FAE" w14:textId="77777777" w:rsidR="00180F34" w:rsidRPr="00E22EC2" w:rsidRDefault="00180F34" w:rsidP="00FC6A4B">
            <w:pPr>
              <w:rPr>
                <w:rFonts w:eastAsia="Times New Roman"/>
                <w:b/>
                <w:bCs/>
                <w:lang w:val="en-US"/>
              </w:rPr>
            </w:pPr>
          </w:p>
        </w:tc>
        <w:tc>
          <w:tcPr>
            <w:tcW w:w="0" w:type="auto"/>
          </w:tcPr>
          <w:p w14:paraId="002B7006" w14:textId="77777777" w:rsidR="00180F34" w:rsidRPr="00E22EC2" w:rsidRDefault="00180F34" w:rsidP="00FC6A4B">
            <w:pPr>
              <w:rPr>
                <w:rFonts w:eastAsia="Times New Roman"/>
                <w:lang w:val="en-US"/>
              </w:rPr>
            </w:pPr>
            <w:r>
              <w:rPr>
                <w:rFonts w:eastAsia="Times New Roman"/>
                <w:lang w:val="en-US"/>
              </w:rPr>
              <w:t xml:space="preserve">Activity 2.11: </w:t>
            </w:r>
            <w:r w:rsidRPr="008C29FF">
              <w:rPr>
                <w:rFonts w:eastAsia="Times New Roman"/>
                <w:lang w:val="en-US"/>
              </w:rPr>
              <w:t>Launch a pilot project on restoring degraded blue carbon ecosystems (e.g., mangrove rehabilitation)</w:t>
            </w:r>
          </w:p>
        </w:tc>
        <w:tc>
          <w:tcPr>
            <w:tcW w:w="1650" w:type="dxa"/>
          </w:tcPr>
          <w:p w14:paraId="1D75574B" w14:textId="77777777" w:rsidR="00180F34" w:rsidRPr="00E22EC2" w:rsidRDefault="00180F34" w:rsidP="00FC6A4B">
            <w:pPr>
              <w:rPr>
                <w:rFonts w:eastAsia="Times New Roman"/>
                <w:b/>
                <w:bCs/>
                <w:lang w:val="en-US"/>
              </w:rPr>
            </w:pPr>
          </w:p>
        </w:tc>
        <w:tc>
          <w:tcPr>
            <w:tcW w:w="1350" w:type="dxa"/>
          </w:tcPr>
          <w:p w14:paraId="39A2AC2B" w14:textId="77777777" w:rsidR="00180F34" w:rsidRPr="00E22EC2" w:rsidRDefault="00180F34" w:rsidP="00FC6A4B">
            <w:pPr>
              <w:rPr>
                <w:rFonts w:eastAsia="Times New Roman"/>
                <w:b/>
                <w:bCs/>
                <w:lang w:val="en-US"/>
              </w:rPr>
            </w:pPr>
          </w:p>
        </w:tc>
        <w:tc>
          <w:tcPr>
            <w:tcW w:w="1705" w:type="dxa"/>
          </w:tcPr>
          <w:p w14:paraId="30B3C045" w14:textId="77777777" w:rsidR="00180F34" w:rsidRPr="00E22EC2" w:rsidRDefault="00180F34" w:rsidP="00FC6A4B">
            <w:pPr>
              <w:rPr>
                <w:rFonts w:eastAsia="Times New Roman"/>
                <w:b/>
                <w:bCs/>
                <w:lang w:val="en-US"/>
              </w:rPr>
            </w:pPr>
            <w:r w:rsidRPr="00E22EC2">
              <w:rPr>
                <w:rFonts w:eastAsia="Times New Roman"/>
                <w:lang w:val="en-US"/>
              </w:rPr>
              <w:t>100</w:t>
            </w:r>
            <w:r w:rsidRPr="008C29FF">
              <w:rPr>
                <w:rFonts w:eastAsia="Times New Roman"/>
                <w:lang w:val="en-US"/>
              </w:rPr>
              <w:t>,000</w:t>
            </w:r>
          </w:p>
        </w:tc>
      </w:tr>
      <w:tr w:rsidR="00180F34" w:rsidRPr="00E22EC2" w14:paraId="54FFD2B5" w14:textId="77777777" w:rsidTr="00FC6A4B">
        <w:tc>
          <w:tcPr>
            <w:tcW w:w="0" w:type="auto"/>
          </w:tcPr>
          <w:p w14:paraId="11E09106" w14:textId="77777777" w:rsidR="00180F34" w:rsidRPr="00E22EC2" w:rsidRDefault="00180F34" w:rsidP="00FC6A4B">
            <w:pPr>
              <w:rPr>
                <w:rFonts w:eastAsia="Times New Roman"/>
                <w:b/>
                <w:bCs/>
                <w:lang w:val="en-US"/>
              </w:rPr>
            </w:pPr>
          </w:p>
        </w:tc>
        <w:tc>
          <w:tcPr>
            <w:tcW w:w="0" w:type="auto"/>
          </w:tcPr>
          <w:p w14:paraId="6F283D83" w14:textId="77777777" w:rsidR="00180F34" w:rsidRPr="00E22EC2" w:rsidRDefault="00180F34" w:rsidP="00FC6A4B">
            <w:pPr>
              <w:rPr>
                <w:rFonts w:eastAsia="Times New Roman"/>
                <w:lang w:val="en-US"/>
              </w:rPr>
            </w:pPr>
            <w:r>
              <w:rPr>
                <w:rFonts w:eastAsia="Times New Roman"/>
                <w:lang w:val="en-US"/>
              </w:rPr>
              <w:t xml:space="preserve">Activity 2.12: </w:t>
            </w:r>
            <w:r w:rsidRPr="00E22EC2">
              <w:rPr>
                <w:rFonts w:eastAsia="Times New Roman"/>
                <w:lang w:val="en-US"/>
              </w:rPr>
              <w:t>Develop a comprehensive</w:t>
            </w:r>
            <w:r w:rsidRPr="008C29FF">
              <w:rPr>
                <w:rFonts w:eastAsia="Times New Roman"/>
                <w:lang w:val="en-US"/>
              </w:rPr>
              <w:t xml:space="preserve"> </w:t>
            </w:r>
            <w:r w:rsidRPr="00E22EC2">
              <w:rPr>
                <w:rFonts w:eastAsia="Times New Roman"/>
                <w:lang w:val="en-US"/>
              </w:rPr>
              <w:t>regional “</w:t>
            </w:r>
            <w:r w:rsidRPr="008C29FF">
              <w:rPr>
                <w:rFonts w:eastAsia="Times New Roman"/>
                <w:lang w:val="en-US"/>
              </w:rPr>
              <w:t>State of the Ocean report</w:t>
            </w:r>
            <w:r w:rsidRPr="00E22EC2">
              <w:rPr>
                <w:rFonts w:eastAsia="Times New Roman"/>
                <w:lang w:val="en-US"/>
              </w:rPr>
              <w:t>”</w:t>
            </w:r>
            <w:r w:rsidRPr="008C29FF">
              <w:rPr>
                <w:rFonts w:eastAsia="Times New Roman"/>
                <w:lang w:val="en-US"/>
              </w:rPr>
              <w:t xml:space="preserve"> with harmonized methodology and national inputs</w:t>
            </w:r>
          </w:p>
        </w:tc>
        <w:tc>
          <w:tcPr>
            <w:tcW w:w="1650" w:type="dxa"/>
          </w:tcPr>
          <w:p w14:paraId="75CCBC7A" w14:textId="77777777" w:rsidR="00180F34" w:rsidRPr="00E22EC2" w:rsidRDefault="00180F34" w:rsidP="00FC6A4B">
            <w:pPr>
              <w:rPr>
                <w:rFonts w:eastAsia="Times New Roman"/>
                <w:b/>
                <w:bCs/>
                <w:lang w:val="en-US"/>
              </w:rPr>
            </w:pPr>
          </w:p>
        </w:tc>
        <w:tc>
          <w:tcPr>
            <w:tcW w:w="1350" w:type="dxa"/>
          </w:tcPr>
          <w:p w14:paraId="4A67981E" w14:textId="77777777" w:rsidR="00180F34" w:rsidRPr="00E22EC2" w:rsidRDefault="00180F34" w:rsidP="00FC6A4B">
            <w:pPr>
              <w:rPr>
                <w:rFonts w:eastAsia="Times New Roman"/>
                <w:b/>
                <w:bCs/>
                <w:lang w:val="en-US"/>
              </w:rPr>
            </w:pPr>
          </w:p>
        </w:tc>
        <w:tc>
          <w:tcPr>
            <w:tcW w:w="1705" w:type="dxa"/>
          </w:tcPr>
          <w:p w14:paraId="0343A439" w14:textId="77777777" w:rsidR="00180F34" w:rsidRPr="00E22EC2" w:rsidRDefault="00180F34" w:rsidP="00FC6A4B">
            <w:pPr>
              <w:rPr>
                <w:rFonts w:eastAsia="Times New Roman"/>
                <w:b/>
                <w:bCs/>
                <w:lang w:val="en-US"/>
              </w:rPr>
            </w:pPr>
            <w:r w:rsidRPr="00E22EC2">
              <w:rPr>
                <w:rFonts w:eastAsia="Times New Roman"/>
                <w:lang w:val="en-US"/>
              </w:rPr>
              <w:t>80</w:t>
            </w:r>
            <w:r w:rsidRPr="008C29FF">
              <w:rPr>
                <w:rFonts w:eastAsia="Times New Roman"/>
                <w:lang w:val="en-US"/>
              </w:rPr>
              <w:t>,000</w:t>
            </w:r>
          </w:p>
        </w:tc>
      </w:tr>
      <w:tr w:rsidR="00180F34" w:rsidRPr="00E22EC2" w14:paraId="4DBF9667" w14:textId="77777777" w:rsidTr="00FC6A4B">
        <w:tc>
          <w:tcPr>
            <w:tcW w:w="0" w:type="auto"/>
          </w:tcPr>
          <w:p w14:paraId="754345D7" w14:textId="77777777" w:rsidR="00180F34" w:rsidRPr="00E22EC2" w:rsidRDefault="00180F34" w:rsidP="00FC6A4B">
            <w:pPr>
              <w:rPr>
                <w:rFonts w:eastAsia="Times New Roman"/>
                <w:b/>
                <w:bCs/>
                <w:lang w:val="en-US"/>
              </w:rPr>
            </w:pPr>
            <w:r w:rsidRPr="00E22EC2">
              <w:rPr>
                <w:rFonts w:eastAsia="Times New Roman"/>
                <w:b/>
                <w:bCs/>
                <w:lang w:val="en-US"/>
              </w:rPr>
              <w:t>Sub-Total</w:t>
            </w:r>
          </w:p>
        </w:tc>
        <w:tc>
          <w:tcPr>
            <w:tcW w:w="0" w:type="auto"/>
          </w:tcPr>
          <w:p w14:paraId="30DB4304" w14:textId="77777777" w:rsidR="00180F34" w:rsidRPr="00E22EC2" w:rsidRDefault="00180F34" w:rsidP="00FC6A4B">
            <w:pPr>
              <w:rPr>
                <w:rFonts w:eastAsia="Times New Roman"/>
                <w:lang w:val="en-US"/>
              </w:rPr>
            </w:pPr>
          </w:p>
        </w:tc>
        <w:tc>
          <w:tcPr>
            <w:tcW w:w="1650" w:type="dxa"/>
          </w:tcPr>
          <w:p w14:paraId="66A6B84F" w14:textId="77777777" w:rsidR="00180F34" w:rsidRPr="00E22EC2" w:rsidRDefault="00180F34" w:rsidP="00FC6A4B">
            <w:pPr>
              <w:rPr>
                <w:rFonts w:eastAsia="Times New Roman"/>
                <w:b/>
                <w:bCs/>
                <w:lang w:val="en-US"/>
              </w:rPr>
            </w:pPr>
            <w:r w:rsidRPr="00E22EC2">
              <w:rPr>
                <w:rFonts w:eastAsia="Times New Roman"/>
                <w:b/>
                <w:bCs/>
                <w:lang w:val="en-US"/>
              </w:rPr>
              <w:t>1</w:t>
            </w:r>
            <w:r>
              <w:rPr>
                <w:rFonts w:eastAsia="Times New Roman"/>
                <w:b/>
                <w:bCs/>
                <w:lang w:val="en-US"/>
              </w:rPr>
              <w:t>35</w:t>
            </w:r>
            <w:r w:rsidRPr="00E22EC2">
              <w:rPr>
                <w:rFonts w:eastAsia="Times New Roman"/>
                <w:b/>
                <w:bCs/>
                <w:lang w:val="en-US"/>
              </w:rPr>
              <w:t>,000</w:t>
            </w:r>
          </w:p>
        </w:tc>
        <w:tc>
          <w:tcPr>
            <w:tcW w:w="1350" w:type="dxa"/>
          </w:tcPr>
          <w:p w14:paraId="24F98FF5" w14:textId="77777777" w:rsidR="00180F34" w:rsidRPr="00E22EC2" w:rsidRDefault="00180F34" w:rsidP="00FC6A4B">
            <w:pPr>
              <w:rPr>
                <w:rFonts w:eastAsia="Times New Roman"/>
                <w:b/>
                <w:bCs/>
                <w:lang w:val="en-US"/>
              </w:rPr>
            </w:pPr>
            <w:r>
              <w:rPr>
                <w:rFonts w:eastAsia="Times New Roman"/>
                <w:b/>
                <w:bCs/>
                <w:lang w:val="en-US"/>
              </w:rPr>
              <w:t>0</w:t>
            </w:r>
          </w:p>
        </w:tc>
        <w:tc>
          <w:tcPr>
            <w:tcW w:w="1705" w:type="dxa"/>
          </w:tcPr>
          <w:p w14:paraId="15147B01" w14:textId="77777777" w:rsidR="00180F34" w:rsidRPr="00E22EC2" w:rsidRDefault="00180F34" w:rsidP="00FC6A4B">
            <w:pPr>
              <w:rPr>
                <w:rFonts w:eastAsia="Times New Roman"/>
                <w:b/>
                <w:bCs/>
                <w:lang w:val="en-US"/>
              </w:rPr>
            </w:pPr>
            <w:r w:rsidRPr="00E22EC2">
              <w:rPr>
                <w:rFonts w:eastAsia="Times New Roman"/>
                <w:b/>
                <w:bCs/>
                <w:lang w:val="en-US"/>
              </w:rPr>
              <w:t>7</w:t>
            </w:r>
            <w:r>
              <w:rPr>
                <w:rFonts w:eastAsia="Times New Roman"/>
                <w:b/>
                <w:bCs/>
                <w:lang w:val="en-US"/>
              </w:rPr>
              <w:t>65</w:t>
            </w:r>
            <w:r w:rsidRPr="00E22EC2">
              <w:rPr>
                <w:rFonts w:eastAsia="Times New Roman"/>
                <w:b/>
                <w:bCs/>
                <w:lang w:val="en-US"/>
              </w:rPr>
              <w:t>,000</w:t>
            </w:r>
          </w:p>
        </w:tc>
      </w:tr>
      <w:tr w:rsidR="00180F34" w:rsidRPr="00E22EC2" w14:paraId="5414F133" w14:textId="77777777" w:rsidTr="00FC6A4B">
        <w:tc>
          <w:tcPr>
            <w:tcW w:w="0" w:type="auto"/>
          </w:tcPr>
          <w:p w14:paraId="49F9BA5E" w14:textId="77777777" w:rsidR="00180F34" w:rsidRPr="00E22EC2" w:rsidRDefault="00180F34" w:rsidP="00FC6A4B">
            <w:pPr>
              <w:rPr>
                <w:rFonts w:eastAsia="Times New Roman"/>
                <w:b/>
                <w:bCs/>
                <w:lang w:val="en-US"/>
              </w:rPr>
            </w:pPr>
            <w:r w:rsidRPr="00000EB4">
              <w:rPr>
                <w:rFonts w:eastAsia="Times New Roman"/>
                <w:b/>
                <w:bCs/>
                <w:lang w:val="en-US"/>
              </w:rPr>
              <w:t>3. Ocean Data and Information Management</w:t>
            </w:r>
          </w:p>
        </w:tc>
        <w:tc>
          <w:tcPr>
            <w:tcW w:w="0" w:type="auto"/>
          </w:tcPr>
          <w:p w14:paraId="0C6F96E5" w14:textId="77777777" w:rsidR="00180F34" w:rsidRPr="00E22EC2" w:rsidRDefault="00180F34" w:rsidP="00FC6A4B">
            <w:pPr>
              <w:rPr>
                <w:rFonts w:eastAsia="Times New Roman"/>
                <w:lang w:val="en-US"/>
              </w:rPr>
            </w:pPr>
            <w:r>
              <w:rPr>
                <w:rFonts w:eastAsia="Times New Roman"/>
                <w:lang w:val="en-US"/>
              </w:rPr>
              <w:t>Activity 3.1: Develop backend data infrastructure, u</w:t>
            </w:r>
            <w:r w:rsidRPr="00000EB4">
              <w:rPr>
                <w:rFonts w:eastAsia="Times New Roman"/>
                <w:lang w:val="en-US"/>
              </w:rPr>
              <w:t>pgrade and connect NODCs with regional and global platforms (e.g., ODIS, OBIS)</w:t>
            </w:r>
          </w:p>
        </w:tc>
        <w:tc>
          <w:tcPr>
            <w:tcW w:w="1650" w:type="dxa"/>
          </w:tcPr>
          <w:p w14:paraId="2FFC9480" w14:textId="77777777" w:rsidR="00180F34" w:rsidRPr="00E22EC2" w:rsidRDefault="00180F34" w:rsidP="00FC6A4B">
            <w:pPr>
              <w:rPr>
                <w:rFonts w:eastAsia="Times New Roman"/>
                <w:b/>
                <w:bCs/>
                <w:lang w:val="en-US"/>
              </w:rPr>
            </w:pPr>
            <w:r w:rsidRPr="00E22EC2">
              <w:rPr>
                <w:rFonts w:eastAsia="Times New Roman"/>
                <w:lang w:val="en-US"/>
              </w:rPr>
              <w:t>40</w:t>
            </w:r>
            <w:r w:rsidRPr="00000EB4">
              <w:rPr>
                <w:rFonts w:eastAsia="Times New Roman"/>
                <w:lang w:val="en-US"/>
              </w:rPr>
              <w:t>,000</w:t>
            </w:r>
          </w:p>
        </w:tc>
        <w:tc>
          <w:tcPr>
            <w:tcW w:w="1350" w:type="dxa"/>
          </w:tcPr>
          <w:p w14:paraId="07D9CD04" w14:textId="77777777" w:rsidR="00180F34" w:rsidRPr="00E22EC2" w:rsidRDefault="00180F34" w:rsidP="00FC6A4B">
            <w:pPr>
              <w:rPr>
                <w:rFonts w:eastAsia="Times New Roman"/>
                <w:b/>
                <w:bCs/>
                <w:lang w:val="en-US"/>
              </w:rPr>
            </w:pPr>
          </w:p>
        </w:tc>
        <w:tc>
          <w:tcPr>
            <w:tcW w:w="1705" w:type="dxa"/>
          </w:tcPr>
          <w:p w14:paraId="499AD61D" w14:textId="77777777" w:rsidR="00180F34" w:rsidRPr="00E22EC2" w:rsidRDefault="00180F34" w:rsidP="00FC6A4B">
            <w:pPr>
              <w:rPr>
                <w:rFonts w:eastAsia="Times New Roman"/>
                <w:b/>
                <w:bCs/>
                <w:lang w:val="en-US"/>
              </w:rPr>
            </w:pPr>
          </w:p>
        </w:tc>
      </w:tr>
      <w:tr w:rsidR="00180F34" w:rsidRPr="00E22EC2" w14:paraId="10F0C353" w14:textId="77777777" w:rsidTr="00FC6A4B">
        <w:tc>
          <w:tcPr>
            <w:tcW w:w="0" w:type="auto"/>
          </w:tcPr>
          <w:p w14:paraId="42760320" w14:textId="77777777" w:rsidR="00180F34" w:rsidRPr="00E22EC2" w:rsidRDefault="00180F34" w:rsidP="00FC6A4B">
            <w:pPr>
              <w:rPr>
                <w:rFonts w:eastAsia="Times New Roman"/>
                <w:b/>
                <w:bCs/>
                <w:lang w:val="en-US"/>
              </w:rPr>
            </w:pPr>
          </w:p>
        </w:tc>
        <w:tc>
          <w:tcPr>
            <w:tcW w:w="0" w:type="auto"/>
          </w:tcPr>
          <w:p w14:paraId="4462B50C" w14:textId="77777777" w:rsidR="00180F34" w:rsidRPr="00E22EC2" w:rsidRDefault="00180F34" w:rsidP="00FC6A4B">
            <w:pPr>
              <w:rPr>
                <w:rFonts w:eastAsia="Times New Roman"/>
                <w:lang w:val="en-US"/>
              </w:rPr>
            </w:pPr>
            <w:r>
              <w:rPr>
                <w:rFonts w:eastAsia="Times New Roman"/>
                <w:lang w:val="en-US"/>
              </w:rPr>
              <w:t xml:space="preserve">Activity 3.2: </w:t>
            </w:r>
            <w:r w:rsidRPr="00000EB4">
              <w:rPr>
                <w:rFonts w:eastAsia="Times New Roman"/>
                <w:lang w:val="en-US"/>
              </w:rPr>
              <w:t>Deploy cloud-based regional data storage and access systems</w:t>
            </w:r>
          </w:p>
        </w:tc>
        <w:tc>
          <w:tcPr>
            <w:tcW w:w="1650" w:type="dxa"/>
          </w:tcPr>
          <w:p w14:paraId="19C85FB5" w14:textId="77777777" w:rsidR="00180F34" w:rsidRPr="00E22EC2" w:rsidRDefault="00180F34" w:rsidP="00FC6A4B">
            <w:pPr>
              <w:rPr>
                <w:rFonts w:eastAsia="Times New Roman"/>
                <w:b/>
                <w:bCs/>
                <w:lang w:val="en-US"/>
              </w:rPr>
            </w:pPr>
          </w:p>
        </w:tc>
        <w:tc>
          <w:tcPr>
            <w:tcW w:w="1350" w:type="dxa"/>
          </w:tcPr>
          <w:p w14:paraId="370C6E22" w14:textId="77777777" w:rsidR="00180F34" w:rsidRPr="00E22EC2" w:rsidRDefault="00180F34" w:rsidP="00FC6A4B">
            <w:pPr>
              <w:rPr>
                <w:rFonts w:eastAsia="Times New Roman"/>
                <w:b/>
                <w:bCs/>
                <w:lang w:val="en-US"/>
              </w:rPr>
            </w:pPr>
          </w:p>
        </w:tc>
        <w:tc>
          <w:tcPr>
            <w:tcW w:w="1705" w:type="dxa"/>
          </w:tcPr>
          <w:p w14:paraId="72E9DDD9" w14:textId="77777777" w:rsidR="00180F34" w:rsidRPr="00E22EC2" w:rsidRDefault="00180F34" w:rsidP="00FC6A4B">
            <w:pPr>
              <w:rPr>
                <w:rFonts w:eastAsia="Times New Roman"/>
                <w:lang w:val="en-US"/>
              </w:rPr>
            </w:pPr>
            <w:r w:rsidRPr="00E22EC2">
              <w:rPr>
                <w:rFonts w:eastAsia="Times New Roman"/>
                <w:lang w:val="en-US"/>
              </w:rPr>
              <w:t>100,000</w:t>
            </w:r>
          </w:p>
        </w:tc>
      </w:tr>
      <w:tr w:rsidR="00180F34" w:rsidRPr="00E22EC2" w14:paraId="776CC171" w14:textId="77777777" w:rsidTr="00FC6A4B">
        <w:tc>
          <w:tcPr>
            <w:tcW w:w="0" w:type="auto"/>
          </w:tcPr>
          <w:p w14:paraId="7F81F36E" w14:textId="77777777" w:rsidR="00180F34" w:rsidRPr="00E22EC2" w:rsidRDefault="00180F34" w:rsidP="00FC6A4B">
            <w:pPr>
              <w:rPr>
                <w:rFonts w:eastAsia="Times New Roman"/>
                <w:b/>
                <w:bCs/>
                <w:lang w:val="en-US"/>
              </w:rPr>
            </w:pPr>
          </w:p>
        </w:tc>
        <w:tc>
          <w:tcPr>
            <w:tcW w:w="0" w:type="auto"/>
          </w:tcPr>
          <w:p w14:paraId="3764D094" w14:textId="77777777" w:rsidR="00180F34" w:rsidRPr="00E22EC2" w:rsidRDefault="00180F34" w:rsidP="00FC6A4B">
            <w:pPr>
              <w:rPr>
                <w:rFonts w:eastAsia="Times New Roman"/>
                <w:lang w:val="en-US"/>
              </w:rPr>
            </w:pPr>
            <w:r>
              <w:rPr>
                <w:rFonts w:eastAsia="Times New Roman"/>
                <w:lang w:val="en-US"/>
              </w:rPr>
              <w:t xml:space="preserve">Activity 3.3: </w:t>
            </w:r>
            <w:r w:rsidRPr="00000EB4">
              <w:rPr>
                <w:rFonts w:eastAsia="Times New Roman"/>
                <w:lang w:val="en-US"/>
              </w:rPr>
              <w:t>Organize regional training on FAIR data principles, metadata, and digital archiving</w:t>
            </w:r>
          </w:p>
        </w:tc>
        <w:tc>
          <w:tcPr>
            <w:tcW w:w="1650" w:type="dxa"/>
          </w:tcPr>
          <w:p w14:paraId="31A27CEE" w14:textId="77777777" w:rsidR="00180F34" w:rsidRPr="00E22EC2" w:rsidRDefault="00180F34" w:rsidP="00FC6A4B">
            <w:pPr>
              <w:rPr>
                <w:rFonts w:eastAsia="Times New Roman"/>
                <w:b/>
                <w:bCs/>
                <w:lang w:val="en-US"/>
              </w:rPr>
            </w:pPr>
          </w:p>
        </w:tc>
        <w:tc>
          <w:tcPr>
            <w:tcW w:w="1350" w:type="dxa"/>
          </w:tcPr>
          <w:p w14:paraId="419F9505" w14:textId="77777777" w:rsidR="00180F34" w:rsidRPr="00E22EC2" w:rsidRDefault="00180F34" w:rsidP="00FC6A4B">
            <w:pPr>
              <w:rPr>
                <w:rFonts w:eastAsia="Times New Roman"/>
                <w:b/>
                <w:bCs/>
                <w:lang w:val="en-US"/>
              </w:rPr>
            </w:pPr>
          </w:p>
        </w:tc>
        <w:tc>
          <w:tcPr>
            <w:tcW w:w="1705" w:type="dxa"/>
          </w:tcPr>
          <w:p w14:paraId="2224C380" w14:textId="77777777" w:rsidR="00180F34" w:rsidRPr="00E22EC2" w:rsidRDefault="00180F34" w:rsidP="00FC6A4B">
            <w:pPr>
              <w:rPr>
                <w:rFonts w:eastAsia="Times New Roman"/>
                <w:lang w:val="en-US"/>
              </w:rPr>
            </w:pPr>
            <w:r w:rsidRPr="00E22EC2">
              <w:rPr>
                <w:rFonts w:eastAsia="Times New Roman"/>
                <w:lang w:val="en-US"/>
              </w:rPr>
              <w:t>50,000</w:t>
            </w:r>
          </w:p>
        </w:tc>
      </w:tr>
      <w:tr w:rsidR="00180F34" w:rsidRPr="00E22EC2" w14:paraId="34F4B544" w14:textId="77777777" w:rsidTr="00FC6A4B">
        <w:tc>
          <w:tcPr>
            <w:tcW w:w="0" w:type="auto"/>
          </w:tcPr>
          <w:p w14:paraId="2245F1E1" w14:textId="77777777" w:rsidR="00180F34" w:rsidRPr="00E22EC2" w:rsidRDefault="00180F34" w:rsidP="00FC6A4B">
            <w:pPr>
              <w:rPr>
                <w:rFonts w:eastAsia="Times New Roman"/>
                <w:b/>
                <w:bCs/>
                <w:lang w:val="en-US"/>
              </w:rPr>
            </w:pPr>
          </w:p>
        </w:tc>
        <w:tc>
          <w:tcPr>
            <w:tcW w:w="0" w:type="auto"/>
          </w:tcPr>
          <w:p w14:paraId="705D18E1" w14:textId="77777777" w:rsidR="00180F34" w:rsidRPr="00E22EC2" w:rsidRDefault="00180F34" w:rsidP="00FC6A4B">
            <w:pPr>
              <w:rPr>
                <w:rFonts w:eastAsia="Times New Roman"/>
                <w:lang w:val="en-US"/>
              </w:rPr>
            </w:pPr>
            <w:r>
              <w:rPr>
                <w:rFonts w:eastAsia="Times New Roman"/>
                <w:lang w:val="en-US"/>
              </w:rPr>
              <w:t xml:space="preserve">Activity 3.4: </w:t>
            </w:r>
            <w:r w:rsidRPr="00000EB4">
              <w:rPr>
                <w:rFonts w:eastAsia="Times New Roman"/>
                <w:lang w:val="en-US"/>
              </w:rPr>
              <w:t>Establish a mentorship programme for ocean data scientists and information managers</w:t>
            </w:r>
          </w:p>
        </w:tc>
        <w:tc>
          <w:tcPr>
            <w:tcW w:w="1650" w:type="dxa"/>
          </w:tcPr>
          <w:p w14:paraId="3E906F44" w14:textId="77777777" w:rsidR="00180F34" w:rsidRPr="00E22EC2" w:rsidRDefault="00180F34" w:rsidP="00FC6A4B">
            <w:pPr>
              <w:rPr>
                <w:rFonts w:eastAsia="Times New Roman"/>
                <w:b/>
                <w:bCs/>
                <w:lang w:val="en-US"/>
              </w:rPr>
            </w:pPr>
            <w:r w:rsidRPr="00E22EC2">
              <w:rPr>
                <w:rFonts w:eastAsia="Times New Roman"/>
                <w:lang w:val="en-US"/>
              </w:rPr>
              <w:t>30</w:t>
            </w:r>
            <w:r w:rsidRPr="00000EB4">
              <w:rPr>
                <w:rFonts w:eastAsia="Times New Roman"/>
                <w:lang w:val="en-US"/>
              </w:rPr>
              <w:t>,000</w:t>
            </w:r>
          </w:p>
        </w:tc>
        <w:tc>
          <w:tcPr>
            <w:tcW w:w="1350" w:type="dxa"/>
          </w:tcPr>
          <w:p w14:paraId="46096389" w14:textId="77777777" w:rsidR="00180F34" w:rsidRPr="00E22EC2" w:rsidRDefault="00180F34" w:rsidP="00FC6A4B">
            <w:pPr>
              <w:rPr>
                <w:rFonts w:eastAsia="Times New Roman"/>
                <w:b/>
                <w:bCs/>
                <w:lang w:val="en-US"/>
              </w:rPr>
            </w:pPr>
          </w:p>
        </w:tc>
        <w:tc>
          <w:tcPr>
            <w:tcW w:w="1705" w:type="dxa"/>
          </w:tcPr>
          <w:p w14:paraId="713C64D2" w14:textId="77777777" w:rsidR="00180F34" w:rsidRPr="00E22EC2" w:rsidRDefault="00180F34" w:rsidP="00FC6A4B">
            <w:pPr>
              <w:rPr>
                <w:rFonts w:eastAsia="Times New Roman"/>
                <w:b/>
                <w:bCs/>
                <w:lang w:val="en-US"/>
              </w:rPr>
            </w:pPr>
          </w:p>
        </w:tc>
      </w:tr>
      <w:tr w:rsidR="00180F34" w:rsidRPr="00E22EC2" w14:paraId="209D0A95" w14:textId="77777777" w:rsidTr="00FC6A4B">
        <w:tc>
          <w:tcPr>
            <w:tcW w:w="0" w:type="auto"/>
          </w:tcPr>
          <w:p w14:paraId="2ADAB79D" w14:textId="77777777" w:rsidR="00180F34" w:rsidRPr="00E22EC2" w:rsidRDefault="00180F34" w:rsidP="00FC6A4B">
            <w:pPr>
              <w:rPr>
                <w:rFonts w:eastAsia="Times New Roman"/>
                <w:b/>
                <w:bCs/>
                <w:lang w:val="en-US"/>
              </w:rPr>
            </w:pPr>
          </w:p>
        </w:tc>
        <w:tc>
          <w:tcPr>
            <w:tcW w:w="0" w:type="auto"/>
          </w:tcPr>
          <w:p w14:paraId="23C2C792" w14:textId="77777777" w:rsidR="00180F34" w:rsidRPr="00E22EC2" w:rsidRDefault="00180F34" w:rsidP="00FC6A4B">
            <w:pPr>
              <w:rPr>
                <w:rFonts w:eastAsia="Times New Roman"/>
                <w:lang w:val="en-US"/>
              </w:rPr>
            </w:pPr>
            <w:r>
              <w:rPr>
                <w:rFonts w:eastAsia="Times New Roman"/>
                <w:lang w:val="en-US"/>
              </w:rPr>
              <w:t xml:space="preserve">Activity 3.5: </w:t>
            </w:r>
            <w:r w:rsidRPr="00000EB4">
              <w:rPr>
                <w:rFonts w:eastAsia="Times New Roman"/>
                <w:lang w:val="en-US"/>
              </w:rPr>
              <w:t>Conduct workshops on ethical data sharing, sovereignty, and open science</w:t>
            </w:r>
          </w:p>
        </w:tc>
        <w:tc>
          <w:tcPr>
            <w:tcW w:w="1650" w:type="dxa"/>
          </w:tcPr>
          <w:p w14:paraId="026EF519" w14:textId="77777777" w:rsidR="00180F34" w:rsidRPr="00E22EC2" w:rsidRDefault="00180F34" w:rsidP="00FC6A4B">
            <w:pPr>
              <w:rPr>
                <w:rFonts w:eastAsia="Times New Roman"/>
                <w:b/>
                <w:bCs/>
                <w:lang w:val="en-US"/>
              </w:rPr>
            </w:pPr>
          </w:p>
        </w:tc>
        <w:tc>
          <w:tcPr>
            <w:tcW w:w="1350" w:type="dxa"/>
          </w:tcPr>
          <w:p w14:paraId="75BD7760" w14:textId="77777777" w:rsidR="00180F34" w:rsidRPr="00E22EC2" w:rsidRDefault="00180F34" w:rsidP="00FC6A4B">
            <w:pPr>
              <w:rPr>
                <w:rFonts w:eastAsia="Times New Roman"/>
                <w:b/>
                <w:bCs/>
                <w:lang w:val="en-US"/>
              </w:rPr>
            </w:pPr>
          </w:p>
        </w:tc>
        <w:tc>
          <w:tcPr>
            <w:tcW w:w="1705" w:type="dxa"/>
          </w:tcPr>
          <w:p w14:paraId="0099A008" w14:textId="77777777" w:rsidR="00180F34" w:rsidRPr="00E22EC2" w:rsidRDefault="00180F34" w:rsidP="00FC6A4B">
            <w:pPr>
              <w:rPr>
                <w:rFonts w:eastAsia="Times New Roman"/>
                <w:b/>
                <w:bCs/>
                <w:lang w:val="en-US"/>
              </w:rPr>
            </w:pPr>
            <w:r w:rsidRPr="00E22EC2">
              <w:rPr>
                <w:rFonts w:eastAsia="Times New Roman"/>
                <w:lang w:val="en-US"/>
              </w:rPr>
              <w:t>45</w:t>
            </w:r>
            <w:r w:rsidRPr="00000EB4">
              <w:rPr>
                <w:rFonts w:eastAsia="Times New Roman"/>
                <w:lang w:val="en-US"/>
              </w:rPr>
              <w:t>,</w:t>
            </w:r>
            <w:r w:rsidRPr="00E22EC2">
              <w:rPr>
                <w:rFonts w:eastAsia="Times New Roman"/>
                <w:lang w:val="en-US"/>
              </w:rPr>
              <w:t>000</w:t>
            </w:r>
          </w:p>
        </w:tc>
      </w:tr>
      <w:tr w:rsidR="00180F34" w:rsidRPr="00E22EC2" w14:paraId="00E39BB6" w14:textId="77777777" w:rsidTr="00FC6A4B">
        <w:tc>
          <w:tcPr>
            <w:tcW w:w="0" w:type="auto"/>
          </w:tcPr>
          <w:p w14:paraId="43ABA808" w14:textId="77777777" w:rsidR="00180F34" w:rsidRPr="00E22EC2" w:rsidRDefault="00180F34" w:rsidP="00FC6A4B">
            <w:pPr>
              <w:rPr>
                <w:rFonts w:eastAsia="Times New Roman"/>
                <w:b/>
                <w:bCs/>
                <w:lang w:val="en-US"/>
              </w:rPr>
            </w:pPr>
          </w:p>
        </w:tc>
        <w:tc>
          <w:tcPr>
            <w:tcW w:w="0" w:type="auto"/>
          </w:tcPr>
          <w:p w14:paraId="2B5A1F33" w14:textId="77777777" w:rsidR="00180F34" w:rsidRPr="00E22EC2" w:rsidRDefault="00180F34" w:rsidP="00FC6A4B">
            <w:pPr>
              <w:rPr>
                <w:rFonts w:eastAsia="Times New Roman"/>
                <w:lang w:val="en-US"/>
              </w:rPr>
            </w:pPr>
            <w:r>
              <w:rPr>
                <w:rFonts w:eastAsia="Times New Roman"/>
                <w:lang w:val="en-US"/>
              </w:rPr>
              <w:t xml:space="preserve">Activity 3.6: </w:t>
            </w:r>
            <w:r w:rsidRPr="00E22EC2">
              <w:rPr>
                <w:rFonts w:eastAsia="Times New Roman"/>
                <w:lang w:val="en-US"/>
              </w:rPr>
              <w:t>Support the e</w:t>
            </w:r>
            <w:r w:rsidRPr="00000EB4">
              <w:rPr>
                <w:rFonts w:eastAsia="Times New Roman"/>
                <w:lang w:val="en-US"/>
              </w:rPr>
              <w:t>stablish</w:t>
            </w:r>
            <w:r w:rsidRPr="00E22EC2">
              <w:rPr>
                <w:rFonts w:eastAsia="Times New Roman"/>
                <w:lang w:val="en-US"/>
              </w:rPr>
              <w:t>ment of</w:t>
            </w:r>
            <w:r w:rsidRPr="00000EB4">
              <w:rPr>
                <w:rFonts w:eastAsia="Times New Roman"/>
                <w:lang w:val="en-US"/>
              </w:rPr>
              <w:t xml:space="preserve"> a regional AI lab or innovation hub focused on ocean data</w:t>
            </w:r>
          </w:p>
        </w:tc>
        <w:tc>
          <w:tcPr>
            <w:tcW w:w="1650" w:type="dxa"/>
          </w:tcPr>
          <w:p w14:paraId="3B6BB30E" w14:textId="77777777" w:rsidR="00180F34" w:rsidRPr="00E22EC2" w:rsidRDefault="00180F34" w:rsidP="00FC6A4B">
            <w:pPr>
              <w:rPr>
                <w:rFonts w:eastAsia="Times New Roman"/>
                <w:lang w:val="en-US"/>
              </w:rPr>
            </w:pPr>
            <w:r w:rsidRPr="00E22EC2">
              <w:rPr>
                <w:rFonts w:eastAsia="Times New Roman"/>
                <w:lang w:val="en-US"/>
              </w:rPr>
              <w:t>50,000</w:t>
            </w:r>
          </w:p>
        </w:tc>
        <w:tc>
          <w:tcPr>
            <w:tcW w:w="1350" w:type="dxa"/>
          </w:tcPr>
          <w:p w14:paraId="2DC0FD86" w14:textId="77777777" w:rsidR="00180F34" w:rsidRPr="00E22EC2" w:rsidRDefault="00180F34" w:rsidP="00FC6A4B">
            <w:pPr>
              <w:rPr>
                <w:rFonts w:eastAsia="Times New Roman"/>
                <w:b/>
                <w:bCs/>
                <w:lang w:val="en-US"/>
              </w:rPr>
            </w:pPr>
          </w:p>
        </w:tc>
        <w:tc>
          <w:tcPr>
            <w:tcW w:w="1705" w:type="dxa"/>
          </w:tcPr>
          <w:p w14:paraId="5FCAC48F" w14:textId="77777777" w:rsidR="00180F34" w:rsidRPr="00E22EC2" w:rsidRDefault="00180F34" w:rsidP="00FC6A4B">
            <w:pPr>
              <w:rPr>
                <w:rFonts w:eastAsia="Times New Roman"/>
                <w:b/>
                <w:bCs/>
                <w:lang w:val="en-US"/>
              </w:rPr>
            </w:pPr>
            <w:r w:rsidRPr="00000EB4">
              <w:rPr>
                <w:rFonts w:eastAsia="Times New Roman"/>
                <w:lang w:val="en-US"/>
              </w:rPr>
              <w:t>35,000</w:t>
            </w:r>
          </w:p>
        </w:tc>
      </w:tr>
      <w:tr w:rsidR="00180F34" w:rsidRPr="00E22EC2" w14:paraId="27B3EFCC" w14:textId="77777777" w:rsidTr="00FC6A4B">
        <w:tc>
          <w:tcPr>
            <w:tcW w:w="0" w:type="auto"/>
          </w:tcPr>
          <w:p w14:paraId="36D94EF6" w14:textId="77777777" w:rsidR="00180F34" w:rsidRPr="00E22EC2" w:rsidRDefault="00180F34" w:rsidP="00FC6A4B">
            <w:pPr>
              <w:rPr>
                <w:rFonts w:eastAsia="Times New Roman"/>
                <w:b/>
                <w:bCs/>
                <w:lang w:val="en-US"/>
              </w:rPr>
            </w:pPr>
          </w:p>
        </w:tc>
        <w:tc>
          <w:tcPr>
            <w:tcW w:w="0" w:type="auto"/>
          </w:tcPr>
          <w:p w14:paraId="49B715E6" w14:textId="77777777" w:rsidR="00180F34" w:rsidRPr="00E22EC2" w:rsidRDefault="00180F34" w:rsidP="00FC6A4B">
            <w:pPr>
              <w:rPr>
                <w:rFonts w:eastAsia="Times New Roman"/>
                <w:lang w:val="en-US"/>
              </w:rPr>
            </w:pPr>
            <w:r>
              <w:rPr>
                <w:rFonts w:eastAsia="Times New Roman"/>
                <w:lang w:val="en-US"/>
              </w:rPr>
              <w:t xml:space="preserve">Activity 3.7: </w:t>
            </w:r>
            <w:r w:rsidRPr="00E22EC2">
              <w:rPr>
                <w:rFonts w:eastAsia="Times New Roman"/>
                <w:lang w:val="en-US"/>
              </w:rPr>
              <w:t>D</w:t>
            </w:r>
            <w:r w:rsidRPr="00000EB4">
              <w:rPr>
                <w:rFonts w:eastAsia="Times New Roman"/>
                <w:lang w:val="en-US"/>
              </w:rPr>
              <w:t>evelop blockchain-based traceability and validation systems</w:t>
            </w:r>
            <w:r w:rsidRPr="00E22EC2">
              <w:rPr>
                <w:rFonts w:eastAsia="Times New Roman"/>
                <w:lang w:val="en-US"/>
              </w:rPr>
              <w:t xml:space="preserve"> for African ocean data</w:t>
            </w:r>
          </w:p>
        </w:tc>
        <w:tc>
          <w:tcPr>
            <w:tcW w:w="1650" w:type="dxa"/>
          </w:tcPr>
          <w:p w14:paraId="0FCFF864" w14:textId="77777777" w:rsidR="00180F34" w:rsidRPr="00E22EC2" w:rsidRDefault="00180F34" w:rsidP="00FC6A4B">
            <w:pPr>
              <w:rPr>
                <w:rFonts w:eastAsia="Times New Roman"/>
                <w:b/>
                <w:bCs/>
                <w:lang w:val="en-US"/>
              </w:rPr>
            </w:pPr>
          </w:p>
        </w:tc>
        <w:tc>
          <w:tcPr>
            <w:tcW w:w="1350" w:type="dxa"/>
          </w:tcPr>
          <w:p w14:paraId="3878D405" w14:textId="77777777" w:rsidR="00180F34" w:rsidRPr="00E22EC2" w:rsidRDefault="00180F34" w:rsidP="00FC6A4B">
            <w:pPr>
              <w:rPr>
                <w:rFonts w:eastAsia="Times New Roman"/>
                <w:b/>
                <w:bCs/>
                <w:lang w:val="en-US"/>
              </w:rPr>
            </w:pPr>
          </w:p>
        </w:tc>
        <w:tc>
          <w:tcPr>
            <w:tcW w:w="1705" w:type="dxa"/>
          </w:tcPr>
          <w:p w14:paraId="0E6A866E" w14:textId="77777777" w:rsidR="00180F34" w:rsidRPr="00E22EC2" w:rsidRDefault="00180F34" w:rsidP="00FC6A4B">
            <w:pPr>
              <w:rPr>
                <w:rFonts w:eastAsia="Times New Roman"/>
                <w:b/>
                <w:bCs/>
                <w:lang w:val="en-US"/>
              </w:rPr>
            </w:pPr>
            <w:r w:rsidRPr="00E22EC2">
              <w:rPr>
                <w:rFonts w:eastAsia="Times New Roman"/>
                <w:lang w:val="en-US"/>
              </w:rPr>
              <w:t>5</w:t>
            </w:r>
            <w:r w:rsidRPr="00000EB4">
              <w:rPr>
                <w:rFonts w:eastAsia="Times New Roman"/>
                <w:lang w:val="en-US"/>
              </w:rPr>
              <w:t>0,000</w:t>
            </w:r>
          </w:p>
        </w:tc>
      </w:tr>
      <w:tr w:rsidR="00180F34" w:rsidRPr="00E22EC2" w14:paraId="465A8E06" w14:textId="77777777" w:rsidTr="00FC6A4B">
        <w:tc>
          <w:tcPr>
            <w:tcW w:w="0" w:type="auto"/>
          </w:tcPr>
          <w:p w14:paraId="3D0323AD" w14:textId="77777777" w:rsidR="00180F34" w:rsidRPr="00E22EC2" w:rsidRDefault="00180F34" w:rsidP="00FC6A4B">
            <w:pPr>
              <w:rPr>
                <w:rFonts w:eastAsia="Times New Roman"/>
                <w:b/>
                <w:bCs/>
                <w:lang w:val="en-US"/>
              </w:rPr>
            </w:pPr>
          </w:p>
        </w:tc>
        <w:tc>
          <w:tcPr>
            <w:tcW w:w="0" w:type="auto"/>
          </w:tcPr>
          <w:p w14:paraId="3C7C7106" w14:textId="77777777" w:rsidR="00180F34" w:rsidRPr="00E22EC2" w:rsidRDefault="00180F34" w:rsidP="00FC6A4B">
            <w:pPr>
              <w:rPr>
                <w:rFonts w:eastAsia="Times New Roman"/>
                <w:lang w:val="en-US"/>
              </w:rPr>
            </w:pPr>
            <w:r>
              <w:rPr>
                <w:rFonts w:eastAsia="Times New Roman"/>
                <w:lang w:val="en-US"/>
              </w:rPr>
              <w:t xml:space="preserve">Activity 3.8: </w:t>
            </w:r>
            <w:r w:rsidRPr="00000EB4">
              <w:rPr>
                <w:rFonts w:eastAsia="Times New Roman"/>
                <w:lang w:val="en-US"/>
              </w:rPr>
              <w:t xml:space="preserve">Build </w:t>
            </w:r>
            <w:r w:rsidRPr="00E22EC2">
              <w:rPr>
                <w:rFonts w:eastAsia="Times New Roman"/>
                <w:lang w:val="en-US"/>
              </w:rPr>
              <w:t xml:space="preserve">Africa </w:t>
            </w:r>
            <w:r w:rsidRPr="00000EB4">
              <w:rPr>
                <w:rFonts w:eastAsia="Times New Roman"/>
                <w:lang w:val="en-US"/>
              </w:rPr>
              <w:t>big data analytics pipelines for oceanographic data</w:t>
            </w:r>
            <w:r w:rsidRPr="00E22EC2">
              <w:rPr>
                <w:rFonts w:eastAsia="Times New Roman"/>
                <w:lang w:val="en-US"/>
              </w:rPr>
              <w:t xml:space="preserve"> </w:t>
            </w:r>
          </w:p>
        </w:tc>
        <w:tc>
          <w:tcPr>
            <w:tcW w:w="1650" w:type="dxa"/>
          </w:tcPr>
          <w:p w14:paraId="0D08D078" w14:textId="77777777" w:rsidR="00180F34" w:rsidRPr="00E22EC2" w:rsidRDefault="00180F34" w:rsidP="00FC6A4B">
            <w:pPr>
              <w:rPr>
                <w:rFonts w:eastAsia="Times New Roman"/>
                <w:b/>
                <w:bCs/>
                <w:lang w:val="en-US"/>
              </w:rPr>
            </w:pPr>
          </w:p>
        </w:tc>
        <w:tc>
          <w:tcPr>
            <w:tcW w:w="1350" w:type="dxa"/>
          </w:tcPr>
          <w:p w14:paraId="2632448B" w14:textId="77777777" w:rsidR="00180F34" w:rsidRPr="00E22EC2" w:rsidRDefault="00180F34" w:rsidP="00FC6A4B">
            <w:pPr>
              <w:rPr>
                <w:rFonts w:eastAsia="Times New Roman"/>
                <w:b/>
                <w:bCs/>
                <w:lang w:val="en-US"/>
              </w:rPr>
            </w:pPr>
          </w:p>
        </w:tc>
        <w:tc>
          <w:tcPr>
            <w:tcW w:w="1705" w:type="dxa"/>
          </w:tcPr>
          <w:p w14:paraId="717C3DC4" w14:textId="77777777" w:rsidR="00180F34" w:rsidRPr="00E22EC2" w:rsidRDefault="00180F34" w:rsidP="00FC6A4B">
            <w:pPr>
              <w:rPr>
                <w:rFonts w:eastAsia="Times New Roman"/>
                <w:b/>
                <w:bCs/>
                <w:lang w:val="en-US"/>
              </w:rPr>
            </w:pPr>
            <w:r w:rsidRPr="00E22EC2">
              <w:rPr>
                <w:rFonts w:eastAsia="Times New Roman"/>
                <w:lang w:val="en-US"/>
              </w:rPr>
              <w:t>5</w:t>
            </w:r>
            <w:r w:rsidRPr="00000EB4">
              <w:rPr>
                <w:rFonts w:eastAsia="Times New Roman"/>
                <w:lang w:val="en-US"/>
              </w:rPr>
              <w:t>0,000</w:t>
            </w:r>
          </w:p>
        </w:tc>
      </w:tr>
      <w:tr w:rsidR="00180F34" w:rsidRPr="00E22EC2" w14:paraId="7767ABDF" w14:textId="77777777" w:rsidTr="00FC6A4B">
        <w:tc>
          <w:tcPr>
            <w:tcW w:w="0" w:type="auto"/>
          </w:tcPr>
          <w:p w14:paraId="1B0765E8" w14:textId="77777777" w:rsidR="00180F34" w:rsidRPr="00E22EC2" w:rsidRDefault="00180F34" w:rsidP="00FC6A4B">
            <w:pPr>
              <w:rPr>
                <w:rFonts w:eastAsia="Times New Roman"/>
                <w:b/>
                <w:bCs/>
                <w:lang w:val="en-US"/>
              </w:rPr>
            </w:pPr>
          </w:p>
        </w:tc>
        <w:tc>
          <w:tcPr>
            <w:tcW w:w="0" w:type="auto"/>
          </w:tcPr>
          <w:p w14:paraId="05DD3413" w14:textId="77777777" w:rsidR="00180F34" w:rsidRPr="00E22EC2" w:rsidRDefault="00180F34" w:rsidP="00FC6A4B">
            <w:pPr>
              <w:rPr>
                <w:rFonts w:eastAsia="Times New Roman"/>
                <w:lang w:val="en-US"/>
              </w:rPr>
            </w:pPr>
            <w:r>
              <w:rPr>
                <w:rFonts w:eastAsia="Times New Roman"/>
                <w:lang w:val="en-US"/>
              </w:rPr>
              <w:t xml:space="preserve">Activity 3.9: </w:t>
            </w:r>
            <w:r w:rsidRPr="00000EB4">
              <w:rPr>
                <w:rFonts w:eastAsia="Times New Roman"/>
                <w:lang w:val="en-US"/>
              </w:rPr>
              <w:t>Pilot digital ocean twin applications in selected coastal areas</w:t>
            </w:r>
          </w:p>
        </w:tc>
        <w:tc>
          <w:tcPr>
            <w:tcW w:w="1650" w:type="dxa"/>
          </w:tcPr>
          <w:p w14:paraId="122378A0" w14:textId="77777777" w:rsidR="00180F34" w:rsidRPr="00E22EC2" w:rsidRDefault="00180F34" w:rsidP="00FC6A4B">
            <w:pPr>
              <w:rPr>
                <w:rFonts w:eastAsia="Times New Roman"/>
                <w:b/>
                <w:bCs/>
                <w:lang w:val="en-US"/>
              </w:rPr>
            </w:pPr>
          </w:p>
        </w:tc>
        <w:tc>
          <w:tcPr>
            <w:tcW w:w="1350" w:type="dxa"/>
          </w:tcPr>
          <w:p w14:paraId="75D73CAE" w14:textId="77777777" w:rsidR="00180F34" w:rsidRPr="00E22EC2" w:rsidRDefault="00180F34" w:rsidP="00FC6A4B">
            <w:pPr>
              <w:rPr>
                <w:rFonts w:eastAsia="Times New Roman"/>
                <w:b/>
                <w:bCs/>
                <w:lang w:val="en-US"/>
              </w:rPr>
            </w:pPr>
          </w:p>
        </w:tc>
        <w:tc>
          <w:tcPr>
            <w:tcW w:w="1705" w:type="dxa"/>
          </w:tcPr>
          <w:p w14:paraId="5D3FE601" w14:textId="77777777" w:rsidR="00180F34" w:rsidRPr="00E22EC2" w:rsidRDefault="00180F34" w:rsidP="00FC6A4B">
            <w:pPr>
              <w:rPr>
                <w:rFonts w:eastAsia="Times New Roman"/>
                <w:b/>
                <w:bCs/>
                <w:lang w:val="en-US"/>
              </w:rPr>
            </w:pPr>
            <w:r w:rsidRPr="00E22EC2">
              <w:rPr>
                <w:rFonts w:eastAsia="Times New Roman"/>
                <w:lang w:val="en-US"/>
              </w:rPr>
              <w:t>100</w:t>
            </w:r>
            <w:r w:rsidRPr="00000EB4">
              <w:rPr>
                <w:rFonts w:eastAsia="Times New Roman"/>
                <w:lang w:val="en-US"/>
              </w:rPr>
              <w:t>,000</w:t>
            </w:r>
          </w:p>
        </w:tc>
      </w:tr>
      <w:tr w:rsidR="00180F34" w:rsidRPr="00E22EC2" w14:paraId="3AD9173A" w14:textId="77777777" w:rsidTr="00FC6A4B">
        <w:tc>
          <w:tcPr>
            <w:tcW w:w="0" w:type="auto"/>
          </w:tcPr>
          <w:p w14:paraId="5F397F59" w14:textId="77777777" w:rsidR="00180F34" w:rsidRPr="00E22EC2" w:rsidRDefault="00180F34" w:rsidP="00FC6A4B">
            <w:pPr>
              <w:rPr>
                <w:rFonts w:eastAsia="Times New Roman"/>
                <w:b/>
                <w:bCs/>
                <w:lang w:val="en-US"/>
              </w:rPr>
            </w:pPr>
          </w:p>
        </w:tc>
        <w:tc>
          <w:tcPr>
            <w:tcW w:w="0" w:type="auto"/>
          </w:tcPr>
          <w:p w14:paraId="3BD7648E" w14:textId="77777777" w:rsidR="00180F34" w:rsidRPr="00E22EC2" w:rsidRDefault="00180F34" w:rsidP="00FC6A4B">
            <w:pPr>
              <w:rPr>
                <w:rFonts w:eastAsia="Times New Roman"/>
                <w:lang w:val="en-US"/>
              </w:rPr>
            </w:pPr>
            <w:r>
              <w:rPr>
                <w:rFonts w:eastAsia="Times New Roman"/>
                <w:lang w:val="en-US"/>
              </w:rPr>
              <w:t xml:space="preserve">Activity 3.10: </w:t>
            </w:r>
            <w:r w:rsidRPr="00E22EC2">
              <w:rPr>
                <w:rFonts w:eastAsia="Times New Roman"/>
                <w:lang w:val="en-US"/>
              </w:rPr>
              <w:t>Organise a training workshop to e</w:t>
            </w:r>
            <w:r w:rsidRPr="00000EB4">
              <w:rPr>
                <w:rFonts w:eastAsia="Times New Roman"/>
                <w:lang w:val="en-US"/>
              </w:rPr>
              <w:t>xplore AI-based tools for marine data visualization</w:t>
            </w:r>
          </w:p>
        </w:tc>
        <w:tc>
          <w:tcPr>
            <w:tcW w:w="1650" w:type="dxa"/>
          </w:tcPr>
          <w:p w14:paraId="513972A7" w14:textId="77777777" w:rsidR="00180F34" w:rsidRPr="00E22EC2" w:rsidRDefault="00180F34" w:rsidP="00FC6A4B">
            <w:pPr>
              <w:rPr>
                <w:rFonts w:eastAsia="Times New Roman"/>
                <w:b/>
                <w:bCs/>
                <w:lang w:val="en-US"/>
              </w:rPr>
            </w:pPr>
          </w:p>
        </w:tc>
        <w:tc>
          <w:tcPr>
            <w:tcW w:w="1350" w:type="dxa"/>
          </w:tcPr>
          <w:p w14:paraId="23F04D0E" w14:textId="77777777" w:rsidR="00180F34" w:rsidRPr="00E22EC2" w:rsidRDefault="00180F34" w:rsidP="00FC6A4B">
            <w:pPr>
              <w:rPr>
                <w:rFonts w:eastAsia="Times New Roman"/>
                <w:b/>
                <w:bCs/>
                <w:lang w:val="en-US"/>
              </w:rPr>
            </w:pPr>
          </w:p>
        </w:tc>
        <w:tc>
          <w:tcPr>
            <w:tcW w:w="1705" w:type="dxa"/>
          </w:tcPr>
          <w:p w14:paraId="54C8EA80" w14:textId="77777777" w:rsidR="00180F34" w:rsidRPr="00E22EC2" w:rsidRDefault="00180F34" w:rsidP="00FC6A4B">
            <w:pPr>
              <w:rPr>
                <w:rFonts w:eastAsia="Times New Roman"/>
                <w:b/>
                <w:bCs/>
                <w:lang w:val="en-US"/>
              </w:rPr>
            </w:pPr>
            <w:r w:rsidRPr="00E22EC2">
              <w:rPr>
                <w:rFonts w:eastAsia="Times New Roman"/>
                <w:lang w:val="en-US"/>
              </w:rPr>
              <w:t>45</w:t>
            </w:r>
            <w:r w:rsidRPr="00000EB4">
              <w:rPr>
                <w:rFonts w:eastAsia="Times New Roman"/>
                <w:lang w:val="en-US"/>
              </w:rPr>
              <w:t>,000</w:t>
            </w:r>
          </w:p>
        </w:tc>
      </w:tr>
      <w:tr w:rsidR="00180F34" w:rsidRPr="00E22EC2" w14:paraId="288FD54F" w14:textId="77777777" w:rsidTr="00FC6A4B">
        <w:tc>
          <w:tcPr>
            <w:tcW w:w="0" w:type="auto"/>
          </w:tcPr>
          <w:p w14:paraId="355CE709" w14:textId="77777777" w:rsidR="00180F34" w:rsidRPr="00E22EC2" w:rsidRDefault="00180F34" w:rsidP="00FC6A4B">
            <w:pPr>
              <w:rPr>
                <w:rFonts w:eastAsia="Times New Roman"/>
                <w:b/>
                <w:bCs/>
                <w:lang w:val="en-US"/>
              </w:rPr>
            </w:pPr>
          </w:p>
        </w:tc>
        <w:tc>
          <w:tcPr>
            <w:tcW w:w="0" w:type="auto"/>
          </w:tcPr>
          <w:p w14:paraId="48180B60" w14:textId="77777777" w:rsidR="00180F34" w:rsidRPr="00E22EC2" w:rsidRDefault="00180F34" w:rsidP="00FC6A4B">
            <w:pPr>
              <w:rPr>
                <w:rFonts w:eastAsia="Times New Roman"/>
                <w:lang w:val="en-US"/>
              </w:rPr>
            </w:pPr>
            <w:r>
              <w:rPr>
                <w:rFonts w:eastAsia="Times New Roman"/>
                <w:lang w:val="en-US"/>
              </w:rPr>
              <w:t xml:space="preserve">Activity 3.11: </w:t>
            </w:r>
            <w:r w:rsidRPr="00000EB4">
              <w:rPr>
                <w:rFonts w:eastAsia="Times New Roman"/>
                <w:lang w:val="en-US"/>
              </w:rPr>
              <w:t xml:space="preserve">Draft a model regional policy framework on marine </w:t>
            </w:r>
            <w:r>
              <w:rPr>
                <w:rFonts w:eastAsia="Times New Roman"/>
                <w:lang w:val="en-US"/>
              </w:rPr>
              <w:t xml:space="preserve">  </w:t>
            </w:r>
            <w:r w:rsidRPr="00000EB4">
              <w:rPr>
                <w:rFonts w:eastAsia="Times New Roman"/>
                <w:lang w:val="en-US"/>
              </w:rPr>
              <w:t>data governance</w:t>
            </w:r>
          </w:p>
        </w:tc>
        <w:tc>
          <w:tcPr>
            <w:tcW w:w="1650" w:type="dxa"/>
          </w:tcPr>
          <w:p w14:paraId="5D794A2C" w14:textId="77777777" w:rsidR="00180F34" w:rsidRPr="00E22EC2" w:rsidRDefault="00180F34" w:rsidP="00FC6A4B">
            <w:pPr>
              <w:rPr>
                <w:rFonts w:eastAsia="Times New Roman"/>
                <w:b/>
                <w:bCs/>
                <w:lang w:val="en-US"/>
              </w:rPr>
            </w:pPr>
          </w:p>
        </w:tc>
        <w:tc>
          <w:tcPr>
            <w:tcW w:w="1350" w:type="dxa"/>
          </w:tcPr>
          <w:p w14:paraId="111F7432" w14:textId="77777777" w:rsidR="00180F34" w:rsidRPr="00E22EC2" w:rsidRDefault="00180F34" w:rsidP="00FC6A4B">
            <w:pPr>
              <w:rPr>
                <w:rFonts w:eastAsia="Times New Roman"/>
                <w:b/>
                <w:bCs/>
                <w:lang w:val="en-US"/>
              </w:rPr>
            </w:pPr>
          </w:p>
        </w:tc>
        <w:tc>
          <w:tcPr>
            <w:tcW w:w="1705" w:type="dxa"/>
          </w:tcPr>
          <w:p w14:paraId="7EB95F74" w14:textId="77777777" w:rsidR="00180F34" w:rsidRPr="00E22EC2" w:rsidRDefault="00180F34" w:rsidP="00FC6A4B">
            <w:pPr>
              <w:rPr>
                <w:rFonts w:eastAsia="Times New Roman"/>
                <w:b/>
                <w:bCs/>
                <w:lang w:val="en-US"/>
              </w:rPr>
            </w:pPr>
            <w:r w:rsidRPr="00000EB4">
              <w:rPr>
                <w:rFonts w:eastAsia="Times New Roman"/>
                <w:lang w:val="en-US"/>
              </w:rPr>
              <w:t>30,000</w:t>
            </w:r>
          </w:p>
        </w:tc>
      </w:tr>
      <w:tr w:rsidR="00180F34" w:rsidRPr="00E22EC2" w14:paraId="37FD8FB1" w14:textId="77777777" w:rsidTr="00FC6A4B">
        <w:tc>
          <w:tcPr>
            <w:tcW w:w="0" w:type="auto"/>
          </w:tcPr>
          <w:p w14:paraId="30F70E64" w14:textId="77777777" w:rsidR="00180F34" w:rsidRPr="00E22EC2" w:rsidRDefault="00180F34" w:rsidP="00FC6A4B">
            <w:pPr>
              <w:rPr>
                <w:rFonts w:eastAsia="Times New Roman"/>
                <w:b/>
                <w:bCs/>
                <w:lang w:val="en-US"/>
              </w:rPr>
            </w:pPr>
          </w:p>
        </w:tc>
        <w:tc>
          <w:tcPr>
            <w:tcW w:w="0" w:type="auto"/>
          </w:tcPr>
          <w:p w14:paraId="10EFF23D" w14:textId="77777777" w:rsidR="00180F34" w:rsidRPr="00E22EC2" w:rsidRDefault="00180F34" w:rsidP="00FC6A4B">
            <w:pPr>
              <w:rPr>
                <w:rFonts w:eastAsia="Times New Roman"/>
                <w:lang w:val="en-US"/>
              </w:rPr>
            </w:pPr>
            <w:r>
              <w:rPr>
                <w:rFonts w:eastAsia="Times New Roman"/>
                <w:lang w:val="en-US"/>
              </w:rPr>
              <w:t xml:space="preserve">Activity 3.12: </w:t>
            </w:r>
            <w:r w:rsidRPr="00000EB4">
              <w:rPr>
                <w:rFonts w:eastAsia="Times New Roman"/>
                <w:lang w:val="en-US"/>
              </w:rPr>
              <w:t>Development of the Rolling Plan for Ocean Capacity Development in Africa</w:t>
            </w:r>
          </w:p>
        </w:tc>
        <w:tc>
          <w:tcPr>
            <w:tcW w:w="1650" w:type="dxa"/>
          </w:tcPr>
          <w:p w14:paraId="602CD4D1" w14:textId="77777777" w:rsidR="00180F34" w:rsidRPr="00E22EC2" w:rsidRDefault="00180F34" w:rsidP="00FC6A4B">
            <w:pPr>
              <w:rPr>
                <w:rFonts w:eastAsia="Times New Roman"/>
                <w:lang w:val="en-US"/>
              </w:rPr>
            </w:pPr>
            <w:r w:rsidRPr="00E22EC2">
              <w:rPr>
                <w:rFonts w:eastAsia="Times New Roman"/>
                <w:lang w:val="en-US"/>
              </w:rPr>
              <w:t>30,000</w:t>
            </w:r>
          </w:p>
        </w:tc>
        <w:tc>
          <w:tcPr>
            <w:tcW w:w="1350" w:type="dxa"/>
          </w:tcPr>
          <w:p w14:paraId="32ED3AC8" w14:textId="77777777" w:rsidR="00180F34" w:rsidRPr="00E22EC2" w:rsidRDefault="00180F34" w:rsidP="00FC6A4B">
            <w:pPr>
              <w:rPr>
                <w:rFonts w:eastAsia="Times New Roman"/>
                <w:b/>
                <w:bCs/>
                <w:lang w:val="en-US"/>
              </w:rPr>
            </w:pPr>
          </w:p>
        </w:tc>
        <w:tc>
          <w:tcPr>
            <w:tcW w:w="1705" w:type="dxa"/>
          </w:tcPr>
          <w:p w14:paraId="51F4D0DD" w14:textId="77777777" w:rsidR="00180F34" w:rsidRPr="00E22EC2" w:rsidRDefault="00180F34" w:rsidP="00FC6A4B">
            <w:pPr>
              <w:rPr>
                <w:rFonts w:eastAsia="Times New Roman"/>
                <w:b/>
                <w:bCs/>
                <w:lang w:val="en-US"/>
              </w:rPr>
            </w:pPr>
          </w:p>
        </w:tc>
      </w:tr>
      <w:tr w:rsidR="00180F34" w:rsidRPr="00E22EC2" w14:paraId="69FF22F8" w14:textId="77777777" w:rsidTr="00FC6A4B">
        <w:tc>
          <w:tcPr>
            <w:tcW w:w="0" w:type="auto"/>
          </w:tcPr>
          <w:p w14:paraId="157E583D" w14:textId="77777777" w:rsidR="00180F34" w:rsidRPr="00E22EC2" w:rsidRDefault="00180F34" w:rsidP="00FC6A4B">
            <w:pPr>
              <w:rPr>
                <w:rFonts w:eastAsia="Times New Roman"/>
                <w:b/>
                <w:bCs/>
                <w:lang w:val="en-US"/>
              </w:rPr>
            </w:pPr>
          </w:p>
        </w:tc>
        <w:tc>
          <w:tcPr>
            <w:tcW w:w="0" w:type="auto"/>
          </w:tcPr>
          <w:p w14:paraId="2B0BD4F5" w14:textId="77777777" w:rsidR="00180F34" w:rsidRPr="00E22EC2" w:rsidRDefault="00180F34" w:rsidP="00FC6A4B">
            <w:pPr>
              <w:rPr>
                <w:rFonts w:eastAsia="Times New Roman"/>
                <w:lang w:val="en-US"/>
              </w:rPr>
            </w:pPr>
            <w:r>
              <w:rPr>
                <w:rFonts w:eastAsia="Times New Roman"/>
                <w:lang w:val="en-US"/>
              </w:rPr>
              <w:t xml:space="preserve">Activity 3.13: </w:t>
            </w:r>
            <w:r w:rsidRPr="00E22EC2">
              <w:rPr>
                <w:rFonts w:eastAsia="Times New Roman"/>
                <w:lang w:val="en-US"/>
              </w:rPr>
              <w:t>Organize national dialogues to p</w:t>
            </w:r>
            <w:r w:rsidRPr="00000EB4">
              <w:rPr>
                <w:rFonts w:eastAsia="Times New Roman"/>
                <w:lang w:val="en-US"/>
              </w:rPr>
              <w:t xml:space="preserve">romote </w:t>
            </w:r>
            <w:r w:rsidRPr="00E22EC2">
              <w:rPr>
                <w:rFonts w:eastAsia="Times New Roman"/>
                <w:lang w:val="en-US"/>
              </w:rPr>
              <w:t xml:space="preserve">the </w:t>
            </w:r>
            <w:r w:rsidRPr="00000EB4">
              <w:rPr>
                <w:rFonts w:eastAsia="Times New Roman"/>
                <w:lang w:val="en-US"/>
              </w:rPr>
              <w:t>inclusion of ocean data in national strategies for climate resilience</w:t>
            </w:r>
          </w:p>
        </w:tc>
        <w:tc>
          <w:tcPr>
            <w:tcW w:w="1650" w:type="dxa"/>
          </w:tcPr>
          <w:p w14:paraId="7FF588B3" w14:textId="77777777" w:rsidR="00180F34" w:rsidRPr="00E22EC2" w:rsidRDefault="00180F34" w:rsidP="00FC6A4B">
            <w:pPr>
              <w:rPr>
                <w:rFonts w:eastAsia="Times New Roman"/>
                <w:b/>
                <w:bCs/>
                <w:lang w:val="en-US"/>
              </w:rPr>
            </w:pPr>
          </w:p>
        </w:tc>
        <w:tc>
          <w:tcPr>
            <w:tcW w:w="1350" w:type="dxa"/>
          </w:tcPr>
          <w:p w14:paraId="098A4918" w14:textId="77777777" w:rsidR="00180F34" w:rsidRPr="00E22EC2" w:rsidRDefault="00180F34" w:rsidP="00FC6A4B">
            <w:pPr>
              <w:rPr>
                <w:rFonts w:eastAsia="Times New Roman"/>
                <w:b/>
                <w:bCs/>
                <w:lang w:val="en-US"/>
              </w:rPr>
            </w:pPr>
          </w:p>
        </w:tc>
        <w:tc>
          <w:tcPr>
            <w:tcW w:w="1705" w:type="dxa"/>
          </w:tcPr>
          <w:p w14:paraId="1922E02F" w14:textId="77777777" w:rsidR="00180F34" w:rsidRPr="00E22EC2" w:rsidRDefault="00180F34" w:rsidP="00FC6A4B">
            <w:pPr>
              <w:rPr>
                <w:rFonts w:eastAsia="Times New Roman"/>
                <w:b/>
                <w:bCs/>
                <w:lang w:val="en-US"/>
              </w:rPr>
            </w:pPr>
            <w:r w:rsidRPr="00000EB4">
              <w:rPr>
                <w:rFonts w:eastAsia="Times New Roman"/>
                <w:lang w:val="en-US"/>
              </w:rPr>
              <w:t>20,000</w:t>
            </w:r>
          </w:p>
        </w:tc>
      </w:tr>
      <w:tr w:rsidR="00180F34" w:rsidRPr="00E22EC2" w14:paraId="6798DD20" w14:textId="77777777" w:rsidTr="00FC6A4B">
        <w:tc>
          <w:tcPr>
            <w:tcW w:w="0" w:type="auto"/>
          </w:tcPr>
          <w:p w14:paraId="7BED7143" w14:textId="77777777" w:rsidR="00180F34" w:rsidRPr="00E22EC2" w:rsidRDefault="00180F34" w:rsidP="00FC6A4B">
            <w:pPr>
              <w:rPr>
                <w:rFonts w:eastAsia="Times New Roman"/>
                <w:b/>
                <w:bCs/>
                <w:lang w:val="en-US"/>
              </w:rPr>
            </w:pPr>
          </w:p>
        </w:tc>
        <w:tc>
          <w:tcPr>
            <w:tcW w:w="0" w:type="auto"/>
          </w:tcPr>
          <w:p w14:paraId="5F1F0A21" w14:textId="77777777" w:rsidR="00180F34" w:rsidRPr="00E22EC2" w:rsidRDefault="00180F34" w:rsidP="00FC6A4B">
            <w:pPr>
              <w:rPr>
                <w:rFonts w:eastAsia="Times New Roman"/>
                <w:lang w:val="en-US"/>
              </w:rPr>
            </w:pPr>
            <w:r>
              <w:rPr>
                <w:rFonts w:eastAsia="Times New Roman"/>
                <w:lang w:val="en-US"/>
              </w:rPr>
              <w:t xml:space="preserve">Activity 3.14: </w:t>
            </w:r>
            <w:r w:rsidRPr="00000EB4">
              <w:rPr>
                <w:rFonts w:eastAsia="Times New Roman"/>
                <w:lang w:val="en-US"/>
              </w:rPr>
              <w:t>Design outreach content using real-time ocean data</w:t>
            </w:r>
          </w:p>
        </w:tc>
        <w:tc>
          <w:tcPr>
            <w:tcW w:w="1650" w:type="dxa"/>
          </w:tcPr>
          <w:p w14:paraId="44D47851" w14:textId="77777777" w:rsidR="00180F34" w:rsidRPr="00E22EC2" w:rsidRDefault="00180F34" w:rsidP="00FC6A4B">
            <w:pPr>
              <w:rPr>
                <w:rFonts w:eastAsia="Times New Roman"/>
                <w:b/>
                <w:bCs/>
                <w:lang w:val="en-US"/>
              </w:rPr>
            </w:pPr>
          </w:p>
        </w:tc>
        <w:tc>
          <w:tcPr>
            <w:tcW w:w="1350" w:type="dxa"/>
          </w:tcPr>
          <w:p w14:paraId="26189D95" w14:textId="77777777" w:rsidR="00180F34" w:rsidRPr="00E22EC2" w:rsidRDefault="00180F34" w:rsidP="00FC6A4B">
            <w:pPr>
              <w:rPr>
                <w:rFonts w:eastAsia="Times New Roman"/>
                <w:b/>
                <w:bCs/>
                <w:lang w:val="en-US"/>
              </w:rPr>
            </w:pPr>
          </w:p>
        </w:tc>
        <w:tc>
          <w:tcPr>
            <w:tcW w:w="1705" w:type="dxa"/>
          </w:tcPr>
          <w:p w14:paraId="19623506" w14:textId="77777777" w:rsidR="00180F34" w:rsidRPr="00E22EC2" w:rsidRDefault="00180F34" w:rsidP="00FC6A4B">
            <w:pPr>
              <w:rPr>
                <w:rFonts w:eastAsia="Times New Roman"/>
                <w:b/>
                <w:bCs/>
                <w:lang w:val="en-US"/>
              </w:rPr>
            </w:pPr>
            <w:r w:rsidRPr="00000EB4">
              <w:rPr>
                <w:rFonts w:eastAsia="Times New Roman"/>
                <w:lang w:val="en-US"/>
              </w:rPr>
              <w:t>20,000</w:t>
            </w:r>
          </w:p>
        </w:tc>
      </w:tr>
      <w:tr w:rsidR="00180F34" w:rsidRPr="00E22EC2" w14:paraId="58F6483A" w14:textId="77777777" w:rsidTr="00FC6A4B">
        <w:tc>
          <w:tcPr>
            <w:tcW w:w="0" w:type="auto"/>
          </w:tcPr>
          <w:p w14:paraId="6E680C6F" w14:textId="77777777" w:rsidR="00180F34" w:rsidRPr="00E22EC2" w:rsidRDefault="00180F34" w:rsidP="00FC6A4B">
            <w:pPr>
              <w:rPr>
                <w:rFonts w:eastAsia="Times New Roman"/>
                <w:b/>
                <w:bCs/>
                <w:lang w:val="en-US"/>
              </w:rPr>
            </w:pPr>
          </w:p>
        </w:tc>
        <w:tc>
          <w:tcPr>
            <w:tcW w:w="0" w:type="auto"/>
          </w:tcPr>
          <w:p w14:paraId="28B1E92C" w14:textId="77777777" w:rsidR="00180F34" w:rsidRPr="00E22EC2" w:rsidRDefault="00180F34" w:rsidP="00FC6A4B">
            <w:pPr>
              <w:rPr>
                <w:rFonts w:eastAsia="Times New Roman"/>
                <w:lang w:val="en-US"/>
              </w:rPr>
            </w:pPr>
            <w:r>
              <w:rPr>
                <w:rFonts w:eastAsia="Times New Roman"/>
                <w:lang w:val="en-US"/>
              </w:rPr>
              <w:t xml:space="preserve">Activity 3.15: </w:t>
            </w:r>
            <w:r w:rsidRPr="00E22EC2">
              <w:rPr>
                <w:rFonts w:eastAsia="Times New Roman"/>
                <w:lang w:val="en-US"/>
              </w:rPr>
              <w:t>Ocean literacy campaign in collaboration with the media to highlight ocean data.</w:t>
            </w:r>
          </w:p>
        </w:tc>
        <w:tc>
          <w:tcPr>
            <w:tcW w:w="1650" w:type="dxa"/>
          </w:tcPr>
          <w:p w14:paraId="4C4B17B9" w14:textId="77777777" w:rsidR="00180F34" w:rsidRPr="00E22EC2" w:rsidRDefault="00180F34" w:rsidP="00FC6A4B">
            <w:pPr>
              <w:rPr>
                <w:rFonts w:eastAsia="Times New Roman"/>
                <w:b/>
                <w:bCs/>
                <w:lang w:val="en-US"/>
              </w:rPr>
            </w:pPr>
          </w:p>
        </w:tc>
        <w:tc>
          <w:tcPr>
            <w:tcW w:w="1350" w:type="dxa"/>
          </w:tcPr>
          <w:p w14:paraId="77D9ECC5" w14:textId="77777777" w:rsidR="00180F34" w:rsidRPr="00E22EC2" w:rsidRDefault="00180F34" w:rsidP="00FC6A4B">
            <w:pPr>
              <w:rPr>
                <w:rFonts w:eastAsia="Times New Roman"/>
                <w:b/>
                <w:bCs/>
                <w:lang w:val="en-US"/>
              </w:rPr>
            </w:pPr>
          </w:p>
        </w:tc>
        <w:tc>
          <w:tcPr>
            <w:tcW w:w="1705" w:type="dxa"/>
          </w:tcPr>
          <w:p w14:paraId="7E5D363A" w14:textId="77777777" w:rsidR="00180F34" w:rsidRPr="00E22EC2" w:rsidRDefault="00180F34" w:rsidP="00FC6A4B">
            <w:pPr>
              <w:rPr>
                <w:rFonts w:eastAsia="Times New Roman"/>
                <w:b/>
                <w:bCs/>
                <w:lang w:val="en-US"/>
              </w:rPr>
            </w:pPr>
            <w:r w:rsidRPr="00000EB4">
              <w:rPr>
                <w:rFonts w:eastAsia="Times New Roman"/>
                <w:lang w:val="en-US"/>
              </w:rPr>
              <w:t>20,000</w:t>
            </w:r>
          </w:p>
        </w:tc>
      </w:tr>
      <w:tr w:rsidR="00180F34" w:rsidRPr="00E22EC2" w14:paraId="0A6F5A79" w14:textId="77777777" w:rsidTr="00FC6A4B">
        <w:tc>
          <w:tcPr>
            <w:tcW w:w="0" w:type="auto"/>
          </w:tcPr>
          <w:p w14:paraId="7B3DCE54" w14:textId="77777777" w:rsidR="00180F34" w:rsidRPr="00E22EC2" w:rsidRDefault="00180F34" w:rsidP="00FC6A4B">
            <w:pPr>
              <w:rPr>
                <w:rFonts w:eastAsia="Times New Roman"/>
                <w:b/>
                <w:bCs/>
                <w:lang w:val="en-US"/>
              </w:rPr>
            </w:pPr>
            <w:r w:rsidRPr="00E22EC2">
              <w:rPr>
                <w:rFonts w:eastAsia="Times New Roman"/>
                <w:b/>
                <w:bCs/>
                <w:lang w:val="en-US"/>
              </w:rPr>
              <w:t>Sub-total</w:t>
            </w:r>
          </w:p>
        </w:tc>
        <w:tc>
          <w:tcPr>
            <w:tcW w:w="0" w:type="auto"/>
          </w:tcPr>
          <w:p w14:paraId="0D2176FD" w14:textId="77777777" w:rsidR="00180F34" w:rsidRPr="00E22EC2" w:rsidRDefault="00180F34" w:rsidP="00FC6A4B">
            <w:pPr>
              <w:rPr>
                <w:rFonts w:eastAsia="Times New Roman"/>
                <w:lang w:val="en-US"/>
              </w:rPr>
            </w:pPr>
          </w:p>
        </w:tc>
        <w:tc>
          <w:tcPr>
            <w:tcW w:w="1650" w:type="dxa"/>
          </w:tcPr>
          <w:p w14:paraId="57DE6ECC" w14:textId="77777777" w:rsidR="00180F34" w:rsidRPr="00E22EC2" w:rsidRDefault="00180F34" w:rsidP="00FC6A4B">
            <w:pPr>
              <w:rPr>
                <w:rFonts w:eastAsia="Times New Roman"/>
                <w:b/>
                <w:bCs/>
                <w:lang w:val="en-US"/>
              </w:rPr>
            </w:pPr>
            <w:r w:rsidRPr="00E22EC2">
              <w:rPr>
                <w:rFonts w:eastAsia="Times New Roman"/>
                <w:b/>
                <w:bCs/>
                <w:lang w:val="en-US"/>
              </w:rPr>
              <w:t>150</w:t>
            </w:r>
            <w:r w:rsidRPr="00000EB4">
              <w:rPr>
                <w:rFonts w:eastAsia="Times New Roman"/>
                <w:b/>
                <w:bCs/>
                <w:lang w:val="en-US"/>
              </w:rPr>
              <w:t>,000</w:t>
            </w:r>
          </w:p>
        </w:tc>
        <w:tc>
          <w:tcPr>
            <w:tcW w:w="1350" w:type="dxa"/>
          </w:tcPr>
          <w:p w14:paraId="0B4D6C5E" w14:textId="77777777" w:rsidR="00180F34" w:rsidRPr="00E22EC2" w:rsidRDefault="00180F34" w:rsidP="00FC6A4B">
            <w:pPr>
              <w:rPr>
                <w:rFonts w:eastAsia="Times New Roman"/>
                <w:b/>
                <w:bCs/>
                <w:lang w:val="en-US"/>
              </w:rPr>
            </w:pPr>
            <w:r w:rsidRPr="00000EB4">
              <w:rPr>
                <w:rFonts w:eastAsia="Times New Roman"/>
                <w:b/>
                <w:bCs/>
                <w:lang w:val="en-US"/>
              </w:rPr>
              <w:t>0</w:t>
            </w:r>
          </w:p>
        </w:tc>
        <w:tc>
          <w:tcPr>
            <w:tcW w:w="1705" w:type="dxa"/>
          </w:tcPr>
          <w:p w14:paraId="344306F9" w14:textId="77777777" w:rsidR="00180F34" w:rsidRPr="00E22EC2" w:rsidRDefault="00180F34" w:rsidP="00FC6A4B">
            <w:pPr>
              <w:rPr>
                <w:rFonts w:eastAsia="Times New Roman"/>
                <w:b/>
                <w:bCs/>
                <w:lang w:val="en-US"/>
              </w:rPr>
            </w:pPr>
            <w:r w:rsidRPr="00E22EC2">
              <w:rPr>
                <w:rFonts w:eastAsia="Times New Roman"/>
                <w:b/>
                <w:bCs/>
                <w:lang w:val="en-US"/>
              </w:rPr>
              <w:t>5</w:t>
            </w:r>
            <w:r>
              <w:rPr>
                <w:rFonts w:eastAsia="Times New Roman"/>
                <w:b/>
                <w:bCs/>
                <w:lang w:val="en-US"/>
              </w:rPr>
              <w:t>65</w:t>
            </w:r>
            <w:r w:rsidRPr="00000EB4">
              <w:rPr>
                <w:rFonts w:eastAsia="Times New Roman"/>
                <w:b/>
                <w:bCs/>
                <w:lang w:val="en-US"/>
              </w:rPr>
              <w:t>,</w:t>
            </w:r>
            <w:r>
              <w:rPr>
                <w:rFonts w:eastAsia="Times New Roman"/>
                <w:b/>
                <w:bCs/>
                <w:lang w:val="en-US"/>
              </w:rPr>
              <w:t>00</w:t>
            </w:r>
            <w:r w:rsidRPr="00000EB4">
              <w:rPr>
                <w:rFonts w:eastAsia="Times New Roman"/>
                <w:b/>
                <w:bCs/>
                <w:lang w:val="en-US"/>
              </w:rPr>
              <w:t>0</w:t>
            </w:r>
          </w:p>
        </w:tc>
      </w:tr>
      <w:tr w:rsidR="00180F34" w:rsidRPr="00E22EC2" w14:paraId="0FDECC8F" w14:textId="77777777" w:rsidTr="00FC6A4B">
        <w:tc>
          <w:tcPr>
            <w:tcW w:w="0" w:type="auto"/>
          </w:tcPr>
          <w:p w14:paraId="6CEE8987" w14:textId="77777777" w:rsidR="00180F34" w:rsidRPr="00E22EC2" w:rsidRDefault="00180F34" w:rsidP="00FC6A4B">
            <w:pPr>
              <w:rPr>
                <w:rFonts w:eastAsia="Times New Roman"/>
                <w:b/>
                <w:bCs/>
                <w:lang w:val="en-US"/>
              </w:rPr>
            </w:pPr>
            <w:r w:rsidRPr="00AF4A3F">
              <w:rPr>
                <w:rFonts w:eastAsia="Times New Roman"/>
                <w:b/>
                <w:bCs/>
                <w:lang w:val="en-US"/>
              </w:rPr>
              <w:t>4. Capacity Development, Partnerships, and Resource Mobilization</w:t>
            </w:r>
          </w:p>
        </w:tc>
        <w:tc>
          <w:tcPr>
            <w:tcW w:w="0" w:type="auto"/>
          </w:tcPr>
          <w:p w14:paraId="161EFB61" w14:textId="77777777" w:rsidR="00180F34" w:rsidRPr="00E22EC2" w:rsidRDefault="00180F34" w:rsidP="00FC6A4B">
            <w:pPr>
              <w:rPr>
                <w:rFonts w:eastAsia="Times New Roman"/>
                <w:lang w:val="en-US"/>
              </w:rPr>
            </w:pPr>
            <w:r>
              <w:rPr>
                <w:rFonts w:eastAsia="Times New Roman"/>
                <w:lang w:val="en-US"/>
              </w:rPr>
              <w:t xml:space="preserve">Activity 4.1: </w:t>
            </w:r>
            <w:r w:rsidRPr="00AF4A3F">
              <w:rPr>
                <w:rFonts w:eastAsia="Times New Roman"/>
                <w:lang w:val="en-US"/>
              </w:rPr>
              <w:t xml:space="preserve">Develop </w:t>
            </w:r>
            <w:r w:rsidRPr="00E22EC2">
              <w:rPr>
                <w:rFonts w:eastAsia="Times New Roman"/>
                <w:lang w:val="en-US"/>
              </w:rPr>
              <w:t xml:space="preserve">a </w:t>
            </w:r>
            <w:r w:rsidRPr="00AF4A3F">
              <w:rPr>
                <w:rFonts w:eastAsia="Times New Roman"/>
                <w:lang w:val="en-US"/>
              </w:rPr>
              <w:t xml:space="preserve">modular </w:t>
            </w:r>
            <w:r w:rsidRPr="00E22EC2">
              <w:rPr>
                <w:rFonts w:eastAsia="Times New Roman"/>
                <w:lang w:val="en-US"/>
              </w:rPr>
              <w:t xml:space="preserve">online </w:t>
            </w:r>
            <w:r w:rsidRPr="00AF4A3F">
              <w:rPr>
                <w:rFonts w:eastAsia="Times New Roman"/>
                <w:lang w:val="en-US"/>
              </w:rPr>
              <w:t>c</w:t>
            </w:r>
            <w:r w:rsidRPr="00E22EC2">
              <w:rPr>
                <w:rFonts w:eastAsia="Times New Roman"/>
                <w:lang w:val="en-US"/>
              </w:rPr>
              <w:t>ourse</w:t>
            </w:r>
            <w:r w:rsidRPr="00AF4A3F">
              <w:rPr>
                <w:rFonts w:eastAsia="Times New Roman"/>
                <w:lang w:val="en-US"/>
              </w:rPr>
              <w:t xml:space="preserve"> on ocean governance, blue economy, and climate adaptation</w:t>
            </w:r>
          </w:p>
        </w:tc>
        <w:tc>
          <w:tcPr>
            <w:tcW w:w="1650" w:type="dxa"/>
          </w:tcPr>
          <w:p w14:paraId="3D9E6B1D" w14:textId="77777777" w:rsidR="00180F34" w:rsidRPr="00E22EC2" w:rsidRDefault="00180F34" w:rsidP="00FC6A4B">
            <w:pPr>
              <w:rPr>
                <w:rFonts w:eastAsia="Times New Roman"/>
                <w:b/>
                <w:bCs/>
                <w:lang w:val="en-US"/>
              </w:rPr>
            </w:pPr>
            <w:r w:rsidRPr="00E22EC2">
              <w:rPr>
                <w:rFonts w:eastAsia="Times New Roman"/>
                <w:lang w:val="en-US"/>
              </w:rPr>
              <w:t>30</w:t>
            </w:r>
            <w:r w:rsidRPr="00AF4A3F">
              <w:rPr>
                <w:rFonts w:eastAsia="Times New Roman"/>
                <w:lang w:val="en-US"/>
              </w:rPr>
              <w:t>,000</w:t>
            </w:r>
          </w:p>
        </w:tc>
        <w:tc>
          <w:tcPr>
            <w:tcW w:w="1350" w:type="dxa"/>
          </w:tcPr>
          <w:p w14:paraId="01801E31" w14:textId="77777777" w:rsidR="00180F34" w:rsidRPr="00E22EC2" w:rsidRDefault="00180F34" w:rsidP="00FC6A4B">
            <w:pPr>
              <w:rPr>
                <w:rFonts w:eastAsia="Times New Roman"/>
                <w:b/>
                <w:bCs/>
                <w:lang w:val="en-US"/>
              </w:rPr>
            </w:pPr>
          </w:p>
        </w:tc>
        <w:tc>
          <w:tcPr>
            <w:tcW w:w="1705" w:type="dxa"/>
          </w:tcPr>
          <w:p w14:paraId="2B12EB6F" w14:textId="77777777" w:rsidR="00180F34" w:rsidRPr="00E22EC2" w:rsidRDefault="00180F34" w:rsidP="00FC6A4B">
            <w:pPr>
              <w:rPr>
                <w:rFonts w:eastAsia="Times New Roman"/>
                <w:lang w:val="en-US"/>
              </w:rPr>
            </w:pPr>
            <w:r w:rsidRPr="00E22EC2">
              <w:rPr>
                <w:rFonts w:eastAsia="Times New Roman"/>
                <w:lang w:val="en-US"/>
              </w:rPr>
              <w:t>50,000</w:t>
            </w:r>
          </w:p>
        </w:tc>
      </w:tr>
      <w:tr w:rsidR="00180F34" w:rsidRPr="00E22EC2" w14:paraId="3BB7DD06" w14:textId="77777777" w:rsidTr="00FC6A4B">
        <w:tc>
          <w:tcPr>
            <w:tcW w:w="0" w:type="auto"/>
          </w:tcPr>
          <w:p w14:paraId="715A30A6" w14:textId="77777777" w:rsidR="00180F34" w:rsidRPr="00E22EC2" w:rsidRDefault="00180F34" w:rsidP="00FC6A4B">
            <w:pPr>
              <w:rPr>
                <w:rFonts w:eastAsia="Times New Roman"/>
                <w:b/>
                <w:bCs/>
                <w:lang w:val="en-US"/>
              </w:rPr>
            </w:pPr>
          </w:p>
          <w:p w14:paraId="2C093652" w14:textId="77777777" w:rsidR="00180F34" w:rsidRPr="00E22EC2" w:rsidRDefault="00180F34" w:rsidP="00FC6A4B">
            <w:pPr>
              <w:rPr>
                <w:rFonts w:eastAsia="Times New Roman"/>
                <w:b/>
                <w:bCs/>
                <w:lang w:val="en-US"/>
              </w:rPr>
            </w:pPr>
          </w:p>
        </w:tc>
        <w:tc>
          <w:tcPr>
            <w:tcW w:w="0" w:type="auto"/>
          </w:tcPr>
          <w:p w14:paraId="7875BA22" w14:textId="77777777" w:rsidR="00180F34" w:rsidRPr="00E22EC2" w:rsidRDefault="00180F34" w:rsidP="00FC6A4B">
            <w:pPr>
              <w:rPr>
                <w:rFonts w:eastAsia="Times New Roman"/>
                <w:lang w:val="en-US"/>
              </w:rPr>
            </w:pPr>
            <w:r>
              <w:rPr>
                <w:rFonts w:eastAsia="Times New Roman"/>
                <w:lang w:val="en-US"/>
              </w:rPr>
              <w:t xml:space="preserve">Activity 4.2: </w:t>
            </w:r>
            <w:r w:rsidRPr="00E22EC2">
              <w:rPr>
                <w:rFonts w:eastAsia="Times New Roman"/>
                <w:lang w:val="en-US"/>
              </w:rPr>
              <w:t>Organize a multi-cohort regional training programme on marine science tools and digital technologies (e.g., ocean modelling, GIS, AI).</w:t>
            </w:r>
          </w:p>
        </w:tc>
        <w:tc>
          <w:tcPr>
            <w:tcW w:w="1650" w:type="dxa"/>
          </w:tcPr>
          <w:p w14:paraId="57729C17" w14:textId="77777777" w:rsidR="00180F34" w:rsidRPr="00E22EC2" w:rsidRDefault="00180F34" w:rsidP="00FC6A4B">
            <w:pPr>
              <w:rPr>
                <w:rFonts w:eastAsia="Times New Roman"/>
                <w:b/>
                <w:bCs/>
                <w:lang w:val="en-US"/>
              </w:rPr>
            </w:pPr>
            <w:r>
              <w:rPr>
                <w:rFonts w:eastAsia="Times New Roman"/>
                <w:lang w:val="en-US"/>
              </w:rPr>
              <w:t>7</w:t>
            </w:r>
            <w:r w:rsidRPr="00E22EC2">
              <w:rPr>
                <w:rFonts w:eastAsia="Times New Roman"/>
                <w:lang w:val="en-US"/>
              </w:rPr>
              <w:t>0</w:t>
            </w:r>
            <w:r w:rsidRPr="00AF4A3F">
              <w:rPr>
                <w:rFonts w:eastAsia="Times New Roman"/>
                <w:lang w:val="en-US"/>
              </w:rPr>
              <w:t>,000</w:t>
            </w:r>
          </w:p>
        </w:tc>
        <w:tc>
          <w:tcPr>
            <w:tcW w:w="1350" w:type="dxa"/>
          </w:tcPr>
          <w:p w14:paraId="62DB145E" w14:textId="77777777" w:rsidR="00180F34" w:rsidRPr="00E22EC2" w:rsidRDefault="00180F34" w:rsidP="00FC6A4B">
            <w:pPr>
              <w:rPr>
                <w:rFonts w:eastAsia="Times New Roman"/>
                <w:b/>
                <w:bCs/>
                <w:lang w:val="en-US"/>
              </w:rPr>
            </w:pPr>
          </w:p>
        </w:tc>
        <w:tc>
          <w:tcPr>
            <w:tcW w:w="1705" w:type="dxa"/>
          </w:tcPr>
          <w:p w14:paraId="09A93737" w14:textId="77777777" w:rsidR="00180F34" w:rsidRPr="00E22EC2" w:rsidRDefault="00180F34" w:rsidP="00FC6A4B">
            <w:pPr>
              <w:rPr>
                <w:rFonts w:eastAsia="Times New Roman"/>
                <w:lang w:val="en-US"/>
              </w:rPr>
            </w:pPr>
            <w:r w:rsidRPr="00E22EC2">
              <w:rPr>
                <w:rFonts w:eastAsia="Times New Roman"/>
                <w:lang w:val="en-US"/>
              </w:rPr>
              <w:t>150,000</w:t>
            </w:r>
          </w:p>
        </w:tc>
      </w:tr>
      <w:tr w:rsidR="00180F34" w:rsidRPr="00E22EC2" w14:paraId="578B63A2" w14:textId="77777777" w:rsidTr="00FC6A4B">
        <w:tc>
          <w:tcPr>
            <w:tcW w:w="0" w:type="auto"/>
          </w:tcPr>
          <w:p w14:paraId="17A6F0D2" w14:textId="77777777" w:rsidR="00180F34" w:rsidRPr="00E22EC2" w:rsidRDefault="00180F34" w:rsidP="00FC6A4B">
            <w:pPr>
              <w:rPr>
                <w:rFonts w:eastAsia="Times New Roman"/>
                <w:b/>
                <w:bCs/>
                <w:lang w:val="en-US"/>
              </w:rPr>
            </w:pPr>
          </w:p>
        </w:tc>
        <w:tc>
          <w:tcPr>
            <w:tcW w:w="0" w:type="auto"/>
          </w:tcPr>
          <w:p w14:paraId="7A716042" w14:textId="77777777" w:rsidR="00180F34" w:rsidRPr="00E22EC2" w:rsidRDefault="00180F34" w:rsidP="00FC6A4B">
            <w:pPr>
              <w:rPr>
                <w:rFonts w:eastAsia="Times New Roman"/>
                <w:lang w:val="en-US"/>
              </w:rPr>
            </w:pPr>
            <w:r>
              <w:rPr>
                <w:rFonts w:eastAsia="Times New Roman"/>
                <w:lang w:val="en-US"/>
              </w:rPr>
              <w:t xml:space="preserve">Activity 4.3: </w:t>
            </w:r>
            <w:r w:rsidRPr="00AF4A3F">
              <w:rPr>
                <w:rFonts w:eastAsia="Times New Roman"/>
                <w:lang w:val="en-US"/>
              </w:rPr>
              <w:t xml:space="preserve">Launch a Pan-African mentorship </w:t>
            </w:r>
            <w:r w:rsidRPr="00E22EC2">
              <w:rPr>
                <w:rFonts w:eastAsia="Times New Roman"/>
                <w:lang w:val="en-US"/>
              </w:rPr>
              <w:t xml:space="preserve">and fellowship </w:t>
            </w:r>
            <w:r w:rsidRPr="00AF4A3F">
              <w:rPr>
                <w:rFonts w:eastAsia="Times New Roman"/>
                <w:lang w:val="en-US"/>
              </w:rPr>
              <w:t>scheme for early-career ocean professionals</w:t>
            </w:r>
          </w:p>
        </w:tc>
        <w:tc>
          <w:tcPr>
            <w:tcW w:w="1650" w:type="dxa"/>
          </w:tcPr>
          <w:p w14:paraId="6A86B81D" w14:textId="77777777" w:rsidR="00180F34" w:rsidRPr="00E22EC2" w:rsidRDefault="00180F34" w:rsidP="00FC6A4B">
            <w:pPr>
              <w:rPr>
                <w:rFonts w:eastAsia="Times New Roman"/>
                <w:b/>
                <w:bCs/>
                <w:lang w:val="en-US"/>
              </w:rPr>
            </w:pPr>
            <w:r>
              <w:rPr>
                <w:rFonts w:eastAsia="Times New Roman"/>
                <w:lang w:val="en-US"/>
              </w:rPr>
              <w:t>6</w:t>
            </w:r>
            <w:r w:rsidRPr="00E22EC2">
              <w:rPr>
                <w:rFonts w:eastAsia="Times New Roman"/>
                <w:lang w:val="en-US"/>
              </w:rPr>
              <w:t>0,000</w:t>
            </w:r>
          </w:p>
        </w:tc>
        <w:tc>
          <w:tcPr>
            <w:tcW w:w="1350" w:type="dxa"/>
          </w:tcPr>
          <w:p w14:paraId="4D521F5B" w14:textId="77777777" w:rsidR="00180F34" w:rsidRPr="00E22EC2" w:rsidRDefault="00180F34" w:rsidP="00FC6A4B">
            <w:pPr>
              <w:rPr>
                <w:rFonts w:eastAsia="Times New Roman"/>
                <w:b/>
                <w:bCs/>
                <w:lang w:val="en-US"/>
              </w:rPr>
            </w:pPr>
          </w:p>
        </w:tc>
        <w:tc>
          <w:tcPr>
            <w:tcW w:w="1705" w:type="dxa"/>
          </w:tcPr>
          <w:p w14:paraId="6289B255" w14:textId="77777777" w:rsidR="00180F34" w:rsidRPr="00E22EC2" w:rsidRDefault="00180F34" w:rsidP="00FC6A4B">
            <w:pPr>
              <w:rPr>
                <w:rFonts w:eastAsia="Times New Roman"/>
                <w:lang w:val="en-US"/>
              </w:rPr>
            </w:pPr>
            <w:r w:rsidRPr="00E22EC2">
              <w:rPr>
                <w:rFonts w:eastAsia="Times New Roman"/>
                <w:lang w:val="en-US"/>
              </w:rPr>
              <w:t>100,000</w:t>
            </w:r>
          </w:p>
        </w:tc>
      </w:tr>
      <w:tr w:rsidR="00180F34" w:rsidRPr="00E22EC2" w14:paraId="04EC75FA" w14:textId="77777777" w:rsidTr="00FC6A4B">
        <w:tc>
          <w:tcPr>
            <w:tcW w:w="0" w:type="auto"/>
          </w:tcPr>
          <w:p w14:paraId="197A2841" w14:textId="77777777" w:rsidR="00180F34" w:rsidRPr="00E22EC2" w:rsidRDefault="00180F34" w:rsidP="00FC6A4B">
            <w:pPr>
              <w:rPr>
                <w:rFonts w:eastAsia="Times New Roman"/>
                <w:b/>
                <w:bCs/>
                <w:lang w:val="en-US"/>
              </w:rPr>
            </w:pPr>
          </w:p>
        </w:tc>
        <w:tc>
          <w:tcPr>
            <w:tcW w:w="0" w:type="auto"/>
          </w:tcPr>
          <w:p w14:paraId="7E66F663" w14:textId="77777777" w:rsidR="00180F34" w:rsidRPr="00E22EC2" w:rsidRDefault="00180F34" w:rsidP="00FC6A4B">
            <w:pPr>
              <w:rPr>
                <w:rFonts w:eastAsia="Times New Roman"/>
                <w:lang w:val="en-US"/>
              </w:rPr>
            </w:pPr>
            <w:r>
              <w:rPr>
                <w:rFonts w:eastAsia="Times New Roman"/>
                <w:lang w:val="en-US"/>
              </w:rPr>
              <w:t xml:space="preserve">Activity 4.4: </w:t>
            </w:r>
            <w:r w:rsidRPr="00AF4A3F">
              <w:rPr>
                <w:rFonts w:eastAsia="Times New Roman"/>
                <w:lang w:val="en-US"/>
              </w:rPr>
              <w:t xml:space="preserve">Support national ocean institutions to develop strategic capacity </w:t>
            </w:r>
            <w:r w:rsidRPr="00E22EC2">
              <w:rPr>
                <w:rFonts w:eastAsia="Times New Roman"/>
                <w:lang w:val="en-US"/>
              </w:rPr>
              <w:t xml:space="preserve">for multi-hazard Early Warning Systems </w:t>
            </w:r>
          </w:p>
        </w:tc>
        <w:tc>
          <w:tcPr>
            <w:tcW w:w="1650" w:type="dxa"/>
          </w:tcPr>
          <w:p w14:paraId="4F073DAF" w14:textId="77777777" w:rsidR="00180F34" w:rsidRPr="00E22EC2" w:rsidRDefault="00180F34" w:rsidP="00FC6A4B">
            <w:pPr>
              <w:rPr>
                <w:rFonts w:eastAsia="Times New Roman"/>
                <w:lang w:val="en-US"/>
              </w:rPr>
            </w:pPr>
            <w:r w:rsidRPr="00E22EC2">
              <w:rPr>
                <w:rFonts w:eastAsia="Times New Roman"/>
                <w:lang w:val="en-US"/>
              </w:rPr>
              <w:t>30,000</w:t>
            </w:r>
          </w:p>
        </w:tc>
        <w:tc>
          <w:tcPr>
            <w:tcW w:w="1350" w:type="dxa"/>
          </w:tcPr>
          <w:p w14:paraId="63D63704" w14:textId="77777777" w:rsidR="00180F34" w:rsidRPr="00E22EC2" w:rsidRDefault="00180F34" w:rsidP="00FC6A4B">
            <w:pPr>
              <w:rPr>
                <w:rFonts w:eastAsia="Times New Roman"/>
                <w:b/>
                <w:bCs/>
                <w:lang w:val="en-US"/>
              </w:rPr>
            </w:pPr>
          </w:p>
        </w:tc>
        <w:tc>
          <w:tcPr>
            <w:tcW w:w="1705" w:type="dxa"/>
          </w:tcPr>
          <w:p w14:paraId="2C09897E" w14:textId="77777777" w:rsidR="00180F34" w:rsidRPr="00E22EC2" w:rsidRDefault="00180F34" w:rsidP="00FC6A4B">
            <w:pPr>
              <w:rPr>
                <w:rFonts w:eastAsia="Times New Roman"/>
                <w:lang w:val="en-US"/>
              </w:rPr>
            </w:pPr>
            <w:r w:rsidRPr="00E22EC2">
              <w:rPr>
                <w:rFonts w:eastAsia="Times New Roman"/>
                <w:lang w:val="en-US"/>
              </w:rPr>
              <w:t>70,000</w:t>
            </w:r>
          </w:p>
        </w:tc>
      </w:tr>
      <w:tr w:rsidR="00180F34" w:rsidRPr="00E22EC2" w14:paraId="7AC5E1D8" w14:textId="77777777" w:rsidTr="00FC6A4B">
        <w:tc>
          <w:tcPr>
            <w:tcW w:w="0" w:type="auto"/>
          </w:tcPr>
          <w:p w14:paraId="7E76AB11" w14:textId="77777777" w:rsidR="00180F34" w:rsidRPr="00E22EC2" w:rsidRDefault="00180F34" w:rsidP="00FC6A4B">
            <w:pPr>
              <w:rPr>
                <w:rFonts w:eastAsia="Times New Roman"/>
                <w:b/>
                <w:bCs/>
                <w:lang w:val="en-US"/>
              </w:rPr>
            </w:pPr>
          </w:p>
        </w:tc>
        <w:tc>
          <w:tcPr>
            <w:tcW w:w="0" w:type="auto"/>
          </w:tcPr>
          <w:p w14:paraId="298DB4AC" w14:textId="77777777" w:rsidR="00180F34" w:rsidRPr="00E22EC2" w:rsidRDefault="00180F34" w:rsidP="00FC6A4B">
            <w:pPr>
              <w:rPr>
                <w:rFonts w:eastAsia="Times New Roman"/>
                <w:lang w:val="en-US"/>
              </w:rPr>
            </w:pPr>
            <w:r>
              <w:rPr>
                <w:rFonts w:eastAsia="Times New Roman"/>
                <w:lang w:val="en-US"/>
              </w:rPr>
              <w:t xml:space="preserve">Activity 4.5: </w:t>
            </w:r>
            <w:r w:rsidRPr="00E22EC2">
              <w:rPr>
                <w:rFonts w:eastAsia="Times New Roman"/>
                <w:lang w:val="en-US"/>
              </w:rPr>
              <w:t>Organize a regional training workshop on incorporating advanced technologies, including drones, remotely operated vehicles (ROVs), and underwater cameras, to enhance ocean research and monitoring efforts.</w:t>
            </w:r>
          </w:p>
        </w:tc>
        <w:tc>
          <w:tcPr>
            <w:tcW w:w="1650" w:type="dxa"/>
          </w:tcPr>
          <w:p w14:paraId="3C58E9F3" w14:textId="77777777" w:rsidR="00180F34" w:rsidRPr="00E22EC2" w:rsidRDefault="00180F34" w:rsidP="00FC6A4B">
            <w:pPr>
              <w:rPr>
                <w:rFonts w:eastAsia="Times New Roman"/>
                <w:lang w:val="en-US"/>
              </w:rPr>
            </w:pPr>
            <w:r w:rsidRPr="00E22EC2">
              <w:rPr>
                <w:rFonts w:eastAsia="Times New Roman"/>
                <w:lang w:val="en-US"/>
              </w:rPr>
              <w:t>50,000</w:t>
            </w:r>
          </w:p>
        </w:tc>
        <w:tc>
          <w:tcPr>
            <w:tcW w:w="1350" w:type="dxa"/>
          </w:tcPr>
          <w:p w14:paraId="3A13E359" w14:textId="77777777" w:rsidR="00180F34" w:rsidRPr="00E22EC2" w:rsidRDefault="00180F34" w:rsidP="00FC6A4B">
            <w:pPr>
              <w:rPr>
                <w:rFonts w:eastAsia="Times New Roman"/>
                <w:b/>
                <w:bCs/>
                <w:lang w:val="en-US"/>
              </w:rPr>
            </w:pPr>
          </w:p>
        </w:tc>
        <w:tc>
          <w:tcPr>
            <w:tcW w:w="1705" w:type="dxa"/>
          </w:tcPr>
          <w:p w14:paraId="28059F88" w14:textId="77777777" w:rsidR="00180F34" w:rsidRPr="00E22EC2" w:rsidRDefault="00180F34" w:rsidP="00FC6A4B">
            <w:pPr>
              <w:rPr>
                <w:rFonts w:eastAsia="Times New Roman"/>
                <w:b/>
                <w:bCs/>
                <w:lang w:val="en-US"/>
              </w:rPr>
            </w:pPr>
          </w:p>
        </w:tc>
      </w:tr>
      <w:tr w:rsidR="00180F34" w:rsidRPr="00E22EC2" w14:paraId="215F693B" w14:textId="77777777" w:rsidTr="00FC6A4B">
        <w:tc>
          <w:tcPr>
            <w:tcW w:w="0" w:type="auto"/>
          </w:tcPr>
          <w:p w14:paraId="14761993" w14:textId="77777777" w:rsidR="00180F34" w:rsidRPr="00E22EC2" w:rsidRDefault="00180F34" w:rsidP="00FC6A4B">
            <w:pPr>
              <w:rPr>
                <w:rFonts w:eastAsia="Times New Roman"/>
                <w:b/>
                <w:bCs/>
                <w:lang w:val="en-US"/>
              </w:rPr>
            </w:pPr>
          </w:p>
        </w:tc>
        <w:tc>
          <w:tcPr>
            <w:tcW w:w="0" w:type="auto"/>
          </w:tcPr>
          <w:p w14:paraId="11BFEADB" w14:textId="77777777" w:rsidR="00180F34" w:rsidRPr="00E22EC2" w:rsidRDefault="00180F34" w:rsidP="00FC6A4B">
            <w:pPr>
              <w:rPr>
                <w:rFonts w:eastAsia="Times New Roman"/>
                <w:lang w:val="en-US"/>
              </w:rPr>
            </w:pPr>
            <w:r>
              <w:rPr>
                <w:rFonts w:eastAsia="Times New Roman"/>
                <w:lang w:val="en-US"/>
              </w:rPr>
              <w:t xml:space="preserve">Activity 4.6: </w:t>
            </w:r>
            <w:r w:rsidRPr="00E22EC2">
              <w:rPr>
                <w:rFonts w:eastAsia="Times New Roman"/>
                <w:lang w:val="en-US"/>
              </w:rPr>
              <w:t>Training courses and workshops, using regional and national training centres (Ocean Teacher Global Academy RTCs, UNESCO Chairs and Centres of Excellence) on priority topics identified by IOCAFRICA and the respective Member states</w:t>
            </w:r>
          </w:p>
        </w:tc>
        <w:tc>
          <w:tcPr>
            <w:tcW w:w="1650" w:type="dxa"/>
          </w:tcPr>
          <w:p w14:paraId="0AA18DDB" w14:textId="77777777" w:rsidR="00180F34" w:rsidRPr="00E22EC2" w:rsidRDefault="00180F34" w:rsidP="00FC6A4B">
            <w:pPr>
              <w:rPr>
                <w:rFonts w:eastAsia="Times New Roman"/>
                <w:lang w:val="en-US"/>
              </w:rPr>
            </w:pPr>
            <w:r>
              <w:rPr>
                <w:rFonts w:eastAsia="Times New Roman"/>
                <w:lang w:val="en-US"/>
              </w:rPr>
              <w:t>5</w:t>
            </w:r>
            <w:r w:rsidRPr="00E22EC2">
              <w:rPr>
                <w:rFonts w:eastAsia="Times New Roman"/>
                <w:lang w:val="en-US"/>
              </w:rPr>
              <w:t>0,000</w:t>
            </w:r>
          </w:p>
        </w:tc>
        <w:tc>
          <w:tcPr>
            <w:tcW w:w="1350" w:type="dxa"/>
          </w:tcPr>
          <w:p w14:paraId="72CBCA2C" w14:textId="77777777" w:rsidR="00180F34" w:rsidRPr="00E22EC2" w:rsidRDefault="00180F34" w:rsidP="00FC6A4B">
            <w:pPr>
              <w:rPr>
                <w:rFonts w:eastAsia="Times New Roman"/>
                <w:b/>
                <w:bCs/>
                <w:lang w:val="en-US"/>
              </w:rPr>
            </w:pPr>
          </w:p>
        </w:tc>
        <w:tc>
          <w:tcPr>
            <w:tcW w:w="1705" w:type="dxa"/>
          </w:tcPr>
          <w:p w14:paraId="0F17DBFE" w14:textId="77777777" w:rsidR="00180F34" w:rsidRPr="00E22EC2" w:rsidRDefault="00180F34" w:rsidP="00FC6A4B">
            <w:pPr>
              <w:rPr>
                <w:rFonts w:eastAsia="Times New Roman"/>
                <w:b/>
                <w:bCs/>
                <w:lang w:val="en-US"/>
              </w:rPr>
            </w:pPr>
          </w:p>
        </w:tc>
      </w:tr>
      <w:tr w:rsidR="00180F34" w:rsidRPr="00E22EC2" w14:paraId="1B6F4B56" w14:textId="77777777" w:rsidTr="00FC6A4B">
        <w:tc>
          <w:tcPr>
            <w:tcW w:w="0" w:type="auto"/>
          </w:tcPr>
          <w:p w14:paraId="6454BA9F" w14:textId="77777777" w:rsidR="00180F34" w:rsidRPr="00E22EC2" w:rsidRDefault="00180F34" w:rsidP="00FC6A4B">
            <w:pPr>
              <w:rPr>
                <w:rFonts w:eastAsia="Times New Roman"/>
                <w:b/>
                <w:bCs/>
                <w:lang w:val="en-US"/>
              </w:rPr>
            </w:pPr>
          </w:p>
        </w:tc>
        <w:tc>
          <w:tcPr>
            <w:tcW w:w="0" w:type="auto"/>
          </w:tcPr>
          <w:p w14:paraId="21885CD3" w14:textId="77777777" w:rsidR="00180F34" w:rsidRPr="00E22EC2" w:rsidRDefault="00180F34" w:rsidP="00FC6A4B">
            <w:pPr>
              <w:rPr>
                <w:rFonts w:eastAsia="Times New Roman"/>
                <w:lang w:val="en-US"/>
              </w:rPr>
            </w:pPr>
            <w:r>
              <w:rPr>
                <w:rFonts w:eastAsia="Times New Roman"/>
                <w:lang w:val="en-US"/>
              </w:rPr>
              <w:t xml:space="preserve">Activity 4.7: </w:t>
            </w:r>
            <w:r w:rsidRPr="00E22EC2">
              <w:rPr>
                <w:rFonts w:eastAsia="Times New Roman"/>
                <w:lang w:val="en-US"/>
              </w:rPr>
              <w:t>Organise activities towards the establishment of</w:t>
            </w:r>
            <w:r w:rsidRPr="00AF4A3F">
              <w:rPr>
                <w:rFonts w:eastAsia="Times New Roman"/>
                <w:lang w:val="en-US"/>
              </w:rPr>
              <w:t xml:space="preserve"> an African Ocean Science and Innovation Alliance</w:t>
            </w:r>
          </w:p>
        </w:tc>
        <w:tc>
          <w:tcPr>
            <w:tcW w:w="1650" w:type="dxa"/>
          </w:tcPr>
          <w:p w14:paraId="075DD62F" w14:textId="77777777" w:rsidR="00180F34" w:rsidRPr="00E22EC2" w:rsidRDefault="00180F34" w:rsidP="00FC6A4B">
            <w:pPr>
              <w:rPr>
                <w:rFonts w:eastAsia="Times New Roman"/>
                <w:lang w:val="en-US"/>
              </w:rPr>
            </w:pPr>
          </w:p>
        </w:tc>
        <w:tc>
          <w:tcPr>
            <w:tcW w:w="1350" w:type="dxa"/>
          </w:tcPr>
          <w:p w14:paraId="35EE8026" w14:textId="77777777" w:rsidR="00180F34" w:rsidRPr="00E22EC2" w:rsidRDefault="00180F34" w:rsidP="00FC6A4B">
            <w:pPr>
              <w:rPr>
                <w:rFonts w:eastAsia="Times New Roman"/>
                <w:b/>
                <w:bCs/>
                <w:lang w:val="en-US"/>
              </w:rPr>
            </w:pPr>
          </w:p>
        </w:tc>
        <w:tc>
          <w:tcPr>
            <w:tcW w:w="1705" w:type="dxa"/>
          </w:tcPr>
          <w:p w14:paraId="19B6F8B1" w14:textId="77777777" w:rsidR="00180F34" w:rsidRPr="00E22EC2" w:rsidRDefault="00180F34" w:rsidP="00FC6A4B">
            <w:pPr>
              <w:rPr>
                <w:rFonts w:eastAsia="Times New Roman"/>
                <w:b/>
                <w:bCs/>
                <w:lang w:val="en-US"/>
              </w:rPr>
            </w:pPr>
            <w:r w:rsidRPr="00E22EC2">
              <w:rPr>
                <w:rFonts w:eastAsia="Times New Roman"/>
                <w:lang w:val="en-US"/>
              </w:rPr>
              <w:t>50,000</w:t>
            </w:r>
          </w:p>
        </w:tc>
      </w:tr>
      <w:tr w:rsidR="00180F34" w:rsidRPr="00E22EC2" w14:paraId="03910745" w14:textId="77777777" w:rsidTr="00FC6A4B">
        <w:tc>
          <w:tcPr>
            <w:tcW w:w="0" w:type="auto"/>
          </w:tcPr>
          <w:p w14:paraId="17A9DC17" w14:textId="77777777" w:rsidR="00180F34" w:rsidRPr="00E22EC2" w:rsidRDefault="00180F34" w:rsidP="00FC6A4B">
            <w:pPr>
              <w:rPr>
                <w:rFonts w:eastAsia="Times New Roman"/>
                <w:b/>
                <w:bCs/>
                <w:lang w:val="en-US"/>
              </w:rPr>
            </w:pPr>
          </w:p>
        </w:tc>
        <w:tc>
          <w:tcPr>
            <w:tcW w:w="0" w:type="auto"/>
          </w:tcPr>
          <w:p w14:paraId="6A6D1A85" w14:textId="77777777" w:rsidR="00180F34" w:rsidRPr="00E22EC2" w:rsidRDefault="00180F34" w:rsidP="00FC6A4B">
            <w:pPr>
              <w:rPr>
                <w:rFonts w:eastAsia="Times New Roman"/>
                <w:lang w:val="en-US"/>
              </w:rPr>
            </w:pPr>
            <w:r>
              <w:rPr>
                <w:rFonts w:eastAsia="Times New Roman"/>
                <w:lang w:val="en-US"/>
              </w:rPr>
              <w:t xml:space="preserve">Activity 4.8: </w:t>
            </w:r>
            <w:r w:rsidRPr="00AF4A3F">
              <w:rPr>
                <w:rFonts w:eastAsia="Times New Roman"/>
                <w:lang w:val="en-US"/>
              </w:rPr>
              <w:t xml:space="preserve">Facilitate partnership dialogues with </w:t>
            </w:r>
            <w:r w:rsidRPr="00E22EC2">
              <w:rPr>
                <w:rFonts w:eastAsia="Times New Roman"/>
                <w:lang w:val="en-US"/>
              </w:rPr>
              <w:t xml:space="preserve">the </w:t>
            </w:r>
            <w:r w:rsidRPr="00AF4A3F">
              <w:rPr>
                <w:rFonts w:eastAsia="Times New Roman"/>
                <w:lang w:val="en-US"/>
              </w:rPr>
              <w:t>private sector, donors, academia, and universities</w:t>
            </w:r>
            <w:r w:rsidRPr="00E22EC2">
              <w:rPr>
                <w:rFonts w:eastAsia="Times New Roman"/>
                <w:lang w:val="en-US"/>
              </w:rPr>
              <w:t xml:space="preserve"> on </w:t>
            </w:r>
          </w:p>
        </w:tc>
        <w:tc>
          <w:tcPr>
            <w:tcW w:w="1650" w:type="dxa"/>
          </w:tcPr>
          <w:p w14:paraId="769F5B0C" w14:textId="77777777" w:rsidR="00180F34" w:rsidRPr="00E22EC2" w:rsidRDefault="00180F34" w:rsidP="00FC6A4B">
            <w:pPr>
              <w:rPr>
                <w:rFonts w:eastAsia="Times New Roman"/>
                <w:b/>
                <w:bCs/>
                <w:lang w:val="en-US"/>
              </w:rPr>
            </w:pPr>
          </w:p>
        </w:tc>
        <w:tc>
          <w:tcPr>
            <w:tcW w:w="1350" w:type="dxa"/>
          </w:tcPr>
          <w:p w14:paraId="5A74C96E" w14:textId="77777777" w:rsidR="00180F34" w:rsidRPr="00E22EC2" w:rsidRDefault="00180F34" w:rsidP="00FC6A4B">
            <w:pPr>
              <w:rPr>
                <w:rFonts w:eastAsia="Times New Roman"/>
                <w:b/>
                <w:bCs/>
                <w:lang w:val="en-US"/>
              </w:rPr>
            </w:pPr>
          </w:p>
        </w:tc>
        <w:tc>
          <w:tcPr>
            <w:tcW w:w="1705" w:type="dxa"/>
          </w:tcPr>
          <w:p w14:paraId="4D60545B" w14:textId="77777777" w:rsidR="00180F34" w:rsidRPr="00E22EC2" w:rsidRDefault="00180F34" w:rsidP="00FC6A4B">
            <w:pPr>
              <w:rPr>
                <w:rFonts w:eastAsia="Times New Roman"/>
                <w:b/>
                <w:bCs/>
                <w:lang w:val="en-US"/>
              </w:rPr>
            </w:pPr>
            <w:r w:rsidRPr="00E22EC2">
              <w:rPr>
                <w:rFonts w:eastAsia="Times New Roman"/>
                <w:lang w:val="en-US"/>
              </w:rPr>
              <w:t>50</w:t>
            </w:r>
            <w:r w:rsidRPr="00AF4A3F">
              <w:rPr>
                <w:rFonts w:eastAsia="Times New Roman"/>
                <w:lang w:val="en-US"/>
              </w:rPr>
              <w:t>,000</w:t>
            </w:r>
          </w:p>
        </w:tc>
      </w:tr>
      <w:tr w:rsidR="00180F34" w:rsidRPr="00E22EC2" w14:paraId="67F7D621" w14:textId="77777777" w:rsidTr="00FC6A4B">
        <w:tc>
          <w:tcPr>
            <w:tcW w:w="0" w:type="auto"/>
          </w:tcPr>
          <w:p w14:paraId="6DD09E3B" w14:textId="77777777" w:rsidR="00180F34" w:rsidRPr="00E22EC2" w:rsidRDefault="00180F34" w:rsidP="00FC6A4B">
            <w:pPr>
              <w:rPr>
                <w:rFonts w:eastAsia="Times New Roman"/>
                <w:b/>
                <w:bCs/>
                <w:lang w:val="en-US"/>
              </w:rPr>
            </w:pPr>
          </w:p>
        </w:tc>
        <w:tc>
          <w:tcPr>
            <w:tcW w:w="0" w:type="auto"/>
          </w:tcPr>
          <w:p w14:paraId="7753382A" w14:textId="77777777" w:rsidR="00180F34" w:rsidRPr="00E22EC2" w:rsidRDefault="00180F34" w:rsidP="00FC6A4B">
            <w:pPr>
              <w:rPr>
                <w:rFonts w:eastAsia="Times New Roman"/>
                <w:lang w:val="en-US"/>
              </w:rPr>
            </w:pPr>
            <w:r>
              <w:rPr>
                <w:rFonts w:eastAsia="Times New Roman"/>
                <w:lang w:val="en-US"/>
              </w:rPr>
              <w:t xml:space="preserve">Activity 4.9: </w:t>
            </w:r>
            <w:r w:rsidRPr="00AF4A3F">
              <w:rPr>
                <w:rFonts w:eastAsia="Times New Roman"/>
                <w:lang w:val="en-US"/>
              </w:rPr>
              <w:t>Organize a regional ocean investment forum</w:t>
            </w:r>
          </w:p>
        </w:tc>
        <w:tc>
          <w:tcPr>
            <w:tcW w:w="1650" w:type="dxa"/>
          </w:tcPr>
          <w:p w14:paraId="4E9E917A" w14:textId="77777777" w:rsidR="00180F34" w:rsidRPr="009D47D8" w:rsidRDefault="00180F34" w:rsidP="00FC6A4B">
            <w:pPr>
              <w:rPr>
                <w:rFonts w:eastAsia="Times New Roman"/>
                <w:lang w:val="en-US"/>
              </w:rPr>
            </w:pPr>
            <w:r w:rsidRPr="009D47D8">
              <w:rPr>
                <w:rFonts w:eastAsia="Times New Roman"/>
                <w:lang w:val="en-US"/>
              </w:rPr>
              <w:t>50,000</w:t>
            </w:r>
          </w:p>
        </w:tc>
        <w:tc>
          <w:tcPr>
            <w:tcW w:w="1350" w:type="dxa"/>
          </w:tcPr>
          <w:p w14:paraId="343FD6A7" w14:textId="77777777" w:rsidR="00180F34" w:rsidRPr="00E22EC2" w:rsidRDefault="00180F34" w:rsidP="00FC6A4B">
            <w:pPr>
              <w:rPr>
                <w:rFonts w:eastAsia="Times New Roman"/>
                <w:b/>
                <w:bCs/>
                <w:lang w:val="en-US"/>
              </w:rPr>
            </w:pPr>
          </w:p>
        </w:tc>
        <w:tc>
          <w:tcPr>
            <w:tcW w:w="1705" w:type="dxa"/>
          </w:tcPr>
          <w:p w14:paraId="101A9CA3" w14:textId="77777777" w:rsidR="00180F34" w:rsidRPr="00E22EC2" w:rsidRDefault="00180F34" w:rsidP="00FC6A4B">
            <w:pPr>
              <w:rPr>
                <w:rFonts w:eastAsia="Times New Roman"/>
                <w:b/>
                <w:bCs/>
                <w:lang w:val="en-US"/>
              </w:rPr>
            </w:pPr>
            <w:r w:rsidRPr="00E22EC2">
              <w:rPr>
                <w:rFonts w:eastAsia="Times New Roman"/>
                <w:lang w:val="en-US"/>
              </w:rPr>
              <w:t>100</w:t>
            </w:r>
            <w:r w:rsidRPr="00AF4A3F">
              <w:rPr>
                <w:rFonts w:eastAsia="Times New Roman"/>
                <w:lang w:val="en-US"/>
              </w:rPr>
              <w:t>,000</w:t>
            </w:r>
          </w:p>
        </w:tc>
      </w:tr>
      <w:tr w:rsidR="00180F34" w:rsidRPr="00E22EC2" w14:paraId="218168FF" w14:textId="77777777" w:rsidTr="00FC6A4B">
        <w:tc>
          <w:tcPr>
            <w:tcW w:w="0" w:type="auto"/>
          </w:tcPr>
          <w:p w14:paraId="29DEA3AE" w14:textId="77777777" w:rsidR="00180F34" w:rsidRPr="00E22EC2" w:rsidRDefault="00180F34" w:rsidP="00FC6A4B">
            <w:pPr>
              <w:rPr>
                <w:rFonts w:eastAsia="Times New Roman"/>
                <w:b/>
                <w:bCs/>
                <w:lang w:val="en-US"/>
              </w:rPr>
            </w:pPr>
          </w:p>
        </w:tc>
        <w:tc>
          <w:tcPr>
            <w:tcW w:w="0" w:type="auto"/>
          </w:tcPr>
          <w:p w14:paraId="5D3A0F12" w14:textId="77777777" w:rsidR="00180F34" w:rsidRPr="00E22EC2" w:rsidRDefault="00180F34" w:rsidP="00FC6A4B">
            <w:pPr>
              <w:rPr>
                <w:rFonts w:eastAsia="Times New Roman"/>
                <w:lang w:val="en-US"/>
              </w:rPr>
            </w:pPr>
            <w:r>
              <w:rPr>
                <w:rFonts w:eastAsia="Times New Roman"/>
                <w:lang w:val="en-US"/>
              </w:rPr>
              <w:t xml:space="preserve">Activity 4.10: </w:t>
            </w:r>
            <w:r w:rsidRPr="00E22EC2">
              <w:rPr>
                <w:rFonts w:eastAsia="Times New Roman"/>
                <w:lang w:val="en-US"/>
              </w:rPr>
              <w:t>Support Member States to d</w:t>
            </w:r>
            <w:r w:rsidRPr="00AF4A3F">
              <w:rPr>
                <w:rFonts w:eastAsia="Times New Roman"/>
                <w:lang w:val="en-US"/>
              </w:rPr>
              <w:t>evelop investment cases and bankable proposals for capacity initiatives</w:t>
            </w:r>
            <w:r w:rsidRPr="00E22EC2">
              <w:rPr>
                <w:rFonts w:eastAsia="Times New Roman"/>
                <w:lang w:val="en-US"/>
              </w:rPr>
              <w:t xml:space="preserve"> and sustainable ocean planning</w:t>
            </w:r>
          </w:p>
        </w:tc>
        <w:tc>
          <w:tcPr>
            <w:tcW w:w="1650" w:type="dxa"/>
          </w:tcPr>
          <w:p w14:paraId="1760FC9C" w14:textId="77777777" w:rsidR="00180F34" w:rsidRPr="00E22EC2" w:rsidRDefault="00180F34" w:rsidP="00FC6A4B">
            <w:pPr>
              <w:rPr>
                <w:rFonts w:eastAsia="Times New Roman"/>
                <w:lang w:val="en-US"/>
              </w:rPr>
            </w:pPr>
          </w:p>
        </w:tc>
        <w:tc>
          <w:tcPr>
            <w:tcW w:w="1350" w:type="dxa"/>
          </w:tcPr>
          <w:p w14:paraId="7EC7A2B1" w14:textId="77777777" w:rsidR="00180F34" w:rsidRPr="00E22EC2" w:rsidRDefault="00180F34" w:rsidP="00FC6A4B">
            <w:pPr>
              <w:rPr>
                <w:rFonts w:eastAsia="Times New Roman"/>
                <w:b/>
                <w:bCs/>
                <w:lang w:val="en-US"/>
              </w:rPr>
            </w:pPr>
          </w:p>
        </w:tc>
        <w:tc>
          <w:tcPr>
            <w:tcW w:w="1705" w:type="dxa"/>
          </w:tcPr>
          <w:p w14:paraId="4BB95F14" w14:textId="77777777" w:rsidR="00180F34" w:rsidRPr="00E22EC2" w:rsidRDefault="00180F34" w:rsidP="00FC6A4B">
            <w:pPr>
              <w:rPr>
                <w:rFonts w:eastAsia="Times New Roman"/>
                <w:b/>
                <w:bCs/>
                <w:lang w:val="en-US"/>
              </w:rPr>
            </w:pPr>
            <w:r w:rsidRPr="00E22EC2">
              <w:rPr>
                <w:rFonts w:eastAsia="Times New Roman"/>
                <w:lang w:val="en-US"/>
              </w:rPr>
              <w:t>40,000</w:t>
            </w:r>
          </w:p>
        </w:tc>
      </w:tr>
      <w:tr w:rsidR="00180F34" w:rsidRPr="00E22EC2" w14:paraId="0DD8AB6B" w14:textId="77777777" w:rsidTr="00FC6A4B">
        <w:tc>
          <w:tcPr>
            <w:tcW w:w="0" w:type="auto"/>
          </w:tcPr>
          <w:p w14:paraId="7CA5B33C" w14:textId="77777777" w:rsidR="00180F34" w:rsidRPr="00E22EC2" w:rsidRDefault="00180F34" w:rsidP="00FC6A4B">
            <w:pPr>
              <w:rPr>
                <w:rFonts w:eastAsia="Times New Roman"/>
                <w:b/>
                <w:bCs/>
                <w:lang w:val="en-US"/>
              </w:rPr>
            </w:pPr>
          </w:p>
        </w:tc>
        <w:tc>
          <w:tcPr>
            <w:tcW w:w="0" w:type="auto"/>
          </w:tcPr>
          <w:p w14:paraId="7BD9F244" w14:textId="77777777" w:rsidR="00180F34" w:rsidRPr="00E22EC2" w:rsidRDefault="00180F34" w:rsidP="00FC6A4B">
            <w:pPr>
              <w:rPr>
                <w:rFonts w:eastAsia="Times New Roman"/>
                <w:lang w:val="en-US"/>
              </w:rPr>
            </w:pPr>
            <w:r>
              <w:rPr>
                <w:rFonts w:eastAsia="Times New Roman"/>
                <w:lang w:val="en-US"/>
              </w:rPr>
              <w:t xml:space="preserve">Activity 4.11: </w:t>
            </w:r>
            <w:r w:rsidRPr="00AF4A3F">
              <w:rPr>
                <w:rFonts w:eastAsia="Times New Roman"/>
                <w:lang w:val="en-US"/>
              </w:rPr>
              <w:t>Map financing opportunities from global funding instruments</w:t>
            </w:r>
            <w:r w:rsidRPr="00E22EC2">
              <w:rPr>
                <w:rFonts w:eastAsia="Times New Roman"/>
                <w:lang w:val="en-US"/>
              </w:rPr>
              <w:t xml:space="preserve"> for the sustainable ocean economy in Africa</w:t>
            </w:r>
          </w:p>
        </w:tc>
        <w:tc>
          <w:tcPr>
            <w:tcW w:w="1650" w:type="dxa"/>
          </w:tcPr>
          <w:p w14:paraId="73300313" w14:textId="77777777" w:rsidR="00180F34" w:rsidRPr="00E22EC2" w:rsidRDefault="00180F34" w:rsidP="00FC6A4B">
            <w:pPr>
              <w:rPr>
                <w:rFonts w:eastAsia="Times New Roman"/>
                <w:b/>
                <w:bCs/>
                <w:lang w:val="en-US"/>
              </w:rPr>
            </w:pPr>
          </w:p>
        </w:tc>
        <w:tc>
          <w:tcPr>
            <w:tcW w:w="1350" w:type="dxa"/>
          </w:tcPr>
          <w:p w14:paraId="13F2F128" w14:textId="77777777" w:rsidR="00180F34" w:rsidRPr="00E22EC2" w:rsidRDefault="00180F34" w:rsidP="00FC6A4B">
            <w:pPr>
              <w:rPr>
                <w:rFonts w:eastAsia="Times New Roman"/>
                <w:b/>
                <w:bCs/>
                <w:lang w:val="en-US"/>
              </w:rPr>
            </w:pPr>
          </w:p>
        </w:tc>
        <w:tc>
          <w:tcPr>
            <w:tcW w:w="1705" w:type="dxa"/>
          </w:tcPr>
          <w:p w14:paraId="6A1A4BBE" w14:textId="77777777" w:rsidR="00180F34" w:rsidRPr="00E22EC2" w:rsidRDefault="00180F34" w:rsidP="00FC6A4B">
            <w:pPr>
              <w:rPr>
                <w:rFonts w:eastAsia="Times New Roman"/>
                <w:b/>
                <w:bCs/>
                <w:lang w:val="en-US"/>
              </w:rPr>
            </w:pPr>
            <w:r w:rsidRPr="00AF4A3F">
              <w:rPr>
                <w:rFonts w:eastAsia="Times New Roman"/>
                <w:lang w:val="en-US"/>
              </w:rPr>
              <w:t>25,000</w:t>
            </w:r>
          </w:p>
        </w:tc>
      </w:tr>
      <w:tr w:rsidR="00180F34" w:rsidRPr="00E22EC2" w14:paraId="52F1CB7F" w14:textId="77777777" w:rsidTr="00FC6A4B">
        <w:tc>
          <w:tcPr>
            <w:tcW w:w="0" w:type="auto"/>
          </w:tcPr>
          <w:p w14:paraId="4C34D0DB" w14:textId="77777777" w:rsidR="00180F34" w:rsidRPr="00E22EC2" w:rsidRDefault="00180F34" w:rsidP="00FC6A4B">
            <w:pPr>
              <w:rPr>
                <w:rFonts w:eastAsia="Times New Roman"/>
                <w:b/>
                <w:bCs/>
                <w:lang w:val="en-US"/>
              </w:rPr>
            </w:pPr>
          </w:p>
        </w:tc>
        <w:tc>
          <w:tcPr>
            <w:tcW w:w="0" w:type="auto"/>
          </w:tcPr>
          <w:p w14:paraId="213D491D" w14:textId="77777777" w:rsidR="00180F34" w:rsidRPr="00E22EC2" w:rsidRDefault="00180F34" w:rsidP="00FC6A4B">
            <w:pPr>
              <w:rPr>
                <w:rFonts w:eastAsia="Times New Roman"/>
                <w:lang w:val="en-US"/>
              </w:rPr>
            </w:pPr>
            <w:r>
              <w:rPr>
                <w:rFonts w:eastAsia="Times New Roman"/>
                <w:lang w:val="en-US"/>
              </w:rPr>
              <w:t xml:space="preserve">Activity 4.12: </w:t>
            </w:r>
            <w:r w:rsidRPr="00E22EC2">
              <w:rPr>
                <w:rFonts w:eastAsia="Times New Roman"/>
                <w:lang w:val="en-US"/>
              </w:rPr>
              <w:t>Support for the i</w:t>
            </w:r>
            <w:r w:rsidRPr="00AF4A3F">
              <w:rPr>
                <w:rFonts w:eastAsia="Times New Roman"/>
                <w:lang w:val="en-US"/>
              </w:rPr>
              <w:t>ntegrat</w:t>
            </w:r>
            <w:r w:rsidRPr="00E22EC2">
              <w:rPr>
                <w:rFonts w:eastAsia="Times New Roman"/>
                <w:lang w:val="en-US"/>
              </w:rPr>
              <w:t>ion of</w:t>
            </w:r>
            <w:r w:rsidRPr="00AF4A3F">
              <w:rPr>
                <w:rFonts w:eastAsia="Times New Roman"/>
                <w:lang w:val="en-US"/>
              </w:rPr>
              <w:t xml:space="preserve"> ocean literacy and cultural heritage in curricula</w:t>
            </w:r>
          </w:p>
        </w:tc>
        <w:tc>
          <w:tcPr>
            <w:tcW w:w="1650" w:type="dxa"/>
          </w:tcPr>
          <w:p w14:paraId="472A920F" w14:textId="77777777" w:rsidR="00180F34" w:rsidRPr="00E22EC2" w:rsidRDefault="00180F34" w:rsidP="00FC6A4B">
            <w:pPr>
              <w:rPr>
                <w:rFonts w:eastAsia="Times New Roman"/>
                <w:b/>
                <w:bCs/>
                <w:lang w:val="en-US"/>
              </w:rPr>
            </w:pPr>
            <w:r w:rsidRPr="00E22EC2">
              <w:rPr>
                <w:rFonts w:eastAsia="Times New Roman"/>
                <w:lang w:val="en-US"/>
              </w:rPr>
              <w:t>40</w:t>
            </w:r>
            <w:r w:rsidRPr="00AF4A3F">
              <w:rPr>
                <w:rFonts w:eastAsia="Times New Roman"/>
                <w:lang w:val="en-US"/>
              </w:rPr>
              <w:t>,000</w:t>
            </w:r>
          </w:p>
        </w:tc>
        <w:tc>
          <w:tcPr>
            <w:tcW w:w="1350" w:type="dxa"/>
          </w:tcPr>
          <w:p w14:paraId="47322FF3" w14:textId="77777777" w:rsidR="00180F34" w:rsidRPr="00E22EC2" w:rsidRDefault="00180F34" w:rsidP="00FC6A4B">
            <w:pPr>
              <w:rPr>
                <w:rFonts w:eastAsia="Times New Roman"/>
                <w:b/>
                <w:bCs/>
                <w:lang w:val="en-US"/>
              </w:rPr>
            </w:pPr>
          </w:p>
        </w:tc>
        <w:tc>
          <w:tcPr>
            <w:tcW w:w="1705" w:type="dxa"/>
          </w:tcPr>
          <w:p w14:paraId="6B6669B2" w14:textId="77777777" w:rsidR="00180F34" w:rsidRPr="00E22EC2" w:rsidRDefault="00180F34" w:rsidP="00FC6A4B">
            <w:pPr>
              <w:rPr>
                <w:rFonts w:eastAsia="Times New Roman"/>
                <w:b/>
                <w:bCs/>
                <w:lang w:val="en-US"/>
              </w:rPr>
            </w:pPr>
          </w:p>
        </w:tc>
      </w:tr>
      <w:tr w:rsidR="00180F34" w:rsidRPr="00E22EC2" w14:paraId="63339FAF" w14:textId="77777777" w:rsidTr="00FC6A4B">
        <w:tc>
          <w:tcPr>
            <w:tcW w:w="0" w:type="auto"/>
          </w:tcPr>
          <w:p w14:paraId="2118AE77" w14:textId="77777777" w:rsidR="00180F34" w:rsidRPr="00E22EC2" w:rsidRDefault="00180F34" w:rsidP="00FC6A4B">
            <w:pPr>
              <w:rPr>
                <w:rFonts w:eastAsia="Times New Roman"/>
                <w:b/>
                <w:bCs/>
                <w:lang w:val="en-US"/>
              </w:rPr>
            </w:pPr>
          </w:p>
        </w:tc>
        <w:tc>
          <w:tcPr>
            <w:tcW w:w="0" w:type="auto"/>
          </w:tcPr>
          <w:p w14:paraId="4AE9D137" w14:textId="77777777" w:rsidR="00180F34" w:rsidRPr="00E22EC2" w:rsidRDefault="00180F34" w:rsidP="00FC6A4B">
            <w:pPr>
              <w:rPr>
                <w:rFonts w:eastAsia="Times New Roman"/>
                <w:lang w:val="en-US"/>
              </w:rPr>
            </w:pPr>
            <w:r>
              <w:rPr>
                <w:rFonts w:eastAsia="Times New Roman"/>
                <w:lang w:val="en-US"/>
              </w:rPr>
              <w:t xml:space="preserve">Activity 4.13: </w:t>
            </w:r>
            <w:r w:rsidRPr="00E22EC2">
              <w:rPr>
                <w:rFonts w:eastAsia="Times New Roman"/>
                <w:lang w:val="en-US"/>
              </w:rPr>
              <w:t>Pilot project and organize training on biological assessments, water quality testing, and the mapping of underwater habitats.</w:t>
            </w:r>
          </w:p>
        </w:tc>
        <w:tc>
          <w:tcPr>
            <w:tcW w:w="1650" w:type="dxa"/>
          </w:tcPr>
          <w:p w14:paraId="070BF77C" w14:textId="77777777" w:rsidR="00180F34" w:rsidRPr="00E22EC2" w:rsidRDefault="00180F34" w:rsidP="00FC6A4B">
            <w:pPr>
              <w:rPr>
                <w:rFonts w:eastAsia="Times New Roman"/>
                <w:b/>
                <w:bCs/>
                <w:lang w:val="en-US"/>
              </w:rPr>
            </w:pPr>
          </w:p>
        </w:tc>
        <w:tc>
          <w:tcPr>
            <w:tcW w:w="1350" w:type="dxa"/>
          </w:tcPr>
          <w:p w14:paraId="712214FA" w14:textId="77777777" w:rsidR="00180F34" w:rsidRPr="00E22EC2" w:rsidRDefault="00180F34" w:rsidP="00FC6A4B">
            <w:pPr>
              <w:rPr>
                <w:rFonts w:eastAsia="Times New Roman"/>
                <w:b/>
                <w:bCs/>
                <w:lang w:val="en-US"/>
              </w:rPr>
            </w:pPr>
          </w:p>
        </w:tc>
        <w:tc>
          <w:tcPr>
            <w:tcW w:w="1705" w:type="dxa"/>
          </w:tcPr>
          <w:p w14:paraId="438BBF38" w14:textId="77777777" w:rsidR="00180F34" w:rsidRPr="00E22EC2" w:rsidRDefault="00180F34" w:rsidP="00FC6A4B">
            <w:pPr>
              <w:rPr>
                <w:rFonts w:eastAsia="Times New Roman"/>
                <w:lang w:val="en-US"/>
              </w:rPr>
            </w:pPr>
            <w:r w:rsidRPr="00E22EC2">
              <w:rPr>
                <w:rFonts w:eastAsia="Times New Roman"/>
                <w:lang w:val="en-US"/>
              </w:rPr>
              <w:t>200,000</w:t>
            </w:r>
          </w:p>
        </w:tc>
      </w:tr>
      <w:tr w:rsidR="00180F34" w:rsidRPr="00E22EC2" w14:paraId="629FF2BF" w14:textId="77777777" w:rsidTr="00FC6A4B">
        <w:tc>
          <w:tcPr>
            <w:tcW w:w="0" w:type="auto"/>
          </w:tcPr>
          <w:p w14:paraId="4E81DC55" w14:textId="77777777" w:rsidR="00180F34" w:rsidRPr="00E22EC2" w:rsidRDefault="00180F34" w:rsidP="00FC6A4B">
            <w:pPr>
              <w:rPr>
                <w:rFonts w:eastAsia="Times New Roman"/>
                <w:b/>
                <w:bCs/>
                <w:lang w:val="en-US"/>
              </w:rPr>
            </w:pPr>
          </w:p>
        </w:tc>
        <w:tc>
          <w:tcPr>
            <w:tcW w:w="0" w:type="auto"/>
          </w:tcPr>
          <w:p w14:paraId="66EE87F6" w14:textId="77777777" w:rsidR="00180F34" w:rsidRPr="00E22EC2" w:rsidRDefault="00180F34" w:rsidP="00FC6A4B">
            <w:pPr>
              <w:rPr>
                <w:rFonts w:eastAsia="Times New Roman"/>
                <w:lang w:val="en-US"/>
              </w:rPr>
            </w:pPr>
            <w:r w:rsidRPr="00E22EC2">
              <w:rPr>
                <w:rFonts w:eastAsia="Times New Roman"/>
                <w:lang w:val="en-US"/>
              </w:rPr>
              <w:t>Support for y</w:t>
            </w:r>
            <w:r w:rsidRPr="00AF4A3F">
              <w:rPr>
                <w:rFonts w:eastAsia="Times New Roman"/>
                <w:lang w:val="en-US"/>
              </w:rPr>
              <w:t>outh-led digital campaigns</w:t>
            </w:r>
            <w:r w:rsidRPr="00E22EC2">
              <w:rPr>
                <w:rFonts w:eastAsia="Times New Roman"/>
                <w:lang w:val="en-US"/>
              </w:rPr>
              <w:t>, hackathons,</w:t>
            </w:r>
            <w:r w:rsidRPr="00AF4A3F">
              <w:rPr>
                <w:rFonts w:eastAsia="Times New Roman"/>
                <w:lang w:val="en-US"/>
              </w:rPr>
              <w:t xml:space="preserve"> and national ocean festivals</w:t>
            </w:r>
          </w:p>
        </w:tc>
        <w:tc>
          <w:tcPr>
            <w:tcW w:w="1650" w:type="dxa"/>
          </w:tcPr>
          <w:p w14:paraId="67E2D576" w14:textId="77777777" w:rsidR="00180F34" w:rsidRPr="00E22EC2" w:rsidRDefault="00180F34" w:rsidP="00FC6A4B">
            <w:pPr>
              <w:rPr>
                <w:rFonts w:eastAsia="Times New Roman"/>
                <w:b/>
                <w:bCs/>
                <w:lang w:val="en-US"/>
              </w:rPr>
            </w:pPr>
          </w:p>
        </w:tc>
        <w:tc>
          <w:tcPr>
            <w:tcW w:w="1350" w:type="dxa"/>
          </w:tcPr>
          <w:p w14:paraId="0423FBB1" w14:textId="77777777" w:rsidR="00180F34" w:rsidRPr="00E22EC2" w:rsidRDefault="00180F34" w:rsidP="00FC6A4B">
            <w:pPr>
              <w:rPr>
                <w:rFonts w:eastAsia="Times New Roman"/>
                <w:b/>
                <w:bCs/>
                <w:lang w:val="en-US"/>
              </w:rPr>
            </w:pPr>
          </w:p>
        </w:tc>
        <w:tc>
          <w:tcPr>
            <w:tcW w:w="1705" w:type="dxa"/>
          </w:tcPr>
          <w:p w14:paraId="737B7762" w14:textId="77777777" w:rsidR="00180F34" w:rsidRPr="00E22EC2" w:rsidRDefault="00180F34" w:rsidP="00FC6A4B">
            <w:pPr>
              <w:rPr>
                <w:rFonts w:eastAsia="Times New Roman"/>
                <w:b/>
                <w:bCs/>
                <w:lang w:val="en-US"/>
              </w:rPr>
            </w:pPr>
            <w:r w:rsidRPr="00E22EC2">
              <w:rPr>
                <w:rFonts w:eastAsia="Times New Roman"/>
                <w:lang w:val="en-US"/>
              </w:rPr>
              <w:t>50</w:t>
            </w:r>
            <w:r w:rsidRPr="00AF4A3F">
              <w:rPr>
                <w:rFonts w:eastAsia="Times New Roman"/>
                <w:lang w:val="en-US"/>
              </w:rPr>
              <w:t>,000</w:t>
            </w:r>
          </w:p>
        </w:tc>
      </w:tr>
      <w:tr w:rsidR="00180F34" w:rsidRPr="00E22EC2" w14:paraId="203C29A5" w14:textId="77777777" w:rsidTr="00FC6A4B">
        <w:tc>
          <w:tcPr>
            <w:tcW w:w="0" w:type="auto"/>
          </w:tcPr>
          <w:p w14:paraId="2D3064E0" w14:textId="77777777" w:rsidR="00180F34" w:rsidRPr="00E22EC2" w:rsidRDefault="00180F34" w:rsidP="00FC6A4B">
            <w:pPr>
              <w:rPr>
                <w:rFonts w:eastAsia="Times New Roman"/>
                <w:b/>
                <w:bCs/>
                <w:lang w:val="en-US"/>
              </w:rPr>
            </w:pPr>
            <w:r>
              <w:rPr>
                <w:rFonts w:eastAsia="Times New Roman"/>
                <w:b/>
                <w:bCs/>
                <w:lang w:val="en-US"/>
              </w:rPr>
              <w:t>Sub-total</w:t>
            </w:r>
          </w:p>
        </w:tc>
        <w:tc>
          <w:tcPr>
            <w:tcW w:w="0" w:type="auto"/>
          </w:tcPr>
          <w:p w14:paraId="349AB6E6" w14:textId="77777777" w:rsidR="00180F34" w:rsidRPr="00E22EC2" w:rsidRDefault="00180F34" w:rsidP="00FC6A4B">
            <w:pPr>
              <w:rPr>
                <w:rFonts w:eastAsia="Times New Roman"/>
                <w:lang w:val="en-US"/>
              </w:rPr>
            </w:pPr>
          </w:p>
        </w:tc>
        <w:tc>
          <w:tcPr>
            <w:tcW w:w="1650" w:type="dxa"/>
          </w:tcPr>
          <w:p w14:paraId="2E676102" w14:textId="77777777" w:rsidR="00180F34" w:rsidRPr="00E22EC2" w:rsidRDefault="00180F34" w:rsidP="00FC6A4B">
            <w:pPr>
              <w:rPr>
                <w:rFonts w:eastAsia="Times New Roman"/>
                <w:lang w:val="en-US"/>
              </w:rPr>
            </w:pPr>
            <w:r>
              <w:rPr>
                <w:rFonts w:eastAsia="Times New Roman"/>
                <w:b/>
                <w:bCs/>
                <w:lang w:val="en-US"/>
              </w:rPr>
              <w:t>380</w:t>
            </w:r>
            <w:r w:rsidRPr="00AF4A3F">
              <w:rPr>
                <w:rFonts w:eastAsia="Times New Roman"/>
                <w:b/>
                <w:bCs/>
                <w:lang w:val="en-US"/>
              </w:rPr>
              <w:t>,000</w:t>
            </w:r>
          </w:p>
        </w:tc>
        <w:tc>
          <w:tcPr>
            <w:tcW w:w="1350" w:type="dxa"/>
          </w:tcPr>
          <w:p w14:paraId="4F016031" w14:textId="77777777" w:rsidR="00180F34" w:rsidRPr="00E22EC2" w:rsidRDefault="00180F34" w:rsidP="00FC6A4B">
            <w:pPr>
              <w:rPr>
                <w:rFonts w:eastAsia="Times New Roman"/>
                <w:b/>
                <w:bCs/>
                <w:lang w:val="en-US"/>
              </w:rPr>
            </w:pPr>
          </w:p>
        </w:tc>
        <w:tc>
          <w:tcPr>
            <w:tcW w:w="1705" w:type="dxa"/>
          </w:tcPr>
          <w:p w14:paraId="02D4292C" w14:textId="77777777" w:rsidR="00180F34" w:rsidRPr="00E22EC2" w:rsidRDefault="00180F34" w:rsidP="00FC6A4B">
            <w:pPr>
              <w:rPr>
                <w:rFonts w:eastAsia="Times New Roman"/>
                <w:b/>
                <w:bCs/>
                <w:lang w:val="en-US"/>
              </w:rPr>
            </w:pPr>
            <w:r>
              <w:rPr>
                <w:rFonts w:eastAsia="Times New Roman"/>
                <w:b/>
                <w:bCs/>
                <w:lang w:val="en-US"/>
              </w:rPr>
              <w:t>885,000</w:t>
            </w:r>
          </w:p>
        </w:tc>
      </w:tr>
      <w:tr w:rsidR="00180F34" w:rsidRPr="00E22EC2" w14:paraId="20E39BFF" w14:textId="77777777" w:rsidTr="00FC6A4B">
        <w:tc>
          <w:tcPr>
            <w:tcW w:w="0" w:type="auto"/>
          </w:tcPr>
          <w:p w14:paraId="3F165C4F" w14:textId="77777777" w:rsidR="00180F34" w:rsidRPr="00E22EC2" w:rsidRDefault="00180F34" w:rsidP="00FC6A4B">
            <w:pPr>
              <w:rPr>
                <w:rFonts w:eastAsia="Times New Roman"/>
                <w:b/>
                <w:bCs/>
                <w:lang w:val="en-US"/>
              </w:rPr>
            </w:pPr>
            <w:r>
              <w:rPr>
                <w:rFonts w:eastAsia="Times New Roman"/>
                <w:b/>
                <w:bCs/>
                <w:lang w:val="en-US"/>
              </w:rPr>
              <w:t>5.</w:t>
            </w:r>
            <w:r w:rsidRPr="00F04F80">
              <w:rPr>
                <w:rFonts w:eastAsia="Times New Roman"/>
                <w:b/>
                <w:bCs/>
                <w:lang w:val="en-US"/>
              </w:rPr>
              <w:t>Governance, Planning &amp; Coordination</w:t>
            </w:r>
          </w:p>
        </w:tc>
        <w:tc>
          <w:tcPr>
            <w:tcW w:w="0" w:type="auto"/>
          </w:tcPr>
          <w:p w14:paraId="57E02A79" w14:textId="77777777" w:rsidR="00180F34" w:rsidRPr="00E22EC2" w:rsidRDefault="00180F34" w:rsidP="00FC6A4B">
            <w:pPr>
              <w:rPr>
                <w:rFonts w:eastAsia="Times New Roman"/>
                <w:lang w:val="en-US"/>
              </w:rPr>
            </w:pPr>
            <w:r>
              <w:t>Activity 5</w:t>
            </w:r>
            <w:r w:rsidRPr="00BB1068">
              <w:t>.1</w:t>
            </w:r>
            <w:r>
              <w:t xml:space="preserve">: </w:t>
            </w:r>
            <w:r w:rsidRPr="00BB1068">
              <w:t xml:space="preserve">Organization of the </w:t>
            </w:r>
            <w:r>
              <w:t>9th</w:t>
            </w:r>
            <w:r w:rsidRPr="00BB1068">
              <w:t xml:space="preserve"> session of IOCAFRICA</w:t>
            </w:r>
          </w:p>
        </w:tc>
        <w:tc>
          <w:tcPr>
            <w:tcW w:w="1650" w:type="dxa"/>
          </w:tcPr>
          <w:p w14:paraId="4DCA53C0" w14:textId="77777777" w:rsidR="00180F34" w:rsidRPr="00E22EC2" w:rsidRDefault="00180F34" w:rsidP="00FC6A4B">
            <w:pPr>
              <w:rPr>
                <w:rFonts w:eastAsia="Times New Roman"/>
                <w:lang w:val="en-US"/>
              </w:rPr>
            </w:pPr>
            <w:r>
              <w:rPr>
                <w:rFonts w:eastAsia="Times New Roman"/>
                <w:lang w:val="en-US"/>
              </w:rPr>
              <w:t>80,000</w:t>
            </w:r>
          </w:p>
        </w:tc>
        <w:tc>
          <w:tcPr>
            <w:tcW w:w="1350" w:type="dxa"/>
          </w:tcPr>
          <w:p w14:paraId="65FBC6E3" w14:textId="77777777" w:rsidR="00180F34" w:rsidRPr="00E22EC2" w:rsidRDefault="00180F34" w:rsidP="00FC6A4B">
            <w:pPr>
              <w:rPr>
                <w:rFonts w:eastAsia="Times New Roman"/>
                <w:b/>
                <w:bCs/>
                <w:lang w:val="en-US"/>
              </w:rPr>
            </w:pPr>
          </w:p>
        </w:tc>
        <w:tc>
          <w:tcPr>
            <w:tcW w:w="1705" w:type="dxa"/>
          </w:tcPr>
          <w:p w14:paraId="0709E004" w14:textId="77777777" w:rsidR="00180F34" w:rsidRPr="008F5FDB" w:rsidRDefault="00180F34" w:rsidP="00FC6A4B">
            <w:pPr>
              <w:rPr>
                <w:rFonts w:eastAsia="Times New Roman"/>
                <w:lang w:val="en-US"/>
              </w:rPr>
            </w:pPr>
            <w:r w:rsidRPr="008F5FDB">
              <w:rPr>
                <w:rFonts w:eastAsia="Times New Roman"/>
                <w:lang w:val="en-US"/>
              </w:rPr>
              <w:t>50,000</w:t>
            </w:r>
          </w:p>
        </w:tc>
      </w:tr>
      <w:tr w:rsidR="00180F34" w:rsidRPr="00E22EC2" w14:paraId="35E4A895" w14:textId="77777777" w:rsidTr="00FC6A4B">
        <w:tc>
          <w:tcPr>
            <w:tcW w:w="0" w:type="auto"/>
          </w:tcPr>
          <w:p w14:paraId="56E4555C" w14:textId="77777777" w:rsidR="00180F34" w:rsidRPr="00E22EC2" w:rsidRDefault="00180F34" w:rsidP="00FC6A4B">
            <w:pPr>
              <w:rPr>
                <w:rFonts w:eastAsia="Times New Roman"/>
                <w:b/>
                <w:bCs/>
                <w:lang w:val="en-US"/>
              </w:rPr>
            </w:pPr>
          </w:p>
        </w:tc>
        <w:tc>
          <w:tcPr>
            <w:tcW w:w="0" w:type="auto"/>
          </w:tcPr>
          <w:p w14:paraId="10AB8E74" w14:textId="77777777" w:rsidR="00180F34" w:rsidRPr="00E22EC2" w:rsidRDefault="00180F34" w:rsidP="00FC6A4B">
            <w:pPr>
              <w:rPr>
                <w:rFonts w:eastAsia="Times New Roman"/>
                <w:lang w:val="en-US"/>
              </w:rPr>
            </w:pPr>
            <w:r>
              <w:t>Activity 5</w:t>
            </w:r>
            <w:r w:rsidRPr="00BB1068">
              <w:t>.</w:t>
            </w:r>
            <w:r>
              <w:t>2:</w:t>
            </w:r>
            <w:r w:rsidRPr="00BB1068">
              <w:t xml:space="preserve"> Maintenance and hosting of IOCAFRICA information sharing channels</w:t>
            </w:r>
            <w:r>
              <w:t xml:space="preserve"> </w:t>
            </w:r>
            <w:r w:rsidRPr="00BB1068">
              <w:t>(website, social media platforms</w:t>
            </w:r>
            <w:r>
              <w:t>,</w:t>
            </w:r>
            <w:r w:rsidRPr="00BB1068">
              <w:t xml:space="preserve"> databases)</w:t>
            </w:r>
          </w:p>
        </w:tc>
        <w:tc>
          <w:tcPr>
            <w:tcW w:w="1650" w:type="dxa"/>
          </w:tcPr>
          <w:p w14:paraId="2084BE6D" w14:textId="77777777" w:rsidR="00180F34" w:rsidRPr="00E22EC2" w:rsidRDefault="00180F34" w:rsidP="00FC6A4B">
            <w:pPr>
              <w:rPr>
                <w:rFonts w:eastAsia="Times New Roman"/>
                <w:lang w:val="en-US"/>
              </w:rPr>
            </w:pPr>
            <w:r>
              <w:rPr>
                <w:rFonts w:eastAsia="Times New Roman"/>
                <w:lang w:val="en-US"/>
              </w:rPr>
              <w:t>20,000</w:t>
            </w:r>
          </w:p>
        </w:tc>
        <w:tc>
          <w:tcPr>
            <w:tcW w:w="1350" w:type="dxa"/>
          </w:tcPr>
          <w:p w14:paraId="1F8A1D9D" w14:textId="77777777" w:rsidR="00180F34" w:rsidRPr="00E22EC2" w:rsidRDefault="00180F34" w:rsidP="00FC6A4B">
            <w:pPr>
              <w:rPr>
                <w:rFonts w:eastAsia="Times New Roman"/>
                <w:b/>
                <w:bCs/>
                <w:lang w:val="en-US"/>
              </w:rPr>
            </w:pPr>
          </w:p>
        </w:tc>
        <w:tc>
          <w:tcPr>
            <w:tcW w:w="1705" w:type="dxa"/>
          </w:tcPr>
          <w:p w14:paraId="109EC47D" w14:textId="77777777" w:rsidR="00180F34" w:rsidRPr="008F5FDB" w:rsidRDefault="00180F34" w:rsidP="00FC6A4B">
            <w:pPr>
              <w:rPr>
                <w:rFonts w:eastAsia="Times New Roman"/>
                <w:lang w:val="en-US"/>
              </w:rPr>
            </w:pPr>
            <w:r w:rsidRPr="008F5FDB">
              <w:rPr>
                <w:rFonts w:eastAsia="Times New Roman"/>
                <w:lang w:val="en-US"/>
              </w:rPr>
              <w:t>40,000</w:t>
            </w:r>
          </w:p>
        </w:tc>
      </w:tr>
      <w:tr w:rsidR="00180F34" w:rsidRPr="00E22EC2" w14:paraId="41976C27" w14:textId="77777777" w:rsidTr="00FC6A4B">
        <w:tc>
          <w:tcPr>
            <w:tcW w:w="0" w:type="auto"/>
          </w:tcPr>
          <w:p w14:paraId="2024264F" w14:textId="77777777" w:rsidR="00180F34" w:rsidRPr="00E22EC2" w:rsidRDefault="00180F34" w:rsidP="00FC6A4B">
            <w:pPr>
              <w:rPr>
                <w:rFonts w:eastAsia="Times New Roman"/>
                <w:b/>
                <w:bCs/>
                <w:lang w:val="en-US"/>
              </w:rPr>
            </w:pPr>
          </w:p>
        </w:tc>
        <w:tc>
          <w:tcPr>
            <w:tcW w:w="0" w:type="auto"/>
          </w:tcPr>
          <w:p w14:paraId="25DE77CC" w14:textId="77777777" w:rsidR="00180F34" w:rsidRPr="00E22EC2" w:rsidRDefault="00180F34" w:rsidP="00FC6A4B">
            <w:pPr>
              <w:rPr>
                <w:rFonts w:eastAsia="Times New Roman"/>
                <w:lang w:val="en-US"/>
              </w:rPr>
            </w:pPr>
            <w:r>
              <w:t>Activity 5</w:t>
            </w:r>
            <w:r w:rsidRPr="00BB1068">
              <w:t>.</w:t>
            </w:r>
            <w:r>
              <w:t xml:space="preserve">3: </w:t>
            </w:r>
            <w:r w:rsidRPr="00BB1068">
              <w:t xml:space="preserve"> Staff </w:t>
            </w:r>
            <w:r>
              <w:t>Salary and Travel</w:t>
            </w:r>
          </w:p>
        </w:tc>
        <w:tc>
          <w:tcPr>
            <w:tcW w:w="1650" w:type="dxa"/>
          </w:tcPr>
          <w:p w14:paraId="62A69171" w14:textId="77777777" w:rsidR="00180F34" w:rsidRPr="00E22EC2" w:rsidRDefault="00180F34" w:rsidP="00FC6A4B">
            <w:pPr>
              <w:rPr>
                <w:rFonts w:eastAsia="Times New Roman"/>
                <w:lang w:val="en-US"/>
              </w:rPr>
            </w:pPr>
            <w:r>
              <w:rPr>
                <w:rFonts w:eastAsia="Times New Roman"/>
                <w:lang w:val="en-US"/>
              </w:rPr>
              <w:t>120,000</w:t>
            </w:r>
          </w:p>
        </w:tc>
        <w:tc>
          <w:tcPr>
            <w:tcW w:w="1350" w:type="dxa"/>
          </w:tcPr>
          <w:p w14:paraId="2B268F11" w14:textId="77777777" w:rsidR="00180F34" w:rsidRPr="00E22EC2" w:rsidRDefault="00180F34" w:rsidP="00FC6A4B">
            <w:pPr>
              <w:rPr>
                <w:rFonts w:eastAsia="Times New Roman"/>
                <w:b/>
                <w:bCs/>
                <w:lang w:val="en-US"/>
              </w:rPr>
            </w:pPr>
          </w:p>
        </w:tc>
        <w:tc>
          <w:tcPr>
            <w:tcW w:w="1705" w:type="dxa"/>
          </w:tcPr>
          <w:p w14:paraId="014B520D" w14:textId="77777777" w:rsidR="00180F34" w:rsidRPr="008F5FDB" w:rsidRDefault="00180F34" w:rsidP="00FC6A4B">
            <w:pPr>
              <w:rPr>
                <w:rFonts w:eastAsia="Times New Roman"/>
                <w:lang w:val="en-US"/>
              </w:rPr>
            </w:pPr>
            <w:r>
              <w:rPr>
                <w:rFonts w:eastAsia="Times New Roman"/>
                <w:lang w:val="en-US"/>
              </w:rPr>
              <w:t>3</w:t>
            </w:r>
            <w:r w:rsidRPr="008F5FDB">
              <w:rPr>
                <w:rFonts w:eastAsia="Times New Roman"/>
                <w:lang w:val="en-US"/>
              </w:rPr>
              <w:t>00,000</w:t>
            </w:r>
          </w:p>
        </w:tc>
      </w:tr>
      <w:tr w:rsidR="00180F34" w:rsidRPr="00E22EC2" w14:paraId="0D059C58" w14:textId="77777777" w:rsidTr="00FC6A4B">
        <w:tc>
          <w:tcPr>
            <w:tcW w:w="0" w:type="auto"/>
          </w:tcPr>
          <w:p w14:paraId="691CED2F" w14:textId="77777777" w:rsidR="00180F34" w:rsidRPr="00E22EC2" w:rsidRDefault="00180F34" w:rsidP="00FC6A4B">
            <w:pPr>
              <w:rPr>
                <w:rFonts w:eastAsia="Times New Roman"/>
                <w:b/>
                <w:bCs/>
                <w:lang w:val="en-US"/>
              </w:rPr>
            </w:pPr>
            <w:r w:rsidRPr="00E22EC2">
              <w:rPr>
                <w:rFonts w:eastAsia="Times New Roman"/>
                <w:b/>
                <w:bCs/>
                <w:lang w:val="en-US"/>
              </w:rPr>
              <w:t>Sub-total</w:t>
            </w:r>
          </w:p>
        </w:tc>
        <w:tc>
          <w:tcPr>
            <w:tcW w:w="0" w:type="auto"/>
          </w:tcPr>
          <w:p w14:paraId="15C4014A" w14:textId="77777777" w:rsidR="00180F34" w:rsidRPr="00E22EC2" w:rsidRDefault="00180F34" w:rsidP="00FC6A4B">
            <w:pPr>
              <w:rPr>
                <w:rFonts w:eastAsia="Times New Roman"/>
                <w:lang w:val="en-US"/>
              </w:rPr>
            </w:pPr>
          </w:p>
        </w:tc>
        <w:tc>
          <w:tcPr>
            <w:tcW w:w="1650" w:type="dxa"/>
          </w:tcPr>
          <w:p w14:paraId="1B7225DD" w14:textId="77777777" w:rsidR="00180F34" w:rsidRPr="00E22EC2" w:rsidRDefault="00180F34" w:rsidP="00FC6A4B">
            <w:pPr>
              <w:rPr>
                <w:rFonts w:eastAsia="Times New Roman"/>
                <w:b/>
                <w:bCs/>
                <w:lang w:val="en-US"/>
              </w:rPr>
            </w:pPr>
            <w:r>
              <w:rPr>
                <w:rFonts w:eastAsia="Times New Roman"/>
                <w:b/>
                <w:bCs/>
                <w:lang w:val="en-US"/>
              </w:rPr>
              <w:t>220,000</w:t>
            </w:r>
          </w:p>
        </w:tc>
        <w:tc>
          <w:tcPr>
            <w:tcW w:w="1350" w:type="dxa"/>
          </w:tcPr>
          <w:p w14:paraId="052348AF" w14:textId="77777777" w:rsidR="00180F34" w:rsidRPr="00E22EC2" w:rsidRDefault="00180F34" w:rsidP="00FC6A4B">
            <w:pPr>
              <w:rPr>
                <w:rFonts w:eastAsia="Times New Roman"/>
                <w:b/>
                <w:bCs/>
                <w:lang w:val="en-US"/>
              </w:rPr>
            </w:pPr>
            <w:r>
              <w:rPr>
                <w:rFonts w:eastAsia="Times New Roman"/>
                <w:b/>
                <w:bCs/>
                <w:lang w:val="en-US"/>
              </w:rPr>
              <w:t>0</w:t>
            </w:r>
          </w:p>
        </w:tc>
        <w:tc>
          <w:tcPr>
            <w:tcW w:w="1705" w:type="dxa"/>
          </w:tcPr>
          <w:p w14:paraId="35A81A4C" w14:textId="77777777" w:rsidR="00180F34" w:rsidRPr="00E22EC2" w:rsidRDefault="00180F34" w:rsidP="00FC6A4B">
            <w:pPr>
              <w:rPr>
                <w:rFonts w:eastAsia="Times New Roman"/>
                <w:b/>
                <w:bCs/>
                <w:lang w:val="en-US"/>
              </w:rPr>
            </w:pPr>
            <w:r>
              <w:rPr>
                <w:rFonts w:eastAsia="Times New Roman"/>
                <w:b/>
                <w:bCs/>
                <w:lang w:val="en-US"/>
              </w:rPr>
              <w:t>390</w:t>
            </w:r>
            <w:r w:rsidRPr="00AF4A3F">
              <w:rPr>
                <w:rFonts w:eastAsia="Times New Roman"/>
                <w:b/>
                <w:bCs/>
                <w:lang w:val="en-US"/>
              </w:rPr>
              <w:t>,000</w:t>
            </w:r>
          </w:p>
        </w:tc>
      </w:tr>
      <w:tr w:rsidR="00180F34" w:rsidRPr="00E22EC2" w14:paraId="41023317" w14:textId="77777777" w:rsidTr="00FC6A4B">
        <w:tc>
          <w:tcPr>
            <w:tcW w:w="0" w:type="auto"/>
          </w:tcPr>
          <w:p w14:paraId="2B4BA16E" w14:textId="77777777" w:rsidR="00180F34" w:rsidRPr="00E22EC2" w:rsidRDefault="00180F34" w:rsidP="00FC6A4B">
            <w:pPr>
              <w:rPr>
                <w:rFonts w:eastAsia="Times New Roman"/>
                <w:b/>
                <w:bCs/>
                <w:lang w:val="en-US"/>
              </w:rPr>
            </w:pPr>
            <w:r w:rsidRPr="00E22EC2">
              <w:rPr>
                <w:rFonts w:eastAsia="Times New Roman"/>
                <w:b/>
                <w:bCs/>
                <w:lang w:val="en-US"/>
              </w:rPr>
              <w:lastRenderedPageBreak/>
              <w:t>Total</w:t>
            </w:r>
          </w:p>
        </w:tc>
        <w:tc>
          <w:tcPr>
            <w:tcW w:w="0" w:type="auto"/>
          </w:tcPr>
          <w:p w14:paraId="0F7CBB0D" w14:textId="77777777" w:rsidR="00180F34" w:rsidRPr="00E22EC2" w:rsidRDefault="00180F34" w:rsidP="00FC6A4B">
            <w:pPr>
              <w:rPr>
                <w:rFonts w:eastAsia="Times New Roman"/>
                <w:lang w:val="en-US"/>
              </w:rPr>
            </w:pPr>
          </w:p>
        </w:tc>
        <w:tc>
          <w:tcPr>
            <w:tcW w:w="1650" w:type="dxa"/>
          </w:tcPr>
          <w:p w14:paraId="3F209D24" w14:textId="77777777" w:rsidR="00180F34" w:rsidRPr="00E22EC2" w:rsidRDefault="00180F34" w:rsidP="00FC6A4B">
            <w:pPr>
              <w:rPr>
                <w:rFonts w:eastAsia="Times New Roman"/>
                <w:b/>
                <w:bCs/>
                <w:lang w:val="en-US"/>
              </w:rPr>
            </w:pPr>
            <w:r w:rsidRPr="00E22EC2">
              <w:rPr>
                <w:rFonts w:eastAsia="Times New Roman"/>
                <w:b/>
                <w:bCs/>
                <w:lang w:val="en-US"/>
              </w:rPr>
              <w:t>9</w:t>
            </w:r>
            <w:r>
              <w:rPr>
                <w:rFonts w:eastAsia="Times New Roman"/>
                <w:b/>
                <w:bCs/>
                <w:lang w:val="en-US"/>
              </w:rPr>
              <w:t>85</w:t>
            </w:r>
            <w:r w:rsidRPr="00E22EC2">
              <w:rPr>
                <w:rFonts w:eastAsia="Times New Roman"/>
                <w:b/>
                <w:bCs/>
                <w:lang w:val="en-US"/>
              </w:rPr>
              <w:t>,000</w:t>
            </w:r>
          </w:p>
        </w:tc>
        <w:tc>
          <w:tcPr>
            <w:tcW w:w="1350" w:type="dxa"/>
          </w:tcPr>
          <w:p w14:paraId="6139497D" w14:textId="77777777" w:rsidR="00180F34" w:rsidRPr="00E22EC2" w:rsidRDefault="00180F34" w:rsidP="00FC6A4B">
            <w:pPr>
              <w:rPr>
                <w:rFonts w:eastAsia="Times New Roman"/>
                <w:b/>
                <w:bCs/>
                <w:lang w:val="en-US"/>
              </w:rPr>
            </w:pPr>
            <w:r>
              <w:rPr>
                <w:rFonts w:eastAsia="Times New Roman"/>
                <w:b/>
                <w:bCs/>
                <w:lang w:val="en-US"/>
              </w:rPr>
              <w:t>0</w:t>
            </w:r>
          </w:p>
        </w:tc>
        <w:tc>
          <w:tcPr>
            <w:tcW w:w="1705" w:type="dxa"/>
          </w:tcPr>
          <w:p w14:paraId="6DC53153" w14:textId="77777777" w:rsidR="00180F34" w:rsidRPr="00E22EC2" w:rsidRDefault="00180F34" w:rsidP="00FC6A4B">
            <w:pPr>
              <w:rPr>
                <w:rFonts w:eastAsia="Times New Roman"/>
                <w:b/>
                <w:bCs/>
                <w:lang w:val="en-US"/>
              </w:rPr>
            </w:pPr>
            <w:r>
              <w:rPr>
                <w:rFonts w:eastAsia="Times New Roman"/>
                <w:b/>
                <w:bCs/>
                <w:lang w:val="en-US"/>
              </w:rPr>
              <w:t>3</w:t>
            </w:r>
            <w:r w:rsidRPr="00E22EC2">
              <w:rPr>
                <w:rFonts w:eastAsia="Times New Roman"/>
                <w:b/>
                <w:bCs/>
                <w:lang w:val="en-US"/>
              </w:rPr>
              <w:t>,</w:t>
            </w:r>
            <w:r>
              <w:rPr>
                <w:rFonts w:eastAsia="Times New Roman"/>
                <w:b/>
                <w:bCs/>
                <w:lang w:val="en-US"/>
              </w:rPr>
              <w:t>040</w:t>
            </w:r>
            <w:r w:rsidRPr="00E22EC2">
              <w:rPr>
                <w:rFonts w:eastAsia="Times New Roman"/>
                <w:b/>
                <w:bCs/>
                <w:lang w:val="en-US"/>
              </w:rPr>
              <w:t>,000</w:t>
            </w:r>
          </w:p>
        </w:tc>
      </w:tr>
    </w:tbl>
    <w:p w14:paraId="0C6ECF9A" w14:textId="77777777" w:rsidR="00180F34" w:rsidRDefault="00180F34" w:rsidP="00180F34"/>
    <w:p w14:paraId="121EFD0C" w14:textId="77777777" w:rsidR="00180F34" w:rsidRDefault="00180F34" w:rsidP="00180F34"/>
    <w:p w14:paraId="49DE6E61" w14:textId="77777777" w:rsidR="00180F34" w:rsidRDefault="00180F34" w:rsidP="00180F34"/>
    <w:p w14:paraId="753D61D7" w14:textId="77777777" w:rsidR="00180F34" w:rsidRDefault="00180F34" w:rsidP="00180F34"/>
    <w:p w14:paraId="4EDF76CE" w14:textId="77777777" w:rsidR="00180F34" w:rsidRDefault="00180F34" w:rsidP="00180F34"/>
    <w:p w14:paraId="4EE41BA3" w14:textId="77777777" w:rsidR="00FC5854" w:rsidRDefault="00FC5854"/>
    <w:sectPr w:rsidR="00FC5854" w:rsidSect="00180F34">
      <w:pgSz w:w="16834" w:h="11909" w:orient="landscape"/>
      <w:pgMar w:top="1440" w:right="1440" w:bottom="1440" w:left="94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4C8B" w14:textId="77777777" w:rsidR="00DC694F" w:rsidRDefault="00DC694F">
      <w:pPr>
        <w:spacing w:before="0"/>
      </w:pPr>
      <w:r>
        <w:separator/>
      </w:r>
    </w:p>
  </w:endnote>
  <w:endnote w:type="continuationSeparator" w:id="0">
    <w:p w14:paraId="40ABA384" w14:textId="77777777" w:rsidR="00DC694F" w:rsidRDefault="00DC6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354B" w14:textId="77777777" w:rsidR="00DC694F" w:rsidRDefault="00DC694F">
      <w:pPr>
        <w:spacing w:before="0"/>
      </w:pPr>
      <w:r>
        <w:separator/>
      </w:r>
    </w:p>
  </w:footnote>
  <w:footnote w:type="continuationSeparator" w:id="0">
    <w:p w14:paraId="53DBD03B" w14:textId="77777777" w:rsidR="00DC694F" w:rsidRDefault="00DC6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92E4" w14:textId="77777777" w:rsidR="00000000" w:rsidRDefault="00000000">
    <w:r>
      <w:t>IOC/IODE-28/2</w:t>
    </w:r>
    <w:r>
      <w:br/>
      <w:t xml:space="preserve">Page </w:t>
    </w:r>
    <w:r>
      <w:fldChar w:fldCharType="begin"/>
    </w:r>
    <w:r>
      <w:instrText>PAGE</w:instrText>
    </w:r>
    <w:r>
      <w:fldChar w:fldCharType="separate"/>
    </w:r>
    <w:r>
      <w:rPr>
        <w:noProof/>
      </w:rPr>
      <w:t>2</w:t>
    </w:r>
    <w:r>
      <w:fldChar w:fldCharType="end"/>
    </w:r>
  </w:p>
  <w:p w14:paraId="5ECFF18D" w14:textId="77777777" w:rsidR="00000000" w:rsidRDefault="0000000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501" w14:textId="77777777" w:rsidR="00000000" w:rsidRPr="0064033A" w:rsidRDefault="00000000" w:rsidP="00626F3A">
    <w:pPr>
      <w:pStyle w:val="Header"/>
      <w:tabs>
        <w:tab w:val="clear" w:pos="4513"/>
        <w:tab w:val="clear" w:pos="9026"/>
        <w:tab w:val="left" w:pos="752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9079" w14:textId="77777777" w:rsidR="00000000" w:rsidRDefault="00000000" w:rsidP="00626F3A">
    <w:pPr>
      <w:pStyle w:val="Header"/>
    </w:pPr>
    <w:r>
      <w:t>Limited</w:t>
    </w:r>
    <w:r w:rsidRPr="007C710A">
      <w:t xml:space="preserve"> Distribution</w:t>
    </w:r>
    <w:r>
      <w:t xml:space="preserve">                                                                              IOCAFRICA-VIII/3s</w:t>
    </w:r>
    <w:r>
      <w:tab/>
    </w:r>
    <w:r>
      <w:tab/>
      <w:t xml:space="preserve">                                                                                                         Nairobi, 02 June 2025</w:t>
    </w:r>
  </w:p>
  <w:p w14:paraId="6F7F517D" w14:textId="77777777" w:rsidR="00000000" w:rsidRPr="0064033A" w:rsidRDefault="00000000" w:rsidP="00626F3A">
    <w:pPr>
      <w:pStyle w:val="Header"/>
    </w:pPr>
    <w:r>
      <w:tab/>
      <w:t xml:space="preserve">                                                                                                Original: English</w:t>
    </w:r>
  </w:p>
  <w:p w14:paraId="026618F5" w14:textId="77777777" w:rsidR="00000000" w:rsidRDefault="00000000" w:rsidP="00626F3A">
    <w:pPr>
      <w:pStyle w:val="Marge"/>
      <w:tabs>
        <w:tab w:val="left" w:pos="4950"/>
        <w:tab w:val="left" w:pos="7560"/>
      </w:tabs>
      <w:spacing w:after="0"/>
      <w:rPr>
        <w:b/>
      </w:rPr>
    </w:pPr>
  </w:p>
  <w:p w14:paraId="21D81BE3" w14:textId="77777777" w:rsidR="00000000" w:rsidRPr="002D5222" w:rsidRDefault="00000000" w:rsidP="00D222EE">
    <w:pPr>
      <w:tabs>
        <w:tab w:val="left" w:pos="5670"/>
        <w:tab w:val="left" w:pos="7560"/>
      </w:tabs>
      <w:rPr>
        <w:rFonts w:asciiTheme="minorBidi" w:hAnsiTheme="minorBidi"/>
      </w:rPr>
    </w:pPr>
    <w:r>
      <w:rPr>
        <w:b/>
      </w:rPr>
      <w:t xml:space="preserve">       </w:t>
    </w:r>
  </w:p>
  <w:p w14:paraId="7AB2A5B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B59E9"/>
    <w:multiLevelType w:val="hybridMultilevel"/>
    <w:tmpl w:val="16088C76"/>
    <w:lvl w:ilvl="0" w:tplc="24EA69EA">
      <w:start w:val="1"/>
      <w:numFmt w:val="decimal"/>
      <w:pStyle w:val="paranumbered"/>
      <w:lvlText w:val="%1"/>
      <w:lvlJc w:val="left"/>
      <w:pPr>
        <w:tabs>
          <w:tab w:val="num" w:pos="540"/>
        </w:tabs>
        <w:ind w:left="540" w:hanging="540"/>
      </w:pPr>
      <w:rPr>
        <w:rFonts w:hint="default"/>
        <w:b w:val="0"/>
        <w:bCs w:val="0"/>
        <w:i/>
        <w:sz w:val="20"/>
        <w:u w:val="none"/>
        <w:lang w:val="en-GB"/>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2" w15:restartNumberingAfterBreak="0">
    <w:nsid w:val="0C9855AC"/>
    <w:multiLevelType w:val="hybridMultilevel"/>
    <w:tmpl w:val="FFFC2F2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109013F9"/>
    <w:multiLevelType w:val="hybridMultilevel"/>
    <w:tmpl w:val="D30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4989"/>
    <w:multiLevelType w:val="hybridMultilevel"/>
    <w:tmpl w:val="8D544A1C"/>
    <w:lvl w:ilvl="0" w:tplc="0409001B">
      <w:start w:val="1"/>
      <w:numFmt w:val="lowerRoman"/>
      <w:lvlText w:val="%1."/>
      <w:lvlJc w:val="righ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15:restartNumberingAfterBreak="0">
    <w:nsid w:val="12D81588"/>
    <w:multiLevelType w:val="hybridMultilevel"/>
    <w:tmpl w:val="8CF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0160D"/>
    <w:multiLevelType w:val="hybridMultilevel"/>
    <w:tmpl w:val="3C86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33B7F"/>
    <w:multiLevelType w:val="hybridMultilevel"/>
    <w:tmpl w:val="188E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1"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 w15:restartNumberingAfterBreak="0">
    <w:nsid w:val="25253CA6"/>
    <w:multiLevelType w:val="hybridMultilevel"/>
    <w:tmpl w:val="FA4CC3F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28394FC7"/>
    <w:multiLevelType w:val="hybridMultilevel"/>
    <w:tmpl w:val="2FE2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22492"/>
    <w:multiLevelType w:val="hybridMultilevel"/>
    <w:tmpl w:val="6470BBA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2D4905F0"/>
    <w:multiLevelType w:val="hybridMultilevel"/>
    <w:tmpl w:val="05F2834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6" w15:restartNumberingAfterBreak="0">
    <w:nsid w:val="30BF44CE"/>
    <w:multiLevelType w:val="hybridMultilevel"/>
    <w:tmpl w:val="A7B8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67E0F"/>
    <w:multiLevelType w:val="hybridMultilevel"/>
    <w:tmpl w:val="C03080E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33E33B1C"/>
    <w:multiLevelType w:val="multilevel"/>
    <w:tmpl w:val="F490E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B77C2"/>
    <w:multiLevelType w:val="hybridMultilevel"/>
    <w:tmpl w:val="3A7A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F4A01"/>
    <w:multiLevelType w:val="hybridMultilevel"/>
    <w:tmpl w:val="7AAEF62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1"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22" w15:restartNumberingAfterBreak="0">
    <w:nsid w:val="4BA77D7B"/>
    <w:multiLevelType w:val="multilevel"/>
    <w:tmpl w:val="35F45832"/>
    <w:lvl w:ilvl="0">
      <w:start w:val="5"/>
      <w:numFmt w:val="decimal"/>
      <w:lvlText w:val="%1"/>
      <w:lvlJc w:val="left"/>
      <w:pPr>
        <w:ind w:left="670" w:hanging="670"/>
      </w:pPr>
      <w:rPr>
        <w:rFonts w:hint="default"/>
      </w:rPr>
    </w:lvl>
    <w:lvl w:ilvl="1">
      <w:start w:val="2"/>
      <w:numFmt w:val="decimal"/>
      <w:lvlText w:val="%1.%2"/>
      <w:lvlJc w:val="left"/>
      <w:pPr>
        <w:ind w:left="670" w:hanging="6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8709D6"/>
    <w:multiLevelType w:val="hybridMultilevel"/>
    <w:tmpl w:val="28FE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F70DA"/>
    <w:multiLevelType w:val="hybridMultilevel"/>
    <w:tmpl w:val="557E361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54131A4D"/>
    <w:multiLevelType w:val="hybridMultilevel"/>
    <w:tmpl w:val="3E6AC3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148C6"/>
    <w:multiLevelType w:val="hybridMultilevel"/>
    <w:tmpl w:val="47E4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D509A"/>
    <w:multiLevelType w:val="hybridMultilevel"/>
    <w:tmpl w:val="F57AF8B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51FF2"/>
    <w:multiLevelType w:val="multilevel"/>
    <w:tmpl w:val="90965D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D4459"/>
    <w:multiLevelType w:val="hybridMultilevel"/>
    <w:tmpl w:val="0A70B114"/>
    <w:lvl w:ilvl="0" w:tplc="04090001">
      <w:start w:val="1"/>
      <w:numFmt w:val="bullet"/>
      <w:lvlText w:val=""/>
      <w:lvlJc w:val="left"/>
      <w:pPr>
        <w:ind w:left="947" w:hanging="360"/>
      </w:pPr>
      <w:rPr>
        <w:rFonts w:ascii="Symbol" w:hAnsi="Symbol" w:hint="default"/>
      </w:rPr>
    </w:lvl>
    <w:lvl w:ilvl="1" w:tplc="BEBE1932">
      <w:numFmt w:val="bullet"/>
      <w:lvlText w:val="•"/>
      <w:lvlJc w:val="left"/>
      <w:pPr>
        <w:ind w:left="1667" w:hanging="360"/>
      </w:pPr>
      <w:rPr>
        <w:rFonts w:ascii="Arial" w:eastAsia="Arial" w:hAnsi="Arial" w:cs="Arial"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60F20"/>
    <w:multiLevelType w:val="hybridMultilevel"/>
    <w:tmpl w:val="BCC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91AF3"/>
    <w:multiLevelType w:val="hybridMultilevel"/>
    <w:tmpl w:val="FFE4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B34F2"/>
    <w:multiLevelType w:val="hybridMultilevel"/>
    <w:tmpl w:val="B8A2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32BB2"/>
    <w:multiLevelType w:val="hybridMultilevel"/>
    <w:tmpl w:val="0E4011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15:restartNumberingAfterBreak="0">
    <w:nsid w:val="7B5956E1"/>
    <w:multiLevelType w:val="multilevel"/>
    <w:tmpl w:val="56DE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1F13C3"/>
    <w:multiLevelType w:val="hybridMultilevel"/>
    <w:tmpl w:val="879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195709">
    <w:abstractNumId w:val="11"/>
  </w:num>
  <w:num w:numId="2" w16cid:durableId="683213008">
    <w:abstractNumId w:val="18"/>
  </w:num>
  <w:num w:numId="3" w16cid:durableId="2089575875">
    <w:abstractNumId w:val="28"/>
  </w:num>
  <w:num w:numId="4" w16cid:durableId="1778137665">
    <w:abstractNumId w:val="8"/>
  </w:num>
  <w:num w:numId="5" w16cid:durableId="646016447">
    <w:abstractNumId w:val="10"/>
  </w:num>
  <w:num w:numId="6" w16cid:durableId="1151140458">
    <w:abstractNumId w:val="21"/>
  </w:num>
  <w:num w:numId="7" w16cid:durableId="1380284318">
    <w:abstractNumId w:val="15"/>
  </w:num>
  <w:num w:numId="8" w16cid:durableId="1194271771">
    <w:abstractNumId w:val="31"/>
  </w:num>
  <w:num w:numId="9" w16cid:durableId="2071995383">
    <w:abstractNumId w:val="22"/>
  </w:num>
  <w:num w:numId="10" w16cid:durableId="230116394">
    <w:abstractNumId w:val="17"/>
  </w:num>
  <w:num w:numId="11" w16cid:durableId="55589505">
    <w:abstractNumId w:val="13"/>
  </w:num>
  <w:num w:numId="12" w16cid:durableId="1414741379">
    <w:abstractNumId w:val="39"/>
  </w:num>
  <w:num w:numId="13" w16cid:durableId="1231691589">
    <w:abstractNumId w:val="23"/>
  </w:num>
  <w:num w:numId="14" w16cid:durableId="1396588954">
    <w:abstractNumId w:val="37"/>
  </w:num>
  <w:num w:numId="15" w16cid:durableId="481583537">
    <w:abstractNumId w:val="2"/>
  </w:num>
  <w:num w:numId="16" w16cid:durableId="372735394">
    <w:abstractNumId w:val="41"/>
  </w:num>
  <w:num w:numId="17" w16cid:durableId="1750880808">
    <w:abstractNumId w:val="3"/>
  </w:num>
  <w:num w:numId="18" w16cid:durableId="1793859375">
    <w:abstractNumId w:val="35"/>
  </w:num>
  <w:num w:numId="19" w16cid:durableId="1298950148">
    <w:abstractNumId w:val="20"/>
  </w:num>
  <w:num w:numId="20" w16cid:durableId="1382365190">
    <w:abstractNumId w:val="34"/>
  </w:num>
  <w:num w:numId="21" w16cid:durableId="178281425">
    <w:abstractNumId w:val="19"/>
  </w:num>
  <w:num w:numId="22" w16cid:durableId="1672293435">
    <w:abstractNumId w:val="7"/>
  </w:num>
  <w:num w:numId="23" w16cid:durableId="238054908">
    <w:abstractNumId w:val="16"/>
  </w:num>
  <w:num w:numId="24" w16cid:durableId="766732111">
    <w:abstractNumId w:val="9"/>
  </w:num>
  <w:num w:numId="25" w16cid:durableId="1143816179">
    <w:abstractNumId w:val="5"/>
  </w:num>
  <w:num w:numId="26" w16cid:durableId="648485706">
    <w:abstractNumId w:val="40"/>
  </w:num>
  <w:num w:numId="27" w16cid:durableId="1702245728">
    <w:abstractNumId w:val="24"/>
  </w:num>
  <w:num w:numId="28" w16cid:durableId="1004672893">
    <w:abstractNumId w:val="27"/>
  </w:num>
  <w:num w:numId="29" w16cid:durableId="2000111969">
    <w:abstractNumId w:val="25"/>
  </w:num>
  <w:num w:numId="30" w16cid:durableId="153884770">
    <w:abstractNumId w:val="12"/>
  </w:num>
  <w:num w:numId="31" w16cid:durableId="502667268">
    <w:abstractNumId w:val="4"/>
  </w:num>
  <w:num w:numId="32" w16cid:durableId="1557931000">
    <w:abstractNumId w:val="6"/>
  </w:num>
  <w:num w:numId="33" w16cid:durableId="587661608">
    <w:abstractNumId w:val="29"/>
  </w:num>
  <w:num w:numId="34" w16cid:durableId="1450198172">
    <w:abstractNumId w:val="38"/>
  </w:num>
  <w:num w:numId="35" w16cid:durableId="711538998">
    <w:abstractNumId w:val="33"/>
  </w:num>
  <w:num w:numId="36" w16cid:durableId="33504710">
    <w:abstractNumId w:val="30"/>
  </w:num>
  <w:num w:numId="37" w16cid:durableId="349646180">
    <w:abstractNumId w:val="0"/>
  </w:num>
  <w:num w:numId="38" w16cid:durableId="346256446">
    <w:abstractNumId w:val="32"/>
  </w:num>
  <w:num w:numId="39" w16cid:durableId="1723944076">
    <w:abstractNumId w:val="36"/>
  </w:num>
  <w:num w:numId="40" w16cid:durableId="204802273">
    <w:abstractNumId w:val="26"/>
  </w:num>
  <w:num w:numId="41" w16cid:durableId="1418866880">
    <w:abstractNumId w:val="1"/>
  </w:num>
  <w:num w:numId="42" w16cid:durableId="49762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4"/>
    <w:rsid w:val="000237D6"/>
    <w:rsid w:val="0009311F"/>
    <w:rsid w:val="000C279D"/>
    <w:rsid w:val="000E00D5"/>
    <w:rsid w:val="00180F34"/>
    <w:rsid w:val="002550E2"/>
    <w:rsid w:val="00272A67"/>
    <w:rsid w:val="002F3D42"/>
    <w:rsid w:val="003140AE"/>
    <w:rsid w:val="003343CE"/>
    <w:rsid w:val="003576E7"/>
    <w:rsid w:val="003F70EC"/>
    <w:rsid w:val="003F7CC2"/>
    <w:rsid w:val="00425254"/>
    <w:rsid w:val="00425844"/>
    <w:rsid w:val="00462009"/>
    <w:rsid w:val="00492B09"/>
    <w:rsid w:val="004B59F1"/>
    <w:rsid w:val="004C5315"/>
    <w:rsid w:val="005127EB"/>
    <w:rsid w:val="00517F7F"/>
    <w:rsid w:val="005B2AF7"/>
    <w:rsid w:val="005E172B"/>
    <w:rsid w:val="005E7A38"/>
    <w:rsid w:val="005F2A92"/>
    <w:rsid w:val="005F6268"/>
    <w:rsid w:val="00601370"/>
    <w:rsid w:val="0060510A"/>
    <w:rsid w:val="0065369E"/>
    <w:rsid w:val="006D7540"/>
    <w:rsid w:val="007355D9"/>
    <w:rsid w:val="00775D83"/>
    <w:rsid w:val="00787B87"/>
    <w:rsid w:val="0079299E"/>
    <w:rsid w:val="007B16D5"/>
    <w:rsid w:val="007F7766"/>
    <w:rsid w:val="00801313"/>
    <w:rsid w:val="00803C9F"/>
    <w:rsid w:val="00851573"/>
    <w:rsid w:val="0086543B"/>
    <w:rsid w:val="008A1D7B"/>
    <w:rsid w:val="008D7882"/>
    <w:rsid w:val="008E51CC"/>
    <w:rsid w:val="008F4E18"/>
    <w:rsid w:val="00906CE7"/>
    <w:rsid w:val="00930D3F"/>
    <w:rsid w:val="00957DBC"/>
    <w:rsid w:val="00961227"/>
    <w:rsid w:val="00983527"/>
    <w:rsid w:val="009B07CA"/>
    <w:rsid w:val="009B6972"/>
    <w:rsid w:val="00A448F2"/>
    <w:rsid w:val="00A70394"/>
    <w:rsid w:val="00AE58DD"/>
    <w:rsid w:val="00B230C4"/>
    <w:rsid w:val="00C558BD"/>
    <w:rsid w:val="00CE305E"/>
    <w:rsid w:val="00CE691C"/>
    <w:rsid w:val="00D27024"/>
    <w:rsid w:val="00D41667"/>
    <w:rsid w:val="00DC694F"/>
    <w:rsid w:val="00E71D79"/>
    <w:rsid w:val="00E81437"/>
    <w:rsid w:val="00E8319A"/>
    <w:rsid w:val="00E976F7"/>
    <w:rsid w:val="00EE473F"/>
    <w:rsid w:val="00FA1E63"/>
    <w:rsid w:val="00FA224C"/>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CC1C7"/>
  <w15:chartTrackingRefBased/>
  <w15:docId w15:val="{606844A2-0A25-4331-B3A3-4B18E332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34"/>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18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0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0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3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180F3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80F3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180F3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80F3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80F3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80F3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80F3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80F3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80F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3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80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3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80F34"/>
    <w:pPr>
      <w:spacing w:before="160"/>
      <w:jc w:val="center"/>
    </w:pPr>
    <w:rPr>
      <w:i/>
      <w:iCs/>
      <w:color w:val="404040" w:themeColor="text1" w:themeTint="BF"/>
    </w:rPr>
  </w:style>
  <w:style w:type="character" w:customStyle="1" w:styleId="QuoteChar">
    <w:name w:val="Quote Char"/>
    <w:basedOn w:val="DefaultParagraphFont"/>
    <w:link w:val="Quote"/>
    <w:uiPriority w:val="29"/>
    <w:rsid w:val="00180F34"/>
    <w:rPr>
      <w:i/>
      <w:iCs/>
      <w:color w:val="404040" w:themeColor="text1" w:themeTint="BF"/>
      <w:lang w:val="en-GB"/>
    </w:rPr>
  </w:style>
  <w:style w:type="paragraph" w:styleId="ListParagraph">
    <w:name w:val="List Paragraph"/>
    <w:basedOn w:val="Normal"/>
    <w:link w:val="ListParagraphChar"/>
    <w:uiPriority w:val="34"/>
    <w:qFormat/>
    <w:rsid w:val="00180F34"/>
    <w:pPr>
      <w:ind w:left="720"/>
      <w:contextualSpacing/>
    </w:pPr>
  </w:style>
  <w:style w:type="character" w:styleId="IntenseEmphasis">
    <w:name w:val="Intense Emphasis"/>
    <w:basedOn w:val="DefaultParagraphFont"/>
    <w:uiPriority w:val="21"/>
    <w:qFormat/>
    <w:rsid w:val="00180F34"/>
    <w:rPr>
      <w:i/>
      <w:iCs/>
      <w:color w:val="0F4761" w:themeColor="accent1" w:themeShade="BF"/>
    </w:rPr>
  </w:style>
  <w:style w:type="paragraph" w:styleId="IntenseQuote">
    <w:name w:val="Intense Quote"/>
    <w:basedOn w:val="Normal"/>
    <w:next w:val="Normal"/>
    <w:link w:val="IntenseQuoteChar"/>
    <w:uiPriority w:val="30"/>
    <w:qFormat/>
    <w:rsid w:val="0018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34"/>
    <w:rPr>
      <w:i/>
      <w:iCs/>
      <w:color w:val="0F4761" w:themeColor="accent1" w:themeShade="BF"/>
      <w:lang w:val="en-GB"/>
    </w:rPr>
  </w:style>
  <w:style w:type="character" w:styleId="IntenseReference">
    <w:name w:val="Intense Reference"/>
    <w:basedOn w:val="DefaultParagraphFont"/>
    <w:uiPriority w:val="32"/>
    <w:qFormat/>
    <w:rsid w:val="00180F34"/>
    <w:rPr>
      <w:b/>
      <w:bCs/>
      <w:smallCaps/>
      <w:color w:val="0F4761" w:themeColor="accent1" w:themeShade="BF"/>
      <w:spacing w:val="5"/>
    </w:rPr>
  </w:style>
  <w:style w:type="character" w:customStyle="1" w:styleId="CommentTextChar">
    <w:name w:val="Comment Text Char"/>
    <w:basedOn w:val="DefaultParagraphFont"/>
    <w:link w:val="CommentText"/>
    <w:uiPriority w:val="99"/>
    <w:rsid w:val="00180F34"/>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unhideWhenUsed/>
    <w:rsid w:val="00180F34"/>
    <w:rPr>
      <w:sz w:val="20"/>
      <w:szCs w:val="20"/>
    </w:rPr>
  </w:style>
  <w:style w:type="character" w:customStyle="1" w:styleId="CommentTextChar1">
    <w:name w:val="Comment Text Char1"/>
    <w:basedOn w:val="DefaultParagraphFont"/>
    <w:uiPriority w:val="99"/>
    <w:semiHidden/>
    <w:rsid w:val="00180F34"/>
    <w:rPr>
      <w:rFonts w:ascii="Arial" w:eastAsia="Arial" w:hAnsi="Arial" w:cs="Arial"/>
      <w:kern w:val="0"/>
      <w:sz w:val="20"/>
      <w:szCs w:val="20"/>
      <w:lang w:val="en-GB" w:eastAsia="en-GB"/>
      <w14:ligatures w14:val="none"/>
    </w:rPr>
  </w:style>
  <w:style w:type="paragraph" w:styleId="Footer">
    <w:name w:val="footer"/>
    <w:basedOn w:val="Normal"/>
    <w:link w:val="FooterChar"/>
    <w:unhideWhenUsed/>
    <w:rsid w:val="00180F34"/>
    <w:pPr>
      <w:tabs>
        <w:tab w:val="center" w:pos="4513"/>
        <w:tab w:val="right" w:pos="9026"/>
      </w:tabs>
      <w:spacing w:before="0"/>
    </w:pPr>
  </w:style>
  <w:style w:type="character" w:customStyle="1" w:styleId="FooterChar">
    <w:name w:val="Footer Char"/>
    <w:basedOn w:val="DefaultParagraphFont"/>
    <w:link w:val="Footer"/>
    <w:rsid w:val="00180F34"/>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180F34"/>
    <w:pPr>
      <w:tabs>
        <w:tab w:val="center" w:pos="4513"/>
        <w:tab w:val="right" w:pos="9026"/>
      </w:tabs>
      <w:spacing w:before="0"/>
    </w:pPr>
  </w:style>
  <w:style w:type="character" w:customStyle="1" w:styleId="HeaderChar">
    <w:name w:val="Header Char"/>
    <w:basedOn w:val="DefaultParagraphFont"/>
    <w:link w:val="Header"/>
    <w:uiPriority w:val="99"/>
    <w:rsid w:val="00180F34"/>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180F34"/>
    <w:rPr>
      <w:color w:val="467886" w:themeColor="hyperlink"/>
      <w:u w:val="single"/>
    </w:rPr>
  </w:style>
  <w:style w:type="paragraph" w:styleId="TOC1">
    <w:name w:val="toc 1"/>
    <w:basedOn w:val="Normal"/>
    <w:next w:val="Normal"/>
    <w:autoRedefine/>
    <w:uiPriority w:val="39"/>
    <w:unhideWhenUsed/>
    <w:rsid w:val="00180F34"/>
    <w:pPr>
      <w:spacing w:after="100"/>
    </w:pPr>
    <w:rPr>
      <w:sz w:val="20"/>
    </w:rPr>
  </w:style>
  <w:style w:type="paragraph" w:styleId="TOC2">
    <w:name w:val="toc 2"/>
    <w:basedOn w:val="Normal"/>
    <w:next w:val="Normal"/>
    <w:autoRedefine/>
    <w:uiPriority w:val="39"/>
    <w:unhideWhenUsed/>
    <w:rsid w:val="00180F34"/>
    <w:pPr>
      <w:spacing w:after="100"/>
      <w:ind w:left="220"/>
    </w:pPr>
    <w:rPr>
      <w:sz w:val="20"/>
    </w:rPr>
  </w:style>
  <w:style w:type="paragraph" w:styleId="TOC3">
    <w:name w:val="toc 3"/>
    <w:basedOn w:val="Normal"/>
    <w:next w:val="Normal"/>
    <w:autoRedefine/>
    <w:uiPriority w:val="39"/>
    <w:unhideWhenUsed/>
    <w:rsid w:val="00180F34"/>
    <w:pPr>
      <w:spacing w:after="100"/>
      <w:ind w:left="440"/>
    </w:pPr>
    <w:rPr>
      <w:sz w:val="20"/>
    </w:rPr>
  </w:style>
  <w:style w:type="paragraph" w:styleId="TOC4">
    <w:name w:val="toc 4"/>
    <w:basedOn w:val="Normal"/>
    <w:next w:val="Normal"/>
    <w:autoRedefine/>
    <w:uiPriority w:val="39"/>
    <w:unhideWhenUsed/>
    <w:rsid w:val="00180F34"/>
    <w:pPr>
      <w:spacing w:after="100"/>
      <w:ind w:left="660"/>
    </w:pPr>
    <w:rPr>
      <w:sz w:val="20"/>
    </w:rPr>
  </w:style>
  <w:style w:type="paragraph" w:styleId="TOC5">
    <w:name w:val="toc 5"/>
    <w:basedOn w:val="Normal"/>
    <w:next w:val="Normal"/>
    <w:autoRedefine/>
    <w:uiPriority w:val="39"/>
    <w:unhideWhenUsed/>
    <w:rsid w:val="00180F34"/>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180F34"/>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180F34"/>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180F34"/>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180F34"/>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180F34"/>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180F34"/>
    <w:rPr>
      <w:b/>
      <w:bCs/>
    </w:rPr>
  </w:style>
  <w:style w:type="character" w:customStyle="1" w:styleId="CommentSubjectChar1">
    <w:name w:val="Comment Subject Char1"/>
    <w:basedOn w:val="CommentTextChar1"/>
    <w:uiPriority w:val="99"/>
    <w:semiHidden/>
    <w:rsid w:val="00180F34"/>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180F34"/>
    <w:pPr>
      <w:spacing w:before="0" w:after="200"/>
    </w:pPr>
    <w:rPr>
      <w:i/>
      <w:iCs/>
      <w:color w:val="0E2841" w:themeColor="text2"/>
      <w:sz w:val="18"/>
      <w:szCs w:val="18"/>
    </w:rPr>
  </w:style>
  <w:style w:type="character" w:customStyle="1" w:styleId="apple-converted-space">
    <w:name w:val="apple-converted-space"/>
    <w:basedOn w:val="DefaultParagraphFont"/>
    <w:rsid w:val="00180F34"/>
  </w:style>
  <w:style w:type="paragraph" w:customStyle="1" w:styleId="b">
    <w:name w:val="(b)"/>
    <w:basedOn w:val="Normal"/>
    <w:rsid w:val="00180F34"/>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rsid w:val="00180F34"/>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180F34"/>
    <w:rPr>
      <w:rFonts w:ascii="Segoe UI" w:hAnsi="Segoe UI" w:cs="Segoe UI" w:hint="default"/>
      <w:sz w:val="18"/>
      <w:szCs w:val="18"/>
    </w:rPr>
  </w:style>
  <w:style w:type="character" w:styleId="Strong">
    <w:name w:val="Strong"/>
    <w:basedOn w:val="DefaultParagraphFont"/>
    <w:uiPriority w:val="22"/>
    <w:qFormat/>
    <w:rsid w:val="00180F34"/>
    <w:rPr>
      <w:b/>
      <w:bCs/>
    </w:rPr>
  </w:style>
  <w:style w:type="character" w:styleId="Emphasis">
    <w:name w:val="Emphasis"/>
    <w:basedOn w:val="DefaultParagraphFont"/>
    <w:uiPriority w:val="20"/>
    <w:qFormat/>
    <w:rsid w:val="00180F34"/>
    <w:rPr>
      <w:i/>
      <w:iCs/>
    </w:rPr>
  </w:style>
  <w:style w:type="paragraph" w:styleId="NormalWeb">
    <w:name w:val="Normal (Web)"/>
    <w:basedOn w:val="Normal"/>
    <w:uiPriority w:val="99"/>
    <w:unhideWhenUsed/>
    <w:rsid w:val="00180F34"/>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180F34"/>
    <w:rPr>
      <w:lang w:val="en-GB"/>
    </w:rPr>
  </w:style>
  <w:style w:type="character" w:customStyle="1" w:styleId="MargeChar">
    <w:name w:val="Marge Char"/>
    <w:basedOn w:val="DefaultParagraphFont"/>
    <w:link w:val="Marge"/>
    <w:rsid w:val="00180F34"/>
    <w:rPr>
      <w:rFonts w:ascii="Arial" w:eastAsia="Times New Roman" w:hAnsi="Arial" w:cs="Times New Roman"/>
      <w:snapToGrid w:val="0"/>
      <w:kern w:val="0"/>
      <w:szCs w:val="24"/>
      <w:lang w:val="en-GB"/>
      <w14:ligatures w14:val="none"/>
    </w:rPr>
  </w:style>
  <w:style w:type="character" w:customStyle="1" w:styleId="UnresolvedMention1">
    <w:name w:val="Unresolved Mention1"/>
    <w:basedOn w:val="DefaultParagraphFont"/>
    <w:uiPriority w:val="99"/>
    <w:semiHidden/>
    <w:unhideWhenUsed/>
    <w:rsid w:val="00180F34"/>
    <w:rPr>
      <w:color w:val="605E5C"/>
      <w:shd w:val="clear" w:color="auto" w:fill="E1DFDD"/>
    </w:rPr>
  </w:style>
  <w:style w:type="table" w:styleId="GridTable1Light-Accent1">
    <w:name w:val="Grid Table 1 Light Accent 1"/>
    <w:basedOn w:val="TableNormal"/>
    <w:uiPriority w:val="46"/>
    <w:rsid w:val="00180F3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80F34"/>
    <w:rPr>
      <w:color w:val="96607D" w:themeColor="followedHyperlink"/>
      <w:u w:val="single"/>
    </w:rPr>
  </w:style>
  <w:style w:type="character" w:customStyle="1" w:styleId="fadeinpfttw8">
    <w:name w:val="_fadein_pfttw_8"/>
    <w:basedOn w:val="DefaultParagraphFont"/>
    <w:rsid w:val="00180F34"/>
  </w:style>
  <w:style w:type="character" w:customStyle="1" w:styleId="UnresolvedMention2">
    <w:name w:val="Unresolved Mention2"/>
    <w:basedOn w:val="DefaultParagraphFont"/>
    <w:uiPriority w:val="99"/>
    <w:semiHidden/>
    <w:unhideWhenUsed/>
    <w:rsid w:val="00180F34"/>
    <w:rPr>
      <w:color w:val="605E5C"/>
      <w:shd w:val="clear" w:color="auto" w:fill="E1DFDD"/>
    </w:rPr>
  </w:style>
  <w:style w:type="table" w:styleId="TableGrid">
    <w:name w:val="Table Grid"/>
    <w:basedOn w:val="TableNormal"/>
    <w:uiPriority w:val="39"/>
    <w:rsid w:val="0018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F34"/>
    <w:rPr>
      <w:color w:val="605E5C"/>
      <w:shd w:val="clear" w:color="auto" w:fill="E1DFDD"/>
    </w:rPr>
  </w:style>
  <w:style w:type="paragraph" w:customStyle="1" w:styleId="govbodytitle">
    <w:name w:val="govbody title"/>
    <w:basedOn w:val="Normal"/>
    <w:qFormat/>
    <w:rsid w:val="00180F34"/>
    <w:pPr>
      <w:spacing w:before="0"/>
      <w:jc w:val="left"/>
    </w:pPr>
    <w:rPr>
      <w:rFonts w:eastAsia="Times New Roman" w:cs="Times New Roman"/>
      <w:bCs/>
      <w:sz w:val="48"/>
      <w:lang w:eastAsia="en-US"/>
    </w:rPr>
  </w:style>
  <w:style w:type="paragraph" w:customStyle="1" w:styleId="paranumbered">
    <w:name w:val="paranumbered"/>
    <w:basedOn w:val="Normal"/>
    <w:link w:val="paranumberedChar"/>
    <w:uiPriority w:val="99"/>
    <w:qFormat/>
    <w:rsid w:val="00180F34"/>
    <w:pPr>
      <w:widowControl w:val="0"/>
      <w:numPr>
        <w:numId w:val="41"/>
      </w:numPr>
      <w:spacing w:before="0"/>
    </w:pPr>
    <w:rPr>
      <w:rFonts w:eastAsia="Times New Roman" w:cs="Times New Roman"/>
      <w:bCs/>
      <w:snapToGrid w:val="0"/>
      <w:szCs w:val="32"/>
      <w:lang w:val="en-US" w:eastAsia="en-US"/>
    </w:rPr>
  </w:style>
  <w:style w:type="character" w:customStyle="1" w:styleId="paranumberedChar">
    <w:name w:val="paranumbered Char"/>
    <w:link w:val="paranumbered"/>
    <w:uiPriority w:val="99"/>
    <w:rsid w:val="00180F34"/>
    <w:rPr>
      <w:rFonts w:ascii="Arial" w:eastAsia="Times New Roman" w:hAnsi="Arial" w:cs="Times New Roman"/>
      <w:bCs/>
      <w:snapToGrid w:val="0"/>
      <w:kern w:val="0"/>
      <w:szCs w:val="32"/>
      <w14:ligatures w14:val="none"/>
    </w:rPr>
  </w:style>
  <w:style w:type="paragraph" w:styleId="Revision">
    <w:name w:val="Revision"/>
    <w:hidden/>
    <w:uiPriority w:val="99"/>
    <w:semiHidden/>
    <w:rsid w:val="00180F34"/>
    <w:pPr>
      <w:spacing w:after="0" w:line="240" w:lineRule="auto"/>
    </w:pPr>
    <w:rPr>
      <w:rFonts w:ascii="Arial" w:eastAsia="Arial" w:hAnsi="Arial" w:cs="Arial"/>
      <w:kern w:val="0"/>
      <w:lang w:val="en-GB" w:eastAsia="en-GB"/>
      <w14:ligatures w14:val="none"/>
    </w:rPr>
  </w:style>
  <w:style w:type="character" w:styleId="CommentReference">
    <w:name w:val="annotation reference"/>
    <w:basedOn w:val="DefaultParagraphFont"/>
    <w:uiPriority w:val="99"/>
    <w:semiHidden/>
    <w:unhideWhenUsed/>
    <w:rsid w:val="00180F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6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780</TotalTime>
  <Pages>27</Pages>
  <Words>9737</Words>
  <Characters>61833</Characters>
  <Application>Microsoft Office Word</Application>
  <DocSecurity>0</DocSecurity>
  <Lines>1437</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68</cp:revision>
  <dcterms:created xsi:type="dcterms:W3CDTF">2025-06-23T01:53:00Z</dcterms:created>
  <dcterms:modified xsi:type="dcterms:W3CDTF">2025-06-25T07:36:00Z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7f219bc1-9ef8-4f51-988e-02a60dc91a4c</vt:lpwstr>
  </property>
</Properties>
</file>