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D8B7D" w14:textId="534983CB" w:rsidR="00EA1C02" w:rsidRPr="00DF32A0" w:rsidRDefault="00334B9F" w:rsidP="00334B9F">
      <w:pPr>
        <w:keepNext/>
        <w:widowControl w:val="0"/>
        <w:tabs>
          <w:tab w:val="right" w:pos="9540"/>
        </w:tabs>
        <w:adjustRightInd w:val="0"/>
        <w:spacing w:after="240" w:line="240" w:lineRule="auto"/>
        <w:jc w:val="both"/>
        <w:textAlignment w:val="baseline"/>
        <w:outlineLvl w:val="6"/>
        <w:rPr>
          <w:rFonts w:ascii="Arial" w:eastAsia="Times New Roman" w:hAnsi="Arial" w:cs="Arial"/>
          <w:lang w:val="es-ES"/>
        </w:rPr>
      </w:pPr>
      <w:r w:rsidRPr="00DF32A0">
        <w:rPr>
          <w:rFonts w:ascii="Arial" w:eastAsia="Times New Roman" w:hAnsi="Arial" w:cs="Arial"/>
          <w:u w:val="single"/>
          <w:lang w:val="es-ES"/>
        </w:rPr>
        <w:t xml:space="preserve">Punto </w:t>
      </w:r>
      <w:r w:rsidR="00B64363" w:rsidRPr="00DF32A0">
        <w:rPr>
          <w:rFonts w:ascii="Arial" w:eastAsia="Times New Roman" w:hAnsi="Arial" w:cs="Arial"/>
          <w:b/>
          <w:bCs/>
          <w:u w:val="single"/>
          <w:lang w:val="es-ES"/>
        </w:rPr>
        <w:t>4.5</w:t>
      </w:r>
      <w:r w:rsidRPr="00DF32A0">
        <w:rPr>
          <w:rFonts w:ascii="Arial" w:eastAsia="Times New Roman" w:hAnsi="Arial" w:cs="Arial"/>
          <w:u w:val="single"/>
          <w:lang w:val="es-ES"/>
        </w:rPr>
        <w:t xml:space="preserve"> del orden del día provisional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02"/>
      </w:tblGrid>
      <w:tr w:rsidR="00334B9F" w:rsidRPr="0085484D" w14:paraId="0A14A6E8" w14:textId="77777777" w:rsidTr="006871BF">
        <w:trPr>
          <w:trHeight w:val="328"/>
          <w:jc w:val="center"/>
        </w:trPr>
        <w:tc>
          <w:tcPr>
            <w:tcW w:w="9102" w:type="dxa"/>
            <w:vAlign w:val="center"/>
          </w:tcPr>
          <w:p w14:paraId="2F9DFA93" w14:textId="77777777" w:rsidR="00B64363" w:rsidRPr="00DF32A0" w:rsidRDefault="00B64363" w:rsidP="00B64363">
            <w:pPr>
              <w:tabs>
                <w:tab w:val="left" w:pos="567"/>
              </w:tabs>
              <w:snapToGrid w:val="0"/>
              <w:spacing w:before="240" w:after="240"/>
              <w:jc w:val="center"/>
              <w:rPr>
                <w:rFonts w:ascii="Arial" w:eastAsia="SimSun" w:hAnsi="Arial"/>
                <w:b/>
                <w:bCs/>
                <w:caps/>
                <w:snapToGrid w:val="0"/>
                <w:sz w:val="22"/>
                <w:szCs w:val="22"/>
                <w:lang w:val="es-ES" w:eastAsia="zh-CN"/>
              </w:rPr>
            </w:pPr>
            <w:r w:rsidRPr="00DF32A0">
              <w:rPr>
                <w:rFonts w:ascii="Arial" w:eastAsia="SimSun" w:hAnsi="Arial"/>
                <w:b/>
                <w:bCs/>
                <w:caps/>
                <w:snapToGrid w:val="0"/>
                <w:sz w:val="22"/>
                <w:szCs w:val="22"/>
                <w:lang w:val="es-ES" w:eastAsia="zh-CN"/>
              </w:rPr>
              <w:t>INFORME FINAL DEL GRUPO DE TRABAJO ENTRE REUNIONES DE COMPOSICIÓN ABIERTA SOBRE LA SITUACIÓN DEL COMITÉ REGIONAL DE LA COI PARA EL OCÉANO ÍNDICO CENTRAL (IOCINDIO), 2022-2023</w:t>
            </w:r>
          </w:p>
          <w:p w14:paraId="2CFD3CDD" w14:textId="5AA2962B" w:rsidR="00334B9F" w:rsidRPr="00DF32A0" w:rsidRDefault="00B64363" w:rsidP="00B64363">
            <w:pPr>
              <w:tabs>
                <w:tab w:val="left" w:pos="567"/>
              </w:tabs>
              <w:snapToGrid w:val="0"/>
              <w:spacing w:before="240" w:after="240"/>
              <w:jc w:val="center"/>
              <w:rPr>
                <w:rFonts w:ascii="Arial" w:eastAsia="SimSun" w:hAnsi="Arial"/>
                <w:b/>
                <w:bCs/>
                <w:caps/>
                <w:snapToGrid w:val="0"/>
                <w:sz w:val="22"/>
                <w:szCs w:val="22"/>
                <w:lang w:val="es-ES" w:eastAsia="zh-CN"/>
              </w:rPr>
            </w:pPr>
            <w:r w:rsidRPr="00DF32A0">
              <w:rPr>
                <w:rFonts w:ascii="Arial" w:eastAsia="SimSun" w:hAnsi="Arial"/>
                <w:b/>
                <w:bCs/>
                <w:caps/>
                <w:snapToGrid w:val="0"/>
                <w:sz w:val="22"/>
                <w:szCs w:val="22"/>
                <w:lang w:val="es-ES" w:eastAsia="zh-CN"/>
              </w:rPr>
              <w:t>PROPUESTA DE CREACIÓN DE UNA SUBCOMISIÓN DE LA COI PARA EL OCÉANO ÍNDICO CENTRAL (IOCINDIO)</w:t>
            </w:r>
          </w:p>
        </w:tc>
      </w:tr>
    </w:tbl>
    <w:p w14:paraId="5553C3BC" w14:textId="77777777" w:rsidR="00EA1C02" w:rsidRPr="00DF32A0" w:rsidRDefault="00EA1C02" w:rsidP="00C06866">
      <w:pPr>
        <w:tabs>
          <w:tab w:val="left" w:pos="-1440"/>
          <w:tab w:val="left" w:pos="-720"/>
          <w:tab w:val="left" w:pos="720"/>
          <w:tab w:val="left" w:pos="1440"/>
          <w:tab w:val="left" w:pos="2160"/>
          <w:tab w:val="left" w:pos="3600"/>
          <w:tab w:val="left" w:pos="4320"/>
          <w:tab w:val="left" w:pos="5040"/>
          <w:tab w:val="left" w:pos="5523"/>
          <w:tab w:val="left" w:pos="6480"/>
        </w:tabs>
        <w:spacing w:after="360" w:line="240" w:lineRule="auto"/>
        <w:jc w:val="center"/>
        <w:rPr>
          <w:rFonts w:ascii="Arial" w:hAnsi="Arial" w:cs="Arial"/>
          <w:caps/>
          <w:lang w:val="es-ES"/>
        </w:rPr>
      </w:pPr>
    </w:p>
    <w:tbl>
      <w:tblPr>
        <w:tblStyle w:val="TableGrid"/>
        <w:tblW w:w="0" w:type="auto"/>
        <w:jc w:val="center"/>
        <w:tblCellMar>
          <w:top w:w="284" w:type="dxa"/>
          <w:left w:w="340" w:type="dxa"/>
          <w:bottom w:w="28" w:type="dxa"/>
          <w:right w:w="340" w:type="dxa"/>
        </w:tblCellMar>
        <w:tblLook w:val="04A0" w:firstRow="1" w:lastRow="0" w:firstColumn="1" w:lastColumn="0" w:noHBand="0" w:noVBand="1"/>
      </w:tblPr>
      <w:tblGrid>
        <w:gridCol w:w="6658"/>
      </w:tblGrid>
      <w:tr w:rsidR="007C13AF" w:rsidRPr="0085484D" w14:paraId="312932EA" w14:textId="77777777" w:rsidTr="00B64363">
        <w:trPr>
          <w:jc w:val="center"/>
        </w:trPr>
        <w:tc>
          <w:tcPr>
            <w:tcW w:w="6658" w:type="dxa"/>
            <w:tcMar>
              <w:left w:w="284" w:type="dxa"/>
              <w:bottom w:w="85" w:type="dxa"/>
              <w:right w:w="284" w:type="dxa"/>
            </w:tcMar>
          </w:tcPr>
          <w:p w14:paraId="0988D8A5" w14:textId="77777777" w:rsidR="009A7585" w:rsidRPr="00DF32A0" w:rsidRDefault="00334B9F" w:rsidP="009A7585">
            <w:pPr>
              <w:tabs>
                <w:tab w:val="left" w:pos="567"/>
              </w:tabs>
              <w:snapToGrid w:val="0"/>
              <w:spacing w:after="240"/>
              <w:jc w:val="center"/>
              <w:rPr>
                <w:rFonts w:ascii="Arial" w:eastAsia="SimSun" w:hAnsi="Arial"/>
                <w:snapToGrid w:val="0"/>
                <w:sz w:val="22"/>
                <w:szCs w:val="22"/>
                <w:lang w:val="es-ES" w:eastAsia="zh-CN"/>
              </w:rPr>
            </w:pPr>
            <w:r w:rsidRPr="00DF32A0">
              <w:rPr>
                <w:rFonts w:ascii="Arial" w:eastAsia="Times New Roman" w:hAnsi="Arial"/>
                <w:snapToGrid w:val="0"/>
                <w:sz w:val="22"/>
                <w:szCs w:val="22"/>
                <w:u w:val="single"/>
                <w:lang w:val="es-ES"/>
              </w:rPr>
              <w:t>Resumen</w:t>
            </w:r>
          </w:p>
          <w:p w14:paraId="0BAF3149" w14:textId="79B36DF0" w:rsidR="00B64363" w:rsidRPr="00DF32A0" w:rsidRDefault="00990736" w:rsidP="00B64363">
            <w:pPr>
              <w:tabs>
                <w:tab w:val="left" w:pos="567"/>
              </w:tabs>
              <w:snapToGrid w:val="0"/>
              <w:spacing w:after="240"/>
              <w:jc w:val="both"/>
              <w:rPr>
                <w:rFonts w:ascii="Arial" w:eastAsia="SimSun" w:hAnsi="Arial"/>
                <w:snapToGrid w:val="0"/>
                <w:sz w:val="22"/>
                <w:szCs w:val="22"/>
                <w:lang w:val="es-ES_tradnl" w:eastAsia="zh-CN"/>
              </w:rPr>
            </w:pPr>
            <w:r>
              <w:rPr>
                <w:rFonts w:ascii="Arial" w:eastAsia="SimSun" w:hAnsi="Arial"/>
                <w:snapToGrid w:val="0"/>
                <w:sz w:val="22"/>
                <w:szCs w:val="22"/>
                <w:lang w:val="es-ES_tradnl" w:eastAsia="zh-CN"/>
              </w:rPr>
              <w:t>Este</w:t>
            </w:r>
            <w:r w:rsidR="00B64363" w:rsidRPr="00DF32A0">
              <w:rPr>
                <w:rFonts w:ascii="Arial" w:eastAsia="SimSun" w:hAnsi="Arial"/>
                <w:snapToGrid w:val="0"/>
                <w:sz w:val="22"/>
                <w:szCs w:val="22"/>
                <w:lang w:val="es-ES_tradnl" w:eastAsia="zh-CN"/>
              </w:rPr>
              <w:t xml:space="preserve"> documento se presenta en respuesta a la decisión A-31/3.5.6 de la Asamblea de la COI (junio de 2021), en la que se decidió seguir trabajando en el establecimiento de la Subcomisión de la COI para el Océano Índico como marco para mejorar la coordinación de los Estados Miembros de la COI en la región y garantizar la ejecución de los programas de la COI en el océano Índico.</w:t>
            </w:r>
          </w:p>
          <w:p w14:paraId="5B026F45" w14:textId="738D8BAB" w:rsidR="00B64363" w:rsidRPr="00DF32A0" w:rsidRDefault="00B64363" w:rsidP="00B64363">
            <w:pPr>
              <w:tabs>
                <w:tab w:val="left" w:pos="567"/>
              </w:tabs>
              <w:snapToGrid w:val="0"/>
              <w:spacing w:after="240"/>
              <w:jc w:val="both"/>
              <w:rPr>
                <w:rFonts w:ascii="Arial" w:eastAsia="SimSun" w:hAnsi="Arial"/>
                <w:iCs/>
                <w:snapToGrid w:val="0"/>
                <w:sz w:val="22"/>
                <w:szCs w:val="22"/>
                <w:lang w:val="es-ES_tradnl" w:eastAsia="zh-CN"/>
              </w:rPr>
            </w:pPr>
            <w:r w:rsidRPr="00DF32A0">
              <w:rPr>
                <w:rFonts w:ascii="Arial" w:eastAsia="SimSun" w:hAnsi="Arial"/>
                <w:snapToGrid w:val="0"/>
                <w:sz w:val="22"/>
                <w:szCs w:val="22"/>
                <w:lang w:val="es-ES_tradnl" w:eastAsia="zh-CN"/>
              </w:rPr>
              <w:t>Posteriormente, el Grupo de Trabajo entre Reuniones de Composición Abierta sobre la situación de IOCINDIO presentó un informe sobre la marcha de los trabajos al Consejo Ejecutivo en su 55ª reunión (junio de 2022) y prosiguió las consultas, en particular con las subcomisiones de la COI, con miras a presentar una recomendación para someterla a la consideración de la Asamblea de la COI en su 32ª reunión.</w:t>
            </w:r>
          </w:p>
          <w:p w14:paraId="61EBE125" w14:textId="136650A7" w:rsidR="007C13AF" w:rsidRPr="00DF32A0" w:rsidRDefault="00B64363" w:rsidP="00B64363">
            <w:pPr>
              <w:tabs>
                <w:tab w:val="left" w:pos="567"/>
              </w:tabs>
              <w:snapToGrid w:val="0"/>
              <w:spacing w:after="240"/>
              <w:jc w:val="both"/>
              <w:rPr>
                <w:rFonts w:ascii="Arial" w:eastAsia="Times New Roman" w:hAnsi="Arial"/>
                <w:snapToGrid w:val="0"/>
                <w:sz w:val="22"/>
                <w:szCs w:val="22"/>
                <w:lang w:val="es-ES"/>
              </w:rPr>
            </w:pPr>
            <w:r w:rsidRPr="00DF32A0">
              <w:rPr>
                <w:rFonts w:ascii="Arial" w:eastAsia="SimSun" w:hAnsi="Arial"/>
                <w:snapToGrid w:val="0"/>
                <w:sz w:val="22"/>
                <w:szCs w:val="22"/>
                <w:u w:val="single"/>
                <w:lang w:val="es-ES_tradnl" w:eastAsia="zh-CN"/>
              </w:rPr>
              <w:t>Decisión propuesta</w:t>
            </w:r>
            <w:r w:rsidRPr="00DF32A0">
              <w:rPr>
                <w:rFonts w:ascii="Arial" w:eastAsia="SimSun" w:hAnsi="Arial"/>
                <w:snapToGrid w:val="0"/>
                <w:sz w:val="22"/>
                <w:szCs w:val="22"/>
                <w:lang w:val="es-ES_tradnl" w:eastAsia="zh-CN"/>
              </w:rPr>
              <w:t xml:space="preserve">: </w:t>
            </w:r>
            <w:r w:rsidR="00990736">
              <w:rPr>
                <w:rFonts w:ascii="Arial" w:eastAsia="SimSun" w:hAnsi="Arial"/>
                <w:snapToGrid w:val="0"/>
                <w:sz w:val="22"/>
                <w:szCs w:val="22"/>
                <w:lang w:val="es-ES_tradnl" w:eastAsia="zh-CN"/>
              </w:rPr>
              <w:t>s</w:t>
            </w:r>
            <w:r w:rsidRPr="00DF32A0">
              <w:rPr>
                <w:rFonts w:ascii="Arial" w:eastAsia="SimSun" w:hAnsi="Arial"/>
                <w:snapToGrid w:val="0"/>
                <w:sz w:val="22"/>
                <w:szCs w:val="22"/>
                <w:lang w:val="es-ES_tradnl" w:eastAsia="zh-CN"/>
              </w:rPr>
              <w:t>e invita a la Asamblea a examinar la recomendación del Grupo de Trabajo, en la forma del proyecto de resolución</w:t>
            </w:r>
            <w:r w:rsidR="00990736">
              <w:rPr>
                <w:rFonts w:ascii="Arial" w:eastAsia="SimSun" w:hAnsi="Arial"/>
                <w:snapToGrid w:val="0"/>
                <w:sz w:val="22"/>
                <w:szCs w:val="22"/>
                <w:lang w:val="es-ES_tradnl" w:eastAsia="zh-CN"/>
              </w:rPr>
              <w:t xml:space="preserve"> que lleva </w:t>
            </w:r>
            <w:r w:rsidR="00990736" w:rsidRPr="00DF32A0">
              <w:rPr>
                <w:rFonts w:ascii="Arial" w:eastAsia="SimSun" w:hAnsi="Arial"/>
                <w:snapToGrid w:val="0"/>
                <w:sz w:val="22"/>
                <w:szCs w:val="22"/>
                <w:lang w:val="es-ES_tradnl" w:eastAsia="zh-CN"/>
              </w:rPr>
              <w:t>la referencia A-32/[4.5]</w:t>
            </w:r>
            <w:r w:rsidRPr="00DF32A0">
              <w:rPr>
                <w:rFonts w:ascii="Arial" w:eastAsia="SimSun" w:hAnsi="Arial"/>
                <w:snapToGrid w:val="0"/>
                <w:sz w:val="22"/>
                <w:szCs w:val="22"/>
                <w:lang w:val="es-ES_tradnl" w:eastAsia="zh-CN"/>
              </w:rPr>
              <w:t xml:space="preserve"> en el documento de decisión provisional (IOC</w:t>
            </w:r>
            <w:r w:rsidR="00990736">
              <w:rPr>
                <w:rFonts w:ascii="Arial" w:eastAsia="SimSun" w:hAnsi="Arial"/>
                <w:snapToGrid w:val="0"/>
                <w:sz w:val="22"/>
                <w:szCs w:val="22"/>
                <w:lang w:val="es-ES_tradnl" w:eastAsia="zh-CN"/>
              </w:rPr>
              <w:t>/A</w:t>
            </w:r>
            <w:r w:rsidRPr="00DF32A0">
              <w:rPr>
                <w:rFonts w:ascii="Arial" w:eastAsia="SimSun" w:hAnsi="Arial"/>
                <w:snapToGrid w:val="0"/>
                <w:sz w:val="22"/>
                <w:szCs w:val="22"/>
                <w:lang w:val="es-ES_tradnl" w:eastAsia="zh-CN"/>
              </w:rPr>
              <w:t>-32/AP Prov.)</w:t>
            </w:r>
          </w:p>
        </w:tc>
      </w:tr>
    </w:tbl>
    <w:p w14:paraId="1493191F" w14:textId="77777777" w:rsidR="00F9513F" w:rsidRPr="00DF32A0" w:rsidRDefault="00F9513F" w:rsidP="00A62288">
      <w:pPr>
        <w:tabs>
          <w:tab w:val="left" w:pos="567"/>
        </w:tabs>
        <w:snapToGrid w:val="0"/>
        <w:spacing w:after="0" w:line="240" w:lineRule="auto"/>
        <w:jc w:val="both"/>
        <w:rPr>
          <w:rFonts w:ascii="Arial" w:eastAsia="Times New Roman" w:hAnsi="Arial" w:cs="Arial"/>
          <w:snapToGrid w:val="0"/>
          <w:szCs w:val="24"/>
          <w:lang w:val="es-ES"/>
        </w:rPr>
      </w:pPr>
    </w:p>
    <w:p w14:paraId="6A377321" w14:textId="77777777" w:rsidR="00270E93" w:rsidRPr="00DF32A0" w:rsidRDefault="00270E93" w:rsidP="00A62288">
      <w:pPr>
        <w:tabs>
          <w:tab w:val="left" w:pos="567"/>
        </w:tabs>
        <w:snapToGrid w:val="0"/>
        <w:spacing w:after="0" w:line="240" w:lineRule="auto"/>
        <w:jc w:val="both"/>
        <w:rPr>
          <w:rFonts w:ascii="Arial" w:eastAsia="Times New Roman" w:hAnsi="Arial" w:cs="Arial"/>
          <w:snapToGrid w:val="0"/>
          <w:szCs w:val="24"/>
          <w:lang w:val="es-ES"/>
        </w:rPr>
        <w:sectPr w:rsidR="00270E93" w:rsidRPr="00DF32A0" w:rsidSect="009A7585">
          <w:headerReference w:type="default" r:id="rId8"/>
          <w:headerReference w:type="first" r:id="rId9"/>
          <w:pgSz w:w="11906" w:h="16838" w:code="9"/>
          <w:pgMar w:top="1418" w:right="1134" w:bottom="1134" w:left="1134" w:header="680" w:footer="680" w:gutter="0"/>
          <w:cols w:space="708"/>
          <w:titlePg/>
          <w:docGrid w:linePitch="360"/>
        </w:sectPr>
      </w:pPr>
    </w:p>
    <w:p w14:paraId="6C48B405" w14:textId="627C9F52" w:rsidR="00BD5360" w:rsidRPr="00DF32A0" w:rsidRDefault="00B64363" w:rsidP="00B64363">
      <w:pPr>
        <w:keepNext/>
        <w:tabs>
          <w:tab w:val="left" w:pos="567"/>
        </w:tabs>
        <w:snapToGrid w:val="0"/>
        <w:spacing w:after="240" w:line="240" w:lineRule="auto"/>
        <w:jc w:val="both"/>
        <w:rPr>
          <w:rFonts w:ascii="Arial" w:eastAsia="Times New Roman" w:hAnsi="Arial" w:cs="Arial"/>
          <w:snapToGrid w:val="0"/>
          <w:szCs w:val="24"/>
          <w:lang w:val="es-ES_tradnl"/>
        </w:rPr>
      </w:pPr>
      <w:r w:rsidRPr="00DF32A0">
        <w:rPr>
          <w:rFonts w:ascii="Arial" w:eastAsia="Times New Roman" w:hAnsi="Arial" w:cs="Arial"/>
          <w:b/>
          <w:bCs/>
          <w:snapToGrid w:val="0"/>
          <w:szCs w:val="24"/>
          <w:lang w:val="es-ES_tradnl"/>
        </w:rPr>
        <w:lastRenderedPageBreak/>
        <w:t>Introducción</w:t>
      </w:r>
    </w:p>
    <w:p w14:paraId="3807D81B" w14:textId="397BF1C0" w:rsidR="00B64363" w:rsidRPr="00DF32A0" w:rsidRDefault="00306660" w:rsidP="00B64363">
      <w:pPr>
        <w:pStyle w:val="ListParagraph"/>
        <w:numPr>
          <w:ilvl w:val="0"/>
          <w:numId w:val="32"/>
        </w:numPr>
        <w:snapToGrid w:val="0"/>
        <w:spacing w:after="240" w:line="240" w:lineRule="auto"/>
        <w:ind w:left="0" w:hanging="11"/>
        <w:contextualSpacing w:val="0"/>
        <w:jc w:val="both"/>
        <w:rPr>
          <w:rFonts w:ascii="Arial" w:eastAsia="Arial Unicode MS" w:hAnsi="Arial" w:cs="Times New Roman"/>
          <w:snapToGrid w:val="0"/>
          <w:lang w:val="es-ES_tradnl"/>
        </w:rPr>
      </w:pPr>
      <w:r>
        <w:rPr>
          <w:rFonts w:ascii="Arial" w:eastAsia="Arial Unicode MS" w:hAnsi="Arial" w:cs="Times New Roman"/>
          <w:snapToGrid w:val="0"/>
          <w:lang w:val="es-ES_tradnl"/>
        </w:rPr>
        <w:t>E</w:t>
      </w:r>
      <w:r w:rsidRPr="00DF32A0">
        <w:rPr>
          <w:rFonts w:ascii="Arial" w:eastAsia="Arial Unicode MS" w:hAnsi="Arial" w:cs="Times New Roman"/>
          <w:snapToGrid w:val="0"/>
          <w:lang w:val="es-ES_tradnl"/>
        </w:rPr>
        <w:t xml:space="preserve">n su 31ª reunión, </w:t>
      </w:r>
      <w:r>
        <w:rPr>
          <w:rFonts w:ascii="Arial" w:eastAsia="Arial Unicode MS" w:hAnsi="Arial" w:cs="Times New Roman"/>
          <w:snapToGrid w:val="0"/>
          <w:lang w:val="es-ES_tradnl"/>
        </w:rPr>
        <w:t>l</w:t>
      </w:r>
      <w:r w:rsidR="00B64363" w:rsidRPr="00DF32A0">
        <w:rPr>
          <w:rFonts w:ascii="Arial" w:eastAsia="Arial Unicode MS" w:hAnsi="Arial" w:cs="Times New Roman"/>
          <w:snapToGrid w:val="0"/>
          <w:lang w:val="es-ES_tradnl"/>
        </w:rPr>
        <w:t>a Asamblea decidió adoptar las medidas restantes para el establecimiento de la IOCINDIO</w:t>
      </w:r>
      <w:r>
        <w:rPr>
          <w:rFonts w:ascii="Arial" w:eastAsia="Arial Unicode MS" w:hAnsi="Arial" w:cs="Times New Roman"/>
          <w:snapToGrid w:val="0"/>
          <w:lang w:val="es-ES_tradnl"/>
        </w:rPr>
        <w:t xml:space="preserve"> como subcomisión de la COI</w:t>
      </w:r>
      <w:r w:rsidR="00B64363" w:rsidRPr="00DF32A0">
        <w:rPr>
          <w:rFonts w:ascii="Arial" w:eastAsia="Arial Unicode MS" w:hAnsi="Arial" w:cs="Times New Roman"/>
          <w:snapToGrid w:val="0"/>
          <w:lang w:val="es-ES_tradnl"/>
        </w:rPr>
        <w:t xml:space="preserve"> por conducto de un grupo de trabajo entre reuniones con el objetivo de finalizar la labor sobre el mandato, la determinación del ámbito geográfico, el programa de trabajo, los proyectos propuestos y el apoyo financiero, y los mecanismos de coordinación con las subcomisiones adyacentes</w:t>
      </w:r>
      <w:r>
        <w:rPr>
          <w:rFonts w:ascii="Arial" w:eastAsia="Arial Unicode MS" w:hAnsi="Arial" w:cs="Times New Roman"/>
          <w:snapToGrid w:val="0"/>
          <w:lang w:val="es-ES_tradnl"/>
        </w:rPr>
        <w:t>. Además,</w:t>
      </w:r>
      <w:r w:rsidR="00B64363" w:rsidRPr="00DF32A0">
        <w:rPr>
          <w:rFonts w:ascii="Arial" w:eastAsia="Arial Unicode MS" w:hAnsi="Arial" w:cs="Times New Roman"/>
          <w:snapToGrid w:val="0"/>
          <w:lang w:val="es-ES_tradnl"/>
        </w:rPr>
        <w:t xml:space="preserve"> pidió al Secretario Ejecutivo que creara un grupo de trabajo entre reuniones de composición abierta e invitara a los Estados Miembros interesados a participar en él, colaborase estrechamente con el Gobierno de la India con objeto de estudiar las disposiciones adecuadas para el establecimiento de la secretaría regional de la </w:t>
      </w:r>
      <w:r>
        <w:rPr>
          <w:rFonts w:ascii="Arial" w:eastAsia="Arial Unicode MS" w:hAnsi="Arial" w:cs="Times New Roman"/>
          <w:snapToGrid w:val="0"/>
          <w:lang w:val="es-ES_tradnl"/>
        </w:rPr>
        <w:t>s</w:t>
      </w:r>
      <w:r w:rsidR="00B64363" w:rsidRPr="00DF32A0">
        <w:rPr>
          <w:rFonts w:ascii="Arial" w:eastAsia="Arial Unicode MS" w:hAnsi="Arial" w:cs="Times New Roman"/>
          <w:snapToGrid w:val="0"/>
          <w:lang w:val="es-ES_tradnl"/>
        </w:rPr>
        <w:t>ubcomisión</w:t>
      </w:r>
      <w:r>
        <w:rPr>
          <w:rFonts w:ascii="Arial" w:eastAsia="Arial Unicode MS" w:hAnsi="Arial" w:cs="Times New Roman"/>
          <w:snapToGrid w:val="0"/>
          <w:lang w:val="es-ES_tradnl"/>
        </w:rPr>
        <w:t xml:space="preserve"> de la COI para el </w:t>
      </w:r>
      <w:r w:rsidR="006069D1">
        <w:rPr>
          <w:rFonts w:ascii="Arial" w:eastAsia="Arial Unicode MS" w:hAnsi="Arial" w:cs="Times New Roman"/>
          <w:snapToGrid w:val="0"/>
          <w:lang w:val="es-ES_tradnl"/>
        </w:rPr>
        <w:t>O</w:t>
      </w:r>
      <w:r>
        <w:rPr>
          <w:rFonts w:ascii="Arial" w:eastAsia="Arial Unicode MS" w:hAnsi="Arial" w:cs="Times New Roman"/>
          <w:snapToGrid w:val="0"/>
          <w:lang w:val="es-ES_tradnl"/>
        </w:rPr>
        <w:t>céano Índico central</w:t>
      </w:r>
      <w:r w:rsidR="00B64363" w:rsidRPr="00DF32A0">
        <w:rPr>
          <w:rFonts w:ascii="Arial" w:eastAsia="Arial Unicode MS" w:hAnsi="Arial" w:cs="Times New Roman"/>
          <w:snapToGrid w:val="0"/>
          <w:lang w:val="es-ES_tradnl"/>
        </w:rPr>
        <w:t>, e informara al Consejo Ejecutivo, en su 55ª reunión, sobre el estado de aplicación</w:t>
      </w:r>
      <w:r>
        <w:rPr>
          <w:rFonts w:ascii="Arial" w:eastAsia="Arial Unicode MS" w:hAnsi="Arial" w:cs="Times New Roman"/>
          <w:snapToGrid w:val="0"/>
          <w:lang w:val="es-ES_tradnl"/>
        </w:rPr>
        <w:t xml:space="preserve"> de esa decisión</w:t>
      </w:r>
      <w:r w:rsidR="00B64363" w:rsidRPr="00DF32A0">
        <w:rPr>
          <w:rFonts w:ascii="Arial" w:eastAsia="Arial Unicode MS" w:hAnsi="Arial" w:cs="Times New Roman"/>
          <w:snapToGrid w:val="0"/>
          <w:lang w:val="es-ES_tradnl"/>
        </w:rPr>
        <w:t>.</w:t>
      </w:r>
    </w:p>
    <w:p w14:paraId="0985B904" w14:textId="62F633DB" w:rsidR="00B64363" w:rsidRPr="00DF32A0" w:rsidRDefault="00B64363" w:rsidP="00B64363">
      <w:pPr>
        <w:pStyle w:val="ListParagraph"/>
        <w:numPr>
          <w:ilvl w:val="0"/>
          <w:numId w:val="32"/>
        </w:numPr>
        <w:snapToGrid w:val="0"/>
        <w:spacing w:after="240" w:line="240" w:lineRule="auto"/>
        <w:ind w:left="0" w:hanging="11"/>
        <w:contextualSpacing w:val="0"/>
        <w:jc w:val="both"/>
        <w:rPr>
          <w:rFonts w:ascii="Arial" w:eastAsia="Times New Roman" w:hAnsi="Arial" w:cs="Arial"/>
          <w:snapToGrid w:val="0"/>
          <w:szCs w:val="24"/>
          <w:lang w:val="es-ES"/>
        </w:rPr>
      </w:pPr>
      <w:r w:rsidRPr="00DF32A0">
        <w:rPr>
          <w:rFonts w:ascii="Arial" w:eastAsia="Times New Roman" w:hAnsi="Arial" w:cs="Times New Roman"/>
          <w:snapToGrid w:val="0"/>
          <w:szCs w:val="24"/>
          <w:lang w:val="es-ES_tradnl"/>
        </w:rPr>
        <w:t>El presente inf</w:t>
      </w:r>
      <w:r w:rsidR="00306660">
        <w:rPr>
          <w:rFonts w:ascii="Arial" w:eastAsia="Times New Roman" w:hAnsi="Arial" w:cs="Times New Roman"/>
          <w:snapToGrid w:val="0"/>
          <w:szCs w:val="24"/>
          <w:lang w:val="es-ES_tradnl"/>
        </w:rPr>
        <w:t>o</w:t>
      </w:r>
      <w:r w:rsidRPr="00DF32A0">
        <w:rPr>
          <w:rFonts w:ascii="Arial" w:eastAsia="Times New Roman" w:hAnsi="Arial" w:cs="Times New Roman"/>
          <w:snapToGrid w:val="0"/>
          <w:szCs w:val="24"/>
          <w:lang w:val="es-ES_tradnl"/>
        </w:rPr>
        <w:t>rme final completa el informe sobre la marcha de los trabajos del Grupo de Trabajo entre Reuniones de Composición Abierta sobre la situación de IOCINDIO, presentado al Consejo Ejecutivo de la COI en su 55ª reunión (</w:t>
      </w:r>
      <w:hyperlink r:id="rId10" w:history="1">
        <w:r w:rsidRPr="00DF32A0">
          <w:rPr>
            <w:rFonts w:ascii="Arial" w:eastAsia="Times New Roman" w:hAnsi="Arial" w:cs="Times New Roman"/>
            <w:snapToGrid w:val="0"/>
            <w:color w:val="0000FF"/>
            <w:szCs w:val="24"/>
            <w:u w:val="single"/>
            <w:lang w:val="es-ES_tradnl"/>
          </w:rPr>
          <w:t>IOC/EC-55/3.5.2.Doc(1)</w:t>
        </w:r>
      </w:hyperlink>
      <w:r w:rsidRPr="00DF32A0">
        <w:rPr>
          <w:rFonts w:ascii="Arial" w:eastAsia="Times New Roman" w:hAnsi="Arial" w:cs="Times New Roman"/>
          <w:snapToGrid w:val="0"/>
          <w:szCs w:val="24"/>
          <w:lang w:val="es-ES_tradnl"/>
        </w:rPr>
        <w:t>).</w:t>
      </w:r>
    </w:p>
    <w:p w14:paraId="6AC0013B" w14:textId="75D3F7C8" w:rsidR="00B64363" w:rsidRPr="00DF32A0" w:rsidRDefault="00B64363" w:rsidP="00B64363">
      <w:pPr>
        <w:keepNext/>
        <w:tabs>
          <w:tab w:val="left" w:pos="567"/>
        </w:tabs>
        <w:snapToGrid w:val="0"/>
        <w:spacing w:after="240" w:line="240" w:lineRule="auto"/>
        <w:jc w:val="both"/>
        <w:rPr>
          <w:rFonts w:ascii="Arial" w:eastAsia="Times New Roman" w:hAnsi="Arial" w:cs="Arial"/>
          <w:b/>
          <w:bCs/>
          <w:snapToGrid w:val="0"/>
          <w:szCs w:val="24"/>
          <w:lang w:val="es-ES_tradnl"/>
        </w:rPr>
      </w:pPr>
      <w:r w:rsidRPr="00DF32A0">
        <w:rPr>
          <w:rFonts w:ascii="Arial" w:eastAsia="Times New Roman" w:hAnsi="Arial" w:cs="Arial"/>
          <w:b/>
          <w:bCs/>
          <w:snapToGrid w:val="0"/>
          <w:szCs w:val="24"/>
          <w:lang w:val="es-ES_tradnl"/>
        </w:rPr>
        <w:t>Grupo de Trabajo entre Reuniones de Composición Abierta sobre la situación de IOCINDIO (2022-2023)</w:t>
      </w:r>
    </w:p>
    <w:p w14:paraId="27BDC706" w14:textId="50661B50" w:rsidR="00B64363" w:rsidRPr="00DF32A0" w:rsidRDefault="00B64363" w:rsidP="00B64363">
      <w:pPr>
        <w:pStyle w:val="ListParagraph"/>
        <w:numPr>
          <w:ilvl w:val="0"/>
          <w:numId w:val="32"/>
        </w:numPr>
        <w:snapToGrid w:val="0"/>
        <w:spacing w:after="240" w:line="240" w:lineRule="auto"/>
        <w:ind w:left="0" w:hanging="11"/>
        <w:contextualSpacing w:val="0"/>
        <w:jc w:val="both"/>
        <w:rPr>
          <w:rFonts w:ascii="Arial" w:eastAsia="Times New Roman" w:hAnsi="Arial" w:cs="Arial"/>
          <w:snapToGrid w:val="0"/>
          <w:szCs w:val="24"/>
          <w:lang w:val="es-ES_tradnl"/>
        </w:rPr>
      </w:pPr>
      <w:r w:rsidRPr="00DF32A0">
        <w:rPr>
          <w:rFonts w:ascii="Arial" w:eastAsia="Times New Roman" w:hAnsi="Arial" w:cs="Arial"/>
          <w:snapToGrid w:val="0"/>
          <w:szCs w:val="24"/>
          <w:lang w:val="es-ES_tradnl"/>
        </w:rPr>
        <w:t>El Grupo de Trabajo presidido por el Presidente de la COI, Capitán Ariel Troisi, y el Presidente de IOCINDIO, Contralmirante (retirado) Khurshed Alam, celebró siete reuniones consultivas en línea entre enero de 2022 y abril de 2023. El Oficial de Enlace Regional de la COI que desempeñaba las funciones de Secretario Técnico a tiempo parcial, Justin Ahanhanzo, desempeñó las funciones de Secretario Técnico del Grupo de Trabajo. El Secretario Ejecutivo del COI, Vladimir Ryabinin, prestó apoyo a la labor del Grupo de Trabajo. El Grupo de Trabajo estaba integrado por los siguientes Estados Miembros y observadores: Arabia Saudita, Australia, Bangladesh, Benin, Côte d'Ivoire, Emiratos Árabes Unidos, Federación de Rusia, Filipinas, Francia, Guinea Ecuatorial, India, Indonesia, Kenya, Kuwait, Madagascar, Maldivas, Marruecos, Mauricio, Omán, Pakistán, República Democrática del Congo, República Islámica del Irán, Seychelles, Tailandia, Tanzanía, Togo, Reino Unido de Gran Bretaña e Irlanda del Norte, y Estados Unidos de América, así como por el Vicepresidente del Grupo Electoral IV de la COI, los Presidentes de IOCAFRICA y WESTPAC, la antigua Mesa de IOCINDIO, el Centro de Operaciones de Coordinación Regional (RCOC) con sede en Seychelles y algunos científicos a título individual.</w:t>
      </w:r>
    </w:p>
    <w:p w14:paraId="36890BD8" w14:textId="714329E7" w:rsidR="00B64363" w:rsidRPr="00DF32A0" w:rsidRDefault="00B64363" w:rsidP="00B64363">
      <w:pPr>
        <w:pStyle w:val="ListParagraph"/>
        <w:numPr>
          <w:ilvl w:val="0"/>
          <w:numId w:val="32"/>
        </w:numPr>
        <w:snapToGrid w:val="0"/>
        <w:spacing w:after="240" w:line="240" w:lineRule="auto"/>
        <w:ind w:left="0" w:hanging="11"/>
        <w:contextualSpacing w:val="0"/>
        <w:jc w:val="both"/>
        <w:rPr>
          <w:rFonts w:ascii="Arial" w:eastAsia="Times New Roman" w:hAnsi="Arial" w:cs="Arial"/>
          <w:snapToGrid w:val="0"/>
          <w:szCs w:val="24"/>
          <w:lang w:val="es-ES_tradnl"/>
        </w:rPr>
      </w:pPr>
      <w:r w:rsidRPr="00DF32A0">
        <w:rPr>
          <w:rFonts w:ascii="Arial" w:eastAsia="Times New Roman" w:hAnsi="Arial" w:cs="Arial"/>
          <w:snapToGrid w:val="0"/>
          <w:szCs w:val="24"/>
          <w:lang w:val="es-ES_tradnl"/>
        </w:rPr>
        <w:t>De conformidad con las orientaciones impartidas por el Consejo Ejecutivo de la COI en su 55ª reunión, el Grupo de Trabajo, en el marco de intensos intercambios que se desarrollaron con un espíritu de consenso, cumplió plenamente su mandato, que culminó con el proyecto de resolución que se presenta a la Asamblea de la COI en su 32ª reunión con miras al establecimiento de la Subcomisión de la COI para el Océano Índico, entre otras cosas, el título propuesto, el mandato, la determinación de su ámbito geográfico, el programa de trabajo, los proyectos propuestos y el apoyo financiero, y una serie de mecanismos de coordinación con las subcomisiones adyacentes sobre áreas geográficas de interés común, a fin de evitar duplicaciones y respetar la cobertura geográfica de otras subcomisiones.</w:t>
      </w:r>
    </w:p>
    <w:p w14:paraId="42982F11" w14:textId="7382124A" w:rsidR="00B64363" w:rsidRPr="00DF32A0" w:rsidRDefault="00B64363" w:rsidP="00B64363">
      <w:pPr>
        <w:pStyle w:val="ListParagraph"/>
        <w:numPr>
          <w:ilvl w:val="0"/>
          <w:numId w:val="32"/>
        </w:numPr>
        <w:snapToGrid w:val="0"/>
        <w:spacing w:after="240" w:line="240" w:lineRule="auto"/>
        <w:ind w:left="0" w:hanging="11"/>
        <w:contextualSpacing w:val="0"/>
        <w:jc w:val="both"/>
        <w:rPr>
          <w:rFonts w:ascii="Arial" w:eastAsia="Times New Roman" w:hAnsi="Arial" w:cs="Arial"/>
          <w:snapToGrid w:val="0"/>
          <w:szCs w:val="24"/>
          <w:lang w:val="es-ES_tradnl"/>
        </w:rPr>
      </w:pPr>
      <w:r w:rsidRPr="00DF32A0">
        <w:rPr>
          <w:rFonts w:ascii="Arial" w:eastAsia="Times New Roman" w:hAnsi="Arial" w:cs="Arial"/>
          <w:snapToGrid w:val="0"/>
          <w:szCs w:val="24"/>
          <w:lang w:val="es-ES_tradnl"/>
        </w:rPr>
        <w:t>Cabe destacar que las intensas deliberaciones, con 18 intervenciones relativas al informe sobre la marcha de los trabajos en la 55ª reunión del Consejo Ejecutivo (junio de 2022) en las que la preocupación principal planteada por los Estados Miembros, en particular WESTPAC e IOCAFRICA, se refería a la zona geográfica y los posibles solapamientos de responsabilidades, que culminaron con la adopción de la decisión EC-55/3.5.2, proporcionaron una orientación muy útil al Grupo de Trabajo para aclarar las divergencias. El gran sentido de responsabilidad y el consenso alcanzados en el Grupo de Trabajo reforzaron el entendimiento mutuo entre los Estados Miembros, lo que fomentó la voluntad de las subcomisiones adyacentes de trabajar de consuno.</w:t>
      </w:r>
    </w:p>
    <w:p w14:paraId="63527198" w14:textId="58637AB9" w:rsidR="00B64363" w:rsidRPr="00DF32A0" w:rsidRDefault="00B64363" w:rsidP="00B64363">
      <w:pPr>
        <w:pStyle w:val="ListParagraph"/>
        <w:numPr>
          <w:ilvl w:val="0"/>
          <w:numId w:val="32"/>
        </w:numPr>
        <w:snapToGrid w:val="0"/>
        <w:spacing w:after="240" w:line="240" w:lineRule="auto"/>
        <w:ind w:left="0" w:hanging="11"/>
        <w:contextualSpacing w:val="0"/>
        <w:jc w:val="both"/>
        <w:rPr>
          <w:rFonts w:ascii="Arial" w:eastAsia="Times New Roman" w:hAnsi="Arial" w:cs="Arial"/>
          <w:snapToGrid w:val="0"/>
          <w:szCs w:val="24"/>
          <w:lang w:val="es-ES_tradnl"/>
        </w:rPr>
      </w:pPr>
      <w:r w:rsidRPr="00DF32A0">
        <w:rPr>
          <w:rFonts w:ascii="Arial" w:eastAsia="Times New Roman" w:hAnsi="Arial" w:cs="Arial"/>
          <w:snapToGrid w:val="0"/>
          <w:szCs w:val="24"/>
          <w:lang w:val="es-ES_tradnl"/>
        </w:rPr>
        <w:t xml:space="preserve">Posteriormente, el Grupo de Trabajo concluyó que la nueva </w:t>
      </w:r>
      <w:r w:rsidR="006069D1">
        <w:rPr>
          <w:rFonts w:ascii="Arial" w:eastAsia="Times New Roman" w:hAnsi="Arial" w:cs="Arial"/>
          <w:snapToGrid w:val="0"/>
          <w:szCs w:val="24"/>
          <w:lang w:val="es-ES_tradnl"/>
        </w:rPr>
        <w:t>s</w:t>
      </w:r>
      <w:r w:rsidRPr="00DF32A0">
        <w:rPr>
          <w:rFonts w:ascii="Arial" w:eastAsia="Times New Roman" w:hAnsi="Arial" w:cs="Arial"/>
          <w:snapToGrid w:val="0"/>
          <w:szCs w:val="24"/>
          <w:lang w:val="es-ES_tradnl"/>
        </w:rPr>
        <w:t xml:space="preserve">ubcomisión </w:t>
      </w:r>
      <w:r w:rsidRPr="00DF32A0">
        <w:rPr>
          <w:rFonts w:ascii="Arial" w:eastAsia="Times New Roman" w:hAnsi="Arial" w:cs="Arial"/>
          <w:snapToGrid w:val="0"/>
          <w:szCs w:val="24"/>
          <w:u w:val="single"/>
          <w:lang w:val="es-ES_tradnl"/>
        </w:rPr>
        <w:t>no debía</w:t>
      </w:r>
      <w:r w:rsidRPr="00DF32A0">
        <w:rPr>
          <w:rFonts w:ascii="Arial" w:eastAsia="Times New Roman" w:hAnsi="Arial" w:cs="Arial"/>
          <w:snapToGrid w:val="0"/>
          <w:szCs w:val="24"/>
          <w:lang w:val="es-ES_tradnl"/>
        </w:rPr>
        <w:t xml:space="preserve"> socavar, disminuir, debilitar ni interferir en el trabajo ni las responsabilidades de las subcomisiones </w:t>
      </w:r>
      <w:r w:rsidRPr="00DF32A0">
        <w:rPr>
          <w:rFonts w:ascii="Arial" w:eastAsia="Times New Roman" w:hAnsi="Arial" w:cs="Arial"/>
          <w:snapToGrid w:val="0"/>
          <w:szCs w:val="24"/>
          <w:lang w:val="es-ES_tradnl"/>
        </w:rPr>
        <w:lastRenderedPageBreak/>
        <w:t xml:space="preserve">adyacentes existentes. El Grupo de Trabajo convino en que la </w:t>
      </w:r>
      <w:r w:rsidR="006069D1">
        <w:rPr>
          <w:rFonts w:ascii="Arial" w:eastAsia="Times New Roman" w:hAnsi="Arial" w:cs="Arial"/>
          <w:snapToGrid w:val="0"/>
          <w:szCs w:val="24"/>
          <w:lang w:val="es-ES_tradnl"/>
        </w:rPr>
        <w:t>s</w:t>
      </w:r>
      <w:r w:rsidRPr="00DF32A0">
        <w:rPr>
          <w:rFonts w:ascii="Arial" w:eastAsia="Times New Roman" w:hAnsi="Arial" w:cs="Arial"/>
          <w:snapToGrid w:val="0"/>
          <w:szCs w:val="24"/>
          <w:lang w:val="es-ES_tradnl"/>
        </w:rPr>
        <w:t xml:space="preserve">ubcomisión de IOCINDIO debía mantener la cobertura actual del Comité Regional limitada al Océano Índico central. La creación de la </w:t>
      </w:r>
      <w:r w:rsidR="006069D1">
        <w:rPr>
          <w:rFonts w:ascii="Arial" w:eastAsia="Times New Roman" w:hAnsi="Arial" w:cs="Arial"/>
          <w:snapToGrid w:val="0"/>
          <w:szCs w:val="24"/>
          <w:lang w:val="es-ES_tradnl"/>
        </w:rPr>
        <w:t>s</w:t>
      </w:r>
      <w:r w:rsidRPr="00DF32A0">
        <w:rPr>
          <w:rFonts w:ascii="Arial" w:eastAsia="Times New Roman" w:hAnsi="Arial" w:cs="Arial"/>
          <w:snapToGrid w:val="0"/>
          <w:szCs w:val="24"/>
          <w:lang w:val="es-ES_tradnl"/>
        </w:rPr>
        <w:t xml:space="preserve">ubcomisión de IOCINDIO no pretende en modo alguno perjudicar a las demás subcomisiones. Cuando se establezca la </w:t>
      </w:r>
      <w:r w:rsidR="006069D1">
        <w:rPr>
          <w:rFonts w:ascii="Arial" w:eastAsia="Times New Roman" w:hAnsi="Arial" w:cs="Arial"/>
          <w:snapToGrid w:val="0"/>
          <w:szCs w:val="24"/>
          <w:lang w:val="es-ES_tradnl"/>
        </w:rPr>
        <w:t>s</w:t>
      </w:r>
      <w:r w:rsidRPr="00DF32A0">
        <w:rPr>
          <w:rFonts w:ascii="Arial" w:eastAsia="Times New Roman" w:hAnsi="Arial" w:cs="Arial"/>
          <w:snapToGrid w:val="0"/>
          <w:szCs w:val="24"/>
          <w:lang w:val="es-ES_tradnl"/>
        </w:rPr>
        <w:t xml:space="preserve">ubcomisión de IOCINDIO, no habrá solapamiento geográfico, programático ni de actividades en el Océano Índico con IOCAFRICA ni con WESTPAC. Los esfuerzos tienen por objetivo fomentar la sinergia entre IOCINDIO, IOCAFRICA y WESTPAC con vistas a un refuerzo mutuo en beneficio de todos sus Estados Miembros. Se propone una coordinación adecuada con las subcomisiones adyacentes existentes para evitar solapamientos, centrándose en la articulación, cooperación, colaboración e integración de las actividades de la COI en beneficio de todas las regiones con miras a establecer una </w:t>
      </w:r>
      <w:r w:rsidR="006069D1">
        <w:rPr>
          <w:rFonts w:ascii="Arial" w:eastAsia="Times New Roman" w:hAnsi="Arial" w:cs="Arial"/>
          <w:snapToGrid w:val="0"/>
          <w:szCs w:val="24"/>
          <w:lang w:val="es-ES_tradnl"/>
        </w:rPr>
        <w:t>s</w:t>
      </w:r>
      <w:r w:rsidRPr="00DF32A0">
        <w:rPr>
          <w:rFonts w:ascii="Arial" w:eastAsia="Times New Roman" w:hAnsi="Arial" w:cs="Arial"/>
          <w:snapToGrid w:val="0"/>
          <w:szCs w:val="24"/>
          <w:lang w:val="es-ES_tradnl"/>
        </w:rPr>
        <w:t>ubcomisión de IOCINDIO dinámica.</w:t>
      </w:r>
    </w:p>
    <w:p w14:paraId="53E17C36" w14:textId="7B67E1F9" w:rsidR="00B64363" w:rsidRPr="00DF32A0" w:rsidRDefault="00B64363" w:rsidP="00B64363">
      <w:pPr>
        <w:pStyle w:val="ListParagraph"/>
        <w:numPr>
          <w:ilvl w:val="0"/>
          <w:numId w:val="32"/>
        </w:numPr>
        <w:snapToGrid w:val="0"/>
        <w:spacing w:after="120" w:line="240" w:lineRule="auto"/>
        <w:ind w:left="0" w:hanging="11"/>
        <w:contextualSpacing w:val="0"/>
        <w:jc w:val="both"/>
        <w:rPr>
          <w:rFonts w:ascii="Arial" w:eastAsia="Times New Roman" w:hAnsi="Arial" w:cs="Arial"/>
          <w:snapToGrid w:val="0"/>
          <w:szCs w:val="24"/>
          <w:lang w:val="es-ES"/>
        </w:rPr>
      </w:pPr>
      <w:r w:rsidRPr="00DF32A0">
        <w:rPr>
          <w:rFonts w:ascii="Arial" w:eastAsia="Times New Roman" w:hAnsi="Arial" w:cs="Arial"/>
          <w:snapToGrid w:val="0"/>
          <w:szCs w:val="24"/>
          <w:lang w:val="es-ES_tradnl"/>
        </w:rPr>
        <w:t xml:space="preserve">El Grupo de Trabajo se ocupó con éxito de dos procesos paralelos e interactivos con vistas a la creación de la </w:t>
      </w:r>
      <w:r w:rsidR="006069D1">
        <w:rPr>
          <w:rFonts w:ascii="Arial" w:eastAsia="Times New Roman" w:hAnsi="Arial" w:cs="Arial"/>
          <w:snapToGrid w:val="0"/>
          <w:szCs w:val="24"/>
          <w:lang w:val="es-ES_tradnl"/>
        </w:rPr>
        <w:t>s</w:t>
      </w:r>
      <w:r w:rsidRPr="00DF32A0">
        <w:rPr>
          <w:rFonts w:ascii="Arial" w:eastAsia="Times New Roman" w:hAnsi="Arial" w:cs="Arial"/>
          <w:snapToGrid w:val="0"/>
          <w:szCs w:val="24"/>
          <w:lang w:val="es-ES_tradnl"/>
        </w:rPr>
        <w:t>ubcomisión de la COI para el Océano Índico:</w:t>
      </w:r>
    </w:p>
    <w:p w14:paraId="5B8C49B3" w14:textId="66E61624" w:rsidR="00B64363" w:rsidRPr="00DF32A0" w:rsidRDefault="00B64363" w:rsidP="00B64363">
      <w:pPr>
        <w:pStyle w:val="ListParagraph"/>
        <w:numPr>
          <w:ilvl w:val="0"/>
          <w:numId w:val="33"/>
        </w:numPr>
        <w:snapToGrid w:val="0"/>
        <w:spacing w:after="120" w:line="240" w:lineRule="auto"/>
        <w:ind w:left="1134" w:hanging="567"/>
        <w:contextualSpacing w:val="0"/>
        <w:jc w:val="both"/>
        <w:rPr>
          <w:rFonts w:ascii="Arial" w:eastAsia="Times New Roman" w:hAnsi="Arial" w:cs="Arial"/>
          <w:snapToGrid w:val="0"/>
          <w:szCs w:val="24"/>
          <w:lang w:val="es-ES"/>
        </w:rPr>
      </w:pPr>
      <w:bookmarkStart w:id="0" w:name="_Hlk137714325"/>
      <w:r w:rsidRPr="00DF32A0">
        <w:rPr>
          <w:rFonts w:ascii="Arial" w:eastAsia="Times New Roman" w:hAnsi="Arial" w:cs="Arial"/>
          <w:snapToGrid w:val="0"/>
          <w:szCs w:val="24"/>
          <w:lang w:val="es-ES_tradnl"/>
        </w:rPr>
        <w:t xml:space="preserve">El primer proceso se refiere al </w:t>
      </w:r>
      <w:r w:rsidR="006069D1">
        <w:rPr>
          <w:rFonts w:ascii="Arial" w:eastAsia="Times New Roman" w:hAnsi="Arial" w:cs="Arial"/>
          <w:snapToGrid w:val="0"/>
          <w:szCs w:val="24"/>
          <w:lang w:val="es-ES_tradnl"/>
        </w:rPr>
        <w:t>establecimiento</w:t>
      </w:r>
      <w:r w:rsidR="006069D1" w:rsidRPr="00DF32A0">
        <w:rPr>
          <w:rFonts w:ascii="Arial" w:eastAsia="Times New Roman" w:hAnsi="Arial" w:cs="Arial"/>
          <w:snapToGrid w:val="0"/>
          <w:szCs w:val="24"/>
          <w:lang w:val="es-ES_tradnl"/>
        </w:rPr>
        <w:t xml:space="preserve"> </w:t>
      </w:r>
      <w:r w:rsidRPr="00DF32A0">
        <w:rPr>
          <w:rFonts w:ascii="Arial" w:eastAsia="Times New Roman" w:hAnsi="Arial" w:cs="Arial"/>
          <w:snapToGrid w:val="0"/>
          <w:szCs w:val="24"/>
          <w:lang w:val="es-ES_tradnl"/>
        </w:rPr>
        <w:t>oficial de IOCINDIO</w:t>
      </w:r>
      <w:r w:rsidR="006069D1">
        <w:rPr>
          <w:rFonts w:ascii="Arial" w:eastAsia="Times New Roman" w:hAnsi="Arial" w:cs="Arial"/>
          <w:snapToGrid w:val="0"/>
          <w:szCs w:val="24"/>
          <w:lang w:val="es-ES_tradnl"/>
        </w:rPr>
        <w:t xml:space="preserve"> como órgano </w:t>
      </w:r>
      <w:r w:rsidR="006069D1" w:rsidRPr="00DF32A0">
        <w:rPr>
          <w:rFonts w:ascii="Arial" w:eastAsia="Times New Roman" w:hAnsi="Arial" w:cs="Arial"/>
          <w:snapToGrid w:val="0"/>
          <w:szCs w:val="24"/>
          <w:lang w:val="es-ES_tradnl"/>
        </w:rPr>
        <w:t>intergubernamental</w:t>
      </w:r>
      <w:r w:rsidRPr="00DF32A0">
        <w:rPr>
          <w:rFonts w:ascii="Arial" w:eastAsia="Times New Roman" w:hAnsi="Arial" w:cs="Arial"/>
          <w:snapToGrid w:val="0"/>
          <w:szCs w:val="24"/>
          <w:lang w:val="es-ES_tradnl"/>
        </w:rPr>
        <w:t>: la determinación de su mandato, la preparación del proyecto de resolución y el proceso conducente a su aprobación y la adhesión de los Estados Miembros.</w:t>
      </w:r>
      <w:bookmarkEnd w:id="0"/>
    </w:p>
    <w:p w14:paraId="53267DFC" w14:textId="39B97618" w:rsidR="00B64363" w:rsidRPr="00DF32A0" w:rsidRDefault="00B64363" w:rsidP="00B64363">
      <w:pPr>
        <w:pStyle w:val="ListParagraph"/>
        <w:numPr>
          <w:ilvl w:val="0"/>
          <w:numId w:val="33"/>
        </w:numPr>
        <w:snapToGrid w:val="0"/>
        <w:spacing w:after="240" w:line="240" w:lineRule="auto"/>
        <w:ind w:left="1134" w:hanging="567"/>
        <w:contextualSpacing w:val="0"/>
        <w:jc w:val="both"/>
        <w:rPr>
          <w:rFonts w:ascii="Arial" w:eastAsia="Times New Roman" w:hAnsi="Arial" w:cs="Arial"/>
          <w:snapToGrid w:val="0"/>
          <w:szCs w:val="24"/>
          <w:lang w:val="es-ES"/>
        </w:rPr>
      </w:pPr>
      <w:bookmarkStart w:id="1" w:name="_Hlk137714342"/>
      <w:r w:rsidRPr="00DF32A0">
        <w:rPr>
          <w:rFonts w:ascii="Arial" w:eastAsia="Times New Roman" w:hAnsi="Arial" w:cs="Arial"/>
          <w:snapToGrid w:val="0"/>
          <w:szCs w:val="24"/>
          <w:lang w:val="es-ES_tradnl"/>
        </w:rPr>
        <w:t xml:space="preserve">El segundo proceso se refiere a la función de IOCINDIO. Para ello, se </w:t>
      </w:r>
      <w:r w:rsidR="006069D1">
        <w:rPr>
          <w:rFonts w:ascii="Arial" w:eastAsia="Times New Roman" w:hAnsi="Arial" w:cs="Arial"/>
          <w:snapToGrid w:val="0"/>
          <w:szCs w:val="24"/>
          <w:lang w:val="es-ES_tradnl"/>
        </w:rPr>
        <w:t>definie</w:t>
      </w:r>
      <w:r w:rsidRPr="00DF32A0">
        <w:rPr>
          <w:rFonts w:ascii="Arial" w:eastAsia="Times New Roman" w:hAnsi="Arial" w:cs="Arial"/>
          <w:snapToGrid w:val="0"/>
          <w:szCs w:val="24"/>
          <w:lang w:val="es-ES_tradnl"/>
        </w:rPr>
        <w:t xml:space="preserve">ron las cuestiones, los problemas y las oportunidades </w:t>
      </w:r>
      <w:r w:rsidR="006069D1">
        <w:rPr>
          <w:rFonts w:ascii="Arial" w:eastAsia="Times New Roman" w:hAnsi="Arial" w:cs="Arial"/>
          <w:snapToGrid w:val="0"/>
          <w:szCs w:val="24"/>
          <w:lang w:val="es-ES_tradnl"/>
        </w:rPr>
        <w:t>relacionados con</w:t>
      </w:r>
      <w:r w:rsidR="006069D1" w:rsidRPr="00DF32A0">
        <w:rPr>
          <w:rFonts w:ascii="Arial" w:eastAsia="Times New Roman" w:hAnsi="Arial" w:cs="Arial"/>
          <w:snapToGrid w:val="0"/>
          <w:szCs w:val="24"/>
          <w:lang w:val="es-ES_tradnl"/>
        </w:rPr>
        <w:t xml:space="preserve"> </w:t>
      </w:r>
      <w:r w:rsidRPr="00DF32A0">
        <w:rPr>
          <w:rFonts w:ascii="Arial" w:eastAsia="Times New Roman" w:hAnsi="Arial" w:cs="Arial"/>
          <w:snapToGrid w:val="0"/>
          <w:szCs w:val="24"/>
          <w:lang w:val="es-ES_tradnl"/>
        </w:rPr>
        <w:t xml:space="preserve">el Océano Índico </w:t>
      </w:r>
      <w:r w:rsidR="006069D1">
        <w:rPr>
          <w:rFonts w:ascii="Arial" w:eastAsia="Times New Roman" w:hAnsi="Arial" w:cs="Arial"/>
          <w:snapToGrid w:val="0"/>
          <w:szCs w:val="24"/>
          <w:lang w:val="es-ES_tradnl"/>
        </w:rPr>
        <w:t>que</w:t>
      </w:r>
      <w:r w:rsidRPr="00DF32A0">
        <w:rPr>
          <w:rFonts w:ascii="Arial" w:eastAsia="Times New Roman" w:hAnsi="Arial" w:cs="Arial"/>
          <w:snapToGrid w:val="0"/>
          <w:szCs w:val="24"/>
          <w:lang w:val="es-ES_tradnl"/>
        </w:rPr>
        <w:t xml:space="preserve"> IOCINDIO</w:t>
      </w:r>
      <w:r w:rsidR="006069D1">
        <w:rPr>
          <w:rFonts w:ascii="Arial" w:eastAsia="Times New Roman" w:hAnsi="Arial" w:cs="Arial"/>
          <w:snapToGrid w:val="0"/>
          <w:szCs w:val="24"/>
          <w:lang w:val="es-ES_tradnl"/>
        </w:rPr>
        <w:t xml:space="preserve"> tratará de manera efectiva</w:t>
      </w:r>
      <w:r w:rsidRPr="00DF32A0">
        <w:rPr>
          <w:rFonts w:ascii="Arial" w:eastAsia="Times New Roman" w:hAnsi="Arial" w:cs="Arial"/>
          <w:snapToGrid w:val="0"/>
          <w:szCs w:val="24"/>
          <w:lang w:val="es-ES_tradnl"/>
        </w:rPr>
        <w:t>, lo que suscitó el interés y el compromiso genuino de los Estados Miembros.</w:t>
      </w:r>
      <w:bookmarkEnd w:id="1"/>
    </w:p>
    <w:p w14:paraId="0B4BB407" w14:textId="17C327BE" w:rsidR="00B64363" w:rsidRPr="00DF32A0" w:rsidRDefault="00B64363" w:rsidP="00B64363">
      <w:pPr>
        <w:pStyle w:val="ListParagraph"/>
        <w:numPr>
          <w:ilvl w:val="0"/>
          <w:numId w:val="32"/>
        </w:numPr>
        <w:snapToGrid w:val="0"/>
        <w:spacing w:after="240" w:line="240" w:lineRule="auto"/>
        <w:ind w:left="0" w:hanging="11"/>
        <w:contextualSpacing w:val="0"/>
        <w:jc w:val="both"/>
        <w:rPr>
          <w:rFonts w:asciiTheme="minorBidi" w:hAnsiTheme="minorBidi"/>
          <w:lang w:val="es-ES_tradnl"/>
        </w:rPr>
      </w:pPr>
      <w:bookmarkStart w:id="2" w:name="_Hlk137714455"/>
      <w:r w:rsidRPr="00DF32A0">
        <w:rPr>
          <w:rFonts w:asciiTheme="minorBidi" w:hAnsiTheme="minorBidi"/>
          <w:lang w:val="es-ES_tradnl"/>
        </w:rPr>
        <w:t xml:space="preserve">Cabe señalar que el Grupo de Trabajo resultó ser un mecanismo de intercambio de información dinámico y sólido para el establecimiento de mejores prácticas, en el que los Estados Miembros pudieron deliberar y expresar de forma transparente sus preocupaciones, lo que contribuyó en gran medida a crear un consenso sobre una base sólida de confianza mutua con vistas a la creación de la </w:t>
      </w:r>
      <w:r w:rsidR="00183CC5">
        <w:rPr>
          <w:rFonts w:asciiTheme="minorBidi" w:hAnsiTheme="minorBidi"/>
          <w:lang w:val="es-ES_tradnl"/>
        </w:rPr>
        <w:t>s</w:t>
      </w:r>
      <w:r w:rsidRPr="00DF32A0">
        <w:rPr>
          <w:rFonts w:asciiTheme="minorBidi" w:hAnsiTheme="minorBidi"/>
          <w:lang w:val="es-ES_tradnl"/>
        </w:rPr>
        <w:t xml:space="preserve">ubcomisión </w:t>
      </w:r>
      <w:r w:rsidR="00183CC5">
        <w:rPr>
          <w:rFonts w:asciiTheme="minorBidi" w:hAnsiTheme="minorBidi"/>
          <w:lang w:val="es-ES_tradnl"/>
        </w:rPr>
        <w:t>para</w:t>
      </w:r>
      <w:r w:rsidR="00183CC5" w:rsidRPr="00DF32A0">
        <w:rPr>
          <w:rFonts w:asciiTheme="minorBidi" w:hAnsiTheme="minorBidi"/>
          <w:lang w:val="es-ES_tradnl"/>
        </w:rPr>
        <w:t xml:space="preserve"> </w:t>
      </w:r>
      <w:r w:rsidRPr="00DF32A0">
        <w:rPr>
          <w:rFonts w:asciiTheme="minorBidi" w:hAnsiTheme="minorBidi"/>
          <w:lang w:val="es-ES_tradnl"/>
        </w:rPr>
        <w:t xml:space="preserve">IOCINDIO. Estos intercambios resultaron útiles y prácticos para construir de consuno la nueva </w:t>
      </w:r>
      <w:r w:rsidR="00183CC5">
        <w:rPr>
          <w:rFonts w:asciiTheme="minorBidi" w:hAnsiTheme="minorBidi"/>
          <w:lang w:val="es-ES_tradnl"/>
        </w:rPr>
        <w:t>s</w:t>
      </w:r>
      <w:r w:rsidRPr="00DF32A0">
        <w:rPr>
          <w:rFonts w:asciiTheme="minorBidi" w:hAnsiTheme="minorBidi"/>
          <w:lang w:val="es-ES_tradnl"/>
        </w:rPr>
        <w:t xml:space="preserve">ubcomisión con una firme sensación de consenso y </w:t>
      </w:r>
      <w:r w:rsidR="00183CC5">
        <w:rPr>
          <w:rFonts w:asciiTheme="minorBidi" w:hAnsiTheme="minorBidi"/>
          <w:lang w:val="es-ES_tradnl"/>
        </w:rPr>
        <w:t>adhesión</w:t>
      </w:r>
      <w:r w:rsidRPr="00DF32A0">
        <w:rPr>
          <w:rFonts w:asciiTheme="minorBidi" w:hAnsiTheme="minorBidi"/>
          <w:lang w:val="es-ES_tradnl"/>
        </w:rPr>
        <w:t>.</w:t>
      </w:r>
    </w:p>
    <w:p w14:paraId="35B3C2A2" w14:textId="6A0F01C4" w:rsidR="00B64363" w:rsidRPr="00DF32A0" w:rsidRDefault="00B64363" w:rsidP="00B64363">
      <w:pPr>
        <w:pStyle w:val="ListParagraph"/>
        <w:numPr>
          <w:ilvl w:val="0"/>
          <w:numId w:val="32"/>
        </w:numPr>
        <w:snapToGrid w:val="0"/>
        <w:spacing w:after="240" w:line="240" w:lineRule="auto"/>
        <w:ind w:left="0" w:hanging="11"/>
        <w:contextualSpacing w:val="0"/>
        <w:jc w:val="both"/>
        <w:rPr>
          <w:rFonts w:asciiTheme="minorBidi" w:eastAsia="Times New Roman" w:hAnsiTheme="minorBidi"/>
          <w:snapToGrid w:val="0"/>
          <w:szCs w:val="24"/>
          <w:lang w:val="es-ES"/>
        </w:rPr>
      </w:pPr>
      <w:r w:rsidRPr="00DF32A0">
        <w:rPr>
          <w:rFonts w:asciiTheme="minorBidi" w:hAnsiTheme="minorBidi"/>
          <w:lang w:val="es-ES_tradnl"/>
        </w:rPr>
        <w:t xml:space="preserve">Por último, el Grupo de Trabajo apoyó unánimemente la propuesta de creación de la </w:t>
      </w:r>
      <w:r w:rsidR="00183CC5">
        <w:rPr>
          <w:rFonts w:asciiTheme="minorBidi" w:hAnsiTheme="minorBidi"/>
          <w:lang w:val="es-ES_tradnl"/>
        </w:rPr>
        <w:t>s</w:t>
      </w:r>
      <w:r w:rsidRPr="00DF32A0">
        <w:rPr>
          <w:rFonts w:asciiTheme="minorBidi" w:hAnsiTheme="minorBidi"/>
          <w:lang w:val="es-ES_tradnl"/>
        </w:rPr>
        <w:t xml:space="preserve">ubcomisión </w:t>
      </w:r>
      <w:r w:rsidR="00183CC5">
        <w:rPr>
          <w:rFonts w:asciiTheme="minorBidi" w:hAnsiTheme="minorBidi"/>
          <w:lang w:val="es-ES_tradnl"/>
        </w:rPr>
        <w:t>para</w:t>
      </w:r>
      <w:r w:rsidR="00183CC5" w:rsidRPr="00DF32A0">
        <w:rPr>
          <w:rFonts w:asciiTheme="minorBidi" w:hAnsiTheme="minorBidi"/>
          <w:lang w:val="es-ES_tradnl"/>
        </w:rPr>
        <w:t xml:space="preserve"> </w:t>
      </w:r>
      <w:r w:rsidRPr="00DF32A0">
        <w:rPr>
          <w:rFonts w:asciiTheme="minorBidi" w:hAnsiTheme="minorBidi"/>
          <w:lang w:val="es-ES_tradnl"/>
        </w:rPr>
        <w:t>IOCINDIO sobre la base de los principios establecidos y, posteriormente, redactó el proyecto de resolución y el mandato que figuran a continuación para someterlos a la consideración de la Asamblea de la COI.</w:t>
      </w:r>
      <w:bookmarkEnd w:id="2"/>
    </w:p>
    <w:p w14:paraId="2FE1EE3E" w14:textId="6251A8F1" w:rsidR="00B64363" w:rsidRPr="00DF32A0" w:rsidRDefault="003F4A8E" w:rsidP="00CF6183">
      <w:pPr>
        <w:tabs>
          <w:tab w:val="left" w:pos="567"/>
        </w:tabs>
        <w:snapToGrid w:val="0"/>
        <w:spacing w:after="240" w:line="240" w:lineRule="auto"/>
        <w:jc w:val="both"/>
        <w:rPr>
          <w:rFonts w:asciiTheme="minorBidi" w:eastAsia="Times New Roman" w:hAnsiTheme="minorBidi"/>
          <w:b/>
          <w:bCs/>
          <w:snapToGrid w:val="0"/>
          <w:color w:val="000000"/>
          <w:sz w:val="20"/>
          <w:szCs w:val="20"/>
          <w:u w:val="single"/>
          <w:lang w:val="es-ES"/>
        </w:rPr>
      </w:pPr>
      <w:r w:rsidRPr="0085484D">
        <w:rPr>
          <w:rFonts w:ascii="Arial" w:eastAsia="SimSun" w:hAnsi="Arial" w:cs="Arial"/>
          <w:b/>
          <w:bCs/>
          <w:snapToGrid w:val="0"/>
          <w:sz w:val="20"/>
          <w:szCs w:val="20"/>
          <w:u w:val="single"/>
          <w:lang w:val="es-ES" w:eastAsia="zh-CN"/>
        </w:rPr>
        <w:t>Proyecto de resolución A-32/[4.5]</w:t>
      </w:r>
    </w:p>
    <w:p w14:paraId="097D7D5E" w14:textId="50021302" w:rsidR="00B64363" w:rsidRPr="00DF32A0" w:rsidRDefault="003F4A8E" w:rsidP="00CF6183">
      <w:pPr>
        <w:tabs>
          <w:tab w:val="left" w:pos="567"/>
        </w:tabs>
        <w:snapToGrid w:val="0"/>
        <w:spacing w:after="240" w:line="240" w:lineRule="auto"/>
        <w:jc w:val="both"/>
        <w:rPr>
          <w:rFonts w:asciiTheme="minorBidi" w:eastAsia="Calibri" w:hAnsiTheme="minorBidi"/>
          <w:i/>
          <w:snapToGrid w:val="0"/>
          <w:sz w:val="20"/>
          <w:szCs w:val="20"/>
          <w:lang w:val="es-ES"/>
        </w:rPr>
      </w:pPr>
      <w:r w:rsidRPr="0085484D">
        <w:rPr>
          <w:rFonts w:ascii="Arial" w:eastAsia="SimSun" w:hAnsi="Arial" w:cs="Arial"/>
          <w:i/>
          <w:iCs/>
          <w:snapToGrid w:val="0"/>
          <w:sz w:val="20"/>
          <w:szCs w:val="20"/>
          <w:lang w:val="es-ES" w:eastAsia="zh-CN"/>
        </w:rPr>
        <w:t>Presentado por Bangladesh, los Emiratos Árabes Unidos, Kenya, Kuwait, el Pakistán y la República Islámica del Irán</w:t>
      </w:r>
    </w:p>
    <w:p w14:paraId="2E3F4582" w14:textId="44EC043C" w:rsidR="00B64363" w:rsidRPr="00DF32A0" w:rsidRDefault="003F4A8E" w:rsidP="00CF6183">
      <w:pPr>
        <w:tabs>
          <w:tab w:val="left" w:pos="567"/>
        </w:tabs>
        <w:snapToGrid w:val="0"/>
        <w:spacing w:after="240" w:line="240" w:lineRule="auto"/>
        <w:jc w:val="both"/>
        <w:rPr>
          <w:rFonts w:asciiTheme="minorBidi" w:eastAsia="Calibri" w:hAnsiTheme="minorBidi"/>
          <w:b/>
          <w:bCs/>
          <w:snapToGrid w:val="0"/>
          <w:color w:val="000000"/>
          <w:sz w:val="20"/>
          <w:szCs w:val="20"/>
          <w:lang w:val="es-ES"/>
        </w:rPr>
      </w:pPr>
      <w:r w:rsidRPr="00DF32A0">
        <w:rPr>
          <w:rFonts w:asciiTheme="minorBidi" w:eastAsia="Times New Roman" w:hAnsiTheme="minorBidi"/>
          <w:b/>
          <w:bCs/>
          <w:snapToGrid w:val="0"/>
          <w:color w:val="000000"/>
          <w:sz w:val="20"/>
          <w:szCs w:val="20"/>
          <w:lang w:val="es-ES"/>
        </w:rPr>
        <w:t xml:space="preserve">Creación de una </w:t>
      </w:r>
      <w:r w:rsidR="00300B22">
        <w:rPr>
          <w:rFonts w:asciiTheme="minorBidi" w:eastAsia="Times New Roman" w:hAnsiTheme="minorBidi"/>
          <w:b/>
          <w:bCs/>
          <w:snapToGrid w:val="0"/>
          <w:color w:val="000000"/>
          <w:sz w:val="20"/>
          <w:szCs w:val="20"/>
          <w:lang w:val="es-ES"/>
        </w:rPr>
        <w:t>s</w:t>
      </w:r>
      <w:r w:rsidRPr="00DF32A0">
        <w:rPr>
          <w:rFonts w:asciiTheme="minorBidi" w:eastAsia="Times New Roman" w:hAnsiTheme="minorBidi"/>
          <w:b/>
          <w:bCs/>
          <w:snapToGrid w:val="0"/>
          <w:color w:val="000000"/>
          <w:sz w:val="20"/>
          <w:szCs w:val="20"/>
          <w:lang w:val="es-ES"/>
        </w:rPr>
        <w:t>ubcomisión de la COI para el Océano Índico Central (IOCINDIO)</w:t>
      </w:r>
    </w:p>
    <w:p w14:paraId="4C5A5535" w14:textId="5B6FA188" w:rsidR="00B64363" w:rsidRPr="00DF32A0" w:rsidRDefault="003F4A8E" w:rsidP="00CF6183">
      <w:pPr>
        <w:tabs>
          <w:tab w:val="left" w:pos="567"/>
          <w:tab w:val="num" w:pos="1400"/>
        </w:tabs>
        <w:snapToGrid w:val="0"/>
        <w:spacing w:after="240" w:line="240" w:lineRule="auto"/>
        <w:ind w:left="720" w:hanging="720"/>
        <w:rPr>
          <w:rFonts w:asciiTheme="minorBidi" w:eastAsia="Times New Roman" w:hAnsiTheme="minorBidi"/>
          <w:iCs/>
          <w:snapToGrid w:val="0"/>
          <w:color w:val="000000"/>
          <w:sz w:val="20"/>
          <w:szCs w:val="20"/>
          <w:lang w:val="es-ES_tradnl"/>
        </w:rPr>
      </w:pPr>
      <w:r w:rsidRPr="00DF32A0">
        <w:rPr>
          <w:rFonts w:ascii="Arial" w:eastAsia="Times New Roman" w:hAnsi="Arial" w:cs="Arial"/>
          <w:snapToGrid w:val="0"/>
          <w:sz w:val="20"/>
        </w:rPr>
        <w:t>La Comisión Oceanográfica Intergubernamental,</w:t>
      </w:r>
    </w:p>
    <w:p w14:paraId="474B92AF" w14:textId="77777777" w:rsidR="003F4A8E" w:rsidRPr="00DF32A0" w:rsidRDefault="003F4A8E" w:rsidP="00CF6183">
      <w:pPr>
        <w:pStyle w:val="ListParagraph"/>
        <w:numPr>
          <w:ilvl w:val="0"/>
          <w:numId w:val="36"/>
        </w:numPr>
        <w:spacing w:after="240" w:line="240" w:lineRule="auto"/>
        <w:ind w:left="567" w:hanging="577"/>
        <w:contextualSpacing w:val="0"/>
        <w:jc w:val="both"/>
        <w:rPr>
          <w:rFonts w:asciiTheme="minorBidi" w:hAnsiTheme="minorBidi"/>
          <w:color w:val="000000"/>
          <w:sz w:val="20"/>
          <w:szCs w:val="20"/>
          <w:lang w:val="es-ES"/>
        </w:rPr>
      </w:pPr>
      <w:r w:rsidRPr="00DF32A0">
        <w:rPr>
          <w:rFonts w:asciiTheme="minorBidi" w:hAnsiTheme="minorBidi"/>
          <w:b/>
          <w:bCs/>
          <w:sz w:val="20"/>
          <w:szCs w:val="20"/>
          <w:lang w:val="es-ES"/>
        </w:rPr>
        <w:t>Recordando</w:t>
      </w:r>
      <w:r w:rsidRPr="00DF32A0">
        <w:rPr>
          <w:rFonts w:asciiTheme="minorBidi" w:hAnsiTheme="minorBidi"/>
          <w:sz w:val="20"/>
          <w:szCs w:val="20"/>
          <w:lang w:val="es-ES"/>
        </w:rPr>
        <w:t xml:space="preserve"> su resolución XII-14 sobre el Grupo de Programa para el Océano Índico Central, y las decisiones A-31/3.5.6 y EC-55/3.5.2 sobre la situación del Comité Regional de la COI para el Océano Índico Central,</w:t>
      </w:r>
    </w:p>
    <w:p w14:paraId="394712ED" w14:textId="77777777" w:rsidR="003F4A8E" w:rsidRPr="00DF32A0" w:rsidRDefault="003F4A8E" w:rsidP="00CF6183">
      <w:pPr>
        <w:pStyle w:val="ListParagraph"/>
        <w:numPr>
          <w:ilvl w:val="0"/>
          <w:numId w:val="36"/>
        </w:numPr>
        <w:autoSpaceDE w:val="0"/>
        <w:autoSpaceDN w:val="0"/>
        <w:adjustRightInd w:val="0"/>
        <w:spacing w:after="240" w:line="240" w:lineRule="auto"/>
        <w:ind w:left="567" w:hanging="577"/>
        <w:contextualSpacing w:val="0"/>
        <w:jc w:val="both"/>
        <w:rPr>
          <w:rFonts w:asciiTheme="minorBidi" w:hAnsiTheme="minorBidi"/>
          <w:color w:val="000000"/>
          <w:sz w:val="20"/>
          <w:szCs w:val="20"/>
          <w:lang w:val="es-ES"/>
        </w:rPr>
      </w:pPr>
      <w:r w:rsidRPr="00DF32A0">
        <w:rPr>
          <w:rFonts w:asciiTheme="minorBidi" w:hAnsiTheme="minorBidi"/>
          <w:b/>
          <w:bCs/>
          <w:sz w:val="20"/>
          <w:szCs w:val="20"/>
          <w:lang w:val="es-ES"/>
        </w:rPr>
        <w:t>Teniendo en cuenta</w:t>
      </w:r>
      <w:r w:rsidRPr="00DF32A0">
        <w:rPr>
          <w:rFonts w:asciiTheme="minorBidi" w:hAnsiTheme="minorBidi"/>
          <w:sz w:val="20"/>
          <w:szCs w:val="20"/>
          <w:lang w:val="es-ES"/>
        </w:rPr>
        <w:t xml:space="preserve"> que el Océano Índico central desempeña un papel importante, entre otras cosas, en el clima regional y mundial, incluidos los monzones, el fenómeno de El Niño, las precipitaciones y la nieve en Eurasia, el tiempo y los fenómenos extremos,</w:t>
      </w:r>
    </w:p>
    <w:p w14:paraId="76ADCF48" w14:textId="77777777" w:rsidR="003F4A8E" w:rsidRPr="00DF32A0" w:rsidRDefault="003F4A8E" w:rsidP="00CF6183">
      <w:pPr>
        <w:pStyle w:val="ListParagraph"/>
        <w:numPr>
          <w:ilvl w:val="0"/>
          <w:numId w:val="36"/>
        </w:numPr>
        <w:autoSpaceDE w:val="0"/>
        <w:autoSpaceDN w:val="0"/>
        <w:adjustRightInd w:val="0"/>
        <w:spacing w:after="240" w:line="240" w:lineRule="auto"/>
        <w:ind w:left="567" w:hanging="577"/>
        <w:contextualSpacing w:val="0"/>
        <w:jc w:val="both"/>
        <w:rPr>
          <w:rFonts w:asciiTheme="minorBidi" w:hAnsiTheme="minorBidi"/>
          <w:sz w:val="20"/>
          <w:szCs w:val="20"/>
          <w:lang w:val="es-ES"/>
        </w:rPr>
      </w:pPr>
      <w:r w:rsidRPr="00DF32A0">
        <w:rPr>
          <w:rFonts w:asciiTheme="minorBidi" w:hAnsiTheme="minorBidi"/>
          <w:b/>
          <w:bCs/>
          <w:sz w:val="20"/>
          <w:szCs w:val="20"/>
          <w:lang w:val="es-ES"/>
        </w:rPr>
        <w:t>Teniendo en cuenta también</w:t>
      </w:r>
      <w:r w:rsidRPr="00DF32A0">
        <w:rPr>
          <w:rFonts w:asciiTheme="minorBidi" w:hAnsiTheme="minorBidi"/>
          <w:sz w:val="20"/>
          <w:szCs w:val="20"/>
          <w:lang w:val="es-ES"/>
        </w:rPr>
        <w:t xml:space="preserve"> que, tras más de tres decenios de funcionamiento, IOCINDIO ha acumulado experiencias inestimables, extraído enseñanzas y elaborado mejores prácticas, que contribuyeron al debate del grupo de trabajo de composición abierta para el periodo entre reuniones acerca de la transformación de IOCINDIO en una subcomisión de la COI,</w:t>
      </w:r>
    </w:p>
    <w:p w14:paraId="04F5FE69" w14:textId="2D6B51EE" w:rsidR="003F4A8E" w:rsidRPr="00DF32A0" w:rsidRDefault="003F4A8E" w:rsidP="00CF6183">
      <w:pPr>
        <w:pStyle w:val="ListParagraph"/>
        <w:numPr>
          <w:ilvl w:val="0"/>
          <w:numId w:val="36"/>
        </w:numPr>
        <w:autoSpaceDE w:val="0"/>
        <w:autoSpaceDN w:val="0"/>
        <w:adjustRightInd w:val="0"/>
        <w:spacing w:after="240" w:line="240" w:lineRule="auto"/>
        <w:ind w:left="567" w:hanging="577"/>
        <w:contextualSpacing w:val="0"/>
        <w:jc w:val="both"/>
        <w:rPr>
          <w:rFonts w:asciiTheme="minorBidi" w:hAnsiTheme="minorBidi"/>
          <w:b/>
          <w:bCs/>
          <w:color w:val="000000"/>
          <w:sz w:val="20"/>
          <w:szCs w:val="20"/>
          <w:lang w:val="es-ES"/>
        </w:rPr>
      </w:pPr>
      <w:r w:rsidRPr="00DF32A0">
        <w:rPr>
          <w:rFonts w:asciiTheme="minorBidi" w:hAnsiTheme="minorBidi"/>
          <w:b/>
          <w:bCs/>
          <w:sz w:val="20"/>
          <w:szCs w:val="20"/>
          <w:lang w:val="es-ES"/>
        </w:rPr>
        <w:lastRenderedPageBreak/>
        <w:t>Observando con reconocimiento</w:t>
      </w:r>
      <w:r w:rsidRPr="00DF32A0">
        <w:rPr>
          <w:rFonts w:asciiTheme="minorBidi" w:hAnsiTheme="minorBidi"/>
          <w:sz w:val="20"/>
          <w:szCs w:val="20"/>
          <w:lang w:val="es-ES"/>
        </w:rPr>
        <w:t xml:space="preserve"> que muchos Estados Miembros de IOCINDIO tienen gran interés en colaborar con miras a crear la </w:t>
      </w:r>
      <w:r w:rsidR="00300B22">
        <w:rPr>
          <w:rFonts w:asciiTheme="minorBidi" w:hAnsiTheme="minorBidi"/>
          <w:sz w:val="20"/>
          <w:szCs w:val="20"/>
          <w:lang w:val="es-ES"/>
        </w:rPr>
        <w:t>s</w:t>
      </w:r>
      <w:r w:rsidRPr="00DF32A0">
        <w:rPr>
          <w:rFonts w:asciiTheme="minorBidi" w:hAnsiTheme="minorBidi"/>
          <w:sz w:val="20"/>
          <w:szCs w:val="20"/>
          <w:lang w:val="es-ES"/>
        </w:rPr>
        <w:t>ubcomisión, fortalecer la ejecución de los programas de la COI en la región, alcanzar los objetivos del Decenio de las Naciones Unidas de las Ciencias Oceánicas para el Desarrollo Sostenible (2021-2030) y desarrollar la capacidad de los Estados Miembros de IOCINDIO en materia de ciencias oceánicas y gestión sostenible del océano,</w:t>
      </w:r>
    </w:p>
    <w:p w14:paraId="7EAE20F1" w14:textId="6C2DC25B" w:rsidR="00B64363" w:rsidRPr="00DF32A0" w:rsidRDefault="003F4A8E" w:rsidP="00CF6183">
      <w:pPr>
        <w:numPr>
          <w:ilvl w:val="0"/>
          <w:numId w:val="36"/>
        </w:numPr>
        <w:tabs>
          <w:tab w:val="left" w:pos="567"/>
        </w:tabs>
        <w:autoSpaceDE w:val="0"/>
        <w:autoSpaceDN w:val="0"/>
        <w:adjustRightInd w:val="0"/>
        <w:snapToGrid w:val="0"/>
        <w:spacing w:after="240" w:line="240" w:lineRule="auto"/>
        <w:ind w:left="567" w:hanging="577"/>
        <w:jc w:val="both"/>
        <w:rPr>
          <w:rFonts w:asciiTheme="minorBidi" w:eastAsia="Times New Roman" w:hAnsiTheme="minorBidi"/>
          <w:snapToGrid w:val="0"/>
          <w:color w:val="000000"/>
          <w:sz w:val="20"/>
          <w:szCs w:val="20"/>
          <w:lang w:val="es-ES"/>
        </w:rPr>
      </w:pPr>
      <w:r w:rsidRPr="00DF32A0">
        <w:rPr>
          <w:rFonts w:asciiTheme="minorBidi" w:hAnsiTheme="minorBidi"/>
          <w:b/>
          <w:bCs/>
          <w:sz w:val="20"/>
          <w:szCs w:val="20"/>
          <w:lang w:val="es-ES"/>
        </w:rPr>
        <w:t>Observando también</w:t>
      </w:r>
      <w:r w:rsidRPr="00DF32A0">
        <w:rPr>
          <w:rFonts w:asciiTheme="minorBidi" w:hAnsiTheme="minorBidi"/>
          <w:sz w:val="20"/>
          <w:szCs w:val="20"/>
          <w:lang w:val="es-ES"/>
        </w:rPr>
        <w:t xml:space="preserve"> que la COI tiene por costumbre invitar a todos los Estados Miembros a participar en los trabajos de la Comisión y de sus órganos subsidiarios regionales,</w:t>
      </w:r>
    </w:p>
    <w:p w14:paraId="3BF70514" w14:textId="77777777" w:rsidR="003F4A8E" w:rsidRPr="00DF32A0" w:rsidRDefault="003F4A8E" w:rsidP="00CF6183">
      <w:pPr>
        <w:pStyle w:val="ListParagraph"/>
        <w:numPr>
          <w:ilvl w:val="0"/>
          <w:numId w:val="36"/>
        </w:numPr>
        <w:autoSpaceDE w:val="0"/>
        <w:autoSpaceDN w:val="0"/>
        <w:adjustRightInd w:val="0"/>
        <w:spacing w:after="240" w:line="240" w:lineRule="auto"/>
        <w:ind w:left="567" w:hanging="577"/>
        <w:contextualSpacing w:val="0"/>
        <w:jc w:val="both"/>
        <w:rPr>
          <w:rFonts w:asciiTheme="minorBidi" w:hAnsiTheme="minorBidi"/>
          <w:color w:val="000000"/>
          <w:sz w:val="20"/>
          <w:szCs w:val="20"/>
          <w:lang w:val="es-ES"/>
        </w:rPr>
      </w:pPr>
      <w:r w:rsidRPr="00DF32A0">
        <w:rPr>
          <w:rFonts w:asciiTheme="minorBidi" w:hAnsiTheme="minorBidi"/>
          <w:b/>
          <w:bCs/>
          <w:sz w:val="20"/>
          <w:szCs w:val="20"/>
          <w:lang w:val="es-ES"/>
        </w:rPr>
        <w:t>Expresa su gratitud y reconocimiento</w:t>
      </w:r>
      <w:r w:rsidRPr="00DF32A0">
        <w:rPr>
          <w:rFonts w:asciiTheme="minorBidi" w:hAnsiTheme="minorBidi"/>
          <w:sz w:val="20"/>
          <w:szCs w:val="20"/>
          <w:lang w:val="es-ES"/>
        </w:rPr>
        <w:t xml:space="preserve"> a los Estados Miembros que participaron e intervinieron en los debates del grupo de trabajo de composición abierta para el periodo entre reuniones;</w:t>
      </w:r>
    </w:p>
    <w:p w14:paraId="0E8A968D" w14:textId="77777777" w:rsidR="003F4A8E" w:rsidRPr="00DF32A0" w:rsidRDefault="003F4A8E" w:rsidP="00CF6183">
      <w:pPr>
        <w:pStyle w:val="ListParagraph"/>
        <w:numPr>
          <w:ilvl w:val="0"/>
          <w:numId w:val="36"/>
        </w:numPr>
        <w:spacing w:after="240" w:line="240" w:lineRule="auto"/>
        <w:ind w:left="567" w:hanging="577"/>
        <w:contextualSpacing w:val="0"/>
        <w:jc w:val="both"/>
        <w:rPr>
          <w:rFonts w:asciiTheme="minorBidi" w:hAnsiTheme="minorBidi"/>
          <w:color w:val="000000"/>
          <w:sz w:val="20"/>
          <w:szCs w:val="20"/>
          <w:lang w:val="es-ES"/>
        </w:rPr>
      </w:pPr>
      <w:r w:rsidRPr="00DF32A0">
        <w:rPr>
          <w:rFonts w:asciiTheme="minorBidi" w:hAnsiTheme="minorBidi"/>
          <w:b/>
          <w:bCs/>
          <w:sz w:val="20"/>
          <w:szCs w:val="20"/>
          <w:lang w:val="es-ES"/>
        </w:rPr>
        <w:t>Reconoce</w:t>
      </w:r>
      <w:r w:rsidRPr="00DF32A0">
        <w:rPr>
          <w:rFonts w:asciiTheme="minorBidi" w:hAnsiTheme="minorBidi"/>
          <w:sz w:val="20"/>
          <w:szCs w:val="20"/>
          <w:lang w:val="es-ES"/>
        </w:rPr>
        <w:t xml:space="preserve"> el liderazgo y </w:t>
      </w:r>
      <w:r w:rsidRPr="00DF32A0">
        <w:rPr>
          <w:rFonts w:asciiTheme="minorBidi" w:hAnsiTheme="minorBidi"/>
          <w:b/>
          <w:bCs/>
          <w:sz w:val="20"/>
          <w:szCs w:val="20"/>
          <w:lang w:val="es-ES"/>
        </w:rPr>
        <w:t>aprecia</w:t>
      </w:r>
      <w:r w:rsidRPr="00DF32A0">
        <w:rPr>
          <w:rFonts w:asciiTheme="minorBidi" w:hAnsiTheme="minorBidi"/>
          <w:sz w:val="20"/>
          <w:szCs w:val="20"/>
          <w:lang w:val="es-ES"/>
        </w:rPr>
        <w:t xml:space="preserve"> el compromiso tanto del Presidente de la COI como del Presidente de IOCINDIO, que actuaron como Copresidentes del grupo de trabajo de composición abierta para el periodo entre reuniones;</w:t>
      </w:r>
    </w:p>
    <w:p w14:paraId="60E4B4D3" w14:textId="75BE613B" w:rsidR="00B64363" w:rsidRPr="00DF32A0" w:rsidRDefault="003F4A8E" w:rsidP="00CF6183">
      <w:pPr>
        <w:numPr>
          <w:ilvl w:val="0"/>
          <w:numId w:val="36"/>
        </w:numPr>
        <w:tabs>
          <w:tab w:val="left" w:pos="567"/>
        </w:tabs>
        <w:snapToGrid w:val="0"/>
        <w:spacing w:after="240" w:line="240" w:lineRule="auto"/>
        <w:ind w:left="567" w:hanging="578"/>
        <w:jc w:val="both"/>
        <w:rPr>
          <w:rFonts w:asciiTheme="minorBidi" w:eastAsia="Times New Roman" w:hAnsiTheme="minorBidi"/>
          <w:snapToGrid w:val="0"/>
          <w:color w:val="000000"/>
          <w:sz w:val="20"/>
          <w:szCs w:val="20"/>
          <w:lang w:val="es-ES"/>
        </w:rPr>
      </w:pPr>
      <w:r w:rsidRPr="00DF32A0">
        <w:rPr>
          <w:rFonts w:asciiTheme="minorBidi" w:hAnsiTheme="minorBidi"/>
          <w:b/>
          <w:bCs/>
          <w:sz w:val="20"/>
          <w:szCs w:val="20"/>
          <w:lang w:val="es-ES"/>
        </w:rPr>
        <w:t>Expresa su reconocimiento</w:t>
      </w:r>
      <w:r w:rsidRPr="00DF32A0">
        <w:rPr>
          <w:rFonts w:asciiTheme="minorBidi" w:hAnsiTheme="minorBidi"/>
          <w:sz w:val="20"/>
          <w:szCs w:val="20"/>
          <w:lang w:val="es-ES"/>
        </w:rPr>
        <w:t xml:space="preserve"> al Vicepresidente del Grupo Electoral IV de la COI y a los Presidentes de la Subcomisión de la COI para África y Estados Insulares Adyacentes (IOCAFRICA) y de la Subcomisión de la COI para el Pacífico Occidental (WESTPAC) por su contribución a la labor del grupo de trabajo de composición abierta para el periodo entre reuniones, así como al Secretario Ejecutivo de la COI y al Secretario Técnico de IOCINDIO por el apoyo prestado;</w:t>
      </w:r>
    </w:p>
    <w:p w14:paraId="40F9EE66" w14:textId="5EFC07A6" w:rsidR="00B64363" w:rsidRPr="00DF32A0" w:rsidRDefault="00B64363" w:rsidP="00CF6183">
      <w:pPr>
        <w:numPr>
          <w:ilvl w:val="0"/>
          <w:numId w:val="36"/>
        </w:numPr>
        <w:tabs>
          <w:tab w:val="left" w:pos="567"/>
        </w:tabs>
        <w:snapToGrid w:val="0"/>
        <w:spacing w:after="240" w:line="240" w:lineRule="auto"/>
        <w:ind w:left="567" w:hanging="577"/>
        <w:jc w:val="both"/>
        <w:rPr>
          <w:rFonts w:asciiTheme="minorBidi" w:eastAsia="SimSun" w:hAnsiTheme="minorBidi"/>
          <w:color w:val="000000"/>
          <w:sz w:val="20"/>
          <w:szCs w:val="20"/>
          <w:lang w:val="es-ES_tradnl" w:eastAsia="zh-CN"/>
        </w:rPr>
      </w:pPr>
      <w:r w:rsidRPr="00DF32A0">
        <w:rPr>
          <w:rFonts w:asciiTheme="minorBidi" w:eastAsia="SimSun" w:hAnsiTheme="minorBidi"/>
          <w:b/>
          <w:bCs/>
          <w:color w:val="000000"/>
          <w:sz w:val="20"/>
          <w:szCs w:val="20"/>
          <w:lang w:val="es-ES_tradnl" w:eastAsia="zh-CN"/>
        </w:rPr>
        <w:t>Decide</w:t>
      </w:r>
      <w:r w:rsidRPr="00DF32A0">
        <w:rPr>
          <w:rFonts w:asciiTheme="minorBidi" w:eastAsia="SimSun" w:hAnsiTheme="minorBidi"/>
          <w:color w:val="000000"/>
          <w:sz w:val="20"/>
          <w:szCs w:val="20"/>
          <w:lang w:val="es-ES_tradnl" w:eastAsia="zh-CN"/>
        </w:rPr>
        <w:t>:</w:t>
      </w:r>
    </w:p>
    <w:p w14:paraId="4CCE2447" w14:textId="77777777" w:rsidR="003F4A8E" w:rsidRPr="00DF32A0" w:rsidRDefault="003F4A8E" w:rsidP="00CF6183">
      <w:pPr>
        <w:pStyle w:val="NoSpacing"/>
        <w:numPr>
          <w:ilvl w:val="0"/>
          <w:numId w:val="37"/>
        </w:numPr>
        <w:spacing w:after="240"/>
        <w:ind w:left="1276" w:hanging="709"/>
        <w:jc w:val="both"/>
        <w:rPr>
          <w:rFonts w:asciiTheme="minorBidi" w:hAnsiTheme="minorBidi" w:cstheme="minorBidi"/>
          <w:sz w:val="20"/>
          <w:szCs w:val="20"/>
          <w:lang w:val="es-ES"/>
        </w:rPr>
      </w:pPr>
      <w:r w:rsidRPr="00DF32A0">
        <w:rPr>
          <w:rFonts w:asciiTheme="minorBidi" w:hAnsiTheme="minorBidi" w:cstheme="minorBidi"/>
          <w:sz w:val="20"/>
          <w:szCs w:val="20"/>
          <w:lang w:val="es-ES"/>
        </w:rPr>
        <w:t>que se establecerá la Subcomisión de la COI para el Océano Índico Central (IOCINDIO) con el mandato que figura en el anexo de la presente resolución;</w:t>
      </w:r>
    </w:p>
    <w:p w14:paraId="1B52A87D" w14:textId="77777777" w:rsidR="003F4A8E" w:rsidRPr="00DF32A0" w:rsidRDefault="003F4A8E" w:rsidP="00CF6183">
      <w:pPr>
        <w:pStyle w:val="NoSpacing"/>
        <w:numPr>
          <w:ilvl w:val="0"/>
          <w:numId w:val="37"/>
        </w:numPr>
        <w:spacing w:after="240"/>
        <w:ind w:left="1276" w:hanging="709"/>
        <w:jc w:val="both"/>
        <w:rPr>
          <w:rFonts w:asciiTheme="minorBidi" w:hAnsiTheme="minorBidi" w:cstheme="minorBidi"/>
          <w:sz w:val="20"/>
          <w:szCs w:val="20"/>
          <w:lang w:val="es-ES"/>
        </w:rPr>
      </w:pPr>
      <w:r w:rsidRPr="00DF32A0">
        <w:rPr>
          <w:rFonts w:asciiTheme="minorBidi" w:hAnsiTheme="minorBidi" w:cstheme="minorBidi"/>
          <w:sz w:val="20"/>
          <w:szCs w:val="20"/>
          <w:lang w:val="es-ES"/>
        </w:rPr>
        <w:t>que la decisión de establecer IOCINDIO como subcomisión de la COI entrará en vigor una vez que el Secretario Ejecutivo de la COI haya recibido nueve cartas de adhesión oficiales de los centros nacionales de coordinación competentes de los Estados Miembros de la COI;</w:t>
      </w:r>
    </w:p>
    <w:p w14:paraId="0769DA87" w14:textId="4D167E14" w:rsidR="00B64363" w:rsidRPr="00DF32A0" w:rsidRDefault="003F4A8E" w:rsidP="00CF6183">
      <w:pPr>
        <w:numPr>
          <w:ilvl w:val="0"/>
          <w:numId w:val="37"/>
        </w:numPr>
        <w:tabs>
          <w:tab w:val="left" w:pos="567"/>
        </w:tabs>
        <w:snapToGrid w:val="0"/>
        <w:spacing w:after="240" w:line="240" w:lineRule="auto"/>
        <w:ind w:left="1276" w:hanging="709"/>
        <w:jc w:val="both"/>
        <w:rPr>
          <w:rFonts w:asciiTheme="minorBidi" w:eastAsia="SimSun" w:hAnsiTheme="minorBidi"/>
          <w:sz w:val="20"/>
          <w:szCs w:val="20"/>
          <w:lang w:val="es-ES" w:eastAsia="zh-CN"/>
        </w:rPr>
      </w:pPr>
      <w:r w:rsidRPr="00DF32A0">
        <w:rPr>
          <w:rFonts w:asciiTheme="minorBidi" w:hAnsiTheme="minorBidi"/>
          <w:sz w:val="20"/>
          <w:szCs w:val="20"/>
          <w:lang w:val="es-ES"/>
        </w:rPr>
        <w:t>que IOCINDIO como comité regional de la COI se disolverá al inicio de la primera reunión de IOCINDIO como subcomisión de la COI;</w:t>
      </w:r>
    </w:p>
    <w:p w14:paraId="02F114C2" w14:textId="714B3D26" w:rsidR="00B64363" w:rsidRPr="00DF32A0" w:rsidRDefault="003F4A8E" w:rsidP="00CF6183">
      <w:pPr>
        <w:numPr>
          <w:ilvl w:val="0"/>
          <w:numId w:val="36"/>
        </w:numPr>
        <w:tabs>
          <w:tab w:val="left" w:pos="567"/>
        </w:tabs>
        <w:snapToGrid w:val="0"/>
        <w:spacing w:after="240" w:line="240" w:lineRule="auto"/>
        <w:ind w:left="567" w:hanging="567"/>
        <w:jc w:val="both"/>
        <w:rPr>
          <w:rFonts w:asciiTheme="minorBidi" w:eastAsia="SimSun" w:hAnsiTheme="minorBidi"/>
          <w:b/>
          <w:bCs/>
          <w:sz w:val="20"/>
          <w:szCs w:val="20"/>
          <w:lang w:val="es-ES" w:eastAsia="zh-CN"/>
        </w:rPr>
      </w:pPr>
      <w:r w:rsidRPr="00DF32A0">
        <w:rPr>
          <w:rFonts w:asciiTheme="minorBidi" w:eastAsia="Times New Roman" w:hAnsiTheme="minorBidi"/>
          <w:b/>
          <w:bCs/>
          <w:snapToGrid w:val="0"/>
          <w:sz w:val="20"/>
          <w:szCs w:val="20"/>
          <w:lang w:val="es-ES"/>
        </w:rPr>
        <w:t>Pide</w:t>
      </w:r>
      <w:r w:rsidRPr="00DF32A0">
        <w:rPr>
          <w:rFonts w:asciiTheme="minorBidi" w:eastAsia="Times New Roman" w:hAnsiTheme="minorBidi"/>
          <w:snapToGrid w:val="0"/>
          <w:sz w:val="20"/>
          <w:szCs w:val="20"/>
          <w:lang w:val="es-ES"/>
        </w:rPr>
        <w:t xml:space="preserve"> al Secretario Ejecutivo que:</w:t>
      </w:r>
    </w:p>
    <w:p w14:paraId="42B56897" w14:textId="77777777" w:rsidR="003F4A8E" w:rsidRPr="00DF32A0" w:rsidRDefault="003F4A8E" w:rsidP="00CF6183">
      <w:pPr>
        <w:pStyle w:val="NoSpacing"/>
        <w:numPr>
          <w:ilvl w:val="0"/>
          <w:numId w:val="38"/>
        </w:numPr>
        <w:spacing w:after="240"/>
        <w:ind w:left="1276" w:hanging="709"/>
        <w:jc w:val="both"/>
        <w:rPr>
          <w:rFonts w:asciiTheme="minorBidi" w:hAnsiTheme="minorBidi" w:cstheme="minorBidi"/>
          <w:sz w:val="20"/>
          <w:szCs w:val="20"/>
          <w:lang w:val="es-ES"/>
        </w:rPr>
      </w:pPr>
      <w:r w:rsidRPr="00DF32A0">
        <w:rPr>
          <w:rFonts w:asciiTheme="minorBidi" w:hAnsiTheme="minorBidi" w:cstheme="minorBidi"/>
          <w:sz w:val="20"/>
          <w:szCs w:val="20"/>
          <w:lang w:val="es-ES"/>
        </w:rPr>
        <w:t>envíe, en los cuatro meses siguientes a la aprobación de la presente resolución, una circular en la que se invite a los Estados Miembros a enviar una carta de adhesión a la Subcomisión de la COI para el Océano Índico Central (IOCINDIO);</w:t>
      </w:r>
    </w:p>
    <w:p w14:paraId="65355577" w14:textId="447A5294" w:rsidR="00B64363" w:rsidRPr="00DF32A0" w:rsidRDefault="003F4A8E" w:rsidP="00CF6183">
      <w:pPr>
        <w:numPr>
          <w:ilvl w:val="0"/>
          <w:numId w:val="38"/>
        </w:numPr>
        <w:tabs>
          <w:tab w:val="left" w:pos="567"/>
        </w:tabs>
        <w:snapToGrid w:val="0"/>
        <w:spacing w:after="240" w:line="240" w:lineRule="auto"/>
        <w:ind w:left="1276" w:hanging="709"/>
        <w:jc w:val="both"/>
        <w:rPr>
          <w:rFonts w:asciiTheme="minorBidi" w:eastAsia="SimSun" w:hAnsiTheme="minorBidi"/>
          <w:sz w:val="20"/>
          <w:szCs w:val="20"/>
          <w:lang w:val="es-ES" w:eastAsia="zh-CN"/>
        </w:rPr>
      </w:pPr>
      <w:r w:rsidRPr="00DF32A0">
        <w:rPr>
          <w:rFonts w:asciiTheme="minorBidi" w:hAnsiTheme="minorBidi"/>
          <w:sz w:val="20"/>
          <w:szCs w:val="20"/>
          <w:lang w:val="es-ES"/>
        </w:rPr>
        <w:t>tras la entrada en vigor de la presente resolución sobre el establecimiento de IOCINDIO como subcomisión de la COI, convoque la primera reunión de la Subcomisión en la que se elegirá su Mesa.</w:t>
      </w:r>
    </w:p>
    <w:p w14:paraId="4A1CAD71" w14:textId="0EA5ECEB" w:rsidR="00B64363" w:rsidRPr="00DF32A0" w:rsidRDefault="003F4A8E" w:rsidP="00CF6183">
      <w:pPr>
        <w:snapToGrid w:val="0"/>
        <w:spacing w:after="240" w:line="240" w:lineRule="auto"/>
        <w:jc w:val="center"/>
        <w:rPr>
          <w:rFonts w:asciiTheme="minorBidi" w:eastAsia="Times New Roman" w:hAnsiTheme="minorBidi"/>
          <w:b/>
          <w:bCs/>
          <w:snapToGrid w:val="0"/>
          <w:sz w:val="20"/>
          <w:szCs w:val="20"/>
          <w:lang w:val="es-ES"/>
        </w:rPr>
      </w:pPr>
      <w:r w:rsidRPr="00DF32A0">
        <w:rPr>
          <w:rFonts w:asciiTheme="minorBidi" w:eastAsia="Times New Roman" w:hAnsiTheme="minorBidi"/>
          <w:b/>
          <w:bCs/>
          <w:snapToGrid w:val="0"/>
          <w:sz w:val="20"/>
          <w:szCs w:val="20"/>
          <w:u w:val="single"/>
          <w:lang w:val="es-ES"/>
        </w:rPr>
        <w:t>Anexo del proyecto de resolución A-32/[4.5]</w:t>
      </w:r>
    </w:p>
    <w:p w14:paraId="4936A184" w14:textId="57858EC7" w:rsidR="00B64363" w:rsidRPr="00DF32A0" w:rsidRDefault="003F4A8E" w:rsidP="00CF6183">
      <w:pPr>
        <w:tabs>
          <w:tab w:val="left" w:pos="567"/>
        </w:tabs>
        <w:autoSpaceDE w:val="0"/>
        <w:autoSpaceDN w:val="0"/>
        <w:adjustRightInd w:val="0"/>
        <w:snapToGrid w:val="0"/>
        <w:spacing w:after="240" w:line="240" w:lineRule="auto"/>
        <w:jc w:val="center"/>
        <w:rPr>
          <w:rFonts w:asciiTheme="minorBidi" w:eastAsia="Times New Roman" w:hAnsiTheme="minorBidi"/>
          <w:b/>
          <w:bCs/>
          <w:snapToGrid w:val="0"/>
          <w:sz w:val="20"/>
          <w:szCs w:val="20"/>
          <w:lang w:val="es-ES"/>
        </w:rPr>
      </w:pPr>
      <w:r w:rsidRPr="00DF32A0">
        <w:rPr>
          <w:rFonts w:asciiTheme="minorBidi" w:eastAsia="Times New Roman" w:hAnsiTheme="minorBidi"/>
          <w:b/>
          <w:bCs/>
          <w:snapToGrid w:val="0"/>
          <w:sz w:val="20"/>
          <w:szCs w:val="20"/>
          <w:lang w:val="es-ES"/>
        </w:rPr>
        <w:t>Mandato de la Subcomisión de la COI para el Océano Índico Central (IOCINDIO)</w:t>
      </w:r>
    </w:p>
    <w:p w14:paraId="4FDF1A25" w14:textId="15F5CFD3" w:rsidR="00B64363" w:rsidRPr="00DF32A0" w:rsidRDefault="003F4A8E" w:rsidP="00CF6183">
      <w:pPr>
        <w:keepNext/>
        <w:numPr>
          <w:ilvl w:val="0"/>
          <w:numId w:val="35"/>
        </w:numPr>
        <w:tabs>
          <w:tab w:val="left" w:pos="567"/>
        </w:tabs>
        <w:autoSpaceDE w:val="0"/>
        <w:autoSpaceDN w:val="0"/>
        <w:adjustRightInd w:val="0"/>
        <w:snapToGrid w:val="0"/>
        <w:spacing w:after="240" w:line="240" w:lineRule="auto"/>
        <w:ind w:left="350" w:hanging="357"/>
        <w:jc w:val="both"/>
        <w:rPr>
          <w:rFonts w:asciiTheme="minorBidi" w:eastAsia="Times New Roman" w:hAnsiTheme="minorBidi"/>
          <w:b/>
          <w:bCs/>
          <w:snapToGrid w:val="0"/>
          <w:sz w:val="20"/>
          <w:szCs w:val="20"/>
          <w:lang w:val="es-ES_tradnl"/>
        </w:rPr>
      </w:pPr>
      <w:r w:rsidRPr="00DF32A0">
        <w:rPr>
          <w:rFonts w:asciiTheme="minorBidi" w:eastAsia="Times New Roman" w:hAnsiTheme="minorBidi"/>
          <w:b/>
          <w:bCs/>
          <w:snapToGrid w:val="0"/>
          <w:sz w:val="20"/>
          <w:szCs w:val="20"/>
          <w:lang w:val="es-ES"/>
        </w:rPr>
        <w:t>Título</w:t>
      </w:r>
    </w:p>
    <w:p w14:paraId="3CFAEB70" w14:textId="5A3D7CD3" w:rsidR="00B64363" w:rsidRPr="00DF32A0" w:rsidRDefault="003F4A8E" w:rsidP="00CF6183">
      <w:pPr>
        <w:tabs>
          <w:tab w:val="left" w:pos="567"/>
        </w:tabs>
        <w:autoSpaceDE w:val="0"/>
        <w:autoSpaceDN w:val="0"/>
        <w:adjustRightInd w:val="0"/>
        <w:snapToGrid w:val="0"/>
        <w:spacing w:after="240" w:line="240" w:lineRule="auto"/>
        <w:jc w:val="both"/>
        <w:rPr>
          <w:rFonts w:asciiTheme="minorBidi" w:eastAsia="Times New Roman" w:hAnsiTheme="minorBidi"/>
          <w:bCs/>
          <w:snapToGrid w:val="0"/>
          <w:sz w:val="20"/>
          <w:szCs w:val="20"/>
          <w:lang w:val="es-ES"/>
        </w:rPr>
      </w:pPr>
      <w:r w:rsidRPr="00DF32A0">
        <w:rPr>
          <w:rFonts w:asciiTheme="minorBidi" w:eastAsia="Times New Roman" w:hAnsiTheme="minorBidi"/>
          <w:bCs/>
          <w:snapToGrid w:val="0"/>
          <w:sz w:val="20"/>
          <w:szCs w:val="20"/>
          <w:lang w:val="es-ES"/>
        </w:rPr>
        <w:t>Subcomisión de la COI para el Océano Índico Central (IOCINDIO).</w:t>
      </w:r>
    </w:p>
    <w:p w14:paraId="0126F40B" w14:textId="0C415727" w:rsidR="00B64363" w:rsidRPr="00DF32A0" w:rsidRDefault="003F4A8E" w:rsidP="00CF6183">
      <w:pPr>
        <w:keepNext/>
        <w:numPr>
          <w:ilvl w:val="0"/>
          <w:numId w:val="35"/>
        </w:numPr>
        <w:tabs>
          <w:tab w:val="left" w:pos="567"/>
        </w:tabs>
        <w:autoSpaceDE w:val="0"/>
        <w:autoSpaceDN w:val="0"/>
        <w:adjustRightInd w:val="0"/>
        <w:snapToGrid w:val="0"/>
        <w:spacing w:after="240" w:line="240" w:lineRule="auto"/>
        <w:ind w:left="364" w:hanging="357"/>
        <w:jc w:val="both"/>
        <w:rPr>
          <w:rFonts w:asciiTheme="minorBidi" w:eastAsia="Times New Roman" w:hAnsiTheme="minorBidi"/>
          <w:b/>
          <w:bCs/>
          <w:snapToGrid w:val="0"/>
          <w:sz w:val="20"/>
          <w:szCs w:val="20"/>
          <w:lang w:val="es-ES_tradnl"/>
        </w:rPr>
      </w:pPr>
      <w:r w:rsidRPr="00DF32A0">
        <w:rPr>
          <w:rFonts w:asciiTheme="minorBidi" w:eastAsia="Times New Roman" w:hAnsiTheme="minorBidi"/>
          <w:b/>
          <w:bCs/>
          <w:snapToGrid w:val="0"/>
          <w:sz w:val="20"/>
          <w:szCs w:val="20"/>
          <w:lang w:val="es-ES"/>
        </w:rPr>
        <w:t>Misión</w:t>
      </w:r>
    </w:p>
    <w:p w14:paraId="4E6D00FE" w14:textId="1B96C0DD" w:rsidR="00B64363" w:rsidRPr="00DF32A0" w:rsidRDefault="003F4A8E" w:rsidP="00CF6183">
      <w:pPr>
        <w:tabs>
          <w:tab w:val="left" w:pos="567"/>
        </w:tabs>
        <w:snapToGrid w:val="0"/>
        <w:spacing w:after="240" w:line="240" w:lineRule="auto"/>
        <w:jc w:val="both"/>
        <w:rPr>
          <w:rFonts w:asciiTheme="minorBidi" w:eastAsia="Times New Roman" w:hAnsiTheme="minorBidi"/>
          <w:i/>
          <w:iCs/>
          <w:snapToGrid w:val="0"/>
          <w:color w:val="000000"/>
          <w:sz w:val="20"/>
          <w:szCs w:val="20"/>
          <w:lang w:val="es-ES"/>
        </w:rPr>
      </w:pPr>
      <w:r w:rsidRPr="00DF32A0">
        <w:rPr>
          <w:rFonts w:asciiTheme="minorBidi" w:eastAsia="Times New Roman" w:hAnsiTheme="minorBidi"/>
          <w:iCs/>
          <w:snapToGrid w:val="0"/>
          <w:sz w:val="20"/>
          <w:szCs w:val="20"/>
          <w:lang w:val="es-ES"/>
        </w:rPr>
        <w:t>La Subcomisión de la COI para el Océano Índico Central (IOCINDIO) es uno de los principales órganos subsidiarios regionales intergubernamentales de la Comisión Oceanográfica Intergubernamental de la UNESCO, cuya zona de interés es el Océano Índico central</w:t>
      </w:r>
      <w:r w:rsidRPr="00DF32A0">
        <w:rPr>
          <w:rFonts w:asciiTheme="minorBidi" w:eastAsia="Times New Roman" w:hAnsiTheme="minorBidi"/>
          <w:iCs/>
          <w:snapToGrid w:val="0"/>
          <w:sz w:val="20"/>
          <w:szCs w:val="20"/>
          <w:vertAlign w:val="superscript"/>
          <w:lang w:val="es-ES"/>
        </w:rPr>
        <w:footnoteReference w:id="1"/>
      </w:r>
      <w:r w:rsidRPr="00DF32A0">
        <w:rPr>
          <w:rFonts w:asciiTheme="minorBidi" w:eastAsia="Times New Roman" w:hAnsiTheme="minorBidi"/>
          <w:iCs/>
          <w:snapToGrid w:val="0"/>
          <w:sz w:val="20"/>
          <w:szCs w:val="20"/>
          <w:lang w:val="es-ES"/>
        </w:rPr>
        <w:t xml:space="preserve">. Su finalidad es promover la cooperación internacional y coordinar programas en materia de investigación, servicios y desarrollo de capacidades, a fin </w:t>
      </w:r>
      <w:r w:rsidRPr="00DF32A0">
        <w:rPr>
          <w:rFonts w:asciiTheme="minorBidi" w:eastAsia="Times New Roman" w:hAnsiTheme="minorBidi"/>
          <w:iCs/>
          <w:snapToGrid w:val="0"/>
          <w:sz w:val="20"/>
          <w:szCs w:val="20"/>
          <w:lang w:val="es-ES"/>
        </w:rPr>
        <w:lastRenderedPageBreak/>
        <w:t>de conocer mejor la naturaleza y los recursos del océano y de aplicar este conocimiento a la mejora de la ordenación, el desarrollo sostenible, la protección del medio marino y los procesos de adopción de decisiones de sus Estados Miembros.</w:t>
      </w:r>
    </w:p>
    <w:p w14:paraId="46CBF68D" w14:textId="4B7BAA18" w:rsidR="00B64363" w:rsidRPr="00DF32A0" w:rsidRDefault="003F4A8E" w:rsidP="00CF6183">
      <w:pPr>
        <w:keepNext/>
        <w:numPr>
          <w:ilvl w:val="0"/>
          <w:numId w:val="35"/>
        </w:numPr>
        <w:tabs>
          <w:tab w:val="left" w:pos="567"/>
        </w:tabs>
        <w:autoSpaceDE w:val="0"/>
        <w:autoSpaceDN w:val="0"/>
        <w:adjustRightInd w:val="0"/>
        <w:snapToGrid w:val="0"/>
        <w:spacing w:after="240" w:line="240" w:lineRule="auto"/>
        <w:ind w:left="378" w:hanging="357"/>
        <w:jc w:val="both"/>
        <w:rPr>
          <w:rFonts w:asciiTheme="minorBidi" w:eastAsia="Times New Roman" w:hAnsiTheme="minorBidi"/>
          <w:b/>
          <w:bCs/>
          <w:snapToGrid w:val="0"/>
          <w:sz w:val="20"/>
          <w:szCs w:val="20"/>
          <w:lang w:val="es-ES_tradnl"/>
        </w:rPr>
      </w:pPr>
      <w:bookmarkStart w:id="3" w:name="_Hlk131101299"/>
      <w:r w:rsidRPr="00DF32A0">
        <w:rPr>
          <w:rFonts w:asciiTheme="minorBidi" w:eastAsia="Times New Roman" w:hAnsiTheme="minorBidi"/>
          <w:b/>
          <w:bCs/>
          <w:snapToGrid w:val="0"/>
          <w:sz w:val="20"/>
          <w:szCs w:val="20"/>
          <w:lang w:val="es-ES"/>
        </w:rPr>
        <w:t>Objetivos</w:t>
      </w:r>
    </w:p>
    <w:p w14:paraId="19BE6235" w14:textId="1FE5F34E" w:rsidR="00B64363" w:rsidRPr="00DF32A0" w:rsidRDefault="003F4A8E" w:rsidP="00CF6183">
      <w:pPr>
        <w:tabs>
          <w:tab w:val="left" w:pos="567"/>
        </w:tabs>
        <w:autoSpaceDE w:val="0"/>
        <w:autoSpaceDN w:val="0"/>
        <w:adjustRightInd w:val="0"/>
        <w:snapToGrid w:val="0"/>
        <w:spacing w:after="240" w:line="240" w:lineRule="auto"/>
        <w:jc w:val="both"/>
        <w:rPr>
          <w:rFonts w:asciiTheme="minorBidi" w:eastAsia="Times New Roman" w:hAnsiTheme="minorBidi"/>
          <w:snapToGrid w:val="0"/>
          <w:color w:val="000000"/>
          <w:sz w:val="20"/>
          <w:szCs w:val="20"/>
          <w:lang w:val="es-ES_tradnl"/>
        </w:rPr>
      </w:pPr>
      <w:r w:rsidRPr="00DF32A0">
        <w:rPr>
          <w:rFonts w:asciiTheme="minorBidi" w:eastAsia="Times New Roman" w:hAnsiTheme="minorBidi"/>
          <w:snapToGrid w:val="0"/>
          <w:color w:val="000000"/>
          <w:sz w:val="20"/>
          <w:szCs w:val="20"/>
          <w:lang w:val="es-ES"/>
        </w:rPr>
        <w:t>La Subcomisión:</w:t>
      </w:r>
    </w:p>
    <w:bookmarkEnd w:id="3"/>
    <w:p w14:paraId="53A68CA7" w14:textId="77777777" w:rsidR="00DF32A0" w:rsidRPr="00DF32A0" w:rsidRDefault="00DF32A0" w:rsidP="00CF6183">
      <w:pPr>
        <w:pStyle w:val="ListParagraph"/>
        <w:numPr>
          <w:ilvl w:val="0"/>
          <w:numId w:val="39"/>
        </w:numPr>
        <w:tabs>
          <w:tab w:val="left" w:pos="851"/>
        </w:tabs>
        <w:autoSpaceDE w:val="0"/>
        <w:autoSpaceDN w:val="0"/>
        <w:adjustRightInd w:val="0"/>
        <w:spacing w:after="240" w:line="240" w:lineRule="auto"/>
        <w:ind w:left="851" w:hanging="491"/>
        <w:contextualSpacing w:val="0"/>
        <w:jc w:val="both"/>
        <w:rPr>
          <w:rFonts w:asciiTheme="minorBidi" w:hAnsiTheme="minorBidi"/>
          <w:color w:val="000000"/>
          <w:sz w:val="20"/>
          <w:szCs w:val="20"/>
          <w:lang w:val="es-ES"/>
        </w:rPr>
      </w:pPr>
      <w:r w:rsidRPr="00DF32A0">
        <w:rPr>
          <w:rFonts w:asciiTheme="minorBidi" w:hAnsiTheme="minorBidi"/>
          <w:color w:val="000000"/>
          <w:sz w:val="20"/>
          <w:szCs w:val="20"/>
          <w:lang w:val="es-ES"/>
        </w:rPr>
        <w:t>promoverá la cooperación internacional y coordinará las actividades acordadas por los órganos rectores de la Comisión Oceanográfica Intergubernamental de la UNESCO;</w:t>
      </w:r>
    </w:p>
    <w:p w14:paraId="376EBB62" w14:textId="77777777" w:rsidR="00DF32A0" w:rsidRPr="00DF32A0" w:rsidRDefault="00DF32A0" w:rsidP="00CF6183">
      <w:pPr>
        <w:pStyle w:val="ListParagraph"/>
        <w:numPr>
          <w:ilvl w:val="0"/>
          <w:numId w:val="39"/>
        </w:numPr>
        <w:tabs>
          <w:tab w:val="left" w:pos="851"/>
        </w:tabs>
        <w:autoSpaceDE w:val="0"/>
        <w:autoSpaceDN w:val="0"/>
        <w:adjustRightInd w:val="0"/>
        <w:spacing w:after="240" w:line="240" w:lineRule="auto"/>
        <w:ind w:left="851" w:hanging="491"/>
        <w:contextualSpacing w:val="0"/>
        <w:jc w:val="both"/>
        <w:rPr>
          <w:rFonts w:asciiTheme="minorBidi" w:hAnsiTheme="minorBidi"/>
          <w:color w:val="000000"/>
          <w:sz w:val="20"/>
          <w:szCs w:val="20"/>
          <w:lang w:val="es-ES"/>
        </w:rPr>
      </w:pPr>
      <w:r w:rsidRPr="00DF32A0">
        <w:rPr>
          <w:rFonts w:asciiTheme="minorBidi" w:hAnsiTheme="minorBidi"/>
          <w:color w:val="000000"/>
          <w:sz w:val="20"/>
          <w:szCs w:val="20"/>
          <w:lang w:val="es-ES"/>
        </w:rPr>
        <w:t>formulará recomendaciones a la Comisión Oceanográfica Intergubernamental de la UNESCO sobre diversas cuestiones y esferas de su competencia;</w:t>
      </w:r>
    </w:p>
    <w:p w14:paraId="2E177AD7" w14:textId="77777777" w:rsidR="00DF32A0" w:rsidRPr="00DF32A0" w:rsidRDefault="00DF32A0" w:rsidP="00CF6183">
      <w:pPr>
        <w:pStyle w:val="ListParagraph"/>
        <w:numPr>
          <w:ilvl w:val="0"/>
          <w:numId w:val="39"/>
        </w:numPr>
        <w:tabs>
          <w:tab w:val="left" w:pos="851"/>
        </w:tabs>
        <w:autoSpaceDE w:val="0"/>
        <w:autoSpaceDN w:val="0"/>
        <w:adjustRightInd w:val="0"/>
        <w:spacing w:after="240" w:line="240" w:lineRule="auto"/>
        <w:ind w:left="851" w:hanging="491"/>
        <w:contextualSpacing w:val="0"/>
        <w:jc w:val="both"/>
        <w:rPr>
          <w:rFonts w:asciiTheme="minorBidi" w:hAnsiTheme="minorBidi"/>
          <w:color w:val="000000"/>
          <w:sz w:val="20"/>
          <w:szCs w:val="20"/>
          <w:lang w:val="es-ES"/>
        </w:rPr>
      </w:pPr>
      <w:r w:rsidRPr="00DF32A0">
        <w:rPr>
          <w:rFonts w:asciiTheme="minorBidi" w:hAnsiTheme="minorBidi"/>
          <w:color w:val="000000"/>
          <w:sz w:val="20"/>
          <w:szCs w:val="20"/>
          <w:lang w:val="es-ES"/>
        </w:rPr>
        <w:t>preparará un plan de ejecución de las actividades acordadas;</w:t>
      </w:r>
    </w:p>
    <w:p w14:paraId="55D05495" w14:textId="77777777" w:rsidR="00DF32A0" w:rsidRPr="00DF32A0" w:rsidRDefault="00DF32A0" w:rsidP="00CF6183">
      <w:pPr>
        <w:pStyle w:val="ListParagraph"/>
        <w:numPr>
          <w:ilvl w:val="0"/>
          <w:numId w:val="39"/>
        </w:numPr>
        <w:tabs>
          <w:tab w:val="left" w:pos="851"/>
        </w:tabs>
        <w:autoSpaceDE w:val="0"/>
        <w:autoSpaceDN w:val="0"/>
        <w:adjustRightInd w:val="0"/>
        <w:spacing w:after="240" w:line="240" w:lineRule="auto"/>
        <w:ind w:left="851" w:hanging="491"/>
        <w:contextualSpacing w:val="0"/>
        <w:jc w:val="both"/>
        <w:rPr>
          <w:rFonts w:asciiTheme="minorBidi" w:hAnsiTheme="minorBidi"/>
          <w:color w:val="000000"/>
          <w:sz w:val="20"/>
          <w:szCs w:val="20"/>
          <w:lang w:val="es-ES"/>
        </w:rPr>
      </w:pPr>
      <w:r w:rsidRPr="00DF32A0">
        <w:rPr>
          <w:rFonts w:asciiTheme="minorBidi" w:hAnsiTheme="minorBidi"/>
          <w:color w:val="000000"/>
          <w:sz w:val="20"/>
          <w:szCs w:val="20"/>
          <w:lang w:val="es-ES"/>
        </w:rPr>
        <w:t>ofrecerá una plataforma para detectar problemas regionales y encontrar soluciones basadas en la cooperación internacional;</w:t>
      </w:r>
    </w:p>
    <w:p w14:paraId="3449C719" w14:textId="77777777" w:rsidR="00DF32A0" w:rsidRPr="00DF32A0" w:rsidRDefault="00DF32A0" w:rsidP="00CF6183">
      <w:pPr>
        <w:pStyle w:val="ListParagraph"/>
        <w:numPr>
          <w:ilvl w:val="0"/>
          <w:numId w:val="39"/>
        </w:numPr>
        <w:tabs>
          <w:tab w:val="left" w:pos="851"/>
        </w:tabs>
        <w:autoSpaceDE w:val="0"/>
        <w:autoSpaceDN w:val="0"/>
        <w:adjustRightInd w:val="0"/>
        <w:spacing w:after="240" w:line="240" w:lineRule="auto"/>
        <w:ind w:left="851" w:hanging="491"/>
        <w:contextualSpacing w:val="0"/>
        <w:jc w:val="both"/>
        <w:rPr>
          <w:rFonts w:asciiTheme="minorBidi" w:hAnsiTheme="minorBidi"/>
          <w:color w:val="000000"/>
          <w:sz w:val="20"/>
          <w:szCs w:val="20"/>
          <w:lang w:val="es-ES"/>
        </w:rPr>
      </w:pPr>
      <w:r w:rsidRPr="00DF32A0">
        <w:rPr>
          <w:rFonts w:asciiTheme="minorBidi" w:hAnsiTheme="minorBidi"/>
          <w:color w:val="000000"/>
          <w:sz w:val="20"/>
          <w:szCs w:val="20"/>
          <w:lang w:val="es-ES"/>
        </w:rPr>
        <w:t>cooperará con las organizaciones, organismos e instituciones pertinentes;</w:t>
      </w:r>
    </w:p>
    <w:p w14:paraId="04FA4DA8" w14:textId="0D67E44D" w:rsidR="00B64363" w:rsidRPr="00DF32A0" w:rsidRDefault="00DF32A0" w:rsidP="00CF6183">
      <w:pPr>
        <w:numPr>
          <w:ilvl w:val="0"/>
          <w:numId w:val="39"/>
        </w:numPr>
        <w:tabs>
          <w:tab w:val="left" w:pos="567"/>
          <w:tab w:val="left" w:pos="851"/>
        </w:tabs>
        <w:autoSpaceDE w:val="0"/>
        <w:autoSpaceDN w:val="0"/>
        <w:adjustRightInd w:val="0"/>
        <w:snapToGrid w:val="0"/>
        <w:spacing w:after="240" w:line="240" w:lineRule="auto"/>
        <w:ind w:left="851" w:hanging="491"/>
        <w:jc w:val="both"/>
        <w:rPr>
          <w:rFonts w:asciiTheme="minorBidi" w:eastAsia="Times New Roman" w:hAnsiTheme="minorBidi"/>
          <w:snapToGrid w:val="0"/>
          <w:color w:val="000000"/>
          <w:sz w:val="20"/>
          <w:szCs w:val="20"/>
          <w:lang w:val="es-ES"/>
        </w:rPr>
      </w:pPr>
      <w:r w:rsidRPr="00DF32A0">
        <w:rPr>
          <w:rFonts w:asciiTheme="minorBidi" w:hAnsiTheme="minorBidi"/>
          <w:color w:val="000000"/>
          <w:sz w:val="20"/>
          <w:szCs w:val="20"/>
          <w:lang w:val="es-ES"/>
        </w:rPr>
        <w:t>cooperará con otros órganos subsidiarios y programas de la Comisión Oceanográfica Intergubernamental de la UNESCO en asuntos de interés común, en particular con las subcomisiones adyacentes (IOCAFRICA y WESTPAC).</w:t>
      </w:r>
    </w:p>
    <w:p w14:paraId="1181D457" w14:textId="227DB4E2" w:rsidR="00B64363" w:rsidRPr="00DF32A0" w:rsidRDefault="00DF32A0" w:rsidP="00CF6183">
      <w:pPr>
        <w:keepNext/>
        <w:numPr>
          <w:ilvl w:val="0"/>
          <w:numId w:val="35"/>
        </w:numPr>
        <w:tabs>
          <w:tab w:val="left" w:pos="567"/>
        </w:tabs>
        <w:autoSpaceDE w:val="0"/>
        <w:autoSpaceDN w:val="0"/>
        <w:adjustRightInd w:val="0"/>
        <w:snapToGrid w:val="0"/>
        <w:spacing w:after="240" w:line="240" w:lineRule="auto"/>
        <w:ind w:left="406" w:hanging="406"/>
        <w:jc w:val="both"/>
        <w:rPr>
          <w:rFonts w:asciiTheme="minorBidi" w:eastAsia="Times New Roman" w:hAnsiTheme="minorBidi"/>
          <w:b/>
          <w:bCs/>
          <w:snapToGrid w:val="0"/>
          <w:sz w:val="20"/>
          <w:szCs w:val="20"/>
          <w:lang w:val="es-ES_tradnl"/>
        </w:rPr>
      </w:pPr>
      <w:r w:rsidRPr="00DF32A0">
        <w:rPr>
          <w:rFonts w:asciiTheme="minorBidi" w:eastAsia="Times New Roman" w:hAnsiTheme="minorBidi"/>
          <w:b/>
          <w:bCs/>
          <w:snapToGrid w:val="0"/>
          <w:sz w:val="20"/>
          <w:szCs w:val="20"/>
          <w:lang w:val="es-ES"/>
        </w:rPr>
        <w:t>Estructura</w:t>
      </w:r>
    </w:p>
    <w:p w14:paraId="3CBBCAD3" w14:textId="304C7630" w:rsidR="00B64363" w:rsidRPr="00DF32A0" w:rsidRDefault="00DF32A0" w:rsidP="00CF6183">
      <w:pPr>
        <w:tabs>
          <w:tab w:val="left" w:pos="567"/>
        </w:tabs>
        <w:autoSpaceDE w:val="0"/>
        <w:autoSpaceDN w:val="0"/>
        <w:adjustRightInd w:val="0"/>
        <w:snapToGrid w:val="0"/>
        <w:spacing w:after="240" w:line="240" w:lineRule="auto"/>
        <w:jc w:val="both"/>
        <w:rPr>
          <w:rFonts w:asciiTheme="minorBidi" w:eastAsia="Times New Roman" w:hAnsiTheme="minorBidi"/>
          <w:snapToGrid w:val="0"/>
          <w:color w:val="000000"/>
          <w:sz w:val="20"/>
          <w:szCs w:val="20"/>
          <w:lang w:val="es-ES"/>
        </w:rPr>
      </w:pPr>
      <w:r w:rsidRPr="00DF32A0">
        <w:rPr>
          <w:rFonts w:asciiTheme="minorBidi" w:eastAsia="Times New Roman" w:hAnsiTheme="minorBidi"/>
          <w:snapToGrid w:val="0"/>
          <w:color w:val="000000"/>
          <w:sz w:val="20"/>
          <w:szCs w:val="20"/>
          <w:lang w:val="es-ES"/>
        </w:rPr>
        <w:t>La Subcomisión estará integrada por:</w:t>
      </w:r>
    </w:p>
    <w:p w14:paraId="051B2988" w14:textId="77777777" w:rsidR="00DF32A0" w:rsidRPr="00DF32A0" w:rsidRDefault="00DF32A0" w:rsidP="00DF32A0">
      <w:pPr>
        <w:pStyle w:val="TIRETbul1cm"/>
        <w:snapToGrid/>
        <w:spacing w:after="120"/>
        <w:ind w:left="840" w:hanging="273"/>
        <w:rPr>
          <w:rFonts w:asciiTheme="minorBidi" w:eastAsia="Times New Roman" w:hAnsiTheme="minorBidi" w:cstheme="minorBidi"/>
          <w:color w:val="000000"/>
          <w:sz w:val="20"/>
          <w:szCs w:val="20"/>
          <w:lang w:val="es-ES"/>
        </w:rPr>
      </w:pPr>
      <w:r w:rsidRPr="00DF32A0">
        <w:rPr>
          <w:rFonts w:asciiTheme="minorBidi" w:eastAsia="Times New Roman" w:hAnsiTheme="minorBidi" w:cstheme="minorBidi"/>
          <w:sz w:val="20"/>
          <w:szCs w:val="20"/>
          <w:lang w:val="es-ES"/>
        </w:rPr>
        <w:t>- Estados Miembros;</w:t>
      </w:r>
    </w:p>
    <w:p w14:paraId="7E14ED37" w14:textId="77777777" w:rsidR="00DF32A0" w:rsidRPr="00DF32A0" w:rsidRDefault="00DF32A0" w:rsidP="00DF32A0">
      <w:pPr>
        <w:pStyle w:val="TIRETbul1cm"/>
        <w:snapToGrid/>
        <w:spacing w:after="120"/>
        <w:ind w:left="840" w:hanging="273"/>
        <w:rPr>
          <w:rFonts w:asciiTheme="minorBidi" w:eastAsia="Times New Roman" w:hAnsiTheme="minorBidi" w:cstheme="minorBidi"/>
          <w:color w:val="000000"/>
          <w:sz w:val="20"/>
          <w:szCs w:val="20"/>
          <w:lang w:val="es-ES"/>
        </w:rPr>
      </w:pPr>
      <w:r w:rsidRPr="00DF32A0">
        <w:rPr>
          <w:rFonts w:asciiTheme="minorBidi" w:eastAsia="Times New Roman" w:hAnsiTheme="minorBidi" w:cstheme="minorBidi"/>
          <w:sz w:val="20"/>
          <w:szCs w:val="20"/>
          <w:lang w:val="es-ES"/>
        </w:rPr>
        <w:t>- una Mesa;</w:t>
      </w:r>
    </w:p>
    <w:p w14:paraId="03DD5AA2" w14:textId="77777777" w:rsidR="00DF32A0" w:rsidRPr="00DF32A0" w:rsidRDefault="00DF32A0" w:rsidP="00DF32A0">
      <w:pPr>
        <w:pStyle w:val="TIRETbul1cm"/>
        <w:snapToGrid/>
        <w:spacing w:after="120"/>
        <w:ind w:left="840" w:hanging="273"/>
        <w:rPr>
          <w:rFonts w:asciiTheme="minorBidi" w:eastAsia="Times New Roman" w:hAnsiTheme="minorBidi" w:cstheme="minorBidi"/>
          <w:color w:val="000000"/>
          <w:sz w:val="20"/>
          <w:szCs w:val="20"/>
          <w:lang w:val="es-ES"/>
        </w:rPr>
      </w:pPr>
      <w:r w:rsidRPr="00DF32A0">
        <w:rPr>
          <w:rFonts w:asciiTheme="minorBidi" w:eastAsia="Times New Roman" w:hAnsiTheme="minorBidi" w:cstheme="minorBidi"/>
          <w:sz w:val="20"/>
          <w:szCs w:val="20"/>
          <w:lang w:val="es-ES"/>
        </w:rPr>
        <w:t>- grupos de trabajo o equipos de tareas temáticos o subregionales, según sea necesario;</w:t>
      </w:r>
    </w:p>
    <w:p w14:paraId="4319C1D0" w14:textId="5DEAB1DF" w:rsidR="00B64363" w:rsidRPr="00DF32A0" w:rsidRDefault="00DF32A0" w:rsidP="00CF6183">
      <w:pPr>
        <w:pStyle w:val="TIRETbul1cm"/>
        <w:snapToGrid/>
        <w:ind w:left="839" w:hanging="272"/>
        <w:rPr>
          <w:rFonts w:asciiTheme="minorBidi" w:eastAsia="Times New Roman" w:hAnsiTheme="minorBidi" w:cstheme="minorBidi"/>
          <w:color w:val="000000"/>
          <w:sz w:val="20"/>
          <w:szCs w:val="20"/>
          <w:lang w:val="es-ES_tradnl"/>
        </w:rPr>
      </w:pPr>
      <w:r w:rsidRPr="00DF32A0">
        <w:rPr>
          <w:rFonts w:asciiTheme="minorBidi" w:eastAsia="Times New Roman" w:hAnsiTheme="minorBidi" w:cstheme="minorBidi"/>
          <w:sz w:val="20"/>
          <w:szCs w:val="20"/>
          <w:lang w:val="es-ES"/>
        </w:rPr>
        <w:t>- una Secretaría.</w:t>
      </w:r>
    </w:p>
    <w:p w14:paraId="4E2D1B49" w14:textId="6EE49657" w:rsidR="00B64363" w:rsidRPr="00DF32A0" w:rsidRDefault="00DF32A0" w:rsidP="00CF6183">
      <w:pPr>
        <w:keepNext/>
        <w:numPr>
          <w:ilvl w:val="0"/>
          <w:numId w:val="35"/>
        </w:numPr>
        <w:tabs>
          <w:tab w:val="left" w:pos="567"/>
        </w:tabs>
        <w:autoSpaceDE w:val="0"/>
        <w:autoSpaceDN w:val="0"/>
        <w:adjustRightInd w:val="0"/>
        <w:snapToGrid w:val="0"/>
        <w:spacing w:after="240" w:line="240" w:lineRule="auto"/>
        <w:ind w:left="378" w:hanging="357"/>
        <w:jc w:val="both"/>
        <w:rPr>
          <w:rFonts w:asciiTheme="minorBidi" w:eastAsia="Times New Roman" w:hAnsiTheme="minorBidi"/>
          <w:b/>
          <w:bCs/>
          <w:snapToGrid w:val="0"/>
          <w:sz w:val="20"/>
          <w:szCs w:val="20"/>
          <w:lang w:val="es-ES_tradnl"/>
        </w:rPr>
      </w:pPr>
      <w:r w:rsidRPr="00DF32A0">
        <w:rPr>
          <w:rFonts w:asciiTheme="minorBidi" w:eastAsia="Times New Roman" w:hAnsiTheme="minorBidi"/>
          <w:b/>
          <w:bCs/>
          <w:snapToGrid w:val="0"/>
          <w:sz w:val="20"/>
          <w:szCs w:val="20"/>
          <w:lang w:val="es-ES"/>
        </w:rPr>
        <w:t>Estados Miembros</w:t>
      </w:r>
    </w:p>
    <w:p w14:paraId="337C9E61" w14:textId="53FD4BBA" w:rsidR="00B64363" w:rsidRPr="00DF32A0" w:rsidRDefault="00DF32A0" w:rsidP="00CF6183">
      <w:pPr>
        <w:tabs>
          <w:tab w:val="left" w:pos="567"/>
        </w:tabs>
        <w:autoSpaceDE w:val="0"/>
        <w:autoSpaceDN w:val="0"/>
        <w:adjustRightInd w:val="0"/>
        <w:snapToGrid w:val="0"/>
        <w:spacing w:after="240" w:line="240" w:lineRule="auto"/>
        <w:jc w:val="both"/>
        <w:rPr>
          <w:rFonts w:asciiTheme="minorBidi" w:eastAsia="Times New Roman" w:hAnsiTheme="minorBidi"/>
          <w:snapToGrid w:val="0"/>
          <w:color w:val="000000"/>
          <w:sz w:val="20"/>
          <w:szCs w:val="20"/>
          <w:lang w:val="es-ES"/>
        </w:rPr>
      </w:pPr>
      <w:r w:rsidRPr="00DF32A0">
        <w:rPr>
          <w:rFonts w:asciiTheme="minorBidi" w:eastAsia="Times New Roman" w:hAnsiTheme="minorBidi"/>
          <w:snapToGrid w:val="0"/>
          <w:color w:val="000000"/>
          <w:sz w:val="20"/>
          <w:szCs w:val="20"/>
          <w:lang w:val="es-ES"/>
        </w:rPr>
        <w:t>Formarán parte de la Subcomisión los Estados Miembros de la COI que hayan informado debidamente al Secretario Ejecutivo de la COI sobre su adhesión. La pertenencia a IOCINDIO no se limitará a los Estados Miembros geográficamente vinculados al Océano Índico. Los centros nacionales de coordinación para los Estados Miembros de IOCINDIO serán los mismos que los de la COI.</w:t>
      </w:r>
    </w:p>
    <w:p w14:paraId="4ED4C76E" w14:textId="01DA65E1" w:rsidR="00B64363" w:rsidRPr="00DF32A0" w:rsidRDefault="00DF32A0" w:rsidP="00CF6183">
      <w:pPr>
        <w:keepNext/>
        <w:numPr>
          <w:ilvl w:val="0"/>
          <w:numId w:val="35"/>
        </w:numPr>
        <w:tabs>
          <w:tab w:val="left" w:pos="567"/>
        </w:tabs>
        <w:autoSpaceDE w:val="0"/>
        <w:autoSpaceDN w:val="0"/>
        <w:adjustRightInd w:val="0"/>
        <w:snapToGrid w:val="0"/>
        <w:spacing w:after="240" w:line="240" w:lineRule="auto"/>
        <w:ind w:left="378" w:hanging="357"/>
        <w:jc w:val="both"/>
        <w:rPr>
          <w:rFonts w:asciiTheme="minorBidi" w:eastAsia="Times New Roman" w:hAnsiTheme="minorBidi"/>
          <w:b/>
          <w:bCs/>
          <w:snapToGrid w:val="0"/>
          <w:sz w:val="20"/>
          <w:szCs w:val="20"/>
          <w:lang w:val="es-ES_tradnl"/>
        </w:rPr>
      </w:pPr>
      <w:r w:rsidRPr="00DF32A0">
        <w:rPr>
          <w:rFonts w:asciiTheme="minorBidi" w:eastAsia="Times New Roman" w:hAnsiTheme="minorBidi"/>
          <w:b/>
          <w:bCs/>
          <w:snapToGrid w:val="0"/>
          <w:sz w:val="20"/>
          <w:szCs w:val="20"/>
          <w:lang w:val="es-ES"/>
        </w:rPr>
        <w:t>Mesa</w:t>
      </w:r>
    </w:p>
    <w:p w14:paraId="53F398C8" w14:textId="475A83E8" w:rsidR="00B64363" w:rsidRPr="00DF32A0" w:rsidRDefault="00DF32A0" w:rsidP="00CF6183">
      <w:pPr>
        <w:tabs>
          <w:tab w:val="left" w:pos="567"/>
        </w:tabs>
        <w:autoSpaceDE w:val="0"/>
        <w:autoSpaceDN w:val="0"/>
        <w:adjustRightInd w:val="0"/>
        <w:snapToGrid w:val="0"/>
        <w:spacing w:after="240" w:line="240" w:lineRule="auto"/>
        <w:jc w:val="both"/>
        <w:rPr>
          <w:rFonts w:asciiTheme="minorBidi" w:eastAsia="Times New Roman" w:hAnsiTheme="minorBidi"/>
          <w:snapToGrid w:val="0"/>
          <w:color w:val="000000"/>
          <w:sz w:val="20"/>
          <w:szCs w:val="20"/>
          <w:lang w:val="es-ES"/>
        </w:rPr>
      </w:pPr>
      <w:r w:rsidRPr="00DF32A0">
        <w:rPr>
          <w:rFonts w:asciiTheme="minorBidi" w:eastAsia="Times New Roman" w:hAnsiTheme="minorBidi"/>
          <w:snapToGrid w:val="0"/>
          <w:color w:val="000000"/>
          <w:sz w:val="20"/>
          <w:szCs w:val="20"/>
          <w:lang w:val="es-ES"/>
        </w:rPr>
        <w:t>La Mesa de la Subcomisión estará compuesta por un presidente y dos vicepresidentes elegidos por los Estados Miembros de la Subcomisión. Los miembros de la Mesa actuarán de conformidad con las Directrices sobre la estructura y atribuciones de los órganos subsidiarios de la COI.</w:t>
      </w:r>
    </w:p>
    <w:p w14:paraId="433917FC" w14:textId="6A276DC3" w:rsidR="00B64363" w:rsidRPr="00DF32A0" w:rsidRDefault="00DF32A0" w:rsidP="00CF6183">
      <w:pPr>
        <w:keepNext/>
        <w:numPr>
          <w:ilvl w:val="0"/>
          <w:numId w:val="35"/>
        </w:numPr>
        <w:tabs>
          <w:tab w:val="left" w:pos="567"/>
        </w:tabs>
        <w:autoSpaceDE w:val="0"/>
        <w:autoSpaceDN w:val="0"/>
        <w:adjustRightInd w:val="0"/>
        <w:snapToGrid w:val="0"/>
        <w:spacing w:after="240" w:line="240" w:lineRule="auto"/>
        <w:ind w:left="378" w:hanging="357"/>
        <w:jc w:val="both"/>
        <w:rPr>
          <w:rFonts w:asciiTheme="minorBidi" w:eastAsia="Times New Roman" w:hAnsiTheme="minorBidi"/>
          <w:b/>
          <w:bCs/>
          <w:snapToGrid w:val="0"/>
          <w:sz w:val="20"/>
          <w:szCs w:val="20"/>
          <w:lang w:val="es-ES_tradnl"/>
        </w:rPr>
      </w:pPr>
      <w:r w:rsidRPr="00DF32A0">
        <w:rPr>
          <w:rFonts w:asciiTheme="minorBidi" w:eastAsia="Times New Roman" w:hAnsiTheme="minorBidi"/>
          <w:b/>
          <w:bCs/>
          <w:snapToGrid w:val="0"/>
          <w:sz w:val="20"/>
          <w:szCs w:val="20"/>
          <w:lang w:val="es-ES"/>
        </w:rPr>
        <w:t>Grupos de trabajo y equipos de tareas</w:t>
      </w:r>
    </w:p>
    <w:p w14:paraId="0059E489" w14:textId="44C266BC" w:rsidR="00B64363" w:rsidRPr="00DF32A0" w:rsidRDefault="00DF32A0" w:rsidP="00CF6183">
      <w:pPr>
        <w:tabs>
          <w:tab w:val="left" w:pos="567"/>
        </w:tabs>
        <w:autoSpaceDE w:val="0"/>
        <w:autoSpaceDN w:val="0"/>
        <w:adjustRightInd w:val="0"/>
        <w:snapToGrid w:val="0"/>
        <w:spacing w:after="240" w:line="240" w:lineRule="auto"/>
        <w:jc w:val="both"/>
        <w:rPr>
          <w:rFonts w:asciiTheme="minorBidi" w:eastAsia="Times New Roman" w:hAnsiTheme="minorBidi"/>
          <w:snapToGrid w:val="0"/>
          <w:color w:val="000000"/>
          <w:sz w:val="20"/>
          <w:szCs w:val="20"/>
          <w:lang w:val="es-ES"/>
        </w:rPr>
      </w:pPr>
      <w:r w:rsidRPr="00DF32A0">
        <w:rPr>
          <w:rFonts w:asciiTheme="minorBidi" w:eastAsia="Times New Roman" w:hAnsiTheme="minorBidi"/>
          <w:snapToGrid w:val="0"/>
          <w:color w:val="000000"/>
          <w:sz w:val="20"/>
          <w:szCs w:val="20"/>
          <w:lang w:val="es-ES"/>
        </w:rPr>
        <w:t>La Subcomisión establecerá sus órganos de trabajo subsidiarios según sea necesario y de conformidad con las Directrices sobre la estructura y atribuciones de los órganos subsidiarios de la COI. Podrán crearse órganos de trabajo subsidiarios conjuntos, especialmente con IOCAFRICA y WESTPAC.</w:t>
      </w:r>
    </w:p>
    <w:p w14:paraId="13A101E9" w14:textId="5860FAD3" w:rsidR="00B64363" w:rsidRPr="00DF32A0" w:rsidRDefault="00DF32A0" w:rsidP="00CF6183">
      <w:pPr>
        <w:keepNext/>
        <w:numPr>
          <w:ilvl w:val="0"/>
          <w:numId w:val="35"/>
        </w:numPr>
        <w:tabs>
          <w:tab w:val="left" w:pos="567"/>
        </w:tabs>
        <w:autoSpaceDE w:val="0"/>
        <w:autoSpaceDN w:val="0"/>
        <w:adjustRightInd w:val="0"/>
        <w:snapToGrid w:val="0"/>
        <w:spacing w:after="240" w:line="240" w:lineRule="auto"/>
        <w:ind w:left="378" w:hanging="357"/>
        <w:jc w:val="both"/>
        <w:rPr>
          <w:rFonts w:asciiTheme="minorBidi" w:eastAsia="Times New Roman" w:hAnsiTheme="minorBidi"/>
          <w:b/>
          <w:bCs/>
          <w:snapToGrid w:val="0"/>
          <w:sz w:val="20"/>
          <w:szCs w:val="20"/>
          <w:lang w:val="es-ES_tradnl"/>
        </w:rPr>
      </w:pPr>
      <w:r w:rsidRPr="00DF32A0">
        <w:rPr>
          <w:rFonts w:asciiTheme="minorBidi" w:eastAsia="Times New Roman" w:hAnsiTheme="minorBidi"/>
          <w:b/>
          <w:bCs/>
          <w:snapToGrid w:val="0"/>
          <w:sz w:val="20"/>
          <w:szCs w:val="20"/>
          <w:lang w:val="es-ES"/>
        </w:rPr>
        <w:t>Secretaría</w:t>
      </w:r>
    </w:p>
    <w:p w14:paraId="22D30C95" w14:textId="5893D3AA" w:rsidR="00B64363" w:rsidRPr="00DF32A0" w:rsidRDefault="00DF32A0" w:rsidP="00CF6183">
      <w:pPr>
        <w:tabs>
          <w:tab w:val="left" w:pos="567"/>
        </w:tabs>
        <w:autoSpaceDE w:val="0"/>
        <w:autoSpaceDN w:val="0"/>
        <w:adjustRightInd w:val="0"/>
        <w:snapToGrid w:val="0"/>
        <w:spacing w:after="240" w:line="240" w:lineRule="auto"/>
        <w:jc w:val="both"/>
        <w:rPr>
          <w:rFonts w:asciiTheme="minorBidi" w:eastAsia="Times New Roman" w:hAnsiTheme="minorBidi"/>
          <w:snapToGrid w:val="0"/>
          <w:color w:val="000000"/>
          <w:sz w:val="20"/>
          <w:szCs w:val="20"/>
          <w:lang w:val="es-ES"/>
        </w:rPr>
      </w:pPr>
      <w:r w:rsidRPr="00DF32A0">
        <w:rPr>
          <w:rFonts w:asciiTheme="minorBidi" w:eastAsia="Times New Roman" w:hAnsiTheme="minorBidi"/>
          <w:snapToGrid w:val="0"/>
          <w:color w:val="000000"/>
          <w:sz w:val="20"/>
          <w:szCs w:val="20"/>
          <w:lang w:val="es-ES"/>
        </w:rPr>
        <w:t>La Secretaría de IOCINDIO funcionará como parte de la Secretaría de la COI bajo la autoridad del Secretario Ejecutivo de la COI.</w:t>
      </w:r>
    </w:p>
    <w:p w14:paraId="1596762C" w14:textId="5846D7DE" w:rsidR="00B64363" w:rsidRPr="00DF32A0" w:rsidRDefault="00DF32A0" w:rsidP="00CF6183">
      <w:pPr>
        <w:keepNext/>
        <w:numPr>
          <w:ilvl w:val="0"/>
          <w:numId w:val="35"/>
        </w:numPr>
        <w:tabs>
          <w:tab w:val="left" w:pos="567"/>
        </w:tabs>
        <w:autoSpaceDE w:val="0"/>
        <w:autoSpaceDN w:val="0"/>
        <w:adjustRightInd w:val="0"/>
        <w:snapToGrid w:val="0"/>
        <w:spacing w:after="240" w:line="240" w:lineRule="auto"/>
        <w:ind w:left="378" w:hanging="357"/>
        <w:jc w:val="both"/>
        <w:rPr>
          <w:rFonts w:asciiTheme="minorBidi" w:eastAsia="Times New Roman" w:hAnsiTheme="minorBidi"/>
          <w:b/>
          <w:bCs/>
          <w:snapToGrid w:val="0"/>
          <w:sz w:val="20"/>
          <w:szCs w:val="20"/>
          <w:lang w:val="es-ES_tradnl"/>
        </w:rPr>
      </w:pPr>
      <w:r w:rsidRPr="00DF32A0">
        <w:rPr>
          <w:rFonts w:asciiTheme="minorBidi" w:eastAsia="Times New Roman" w:hAnsiTheme="minorBidi"/>
          <w:b/>
          <w:bCs/>
          <w:snapToGrid w:val="0"/>
          <w:sz w:val="20"/>
          <w:szCs w:val="20"/>
          <w:lang w:val="es-ES"/>
        </w:rPr>
        <w:lastRenderedPageBreak/>
        <w:t>Reuniones</w:t>
      </w:r>
    </w:p>
    <w:p w14:paraId="48402AF5" w14:textId="57F281ED" w:rsidR="00B64363" w:rsidRPr="00DF32A0" w:rsidRDefault="00DF32A0" w:rsidP="00CF6183">
      <w:pPr>
        <w:tabs>
          <w:tab w:val="left" w:pos="567"/>
        </w:tabs>
        <w:autoSpaceDE w:val="0"/>
        <w:autoSpaceDN w:val="0"/>
        <w:adjustRightInd w:val="0"/>
        <w:snapToGrid w:val="0"/>
        <w:spacing w:after="240" w:line="240" w:lineRule="auto"/>
        <w:jc w:val="both"/>
        <w:rPr>
          <w:rFonts w:asciiTheme="minorBidi" w:eastAsia="Times New Roman" w:hAnsiTheme="minorBidi"/>
          <w:snapToGrid w:val="0"/>
          <w:color w:val="000000"/>
          <w:sz w:val="20"/>
          <w:szCs w:val="20"/>
          <w:lang w:val="es-ES"/>
        </w:rPr>
      </w:pPr>
      <w:r w:rsidRPr="00DF32A0">
        <w:rPr>
          <w:rFonts w:asciiTheme="minorBidi" w:eastAsia="Times New Roman" w:hAnsiTheme="minorBidi"/>
          <w:snapToGrid w:val="0"/>
          <w:color w:val="000000"/>
          <w:sz w:val="20"/>
          <w:szCs w:val="20"/>
          <w:lang w:val="es-ES"/>
        </w:rPr>
        <w:t>Los Estados Miembros de IOCINDIO se reunirán para la reunión intergubernamental de la Subcomisión periódicamente, al menos una vez cada dos años, preferiblemente en la primera parte del año en que se celebre una reunión de la Asamblea de la COI y con bastante antelación a esta última para garantizar la calidad de los informes reglamentarios.</w:t>
      </w:r>
    </w:p>
    <w:p w14:paraId="60BCE2F3" w14:textId="01439F1D" w:rsidR="00B64363" w:rsidRPr="00DF32A0" w:rsidRDefault="00DF32A0" w:rsidP="0085484D">
      <w:pPr>
        <w:keepNext/>
        <w:numPr>
          <w:ilvl w:val="0"/>
          <w:numId w:val="35"/>
        </w:numPr>
        <w:tabs>
          <w:tab w:val="left" w:pos="567"/>
        </w:tabs>
        <w:autoSpaceDE w:val="0"/>
        <w:autoSpaceDN w:val="0"/>
        <w:adjustRightInd w:val="0"/>
        <w:snapToGrid w:val="0"/>
        <w:spacing w:after="240" w:line="240" w:lineRule="auto"/>
        <w:ind w:left="426" w:hanging="426"/>
        <w:jc w:val="both"/>
        <w:rPr>
          <w:rFonts w:asciiTheme="minorBidi" w:eastAsia="Times New Roman" w:hAnsiTheme="minorBidi"/>
          <w:b/>
          <w:bCs/>
          <w:snapToGrid w:val="0"/>
          <w:sz w:val="20"/>
          <w:szCs w:val="20"/>
          <w:lang w:val="es-ES_tradnl"/>
        </w:rPr>
      </w:pPr>
      <w:r w:rsidRPr="00DF32A0">
        <w:rPr>
          <w:rFonts w:asciiTheme="minorBidi" w:eastAsia="Times New Roman" w:hAnsiTheme="minorBidi"/>
          <w:b/>
          <w:bCs/>
          <w:snapToGrid w:val="0"/>
          <w:sz w:val="20"/>
          <w:szCs w:val="20"/>
          <w:lang w:val="es-ES"/>
        </w:rPr>
        <w:t>Presupuesto</w:t>
      </w:r>
    </w:p>
    <w:p w14:paraId="495B7E56" w14:textId="2F801E49" w:rsidR="00B64363" w:rsidRPr="0085484D" w:rsidRDefault="00DF32A0" w:rsidP="00CF6183">
      <w:pPr>
        <w:tabs>
          <w:tab w:val="left" w:pos="567"/>
        </w:tabs>
        <w:autoSpaceDE w:val="0"/>
        <w:autoSpaceDN w:val="0"/>
        <w:adjustRightInd w:val="0"/>
        <w:snapToGrid w:val="0"/>
        <w:spacing w:after="240" w:line="240" w:lineRule="auto"/>
        <w:jc w:val="both"/>
        <w:rPr>
          <w:rFonts w:asciiTheme="minorBidi" w:eastAsia="Times New Roman" w:hAnsiTheme="minorBidi"/>
          <w:snapToGrid w:val="0"/>
          <w:color w:val="000000"/>
          <w:sz w:val="20"/>
          <w:szCs w:val="20"/>
          <w:lang w:val="es-ES"/>
        </w:rPr>
      </w:pPr>
      <w:r w:rsidRPr="00DF32A0">
        <w:rPr>
          <w:rFonts w:asciiTheme="minorBidi" w:eastAsia="Times New Roman" w:hAnsiTheme="minorBidi"/>
          <w:snapToGrid w:val="0"/>
          <w:color w:val="000000"/>
          <w:sz w:val="20"/>
          <w:szCs w:val="20"/>
          <w:lang w:val="es-ES"/>
        </w:rPr>
        <w:t>La Subcomisión de la COI para el Océano Índico Central se financiará con cargo al presupuesto ordinario de la COI y con contribuciones extrapresupuestarias. IOCINDIO estudiará activamente posibilidades de obtener recursos adicionales para ejecutar sus programas.</w:t>
      </w:r>
    </w:p>
    <w:p w14:paraId="560A7EF6" w14:textId="28BA34BB" w:rsidR="00B64363" w:rsidRPr="00DF32A0" w:rsidRDefault="00DF32A0" w:rsidP="00CF6183">
      <w:pPr>
        <w:keepNext/>
        <w:numPr>
          <w:ilvl w:val="0"/>
          <w:numId w:val="35"/>
        </w:numPr>
        <w:tabs>
          <w:tab w:val="left" w:pos="567"/>
        </w:tabs>
        <w:autoSpaceDE w:val="0"/>
        <w:autoSpaceDN w:val="0"/>
        <w:adjustRightInd w:val="0"/>
        <w:snapToGrid w:val="0"/>
        <w:spacing w:after="240" w:line="240" w:lineRule="auto"/>
        <w:ind w:left="426" w:hanging="426"/>
        <w:jc w:val="both"/>
        <w:rPr>
          <w:rFonts w:asciiTheme="minorBidi" w:eastAsia="Times New Roman" w:hAnsiTheme="minorBidi"/>
          <w:b/>
          <w:bCs/>
          <w:snapToGrid w:val="0"/>
          <w:sz w:val="20"/>
          <w:szCs w:val="20"/>
          <w:lang w:val="es-ES"/>
        </w:rPr>
      </w:pPr>
      <w:r w:rsidRPr="00DF32A0">
        <w:rPr>
          <w:rFonts w:asciiTheme="minorBidi" w:eastAsia="Times New Roman" w:hAnsiTheme="minorBidi"/>
          <w:b/>
          <w:bCs/>
          <w:snapToGrid w:val="0"/>
          <w:sz w:val="20"/>
          <w:szCs w:val="20"/>
          <w:lang w:val="es-ES"/>
        </w:rPr>
        <w:t>Mecanismos de coordinación con las subcomisiones adyacentes</w:t>
      </w:r>
    </w:p>
    <w:p w14:paraId="501B6370" w14:textId="0F7D4F08" w:rsidR="007C13AF" w:rsidRPr="00DF32A0" w:rsidRDefault="00DF32A0" w:rsidP="00CF6183">
      <w:pPr>
        <w:pStyle w:val="ListParagraph"/>
        <w:snapToGrid w:val="0"/>
        <w:spacing w:after="240" w:line="240" w:lineRule="auto"/>
        <w:ind w:left="0"/>
        <w:contextualSpacing w:val="0"/>
        <w:jc w:val="both"/>
        <w:rPr>
          <w:rFonts w:ascii="Arial" w:eastAsia="Times New Roman" w:hAnsi="Arial" w:cs="Arial"/>
          <w:snapToGrid w:val="0"/>
          <w:szCs w:val="24"/>
          <w:lang w:val="es-ES"/>
        </w:rPr>
      </w:pPr>
      <w:r w:rsidRPr="00DF32A0">
        <w:rPr>
          <w:rFonts w:asciiTheme="minorBidi" w:eastAsia="Times New Roman" w:hAnsiTheme="minorBidi"/>
          <w:snapToGrid w:val="0"/>
          <w:sz w:val="20"/>
          <w:szCs w:val="20"/>
          <w:lang w:val="es-ES"/>
        </w:rPr>
        <w:t>Se aplicará el principio de maximizar el valor del trabajo conjunto de las subcomisiones adyacentes de la COI sobre cuestiones de interés común, evitar la duplicación y garantizar que no haya interferencias en la gobernanza de los órganos subsidiarios de la COI, incluidos los órganos adyacentes. Se fomentará la cooperación sobre temas de interés común y el aprovechamiento de las oportunidades de desarrollo de capacidades de los órganos subsidiarios regionales adyacentes. Se recomendará encarecidamente una contribución coordinada de los órganos subsidiarios regionales a las actividades programáticas mundiales de la COI. Se establecerán consultas periódicas entre los presidentes, las mesas y las secretarías de las subcomisiones con miras a una concepción, elaboración y ejecución conjuntas. Las funciones normativas serán uniformes y mundiales a nivel de la COI. Las actividades regionales se ajustarán a las normas mundiales y contribuirán a la elaboración de mejores prácticas comunes, teniendo en cuenta, cuando sea necesario, las diferencias y contextos regionales.</w:t>
      </w:r>
    </w:p>
    <w:sectPr w:rsidR="007C13AF" w:rsidRPr="00DF32A0" w:rsidSect="00270E93">
      <w:headerReference w:type="even" r:id="rId11"/>
      <w:headerReference w:type="default" r:id="rId12"/>
      <w:headerReference w:type="first" r:id="rId13"/>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C6459" w14:textId="77777777" w:rsidR="00B64363" w:rsidRDefault="00B64363">
      <w:pPr>
        <w:spacing w:after="0" w:line="240" w:lineRule="auto"/>
      </w:pPr>
      <w:r>
        <w:separator/>
      </w:r>
    </w:p>
  </w:endnote>
  <w:endnote w:type="continuationSeparator" w:id="0">
    <w:p w14:paraId="51DEAB4F" w14:textId="77777777" w:rsidR="00B64363" w:rsidRDefault="00B64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29422" w14:textId="77777777" w:rsidR="00B64363" w:rsidRDefault="00B64363">
      <w:pPr>
        <w:spacing w:after="0" w:line="240" w:lineRule="auto"/>
      </w:pPr>
      <w:r>
        <w:separator/>
      </w:r>
    </w:p>
  </w:footnote>
  <w:footnote w:type="continuationSeparator" w:id="0">
    <w:p w14:paraId="71E2FABD" w14:textId="77777777" w:rsidR="00B64363" w:rsidRDefault="00B64363">
      <w:pPr>
        <w:spacing w:after="0" w:line="240" w:lineRule="auto"/>
      </w:pPr>
      <w:r>
        <w:continuationSeparator/>
      </w:r>
    </w:p>
  </w:footnote>
  <w:footnote w:id="1">
    <w:p w14:paraId="0171A4F2" w14:textId="58F7351D" w:rsidR="003F4A8E" w:rsidRPr="00DD78AE" w:rsidRDefault="003F4A8E" w:rsidP="003F4A8E">
      <w:pPr>
        <w:pStyle w:val="FootnoteText"/>
        <w:ind w:left="567" w:hanging="567"/>
        <w:jc w:val="both"/>
        <w:rPr>
          <w:rFonts w:asciiTheme="minorBidi" w:hAnsiTheme="minorBidi"/>
          <w:sz w:val="18"/>
          <w:szCs w:val="18"/>
          <w:lang w:val="es-ES"/>
        </w:rPr>
      </w:pPr>
      <w:r w:rsidRPr="00DD78AE">
        <w:rPr>
          <w:rStyle w:val="FootnoteReference"/>
          <w:rFonts w:asciiTheme="minorBidi" w:hAnsiTheme="minorBidi"/>
          <w:sz w:val="18"/>
          <w:szCs w:val="18"/>
          <w:lang w:val="es-ES"/>
        </w:rPr>
        <w:footnoteRef/>
      </w:r>
      <w:r>
        <w:rPr>
          <w:rFonts w:asciiTheme="minorBidi" w:hAnsiTheme="minorBidi"/>
          <w:sz w:val="18"/>
          <w:szCs w:val="18"/>
          <w:lang w:val="es-ES"/>
        </w:rPr>
        <w:tab/>
      </w:r>
      <w:r w:rsidRPr="00DD78AE">
        <w:rPr>
          <w:rFonts w:asciiTheme="minorBidi" w:hAnsiTheme="minorBidi"/>
          <w:sz w:val="18"/>
          <w:szCs w:val="18"/>
          <w:lang w:val="es-ES"/>
        </w:rPr>
        <w:t xml:space="preserve">El </w:t>
      </w:r>
      <w:r>
        <w:rPr>
          <w:rFonts w:asciiTheme="minorBidi" w:hAnsiTheme="minorBidi"/>
          <w:sz w:val="18"/>
          <w:szCs w:val="18"/>
          <w:lang w:val="es-ES"/>
        </w:rPr>
        <w:t>“</w:t>
      </w:r>
      <w:r w:rsidRPr="00DD78AE">
        <w:rPr>
          <w:rFonts w:asciiTheme="minorBidi" w:hAnsiTheme="minorBidi"/>
          <w:sz w:val="18"/>
          <w:szCs w:val="18"/>
          <w:lang w:val="es-ES"/>
        </w:rPr>
        <w:t>Océano Índico central</w:t>
      </w:r>
      <w:r>
        <w:rPr>
          <w:rFonts w:asciiTheme="minorBidi" w:hAnsiTheme="minorBidi"/>
          <w:sz w:val="18"/>
          <w:szCs w:val="18"/>
          <w:lang w:val="es-ES"/>
        </w:rPr>
        <w:t>”</w:t>
      </w:r>
      <w:r w:rsidRPr="00DD78AE">
        <w:rPr>
          <w:rFonts w:asciiTheme="minorBidi" w:hAnsiTheme="minorBidi"/>
          <w:sz w:val="18"/>
          <w:szCs w:val="18"/>
          <w:lang w:val="es-ES"/>
        </w:rPr>
        <w:t>, como zona de interés de IOCINDIO, es adyacente, al oeste, a la de IOCAFRICA, y al este, a la de WESTPAC.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5FC4" w14:textId="3E088F94" w:rsidR="009A7585" w:rsidRPr="006B4B9F" w:rsidRDefault="00EA1C02" w:rsidP="00EA1C02">
    <w:pPr>
      <w:pStyle w:val="Header"/>
      <w:jc w:val="right"/>
      <w:rPr>
        <w:rFonts w:asciiTheme="minorBidi" w:hAnsiTheme="minorBidi"/>
      </w:rPr>
    </w:pPr>
    <w:r w:rsidRPr="00EA1C02">
      <w:rPr>
        <w:rFonts w:asciiTheme="minorBidi" w:hAnsiTheme="minorBidi"/>
        <w:lang w:val="en-GB"/>
      </w:rPr>
      <w:t>IOC-32</w:t>
    </w:r>
    <w:r w:rsidR="009A7585" w:rsidRPr="006B4B9F">
      <w:rPr>
        <w:rFonts w:asciiTheme="minorBidi" w:hAnsiTheme="minorBidi"/>
        <w:lang w:val="es-ES"/>
      </w:rPr>
      <w:t>/</w:t>
    </w:r>
    <w:sdt>
      <w:sdtPr>
        <w:rPr>
          <w:rFonts w:asciiTheme="minorBidi" w:hAnsiTheme="minorBidi"/>
          <w:lang w:val="es-ES"/>
        </w:rPr>
        <w:alias w:val="SIGNATURA"/>
        <w:tag w:val=""/>
        <w:id w:val="-151837210"/>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00B64363">
          <w:rPr>
            <w:rFonts w:asciiTheme="minorBidi" w:hAnsiTheme="minorBidi"/>
            <w:lang w:val="es-ES"/>
          </w:rPr>
          <w:t>4.5.Doc(1)</w:t>
        </w:r>
      </w:sdtContent>
    </w:sdt>
    <w:r w:rsidR="009A7585" w:rsidRPr="006B4B9F">
      <w:rPr>
        <w:rFonts w:asciiTheme="minorBidi" w:hAnsiTheme="minorBidi"/>
        <w:lang w:val="es-ES"/>
      </w:rPr>
      <w:t xml:space="preserve"> </w:t>
    </w:r>
    <w:r w:rsidR="009A7585" w:rsidRPr="007C361D">
      <w:rPr>
        <w:rFonts w:asciiTheme="minorBidi" w:hAnsiTheme="minorBidi"/>
        <w:lang w:val="es-ES"/>
      </w:rPr>
      <w:t>–</w:t>
    </w:r>
    <w:r w:rsidR="009A7585" w:rsidRPr="006B4B9F">
      <w:rPr>
        <w:rFonts w:asciiTheme="minorBidi" w:hAnsiTheme="minorBidi"/>
        <w:lang w:val="es-ES"/>
      </w:rPr>
      <w:t xml:space="preserve"> pág. </w:t>
    </w:r>
    <w:r w:rsidR="009A7585" w:rsidRPr="006B4B9F">
      <w:rPr>
        <w:rFonts w:asciiTheme="minorBidi" w:hAnsiTheme="minorBidi"/>
        <w:lang w:val="es-ES"/>
      </w:rPr>
      <w:fldChar w:fldCharType="begin"/>
    </w:r>
    <w:r w:rsidR="009A7585" w:rsidRPr="006B4B9F">
      <w:rPr>
        <w:rFonts w:asciiTheme="minorBidi" w:hAnsiTheme="minorBidi"/>
        <w:lang w:val="es-ES"/>
      </w:rPr>
      <w:instrText>PAGE   \* MERGEFORMAT</w:instrText>
    </w:r>
    <w:r w:rsidR="009A7585" w:rsidRPr="006B4B9F">
      <w:rPr>
        <w:rFonts w:asciiTheme="minorBidi" w:hAnsiTheme="minorBidi"/>
        <w:lang w:val="es-ES"/>
      </w:rPr>
      <w:fldChar w:fldCharType="separate"/>
    </w:r>
    <w:r w:rsidR="009A7585" w:rsidRPr="006B4B9F">
      <w:rPr>
        <w:rFonts w:asciiTheme="minorBidi" w:hAnsiTheme="minorBidi"/>
        <w:lang w:val="es-ES"/>
      </w:rPr>
      <w:t>2</w:t>
    </w:r>
    <w:r w:rsidR="009A7585" w:rsidRPr="006B4B9F">
      <w:rPr>
        <w:rFonts w:asciiTheme="minorBidi" w:hAnsiTheme="minorBidi"/>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C82D" w14:textId="19AE4AFD" w:rsidR="00270E93" w:rsidRDefault="00A12059" w:rsidP="00B64363">
    <w:pPr>
      <w:pStyle w:val="Header"/>
      <w:tabs>
        <w:tab w:val="clear" w:pos="4536"/>
        <w:tab w:val="clear" w:pos="9072"/>
      </w:tabs>
      <w:spacing w:after="520"/>
      <w:ind w:left="6237"/>
      <w:rPr>
        <w:rFonts w:ascii="Arial" w:eastAsia="SimSun" w:hAnsi="Arial" w:cs="Arial"/>
        <w:snapToGrid w:val="0"/>
        <w:lang w:val="es-ES_tradnl" w:eastAsia="zh-CN"/>
      </w:rPr>
    </w:pPr>
    <w:r w:rsidRPr="000833BB">
      <w:rPr>
        <w:rFonts w:cs="Arial"/>
        <w:b/>
        <w:caps/>
        <w:noProof/>
        <w:lang w:eastAsia="fr-FR"/>
      </w:rPr>
      <w:drawing>
        <wp:anchor distT="0" distB="0" distL="114300" distR="114300" simplePos="0" relativeHeight="251662336" behindDoc="0" locked="0" layoutInCell="1" allowOverlap="1" wp14:anchorId="67F691C1" wp14:editId="79428BFA">
          <wp:simplePos x="0" y="0"/>
          <wp:positionH relativeFrom="column">
            <wp:posOffset>-4445</wp:posOffset>
          </wp:positionH>
          <wp:positionV relativeFrom="page">
            <wp:posOffset>711361</wp:posOffset>
          </wp:positionV>
          <wp:extent cx="1578610" cy="1047115"/>
          <wp:effectExtent l="0" t="0" r="2540" b="63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270E93" w:rsidRPr="000833BB">
      <w:rPr>
        <w:rFonts w:cs="Arial"/>
        <w:b/>
        <w:caps/>
        <w:noProof/>
        <w:lang w:eastAsia="fr-FR"/>
      </w:rPr>
      <mc:AlternateContent>
        <mc:Choice Requires="wps">
          <w:drawing>
            <wp:anchor distT="0" distB="0" distL="114300" distR="114300" simplePos="0" relativeHeight="251663360" behindDoc="0" locked="0" layoutInCell="1" allowOverlap="1" wp14:anchorId="0900E11F" wp14:editId="01C919F0">
              <wp:simplePos x="0" y="0"/>
              <wp:positionH relativeFrom="column">
                <wp:posOffset>-4098</wp:posOffset>
              </wp:positionH>
              <wp:positionV relativeFrom="paragraph">
                <wp:posOffset>-22800</wp:posOffset>
              </wp:positionV>
              <wp:extent cx="1578610" cy="284672"/>
              <wp:effectExtent l="0" t="0" r="2540" b="1270"/>
              <wp:wrapNone/>
              <wp:docPr id="3" name="Text Box 3"/>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noFill/>
                      </a:ln>
                    </wps:spPr>
                    <wps:txbx>
                      <w:txbxContent>
                        <w:p w14:paraId="1AF4BE18" w14:textId="77777777" w:rsidR="00270E93" w:rsidRPr="00EA1C02" w:rsidRDefault="00270E93">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00E11F" id="_x0000_t202" coordsize="21600,21600" o:spt="202" path="m,l,21600r21600,l21600,xe">
              <v:stroke joinstyle="miter"/>
              <v:path gradientshapeok="t" o:connecttype="rect"/>
            </v:shapetype>
            <v:shape id="Text Box 3" o:spid="_x0000_s1026" type="#_x0000_t202" style="position:absolute;left:0;text-align:left;margin-left:-.3pt;margin-top:-1.8pt;width:124.3pt;height:2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o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4dF4OpsM0MTRNpyNJtNhg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" fillcolor="white [3201]" stroked="f" strokeweight=".5pt">
              <v:textbox>
                <w:txbxContent>
                  <w:p w14:paraId="1AF4BE18" w14:textId="77777777" w:rsidR="00270E93" w:rsidRPr="00EA1C02" w:rsidRDefault="00270E93">
                    <w:pPr>
                      <w:rPr>
                        <w:lang w:val="es-ES"/>
                      </w:rPr>
                    </w:pPr>
                    <w:r w:rsidRPr="00EA1C02">
                      <w:rPr>
                        <w:rFonts w:ascii="Arial" w:hAnsi="Arial" w:cs="Arial"/>
                        <w:lang w:val="es-ES"/>
                      </w:rPr>
                      <w:t>Distribución limitada</w:t>
                    </w:r>
                  </w:p>
                </w:txbxContent>
              </v:textbox>
            </v:shape>
          </w:pict>
        </mc:Fallback>
      </mc:AlternateContent>
    </w:r>
    <w:r w:rsidR="00270E93" w:rsidRPr="000833BB">
      <w:rPr>
        <w:rFonts w:ascii="Arial" w:hAnsi="Arial" w:cs="Arial"/>
        <w:b/>
        <w:bCs/>
        <w:caps/>
        <w:sz w:val="36"/>
        <w:szCs w:val="36"/>
        <w:lang w:val="es-ES"/>
      </w:rPr>
      <w:t>IOC</w:t>
    </w:r>
    <w:r w:rsidR="000833BB" w:rsidRPr="000833BB">
      <w:rPr>
        <w:rFonts w:ascii="Arial" w:hAnsi="Arial" w:cs="Arial"/>
        <w:b/>
        <w:bCs/>
        <w:caps/>
        <w:sz w:val="36"/>
        <w:szCs w:val="36"/>
        <w:lang w:val="es-ES"/>
      </w:rPr>
      <w:t>/A-</w:t>
    </w:r>
    <w:r w:rsidR="00270E93" w:rsidRPr="000833BB">
      <w:rPr>
        <w:rFonts w:ascii="Arial" w:hAnsi="Arial" w:cs="Arial"/>
        <w:b/>
        <w:bCs/>
        <w:caps/>
        <w:sz w:val="36"/>
        <w:szCs w:val="36"/>
        <w:lang w:val="es-ES"/>
      </w:rPr>
      <w:t>32/</w:t>
    </w:r>
    <w:sdt>
      <w:sdtPr>
        <w:rPr>
          <w:rFonts w:ascii="Arial" w:hAnsi="Arial" w:cs="Arial"/>
          <w:b/>
          <w:bCs/>
          <w:sz w:val="36"/>
          <w:szCs w:val="36"/>
          <w:lang w:val="es-ES"/>
        </w:rPr>
        <w:alias w:val="SIGNATURA"/>
        <w:tag w:val=""/>
        <w:id w:val="76226421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B64363" w:rsidRPr="00B64363">
          <w:rPr>
            <w:rFonts w:ascii="Arial" w:hAnsi="Arial" w:cs="Arial"/>
            <w:b/>
            <w:bCs/>
            <w:sz w:val="36"/>
            <w:szCs w:val="36"/>
            <w:lang w:val="es-ES"/>
          </w:rPr>
          <w:t>4.5.Doc(1)</w:t>
        </w:r>
      </w:sdtContent>
    </w:sdt>
    <w:r w:rsidR="00270E93" w:rsidRPr="00EA1C02">
      <w:rPr>
        <w:rFonts w:asciiTheme="minorBidi" w:hAnsiTheme="minorBidi"/>
        <w:b/>
        <w:bCs/>
        <w:sz w:val="36"/>
        <w:szCs w:val="36"/>
        <w:lang w:val="es-ES"/>
      </w:rPr>
      <w:br/>
    </w:r>
    <w:r w:rsidR="00270E93" w:rsidRPr="00EA1C02">
      <w:rPr>
        <w:rFonts w:ascii="Arial" w:hAnsi="Arial" w:cs="Arial"/>
        <w:lang w:val="es-ES"/>
      </w:rPr>
      <w:t>París,</w:t>
    </w:r>
    <w:r w:rsidR="00270E93" w:rsidRPr="00EA1C02">
      <w:rPr>
        <w:rFonts w:ascii="Arial" w:eastAsia="Times New Roman" w:hAnsi="Arial" w:cs="Arial"/>
        <w:snapToGrid w:val="0"/>
        <w:lang w:val="es-ES_tradnl"/>
      </w:rPr>
      <w:t xml:space="preserve"> </w:t>
    </w:r>
    <w:r w:rsidR="00B64363">
      <w:rPr>
        <w:rFonts w:ascii="Arial" w:eastAsia="Times New Roman" w:hAnsi="Arial" w:cs="Arial"/>
        <w:snapToGrid w:val="0"/>
        <w:lang w:val="es-ES"/>
      </w:rPr>
      <w:t>29 de mayo de 2023</w:t>
    </w:r>
    <w:r w:rsidR="00270E93" w:rsidRPr="00EA1C02">
      <w:rPr>
        <w:rFonts w:ascii="Arial" w:eastAsia="Times New Roman" w:hAnsi="Arial" w:cs="Arial"/>
        <w:lang w:val="es-ES_tradnl"/>
      </w:rPr>
      <w:br/>
    </w:r>
    <w:r w:rsidR="00270E93" w:rsidRPr="00EA1C02">
      <w:rPr>
        <w:rFonts w:ascii="Arial" w:eastAsia="SimSun" w:hAnsi="Arial" w:cs="Arial"/>
        <w:snapToGrid w:val="0"/>
        <w:lang w:val="es-ES_tradnl" w:eastAsia="zh-CN"/>
      </w:rPr>
      <w:t xml:space="preserve">Original: </w:t>
    </w:r>
    <w:sdt>
      <w:sdtPr>
        <w:rPr>
          <w:rFonts w:ascii="Arial" w:eastAsia="SimSun" w:hAnsi="Arial" w:cs="Arial"/>
          <w:snapToGrid w:val="0"/>
          <w:lang w:val="es-ES_tradnl" w:eastAsia="zh-CN"/>
        </w:rPr>
        <w:alias w:val="idioma"/>
        <w:tag w:val="idioma"/>
        <w:id w:val="1756158435"/>
        <w:temporary/>
        <w15:color w:val="FF0000"/>
        <w:dropDownList>
          <w:listItem w:value="Choose an item."/>
          <w:listItem w:displayText="inglés" w:value="inglés"/>
          <w:listItem w:displayText="francés" w:value="francés"/>
          <w:listItem w:displayText="francés e inglés" w:value="francés e inglés"/>
        </w:dropDownList>
      </w:sdtPr>
      <w:sdtEndPr/>
      <w:sdtContent>
        <w:r w:rsidR="00270E93" w:rsidRPr="00EA1C02">
          <w:rPr>
            <w:rFonts w:ascii="Arial" w:eastAsia="SimSun" w:hAnsi="Arial" w:cs="Arial"/>
            <w:snapToGrid w:val="0"/>
            <w:lang w:val="es-ES_tradnl" w:eastAsia="zh-CN"/>
          </w:rPr>
          <w:t>inglés</w:t>
        </w:r>
      </w:sdtContent>
    </w:sdt>
  </w:p>
  <w:p w14:paraId="4B271956" w14:textId="77777777" w:rsidR="00270E93" w:rsidRPr="00334B9F" w:rsidRDefault="00270E93" w:rsidP="00A12059">
    <w:pPr>
      <w:tabs>
        <w:tab w:val="left" w:pos="-1440"/>
        <w:tab w:val="left" w:pos="-720"/>
      </w:tabs>
      <w:spacing w:before="1800" w:after="0" w:line="240" w:lineRule="auto"/>
      <w:jc w:val="center"/>
      <w:rPr>
        <w:rFonts w:ascii="Arial" w:hAnsi="Arial" w:cs="Arial"/>
        <w:b/>
        <w:lang w:val="es-ES"/>
      </w:rPr>
    </w:pPr>
    <w:r w:rsidRPr="00334B9F">
      <w:rPr>
        <w:rFonts w:ascii="Arial" w:hAnsi="Arial" w:cs="Arial"/>
        <w:b/>
        <w:bCs/>
        <w:lang w:val="es-ES"/>
      </w:rPr>
      <w:t>COMISIÓN OCEANOGRÁFICA INTERGUBERNAMENTAL</w:t>
    </w:r>
  </w:p>
  <w:p w14:paraId="3603D62A" w14:textId="77777777" w:rsidR="00270E93" w:rsidRPr="00334B9F" w:rsidRDefault="00270E93" w:rsidP="00334B9F">
    <w:pPr>
      <w:tabs>
        <w:tab w:val="left" w:pos="-1440"/>
        <w:tab w:val="left" w:pos="-720"/>
      </w:tabs>
      <w:spacing w:after="0" w:line="240" w:lineRule="auto"/>
      <w:jc w:val="center"/>
      <w:rPr>
        <w:rFonts w:ascii="Arial" w:hAnsi="Arial" w:cs="Arial"/>
        <w:bCs/>
        <w:lang w:val="es-ES"/>
      </w:rPr>
    </w:pPr>
    <w:r w:rsidRPr="00334B9F">
      <w:rPr>
        <w:rFonts w:ascii="Arial" w:hAnsi="Arial" w:cs="Arial"/>
        <w:bCs/>
        <w:lang w:val="es-ES"/>
      </w:rPr>
      <w:t>(de la UNESCO)</w:t>
    </w:r>
  </w:p>
  <w:p w14:paraId="4C3BEA37" w14:textId="77777777" w:rsidR="00270E93" w:rsidRPr="00334B9F" w:rsidRDefault="00270E93" w:rsidP="00334B9F">
    <w:pPr>
      <w:tabs>
        <w:tab w:val="left" w:pos="-1440"/>
        <w:tab w:val="left" w:pos="-720"/>
        <w:tab w:val="center" w:pos="4677"/>
      </w:tabs>
      <w:spacing w:before="240" w:after="600" w:line="240" w:lineRule="auto"/>
      <w:jc w:val="center"/>
      <w:rPr>
        <w:rFonts w:ascii="Arial" w:hAnsi="Arial" w:cs="Arial"/>
        <w:bCs/>
        <w:lang w:val="es-ES_tradnl"/>
      </w:rPr>
    </w:pPr>
    <w:r w:rsidRPr="00334B9F">
      <w:rPr>
        <w:rFonts w:ascii="Arial" w:hAnsi="Arial" w:cs="Arial"/>
        <w:b/>
        <w:bCs/>
        <w:lang w:val="es-ES"/>
      </w:rPr>
      <w:t>32ª reunión de la Asamblea</w:t>
    </w:r>
    <w:r w:rsidRPr="00334B9F">
      <w:rPr>
        <w:rFonts w:ascii="Arial" w:hAnsi="Arial" w:cs="Arial"/>
        <w:bCs/>
        <w:lang w:val="es-ES"/>
      </w:rPr>
      <w:br/>
      <w:t>UNESCO, 21-30 de junio de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B12A" w14:textId="6007EB6E" w:rsidR="00270E93" w:rsidRPr="000833BB" w:rsidRDefault="000833BB" w:rsidP="000833BB">
    <w:pPr>
      <w:pStyle w:val="Header"/>
    </w:pPr>
    <w:r w:rsidRPr="000833BB">
      <w:rPr>
        <w:rFonts w:ascii="Arial" w:hAnsi="Arial" w:cs="Arial"/>
        <w:caps/>
        <w:lang w:val="es-ES"/>
      </w:rPr>
      <w:t>IOC/A-32</w:t>
    </w:r>
    <w:r w:rsidR="00270E93" w:rsidRPr="000833BB">
      <w:rPr>
        <w:rFonts w:ascii="Arial" w:hAnsi="Arial" w:cs="Arial"/>
        <w:caps/>
        <w:lang w:val="es-ES"/>
      </w:rPr>
      <w:t>/</w:t>
    </w:r>
    <w:sdt>
      <w:sdtPr>
        <w:rPr>
          <w:rFonts w:ascii="Arial" w:hAnsi="Arial" w:cs="Arial"/>
          <w:lang w:val="es-ES"/>
        </w:rPr>
        <w:alias w:val="SIGNATURA"/>
        <w:tag w:val=""/>
        <w:id w:val="-176367595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B64363">
          <w:rPr>
            <w:rFonts w:ascii="Arial" w:hAnsi="Arial" w:cs="Arial"/>
            <w:lang w:val="es-ES"/>
          </w:rPr>
          <w:t>4.5.Doc(1)</w:t>
        </w:r>
      </w:sdtContent>
    </w:sdt>
    <w:r w:rsidR="00270E93" w:rsidRPr="000833BB">
      <w:rPr>
        <w:rFonts w:ascii="Arial" w:hAnsi="Arial" w:cs="Arial"/>
        <w:lang w:val="es-ES"/>
      </w:rPr>
      <w:t xml:space="preserve"> – pág. </w:t>
    </w:r>
    <w:r w:rsidR="00270E93" w:rsidRPr="000833BB">
      <w:rPr>
        <w:rFonts w:ascii="Arial" w:hAnsi="Arial" w:cs="Arial"/>
        <w:lang w:val="es-ES"/>
      </w:rPr>
      <w:fldChar w:fldCharType="begin"/>
    </w:r>
    <w:r w:rsidR="00270E93" w:rsidRPr="000833BB">
      <w:rPr>
        <w:rFonts w:ascii="Arial" w:hAnsi="Arial" w:cs="Arial"/>
        <w:lang w:val="es-ES"/>
      </w:rPr>
      <w:instrText>PAGE   \* MERGEFORMAT</w:instrText>
    </w:r>
    <w:r w:rsidR="00270E93" w:rsidRPr="000833BB">
      <w:rPr>
        <w:rFonts w:ascii="Arial" w:hAnsi="Arial" w:cs="Arial"/>
        <w:lang w:val="es-ES"/>
      </w:rPr>
      <w:fldChar w:fldCharType="separate"/>
    </w:r>
    <w:r w:rsidR="00270E93" w:rsidRPr="000833BB">
      <w:rPr>
        <w:rFonts w:ascii="Arial" w:hAnsi="Arial" w:cs="Arial"/>
        <w:lang w:val="es-ES"/>
      </w:rPr>
      <w:t>1</w:t>
    </w:r>
    <w:r w:rsidR="00270E93" w:rsidRPr="000833BB">
      <w:rPr>
        <w:rFonts w:ascii="Arial" w:hAnsi="Arial" w:cs="Arial"/>
        <w:lang w:val="es-E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D45C" w14:textId="6413A38A" w:rsidR="000833BB" w:rsidRPr="000833BB" w:rsidRDefault="000833BB" w:rsidP="000833BB">
    <w:pPr>
      <w:pStyle w:val="Header"/>
      <w:jc w:val="right"/>
      <w:rPr>
        <w:rFonts w:asciiTheme="minorBidi" w:hAnsiTheme="minorBidi"/>
      </w:rPr>
    </w:pPr>
    <w:r w:rsidRPr="000833BB">
      <w:rPr>
        <w:rFonts w:asciiTheme="minorBidi" w:hAnsiTheme="minorBidi"/>
        <w:caps/>
        <w:lang w:val="es-ES"/>
      </w:rPr>
      <w:t>IOC/A-32/</w:t>
    </w:r>
    <w:sdt>
      <w:sdtPr>
        <w:rPr>
          <w:rFonts w:asciiTheme="minorBidi" w:hAnsiTheme="minorBidi"/>
          <w:lang w:val="es-ES"/>
        </w:rPr>
        <w:alias w:val="SIGNATURA"/>
        <w:tag w:val=""/>
        <w:id w:val="191198000"/>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00B64363">
          <w:rPr>
            <w:rFonts w:asciiTheme="minorBidi" w:hAnsiTheme="minorBidi"/>
            <w:lang w:val="es-ES"/>
          </w:rPr>
          <w:t>4.5.Doc(1)</w:t>
        </w:r>
      </w:sdtContent>
    </w:sdt>
    <w:r w:rsidRPr="000833BB">
      <w:rPr>
        <w:rFonts w:asciiTheme="minorBidi" w:hAnsiTheme="minorBidi"/>
        <w:lang w:val="es-ES"/>
      </w:rPr>
      <w:t xml:space="preserve"> – pág. </w:t>
    </w:r>
    <w:r w:rsidRPr="000833BB">
      <w:rPr>
        <w:rFonts w:asciiTheme="minorBidi" w:hAnsiTheme="minorBidi"/>
        <w:lang w:val="es-ES"/>
      </w:rPr>
      <w:fldChar w:fldCharType="begin"/>
    </w:r>
    <w:r w:rsidRPr="000833BB">
      <w:rPr>
        <w:rFonts w:asciiTheme="minorBidi" w:hAnsiTheme="minorBidi"/>
        <w:lang w:val="es-ES"/>
      </w:rPr>
      <w:instrText>PAGE   \* MERGEFORMAT</w:instrText>
    </w:r>
    <w:r w:rsidRPr="000833BB">
      <w:rPr>
        <w:rFonts w:asciiTheme="minorBidi" w:hAnsiTheme="minorBidi"/>
        <w:lang w:val="es-ES"/>
      </w:rPr>
      <w:fldChar w:fldCharType="separate"/>
    </w:r>
    <w:r w:rsidRPr="000833BB">
      <w:rPr>
        <w:rFonts w:asciiTheme="minorBidi" w:hAnsiTheme="minorBidi"/>
        <w:lang w:val="es-ES"/>
      </w:rPr>
      <w:t>2</w:t>
    </w:r>
    <w:r w:rsidRPr="000833BB">
      <w:rPr>
        <w:rFonts w:asciiTheme="minorBidi" w:hAnsiTheme="minorBidi"/>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F5F0" w14:textId="21349C3C" w:rsidR="00270E93" w:rsidRPr="000833BB" w:rsidRDefault="000833BB" w:rsidP="000833BB">
    <w:pPr>
      <w:pStyle w:val="Header"/>
      <w:jc w:val="right"/>
      <w:rPr>
        <w:rFonts w:ascii="Arial" w:hAnsi="Arial" w:cs="Arial"/>
        <w:caps/>
      </w:rPr>
    </w:pPr>
    <w:r w:rsidRPr="000833BB">
      <w:rPr>
        <w:rFonts w:ascii="Arial" w:hAnsi="Arial" w:cs="Arial"/>
        <w:caps/>
        <w:lang w:val="es-ES"/>
      </w:rPr>
      <w:t>IOC/A-32</w:t>
    </w:r>
    <w:r w:rsidR="00270E93" w:rsidRPr="000833BB">
      <w:rPr>
        <w:rFonts w:ascii="Arial" w:hAnsi="Arial" w:cs="Arial"/>
        <w:caps/>
        <w:lang w:val="es-ES"/>
      </w:rPr>
      <w:t>/</w:t>
    </w:r>
    <w:sdt>
      <w:sdtPr>
        <w:rPr>
          <w:rFonts w:ascii="Arial" w:hAnsi="Arial" w:cs="Arial"/>
          <w:lang w:val="es-ES"/>
        </w:rPr>
        <w:alias w:val="SIGNATURA"/>
        <w:tag w:val=""/>
        <w:id w:val="917984299"/>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B64363">
          <w:rPr>
            <w:rFonts w:ascii="Arial" w:hAnsi="Arial" w:cs="Arial"/>
            <w:lang w:val="es-ES"/>
          </w:rPr>
          <w:t>4.5.Doc(1)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00"/>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E05284"/>
    <w:multiLevelType w:val="hybridMultilevel"/>
    <w:tmpl w:val="EFE848BC"/>
    <w:lvl w:ilvl="0" w:tplc="AA1A1096">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15:restartNumberingAfterBreak="0">
    <w:nsid w:val="0100077E"/>
    <w:multiLevelType w:val="hybridMultilevel"/>
    <w:tmpl w:val="1EA29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2B1693F"/>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E37869"/>
    <w:multiLevelType w:val="hybridMultilevel"/>
    <w:tmpl w:val="DDA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E28CF"/>
    <w:multiLevelType w:val="hybridMultilevel"/>
    <w:tmpl w:val="27F8B9A2"/>
    <w:lvl w:ilvl="0" w:tplc="F5CAE78C">
      <w:start w:val="1"/>
      <w:numFmt w:val="decimal"/>
      <w:lvlText w:val="%1."/>
      <w:lvlJc w:val="left"/>
      <w:rPr>
        <w:rFonts w:ascii="Arial" w:hAnsi="Arial" w:cs="Arial" w:hint="default"/>
        <w:b w:val="0"/>
        <w:bCs w:val="0"/>
        <w:i w:val="0"/>
        <w:iCs/>
        <w:color w:val="00000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154F4B"/>
    <w:multiLevelType w:val="hybridMultilevel"/>
    <w:tmpl w:val="745A20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0B3112D7"/>
    <w:multiLevelType w:val="multilevel"/>
    <w:tmpl w:val="4EF80814"/>
    <w:lvl w:ilvl="0">
      <w:start w:val="1"/>
      <w:numFmt w:val="decimal"/>
      <w:lvlText w:val="%1."/>
      <w:lvlJc w:val="left"/>
      <w:pPr>
        <w:ind w:left="930" w:hanging="570"/>
      </w:pPr>
      <w:rPr>
        <w:rFonts w:hint="default"/>
        <w:color w:val="auto"/>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0BEF147E"/>
    <w:multiLevelType w:val="hybridMultilevel"/>
    <w:tmpl w:val="6AEEB90C"/>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AA652E"/>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937280"/>
    <w:multiLevelType w:val="hybridMultilevel"/>
    <w:tmpl w:val="B6EE48DC"/>
    <w:lvl w:ilvl="0" w:tplc="AA1A10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6B7C8B"/>
    <w:multiLevelType w:val="multilevel"/>
    <w:tmpl w:val="4E963232"/>
    <w:lvl w:ilvl="0">
      <w:start w:val="2"/>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A12A32"/>
    <w:multiLevelType w:val="hybridMultilevel"/>
    <w:tmpl w:val="0F5A7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3D30F29"/>
    <w:multiLevelType w:val="multilevel"/>
    <w:tmpl w:val="800A875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2E08D7"/>
    <w:multiLevelType w:val="multilevel"/>
    <w:tmpl w:val="B9F2133A"/>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A1190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8778E7"/>
    <w:multiLevelType w:val="hybridMultilevel"/>
    <w:tmpl w:val="936ABD88"/>
    <w:lvl w:ilvl="0" w:tplc="846A4D78">
      <w:start w:val="1"/>
      <w:numFmt w:val="decimal"/>
      <w:lvlText w:val="%1."/>
      <w:lvlJc w:val="left"/>
      <w:pPr>
        <w:ind w:left="19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B3376"/>
    <w:multiLevelType w:val="hybridMultilevel"/>
    <w:tmpl w:val="CE66DA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31182BBC"/>
    <w:multiLevelType w:val="multilevel"/>
    <w:tmpl w:val="2B584442"/>
    <w:lvl w:ilvl="0">
      <w:start w:val="3"/>
      <w:numFmt w:val="decimal"/>
      <w:lvlText w:val="%1"/>
      <w:lvlJc w:val="left"/>
      <w:pPr>
        <w:ind w:left="420" w:hanging="420"/>
      </w:pPr>
      <w:rPr>
        <w:rFonts w:eastAsia="Times New Roman" w:hint="default"/>
      </w:rPr>
    </w:lvl>
    <w:lvl w:ilvl="1">
      <w:start w:val="30"/>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31530950"/>
    <w:multiLevelType w:val="hybridMultilevel"/>
    <w:tmpl w:val="A2C25F54"/>
    <w:lvl w:ilvl="0" w:tplc="AA1A109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211352"/>
    <w:multiLevelType w:val="hybridMultilevel"/>
    <w:tmpl w:val="AC04B0DA"/>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8CD465B"/>
    <w:multiLevelType w:val="hybridMultilevel"/>
    <w:tmpl w:val="C73CD57A"/>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22" w15:restartNumberingAfterBreak="0">
    <w:nsid w:val="3A5D37FD"/>
    <w:multiLevelType w:val="hybridMultilevel"/>
    <w:tmpl w:val="3B8263C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3ACB4AD3"/>
    <w:multiLevelType w:val="multilevel"/>
    <w:tmpl w:val="9DF2F00E"/>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3468FB"/>
    <w:multiLevelType w:val="hybridMultilevel"/>
    <w:tmpl w:val="4EF0E1F4"/>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43861B9D"/>
    <w:multiLevelType w:val="hybridMultilevel"/>
    <w:tmpl w:val="FF3406DC"/>
    <w:lvl w:ilvl="0" w:tplc="6D0824A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1630337"/>
    <w:multiLevelType w:val="hybridMultilevel"/>
    <w:tmpl w:val="03C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26216"/>
    <w:multiLevelType w:val="multilevel"/>
    <w:tmpl w:val="6B0284D4"/>
    <w:lvl w:ilvl="0">
      <w:start w:val="3"/>
      <w:numFmt w:val="decimal"/>
      <w:lvlText w:val="%1"/>
      <w:lvlJc w:val="left"/>
      <w:pPr>
        <w:ind w:left="420" w:hanging="420"/>
      </w:pPr>
      <w:rPr>
        <w:rFonts w:eastAsia="Times New Roman" w:hint="default"/>
      </w:rPr>
    </w:lvl>
    <w:lvl w:ilvl="1">
      <w:start w:val="45"/>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57E235B9"/>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E03CAD"/>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14989"/>
    <w:multiLevelType w:val="multilevel"/>
    <w:tmpl w:val="AEEAB28E"/>
    <w:lvl w:ilvl="0">
      <w:start w:val="1"/>
      <w:numFmt w:val="decimal"/>
      <w:lvlText w:val="%1."/>
      <w:lvlJc w:val="left"/>
      <w:rPr>
        <w:rFonts w:ascii="Arial" w:hAnsi="Arial" w:cs="Arial"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1" w15:restartNumberingAfterBreak="0">
    <w:nsid w:val="60B54B75"/>
    <w:multiLevelType w:val="multilevel"/>
    <w:tmpl w:val="2F7870B2"/>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0E5AF9"/>
    <w:multiLevelType w:val="hybridMultilevel"/>
    <w:tmpl w:val="A28E9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BD575A"/>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6126B5"/>
    <w:multiLevelType w:val="hybridMultilevel"/>
    <w:tmpl w:val="B9348754"/>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5249E5"/>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6" w15:restartNumberingAfterBreak="0">
    <w:nsid w:val="6D301CBE"/>
    <w:multiLevelType w:val="hybridMultilevel"/>
    <w:tmpl w:val="18188E14"/>
    <w:lvl w:ilvl="0" w:tplc="3BC2E848">
      <w:start w:val="1"/>
      <w:numFmt w:val="decimal"/>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E9945A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8" w15:restartNumberingAfterBreak="0">
    <w:nsid w:val="74E3098D"/>
    <w:multiLevelType w:val="hybridMultilevel"/>
    <w:tmpl w:val="079097A6"/>
    <w:lvl w:ilvl="0" w:tplc="4EE8A850">
      <w:start w:val="1"/>
      <w:numFmt w:val="decimal"/>
      <w:pStyle w:val="COI"/>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151662"/>
    <w:multiLevelType w:val="hybridMultilevel"/>
    <w:tmpl w:val="B6A44560"/>
    <w:lvl w:ilvl="0" w:tplc="040C0001">
      <w:start w:val="1"/>
      <w:numFmt w:val="bullet"/>
      <w:lvlText w:val=""/>
      <w:lvlJc w:val="left"/>
      <w:pPr>
        <w:ind w:left="3554" w:hanging="360"/>
      </w:pPr>
      <w:rPr>
        <w:rFonts w:ascii="Symbol" w:hAnsi="Symbol" w:hint="default"/>
      </w:rPr>
    </w:lvl>
    <w:lvl w:ilvl="1" w:tplc="040C0003">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40" w15:restartNumberingAfterBreak="0">
    <w:nsid w:val="7E414518"/>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6D7C69"/>
    <w:multiLevelType w:val="hybridMultilevel"/>
    <w:tmpl w:val="18B652E4"/>
    <w:lvl w:ilvl="0" w:tplc="AA1A1096">
      <w:start w:val="1"/>
      <w:numFmt w:val="lowerRoman"/>
      <w:lvlText w:val="%1)"/>
      <w:lvlJc w:val="left"/>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B33D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101711">
    <w:abstractNumId w:val="7"/>
  </w:num>
  <w:num w:numId="2" w16cid:durableId="267583594">
    <w:abstractNumId w:val="42"/>
  </w:num>
  <w:num w:numId="3" w16cid:durableId="878198530">
    <w:abstractNumId w:val="8"/>
  </w:num>
  <w:num w:numId="4" w16cid:durableId="1787313475">
    <w:abstractNumId w:val="34"/>
  </w:num>
  <w:num w:numId="5" w16cid:durableId="86653882">
    <w:abstractNumId w:val="32"/>
  </w:num>
  <w:num w:numId="6" w16cid:durableId="1537502511">
    <w:abstractNumId w:val="4"/>
  </w:num>
  <w:num w:numId="7" w16cid:durableId="710149218">
    <w:abstractNumId w:val="2"/>
  </w:num>
  <w:num w:numId="8" w16cid:durableId="1730612573">
    <w:abstractNumId w:val="28"/>
  </w:num>
  <w:num w:numId="9" w16cid:durableId="1618222396">
    <w:abstractNumId w:val="39"/>
  </w:num>
  <w:num w:numId="10" w16cid:durableId="700936135">
    <w:abstractNumId w:val="21"/>
  </w:num>
  <w:num w:numId="11" w16cid:durableId="2067293719">
    <w:abstractNumId w:val="27"/>
  </w:num>
  <w:num w:numId="12" w16cid:durableId="1522205117">
    <w:abstractNumId w:val="18"/>
  </w:num>
  <w:num w:numId="13" w16cid:durableId="255600244">
    <w:abstractNumId w:val="13"/>
  </w:num>
  <w:num w:numId="14" w16cid:durableId="1993867633">
    <w:abstractNumId w:val="26"/>
  </w:num>
  <w:num w:numId="15" w16cid:durableId="1206527266">
    <w:abstractNumId w:val="22"/>
  </w:num>
  <w:num w:numId="16" w16cid:durableId="206839737">
    <w:abstractNumId w:val="24"/>
  </w:num>
  <w:num w:numId="17" w16cid:durableId="153648711">
    <w:abstractNumId w:val="12"/>
  </w:num>
  <w:num w:numId="18" w16cid:durableId="610089407">
    <w:abstractNumId w:val="17"/>
  </w:num>
  <w:num w:numId="19" w16cid:durableId="866407410">
    <w:abstractNumId w:val="6"/>
  </w:num>
  <w:num w:numId="20" w16cid:durableId="1816025921">
    <w:abstractNumId w:val="15"/>
  </w:num>
  <w:num w:numId="21" w16cid:durableId="658460240">
    <w:abstractNumId w:val="3"/>
  </w:num>
  <w:num w:numId="22" w16cid:durableId="17321873">
    <w:abstractNumId w:val="11"/>
  </w:num>
  <w:num w:numId="23" w16cid:durableId="640884953">
    <w:abstractNumId w:val="25"/>
  </w:num>
  <w:num w:numId="24" w16cid:durableId="1985117544">
    <w:abstractNumId w:val="29"/>
  </w:num>
  <w:num w:numId="25" w16cid:durableId="1124230968">
    <w:abstractNumId w:val="9"/>
  </w:num>
  <w:num w:numId="26" w16cid:durableId="1408725679">
    <w:abstractNumId w:val="0"/>
  </w:num>
  <w:num w:numId="27" w16cid:durableId="28381495">
    <w:abstractNumId w:val="40"/>
  </w:num>
  <w:num w:numId="28" w16cid:durableId="1799254483">
    <w:abstractNumId w:val="14"/>
  </w:num>
  <w:num w:numId="29" w16cid:durableId="119303775">
    <w:abstractNumId w:val="31"/>
  </w:num>
  <w:num w:numId="30" w16cid:durableId="245920030">
    <w:abstractNumId w:val="33"/>
  </w:num>
  <w:num w:numId="31" w16cid:durableId="1559516330">
    <w:abstractNumId w:val="23"/>
  </w:num>
  <w:num w:numId="32" w16cid:durableId="162210215">
    <w:abstractNumId w:val="20"/>
  </w:num>
  <w:num w:numId="33" w16cid:durableId="1949653740">
    <w:abstractNumId w:val="19"/>
  </w:num>
  <w:num w:numId="34" w16cid:durableId="1066759372">
    <w:abstractNumId w:val="38"/>
  </w:num>
  <w:num w:numId="35" w16cid:durableId="233394871">
    <w:abstractNumId w:val="16"/>
  </w:num>
  <w:num w:numId="36" w16cid:durableId="239871005">
    <w:abstractNumId w:val="36"/>
  </w:num>
  <w:num w:numId="37" w16cid:durableId="905602456">
    <w:abstractNumId w:val="41"/>
  </w:num>
  <w:num w:numId="38" w16cid:durableId="1272515049">
    <w:abstractNumId w:val="1"/>
  </w:num>
  <w:num w:numId="39" w16cid:durableId="1726678773">
    <w:abstractNumId w:val="10"/>
  </w:num>
  <w:num w:numId="40" w16cid:durableId="1087266180">
    <w:abstractNumId w:val="37"/>
  </w:num>
  <w:num w:numId="41" w16cid:durableId="467938570">
    <w:abstractNumId w:val="30"/>
  </w:num>
  <w:num w:numId="42" w16cid:durableId="1083137422">
    <w:abstractNumId w:val="5"/>
  </w:num>
  <w:num w:numId="43" w16cid:durableId="178279667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63"/>
    <w:rsid w:val="00001124"/>
    <w:rsid w:val="00003B9C"/>
    <w:rsid w:val="00011FAE"/>
    <w:rsid w:val="00012EF5"/>
    <w:rsid w:val="00013C44"/>
    <w:rsid w:val="00014BFA"/>
    <w:rsid w:val="00026076"/>
    <w:rsid w:val="0002762D"/>
    <w:rsid w:val="00030B00"/>
    <w:rsid w:val="00030F5F"/>
    <w:rsid w:val="00031988"/>
    <w:rsid w:val="00043BE3"/>
    <w:rsid w:val="00047058"/>
    <w:rsid w:val="000510F9"/>
    <w:rsid w:val="00051DB3"/>
    <w:rsid w:val="00052718"/>
    <w:rsid w:val="00053057"/>
    <w:rsid w:val="0005619B"/>
    <w:rsid w:val="000579C1"/>
    <w:rsid w:val="00061790"/>
    <w:rsid w:val="000654B5"/>
    <w:rsid w:val="00070E39"/>
    <w:rsid w:val="0007215D"/>
    <w:rsid w:val="00072EB8"/>
    <w:rsid w:val="00073A25"/>
    <w:rsid w:val="000749F6"/>
    <w:rsid w:val="00081CC1"/>
    <w:rsid w:val="000833BB"/>
    <w:rsid w:val="000940A3"/>
    <w:rsid w:val="000A02BF"/>
    <w:rsid w:val="000A470F"/>
    <w:rsid w:val="000A7DDB"/>
    <w:rsid w:val="000B5761"/>
    <w:rsid w:val="000C538E"/>
    <w:rsid w:val="000C6DAB"/>
    <w:rsid w:val="000D1F55"/>
    <w:rsid w:val="000D2A30"/>
    <w:rsid w:val="000D6D14"/>
    <w:rsid w:val="000E0B71"/>
    <w:rsid w:val="000F0829"/>
    <w:rsid w:val="000F4B74"/>
    <w:rsid w:val="00116936"/>
    <w:rsid w:val="00120BAB"/>
    <w:rsid w:val="0012211B"/>
    <w:rsid w:val="00123669"/>
    <w:rsid w:val="001239A7"/>
    <w:rsid w:val="00127F1F"/>
    <w:rsid w:val="00134AC2"/>
    <w:rsid w:val="001350A1"/>
    <w:rsid w:val="0014066D"/>
    <w:rsid w:val="0014069C"/>
    <w:rsid w:val="00141C6C"/>
    <w:rsid w:val="001433BF"/>
    <w:rsid w:val="00143417"/>
    <w:rsid w:val="00143A88"/>
    <w:rsid w:val="00145297"/>
    <w:rsid w:val="0015069B"/>
    <w:rsid w:val="00150C0A"/>
    <w:rsid w:val="00150D2D"/>
    <w:rsid w:val="0015688A"/>
    <w:rsid w:val="001622B1"/>
    <w:rsid w:val="00165003"/>
    <w:rsid w:val="001705F1"/>
    <w:rsid w:val="001729AE"/>
    <w:rsid w:val="00183CC5"/>
    <w:rsid w:val="00194051"/>
    <w:rsid w:val="0019439C"/>
    <w:rsid w:val="0019554A"/>
    <w:rsid w:val="00197D0B"/>
    <w:rsid w:val="001A41ED"/>
    <w:rsid w:val="001B039D"/>
    <w:rsid w:val="001B49DB"/>
    <w:rsid w:val="001B5EA7"/>
    <w:rsid w:val="001C6BE2"/>
    <w:rsid w:val="001C78DF"/>
    <w:rsid w:val="001D1A62"/>
    <w:rsid w:val="001D2380"/>
    <w:rsid w:val="001E6937"/>
    <w:rsid w:val="001F1FB4"/>
    <w:rsid w:val="001F5749"/>
    <w:rsid w:val="0020213B"/>
    <w:rsid w:val="00202379"/>
    <w:rsid w:val="00204839"/>
    <w:rsid w:val="00204F05"/>
    <w:rsid w:val="002157AC"/>
    <w:rsid w:val="002178D7"/>
    <w:rsid w:val="002206D6"/>
    <w:rsid w:val="00224E63"/>
    <w:rsid w:val="002265A1"/>
    <w:rsid w:val="00233BBA"/>
    <w:rsid w:val="0025449D"/>
    <w:rsid w:val="00254B55"/>
    <w:rsid w:val="00255E52"/>
    <w:rsid w:val="00255F85"/>
    <w:rsid w:val="00261FAE"/>
    <w:rsid w:val="002626A8"/>
    <w:rsid w:val="00266A07"/>
    <w:rsid w:val="0026705C"/>
    <w:rsid w:val="00270E93"/>
    <w:rsid w:val="002711F4"/>
    <w:rsid w:val="002712C1"/>
    <w:rsid w:val="0027196C"/>
    <w:rsid w:val="00277F4D"/>
    <w:rsid w:val="00281171"/>
    <w:rsid w:val="00284946"/>
    <w:rsid w:val="002859BD"/>
    <w:rsid w:val="00286E69"/>
    <w:rsid w:val="0029100C"/>
    <w:rsid w:val="002948EB"/>
    <w:rsid w:val="00297A5B"/>
    <w:rsid w:val="002A7B0B"/>
    <w:rsid w:val="002B29F8"/>
    <w:rsid w:val="002B72C5"/>
    <w:rsid w:val="002B770D"/>
    <w:rsid w:val="002C0BC2"/>
    <w:rsid w:val="002D1160"/>
    <w:rsid w:val="002D3768"/>
    <w:rsid w:val="002D4E94"/>
    <w:rsid w:val="002D636B"/>
    <w:rsid w:val="002D65B4"/>
    <w:rsid w:val="002D70E7"/>
    <w:rsid w:val="002D7CB8"/>
    <w:rsid w:val="002E1324"/>
    <w:rsid w:val="002E2565"/>
    <w:rsid w:val="002E6ABC"/>
    <w:rsid w:val="002F5445"/>
    <w:rsid w:val="002F7AAC"/>
    <w:rsid w:val="00300B22"/>
    <w:rsid w:val="003034C8"/>
    <w:rsid w:val="00306660"/>
    <w:rsid w:val="00306D56"/>
    <w:rsid w:val="00306F1A"/>
    <w:rsid w:val="00313A39"/>
    <w:rsid w:val="00314DB3"/>
    <w:rsid w:val="003203AD"/>
    <w:rsid w:val="00322F2B"/>
    <w:rsid w:val="00323A09"/>
    <w:rsid w:val="00327DFF"/>
    <w:rsid w:val="00334B9F"/>
    <w:rsid w:val="00344D12"/>
    <w:rsid w:val="003450BB"/>
    <w:rsid w:val="00345B0A"/>
    <w:rsid w:val="00347E12"/>
    <w:rsid w:val="0035159F"/>
    <w:rsid w:val="003550B6"/>
    <w:rsid w:val="003637B7"/>
    <w:rsid w:val="00364478"/>
    <w:rsid w:val="00365FF0"/>
    <w:rsid w:val="00367ECB"/>
    <w:rsid w:val="00376033"/>
    <w:rsid w:val="00384530"/>
    <w:rsid w:val="0038481A"/>
    <w:rsid w:val="003849FB"/>
    <w:rsid w:val="003B603D"/>
    <w:rsid w:val="003D2D9C"/>
    <w:rsid w:val="003D38D7"/>
    <w:rsid w:val="003E19E8"/>
    <w:rsid w:val="003F4A8E"/>
    <w:rsid w:val="003F4FA5"/>
    <w:rsid w:val="00405F89"/>
    <w:rsid w:val="00410AE0"/>
    <w:rsid w:val="00420B86"/>
    <w:rsid w:val="00421184"/>
    <w:rsid w:val="0042210B"/>
    <w:rsid w:val="004249A4"/>
    <w:rsid w:val="004264A1"/>
    <w:rsid w:val="004274D9"/>
    <w:rsid w:val="0043784B"/>
    <w:rsid w:val="00437BC1"/>
    <w:rsid w:val="0044007E"/>
    <w:rsid w:val="0044331D"/>
    <w:rsid w:val="00443561"/>
    <w:rsid w:val="00445A68"/>
    <w:rsid w:val="00450AEF"/>
    <w:rsid w:val="0045729C"/>
    <w:rsid w:val="00460EF5"/>
    <w:rsid w:val="00465932"/>
    <w:rsid w:val="00466DC8"/>
    <w:rsid w:val="00467D31"/>
    <w:rsid w:val="00475C34"/>
    <w:rsid w:val="0048778E"/>
    <w:rsid w:val="00495349"/>
    <w:rsid w:val="004A0A53"/>
    <w:rsid w:val="004A5C3C"/>
    <w:rsid w:val="004A76DC"/>
    <w:rsid w:val="004B0DD3"/>
    <w:rsid w:val="004B12B7"/>
    <w:rsid w:val="004B2EB3"/>
    <w:rsid w:val="004B39C5"/>
    <w:rsid w:val="004B7C72"/>
    <w:rsid w:val="004C0FDD"/>
    <w:rsid w:val="004C2F3F"/>
    <w:rsid w:val="004C4896"/>
    <w:rsid w:val="004C68A9"/>
    <w:rsid w:val="004D3883"/>
    <w:rsid w:val="004E4896"/>
    <w:rsid w:val="004E6698"/>
    <w:rsid w:val="004F3539"/>
    <w:rsid w:val="00502D2E"/>
    <w:rsid w:val="00513B3B"/>
    <w:rsid w:val="005157B2"/>
    <w:rsid w:val="00520B54"/>
    <w:rsid w:val="00525FF3"/>
    <w:rsid w:val="00532970"/>
    <w:rsid w:val="0054578B"/>
    <w:rsid w:val="005530B7"/>
    <w:rsid w:val="00572A20"/>
    <w:rsid w:val="00577B72"/>
    <w:rsid w:val="00581E76"/>
    <w:rsid w:val="005919C0"/>
    <w:rsid w:val="005A5CD8"/>
    <w:rsid w:val="005B1954"/>
    <w:rsid w:val="005B4334"/>
    <w:rsid w:val="005C1238"/>
    <w:rsid w:val="005C5EDA"/>
    <w:rsid w:val="005D2590"/>
    <w:rsid w:val="005D32F9"/>
    <w:rsid w:val="005D37C6"/>
    <w:rsid w:val="005D3BD6"/>
    <w:rsid w:val="005E0976"/>
    <w:rsid w:val="005E1C29"/>
    <w:rsid w:val="005E1E61"/>
    <w:rsid w:val="005E3F02"/>
    <w:rsid w:val="005E4395"/>
    <w:rsid w:val="005E4A11"/>
    <w:rsid w:val="005E534C"/>
    <w:rsid w:val="005F1A2E"/>
    <w:rsid w:val="00602C73"/>
    <w:rsid w:val="00604E47"/>
    <w:rsid w:val="006069D1"/>
    <w:rsid w:val="00606C59"/>
    <w:rsid w:val="00606D0A"/>
    <w:rsid w:val="00610898"/>
    <w:rsid w:val="00617C8D"/>
    <w:rsid w:val="0062013D"/>
    <w:rsid w:val="006251BB"/>
    <w:rsid w:val="006316C7"/>
    <w:rsid w:val="00636A71"/>
    <w:rsid w:val="00636C3C"/>
    <w:rsid w:val="00651FC3"/>
    <w:rsid w:val="00653992"/>
    <w:rsid w:val="00653A18"/>
    <w:rsid w:val="00657ABB"/>
    <w:rsid w:val="0067576D"/>
    <w:rsid w:val="0067607D"/>
    <w:rsid w:val="00676A26"/>
    <w:rsid w:val="00681B52"/>
    <w:rsid w:val="0068784D"/>
    <w:rsid w:val="006932B7"/>
    <w:rsid w:val="00693F9D"/>
    <w:rsid w:val="0069405E"/>
    <w:rsid w:val="006A433F"/>
    <w:rsid w:val="006A7653"/>
    <w:rsid w:val="006B4B9F"/>
    <w:rsid w:val="006C125F"/>
    <w:rsid w:val="006D18BE"/>
    <w:rsid w:val="006D293A"/>
    <w:rsid w:val="006D7279"/>
    <w:rsid w:val="006F45EE"/>
    <w:rsid w:val="006F6140"/>
    <w:rsid w:val="006F70D0"/>
    <w:rsid w:val="00702FD6"/>
    <w:rsid w:val="00703FA3"/>
    <w:rsid w:val="00706E5E"/>
    <w:rsid w:val="007125AB"/>
    <w:rsid w:val="00715D11"/>
    <w:rsid w:val="007229F7"/>
    <w:rsid w:val="00723B7D"/>
    <w:rsid w:val="0072433F"/>
    <w:rsid w:val="00726845"/>
    <w:rsid w:val="00732A6C"/>
    <w:rsid w:val="007340C3"/>
    <w:rsid w:val="00740F0B"/>
    <w:rsid w:val="0075108B"/>
    <w:rsid w:val="00752E99"/>
    <w:rsid w:val="007548C8"/>
    <w:rsid w:val="007555FC"/>
    <w:rsid w:val="00760C5B"/>
    <w:rsid w:val="00771964"/>
    <w:rsid w:val="0077257B"/>
    <w:rsid w:val="007742AC"/>
    <w:rsid w:val="00776A7F"/>
    <w:rsid w:val="00783ADF"/>
    <w:rsid w:val="007870B6"/>
    <w:rsid w:val="007A0A94"/>
    <w:rsid w:val="007A4B03"/>
    <w:rsid w:val="007A5629"/>
    <w:rsid w:val="007A61E2"/>
    <w:rsid w:val="007A7D68"/>
    <w:rsid w:val="007C13AF"/>
    <w:rsid w:val="007C17D6"/>
    <w:rsid w:val="007C361D"/>
    <w:rsid w:val="007C54A0"/>
    <w:rsid w:val="007C633A"/>
    <w:rsid w:val="007D306C"/>
    <w:rsid w:val="007D7802"/>
    <w:rsid w:val="007E360D"/>
    <w:rsid w:val="00801556"/>
    <w:rsid w:val="00802BA9"/>
    <w:rsid w:val="0080779E"/>
    <w:rsid w:val="00812CB9"/>
    <w:rsid w:val="00813385"/>
    <w:rsid w:val="008272AD"/>
    <w:rsid w:val="008402A4"/>
    <w:rsid w:val="008507B6"/>
    <w:rsid w:val="0085484D"/>
    <w:rsid w:val="00866FCE"/>
    <w:rsid w:val="00874EBB"/>
    <w:rsid w:val="00882F3D"/>
    <w:rsid w:val="00886260"/>
    <w:rsid w:val="00887583"/>
    <w:rsid w:val="00896CE6"/>
    <w:rsid w:val="00896F8F"/>
    <w:rsid w:val="008A05FA"/>
    <w:rsid w:val="008A26F9"/>
    <w:rsid w:val="008B2A0F"/>
    <w:rsid w:val="008C717E"/>
    <w:rsid w:val="008D0811"/>
    <w:rsid w:val="008D0D0F"/>
    <w:rsid w:val="008E1404"/>
    <w:rsid w:val="008F7946"/>
    <w:rsid w:val="00910AD1"/>
    <w:rsid w:val="00914A6C"/>
    <w:rsid w:val="0091655F"/>
    <w:rsid w:val="00916D06"/>
    <w:rsid w:val="00917D62"/>
    <w:rsid w:val="00920088"/>
    <w:rsid w:val="009265F1"/>
    <w:rsid w:val="00941800"/>
    <w:rsid w:val="00943E4A"/>
    <w:rsid w:val="00944170"/>
    <w:rsid w:val="00954230"/>
    <w:rsid w:val="009556BB"/>
    <w:rsid w:val="00961BD2"/>
    <w:rsid w:val="00965D7C"/>
    <w:rsid w:val="00966E6D"/>
    <w:rsid w:val="00967335"/>
    <w:rsid w:val="00967F10"/>
    <w:rsid w:val="0097217F"/>
    <w:rsid w:val="00973B58"/>
    <w:rsid w:val="00977AF6"/>
    <w:rsid w:val="00990736"/>
    <w:rsid w:val="009910CB"/>
    <w:rsid w:val="00996950"/>
    <w:rsid w:val="009A7585"/>
    <w:rsid w:val="009B2EE5"/>
    <w:rsid w:val="009B3153"/>
    <w:rsid w:val="009C4DF3"/>
    <w:rsid w:val="009D64ED"/>
    <w:rsid w:val="009E649A"/>
    <w:rsid w:val="009F4778"/>
    <w:rsid w:val="009F4F33"/>
    <w:rsid w:val="00A00643"/>
    <w:rsid w:val="00A12059"/>
    <w:rsid w:val="00A179B5"/>
    <w:rsid w:val="00A17C67"/>
    <w:rsid w:val="00A2058F"/>
    <w:rsid w:val="00A205C0"/>
    <w:rsid w:val="00A219A0"/>
    <w:rsid w:val="00A26D04"/>
    <w:rsid w:val="00A27E58"/>
    <w:rsid w:val="00A3322E"/>
    <w:rsid w:val="00A45F32"/>
    <w:rsid w:val="00A53889"/>
    <w:rsid w:val="00A55839"/>
    <w:rsid w:val="00A62288"/>
    <w:rsid w:val="00A70AF2"/>
    <w:rsid w:val="00A724AD"/>
    <w:rsid w:val="00A72E9D"/>
    <w:rsid w:val="00A74E52"/>
    <w:rsid w:val="00A75C53"/>
    <w:rsid w:val="00A77FEC"/>
    <w:rsid w:val="00A80786"/>
    <w:rsid w:val="00A8508E"/>
    <w:rsid w:val="00A86313"/>
    <w:rsid w:val="00A90DE6"/>
    <w:rsid w:val="00A92993"/>
    <w:rsid w:val="00A96C4A"/>
    <w:rsid w:val="00AA06AA"/>
    <w:rsid w:val="00AA0E2E"/>
    <w:rsid w:val="00AA4697"/>
    <w:rsid w:val="00AA5C17"/>
    <w:rsid w:val="00AB04F6"/>
    <w:rsid w:val="00AB7F8C"/>
    <w:rsid w:val="00AC630E"/>
    <w:rsid w:val="00AD267C"/>
    <w:rsid w:val="00AD3CFA"/>
    <w:rsid w:val="00AD57AF"/>
    <w:rsid w:val="00AD57D6"/>
    <w:rsid w:val="00AE0227"/>
    <w:rsid w:val="00AE32AB"/>
    <w:rsid w:val="00AE565F"/>
    <w:rsid w:val="00AE681E"/>
    <w:rsid w:val="00B001AA"/>
    <w:rsid w:val="00B00700"/>
    <w:rsid w:val="00B02BB6"/>
    <w:rsid w:val="00B1527D"/>
    <w:rsid w:val="00B1622A"/>
    <w:rsid w:val="00B17DDC"/>
    <w:rsid w:val="00B256F1"/>
    <w:rsid w:val="00B370E8"/>
    <w:rsid w:val="00B4031C"/>
    <w:rsid w:val="00B43948"/>
    <w:rsid w:val="00B52F96"/>
    <w:rsid w:val="00B5752F"/>
    <w:rsid w:val="00B61624"/>
    <w:rsid w:val="00B6340F"/>
    <w:rsid w:val="00B6356B"/>
    <w:rsid w:val="00B64363"/>
    <w:rsid w:val="00B7427E"/>
    <w:rsid w:val="00B81F61"/>
    <w:rsid w:val="00B87471"/>
    <w:rsid w:val="00B87B7D"/>
    <w:rsid w:val="00B92E4C"/>
    <w:rsid w:val="00B92FEB"/>
    <w:rsid w:val="00BA6958"/>
    <w:rsid w:val="00BB3BC0"/>
    <w:rsid w:val="00BB4A4E"/>
    <w:rsid w:val="00BC1101"/>
    <w:rsid w:val="00BC113B"/>
    <w:rsid w:val="00BC2DDD"/>
    <w:rsid w:val="00BC44C3"/>
    <w:rsid w:val="00BC4654"/>
    <w:rsid w:val="00BD08D7"/>
    <w:rsid w:val="00BD5360"/>
    <w:rsid w:val="00BE7E2B"/>
    <w:rsid w:val="00BF22FA"/>
    <w:rsid w:val="00BF3B76"/>
    <w:rsid w:val="00C03AB7"/>
    <w:rsid w:val="00C04E89"/>
    <w:rsid w:val="00C06866"/>
    <w:rsid w:val="00C07114"/>
    <w:rsid w:val="00C17AD1"/>
    <w:rsid w:val="00C258EF"/>
    <w:rsid w:val="00C319A2"/>
    <w:rsid w:val="00C32A7F"/>
    <w:rsid w:val="00C3549F"/>
    <w:rsid w:val="00C37485"/>
    <w:rsid w:val="00C40ABD"/>
    <w:rsid w:val="00C4782B"/>
    <w:rsid w:val="00C53D3C"/>
    <w:rsid w:val="00C54A92"/>
    <w:rsid w:val="00C567E8"/>
    <w:rsid w:val="00C623A9"/>
    <w:rsid w:val="00C6619B"/>
    <w:rsid w:val="00C7698D"/>
    <w:rsid w:val="00C76C09"/>
    <w:rsid w:val="00C83846"/>
    <w:rsid w:val="00C92BD2"/>
    <w:rsid w:val="00C94F69"/>
    <w:rsid w:val="00C96422"/>
    <w:rsid w:val="00C97229"/>
    <w:rsid w:val="00CA30DF"/>
    <w:rsid w:val="00CA3A8C"/>
    <w:rsid w:val="00CA5A49"/>
    <w:rsid w:val="00CA7A62"/>
    <w:rsid w:val="00CA7D04"/>
    <w:rsid w:val="00CB750C"/>
    <w:rsid w:val="00CC08E3"/>
    <w:rsid w:val="00CC150C"/>
    <w:rsid w:val="00CC771B"/>
    <w:rsid w:val="00CD211A"/>
    <w:rsid w:val="00CD261E"/>
    <w:rsid w:val="00CD4C9D"/>
    <w:rsid w:val="00CE22EE"/>
    <w:rsid w:val="00CF2755"/>
    <w:rsid w:val="00CF37EE"/>
    <w:rsid w:val="00CF6183"/>
    <w:rsid w:val="00CF65BD"/>
    <w:rsid w:val="00CF6EBD"/>
    <w:rsid w:val="00D04509"/>
    <w:rsid w:val="00D16395"/>
    <w:rsid w:val="00D17316"/>
    <w:rsid w:val="00D1760D"/>
    <w:rsid w:val="00D21E0B"/>
    <w:rsid w:val="00D267FC"/>
    <w:rsid w:val="00D32645"/>
    <w:rsid w:val="00D32A85"/>
    <w:rsid w:val="00D36CE6"/>
    <w:rsid w:val="00D4294F"/>
    <w:rsid w:val="00D46FD1"/>
    <w:rsid w:val="00D504EA"/>
    <w:rsid w:val="00D62092"/>
    <w:rsid w:val="00D634B1"/>
    <w:rsid w:val="00D65CC9"/>
    <w:rsid w:val="00D71C7E"/>
    <w:rsid w:val="00D7270B"/>
    <w:rsid w:val="00D767B3"/>
    <w:rsid w:val="00D83DCA"/>
    <w:rsid w:val="00D916DA"/>
    <w:rsid w:val="00D97F2A"/>
    <w:rsid w:val="00DA05DC"/>
    <w:rsid w:val="00DA23EC"/>
    <w:rsid w:val="00DB15C8"/>
    <w:rsid w:val="00DB1AEF"/>
    <w:rsid w:val="00DC1CF3"/>
    <w:rsid w:val="00DC507A"/>
    <w:rsid w:val="00DC5A95"/>
    <w:rsid w:val="00DD066B"/>
    <w:rsid w:val="00DD6645"/>
    <w:rsid w:val="00DD702D"/>
    <w:rsid w:val="00DE23F2"/>
    <w:rsid w:val="00DF06A2"/>
    <w:rsid w:val="00DF32A0"/>
    <w:rsid w:val="00E02A5C"/>
    <w:rsid w:val="00E043D4"/>
    <w:rsid w:val="00E063E4"/>
    <w:rsid w:val="00E0779E"/>
    <w:rsid w:val="00E119DC"/>
    <w:rsid w:val="00E12245"/>
    <w:rsid w:val="00E131F0"/>
    <w:rsid w:val="00E16F19"/>
    <w:rsid w:val="00E20898"/>
    <w:rsid w:val="00E2598B"/>
    <w:rsid w:val="00E32A62"/>
    <w:rsid w:val="00E345A8"/>
    <w:rsid w:val="00E44A86"/>
    <w:rsid w:val="00E44B85"/>
    <w:rsid w:val="00E44BD4"/>
    <w:rsid w:val="00E44DB0"/>
    <w:rsid w:val="00E522A5"/>
    <w:rsid w:val="00E5424A"/>
    <w:rsid w:val="00E579CC"/>
    <w:rsid w:val="00E65C8C"/>
    <w:rsid w:val="00E67938"/>
    <w:rsid w:val="00E7235D"/>
    <w:rsid w:val="00E73136"/>
    <w:rsid w:val="00E76283"/>
    <w:rsid w:val="00E80EB2"/>
    <w:rsid w:val="00E83E68"/>
    <w:rsid w:val="00E869C8"/>
    <w:rsid w:val="00E8712D"/>
    <w:rsid w:val="00E8714A"/>
    <w:rsid w:val="00E935D2"/>
    <w:rsid w:val="00E956F4"/>
    <w:rsid w:val="00EA0456"/>
    <w:rsid w:val="00EA1C02"/>
    <w:rsid w:val="00EA2AA2"/>
    <w:rsid w:val="00EA4B2A"/>
    <w:rsid w:val="00EA4BD0"/>
    <w:rsid w:val="00EA60D9"/>
    <w:rsid w:val="00EB7202"/>
    <w:rsid w:val="00EC0632"/>
    <w:rsid w:val="00EC3164"/>
    <w:rsid w:val="00EC402F"/>
    <w:rsid w:val="00ED0003"/>
    <w:rsid w:val="00ED5129"/>
    <w:rsid w:val="00ED707D"/>
    <w:rsid w:val="00EE25C5"/>
    <w:rsid w:val="00EE6C43"/>
    <w:rsid w:val="00EF168C"/>
    <w:rsid w:val="00EF4408"/>
    <w:rsid w:val="00EF6F4C"/>
    <w:rsid w:val="00EF7445"/>
    <w:rsid w:val="00F045F1"/>
    <w:rsid w:val="00F11431"/>
    <w:rsid w:val="00F1242E"/>
    <w:rsid w:val="00F227C5"/>
    <w:rsid w:val="00F30FD9"/>
    <w:rsid w:val="00F3218A"/>
    <w:rsid w:val="00F352B2"/>
    <w:rsid w:val="00F43693"/>
    <w:rsid w:val="00F45776"/>
    <w:rsid w:val="00F46CC0"/>
    <w:rsid w:val="00F51001"/>
    <w:rsid w:val="00F57FB2"/>
    <w:rsid w:val="00F60397"/>
    <w:rsid w:val="00F70B3C"/>
    <w:rsid w:val="00F70FB2"/>
    <w:rsid w:val="00F72A9C"/>
    <w:rsid w:val="00F77793"/>
    <w:rsid w:val="00F9022C"/>
    <w:rsid w:val="00F94591"/>
    <w:rsid w:val="00F94F77"/>
    <w:rsid w:val="00F9513F"/>
    <w:rsid w:val="00FA3F67"/>
    <w:rsid w:val="00FA581A"/>
    <w:rsid w:val="00FA69AB"/>
    <w:rsid w:val="00FA7938"/>
    <w:rsid w:val="00FC0F09"/>
    <w:rsid w:val="00FC181B"/>
    <w:rsid w:val="00FC5CE2"/>
    <w:rsid w:val="00FC679D"/>
    <w:rsid w:val="00FD2498"/>
    <w:rsid w:val="00FD3C60"/>
    <w:rsid w:val="00FD639A"/>
    <w:rsid w:val="00FE0802"/>
    <w:rsid w:val="00FE5FAA"/>
    <w:rsid w:val="00FF0CD9"/>
    <w:rsid w:val="00FF2770"/>
    <w:rsid w:val="00FF2929"/>
    <w:rsid w:val="00FF4A3C"/>
    <w:rsid w:val="00FF6C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C18053"/>
  <w15:docId w15:val="{DCB4973B-7C79-48AA-8CE7-0E47838D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C"/>
    <w:rPr>
      <w:rFonts w:eastAsiaTheme="minorHAnsi"/>
      <w:lang w:eastAsia="en-US"/>
    </w:rPr>
  </w:style>
  <w:style w:type="paragraph" w:styleId="Heading1">
    <w:name w:val="heading 1"/>
    <w:basedOn w:val="Normal"/>
    <w:next w:val="Normal"/>
    <w:link w:val="Heading1Char"/>
    <w:qFormat/>
    <w:rsid w:val="00A62288"/>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288"/>
    <w:rPr>
      <w:rFonts w:ascii="Arial" w:eastAsia="Times New Roman" w:hAnsi="Arial" w:cs="Times New Roman"/>
      <w:b/>
      <w:bCs/>
      <w:snapToGrid w:val="0"/>
      <w:kern w:val="28"/>
      <w:szCs w:val="24"/>
      <w:lang w:eastAsia="en-US"/>
    </w:rPr>
  </w:style>
  <w:style w:type="paragraph" w:styleId="Header">
    <w:name w:val="header"/>
    <w:basedOn w:val="Normal"/>
    <w:link w:val="HeaderChar"/>
    <w:unhideWhenUsed/>
    <w:rsid w:val="00A62288"/>
    <w:pPr>
      <w:tabs>
        <w:tab w:val="center" w:pos="4536"/>
        <w:tab w:val="right" w:pos="9072"/>
      </w:tabs>
      <w:spacing w:after="0" w:line="240" w:lineRule="auto"/>
    </w:pPr>
  </w:style>
  <w:style w:type="character" w:customStyle="1" w:styleId="HeaderChar">
    <w:name w:val="Header Char"/>
    <w:basedOn w:val="DefaultParagraphFont"/>
    <w:link w:val="Header"/>
    <w:rsid w:val="00A62288"/>
    <w:rPr>
      <w:rFonts w:eastAsiaTheme="minorHAnsi"/>
      <w:lang w:eastAsia="en-US"/>
    </w:rPr>
  </w:style>
  <w:style w:type="paragraph" w:customStyle="1" w:styleId="cote">
    <w:name w:val="cote"/>
    <w:basedOn w:val="Normal"/>
    <w:qFormat/>
    <w:rsid w:val="00A62288"/>
    <w:pPr>
      <w:tabs>
        <w:tab w:val="left" w:pos="567"/>
      </w:tabs>
      <w:snapToGrid w:val="0"/>
      <w:spacing w:after="0" w:line="240" w:lineRule="auto"/>
    </w:pPr>
    <w:rPr>
      <w:rFonts w:ascii="Arial" w:eastAsia="SimSun" w:hAnsi="Arial" w:cs="Times New Roman"/>
      <w:snapToGrid w:val="0"/>
      <w:szCs w:val="24"/>
      <w:lang w:eastAsia="zh-CN"/>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34"/>
    <w:qFormat/>
    <w:rsid w:val="00A62288"/>
    <w:pPr>
      <w:ind w:left="720"/>
      <w:contextualSpacing/>
    </w:pPr>
  </w:style>
  <w:style w:type="paragraph" w:styleId="Footer">
    <w:name w:val="footer"/>
    <w:basedOn w:val="Normal"/>
    <w:link w:val="FooterChar"/>
    <w:uiPriority w:val="99"/>
    <w:unhideWhenUsed/>
    <w:rsid w:val="00A622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2288"/>
    <w:rPr>
      <w:rFonts w:eastAsiaTheme="minorHAnsi"/>
      <w:lang w:eastAsia="en-US"/>
    </w:rPr>
  </w:style>
  <w:style w:type="character" w:styleId="CommentReference">
    <w:name w:val="annotation reference"/>
    <w:basedOn w:val="DefaultParagraphFont"/>
    <w:semiHidden/>
    <w:unhideWhenUsed/>
    <w:rsid w:val="00A62288"/>
    <w:rPr>
      <w:sz w:val="16"/>
      <w:szCs w:val="16"/>
    </w:rPr>
  </w:style>
  <w:style w:type="paragraph" w:styleId="CommentText">
    <w:name w:val="annotation text"/>
    <w:basedOn w:val="Normal"/>
    <w:link w:val="CommentTextChar"/>
    <w:uiPriority w:val="99"/>
    <w:unhideWhenUsed/>
    <w:rsid w:val="00A62288"/>
    <w:pPr>
      <w:spacing w:line="240" w:lineRule="auto"/>
    </w:pPr>
    <w:rPr>
      <w:sz w:val="20"/>
      <w:szCs w:val="20"/>
    </w:rPr>
  </w:style>
  <w:style w:type="character" w:customStyle="1" w:styleId="CommentTextChar">
    <w:name w:val="Comment Text Char"/>
    <w:basedOn w:val="DefaultParagraphFont"/>
    <w:link w:val="CommentText"/>
    <w:uiPriority w:val="99"/>
    <w:rsid w:val="00A62288"/>
    <w:rPr>
      <w:rFonts w:eastAsiaTheme="minorHAnsi"/>
      <w:sz w:val="20"/>
      <w:szCs w:val="20"/>
      <w:lang w:eastAsia="en-US"/>
    </w:rPr>
  </w:style>
  <w:style w:type="paragraph" w:styleId="BalloonText">
    <w:name w:val="Balloon Text"/>
    <w:basedOn w:val="Normal"/>
    <w:link w:val="BalloonTextChar"/>
    <w:uiPriority w:val="99"/>
    <w:semiHidden/>
    <w:unhideWhenUsed/>
    <w:rsid w:val="00A62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88"/>
    <w:rPr>
      <w:rFonts w:ascii="Segoe UI" w:eastAsiaTheme="minorHAns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577B72"/>
    <w:rPr>
      <w:b/>
      <w:bCs/>
    </w:rPr>
  </w:style>
  <w:style w:type="character" w:customStyle="1" w:styleId="CommentSubjectChar">
    <w:name w:val="Comment Subject Char"/>
    <w:basedOn w:val="CommentTextChar"/>
    <w:link w:val="CommentSubject"/>
    <w:uiPriority w:val="99"/>
    <w:semiHidden/>
    <w:rsid w:val="00577B72"/>
    <w:rPr>
      <w:rFonts w:eastAsiaTheme="minorHAnsi"/>
      <w:b/>
      <w:bCs/>
      <w:sz w:val="20"/>
      <w:szCs w:val="20"/>
      <w:lang w:eastAsia="en-US"/>
    </w:rPr>
  </w:style>
  <w:style w:type="paragraph" w:customStyle="1" w:styleId="b">
    <w:name w:val="(b)"/>
    <w:basedOn w:val="Normal"/>
    <w:link w:val="bCar"/>
    <w:rsid w:val="005C5EDA"/>
    <w:pPr>
      <w:tabs>
        <w:tab w:val="left" w:pos="-737"/>
        <w:tab w:val="left" w:pos="1134"/>
      </w:tabs>
      <w:snapToGrid w:val="0"/>
      <w:spacing w:after="240" w:line="240" w:lineRule="auto"/>
      <w:ind w:left="1134" w:hanging="567"/>
      <w:jc w:val="both"/>
    </w:pPr>
    <w:rPr>
      <w:rFonts w:ascii="Arial" w:eastAsiaTheme="minorEastAsia" w:hAnsi="Arial" w:cs="Times New Roman"/>
      <w:snapToGrid w:val="0"/>
      <w:szCs w:val="24"/>
      <w:lang w:val="en-GB"/>
    </w:rPr>
  </w:style>
  <w:style w:type="character" w:customStyle="1" w:styleId="bCar">
    <w:name w:val="(b) Car"/>
    <w:link w:val="b"/>
    <w:locked/>
    <w:rsid w:val="005C5EDA"/>
    <w:rPr>
      <w:rFonts w:ascii="Arial" w:hAnsi="Arial" w:cs="Times New Roman"/>
      <w:snapToGrid w:val="0"/>
      <w:szCs w:val="24"/>
      <w:lang w:val="en-GB" w:eastAsia="en-US"/>
    </w:rPr>
  </w:style>
  <w:style w:type="paragraph" w:customStyle="1" w:styleId="Marge">
    <w:name w:val="Marge"/>
    <w:basedOn w:val="Normal"/>
    <w:link w:val="MargeCar"/>
    <w:rsid w:val="00313A3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ar">
    <w:name w:val="Marge Car"/>
    <w:link w:val="Marge"/>
    <w:rsid w:val="00313A39"/>
    <w:rPr>
      <w:rFonts w:ascii="Arial" w:eastAsia="Times New Roman" w:hAnsi="Arial" w:cs="Times New Roman"/>
      <w:snapToGrid w:val="0"/>
      <w:szCs w:val="24"/>
      <w:lang w:eastAsia="en-US"/>
    </w:rPr>
  </w:style>
  <w:style w:type="paragraph" w:customStyle="1" w:styleId="ENTCG">
    <w:name w:val="ENTCG"/>
    <w:basedOn w:val="Normal"/>
    <w:rsid w:val="00313A39"/>
    <w:pPr>
      <w:tabs>
        <w:tab w:val="left" w:pos="567"/>
      </w:tabs>
      <w:snapToGrid w:val="0"/>
      <w:spacing w:after="0" w:line="240" w:lineRule="auto"/>
    </w:pPr>
    <w:rPr>
      <w:rFonts w:ascii="Times New Roman" w:eastAsia="SimSun" w:hAnsi="Times New Roman" w:cs="Times New Roman"/>
      <w:snapToGrid w:val="0"/>
      <w:sz w:val="34"/>
      <w:szCs w:val="20"/>
      <w:lang w:eastAsia="zh-CN"/>
    </w:rPr>
  </w:style>
  <w:style w:type="table" w:styleId="TableGrid">
    <w:name w:val="Table Grid"/>
    <w:basedOn w:val="TableNormal"/>
    <w:rsid w:val="007C13A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Resumen">
    <w:name w:val="Texto_Resumen"/>
    <w:basedOn w:val="Normal"/>
    <w:qFormat/>
    <w:rsid w:val="007C13AF"/>
    <w:pPr>
      <w:keepNext/>
      <w:tabs>
        <w:tab w:val="left" w:pos="567"/>
      </w:tabs>
      <w:snapToGrid w:val="0"/>
      <w:spacing w:before="240" w:after="240" w:line="240" w:lineRule="auto"/>
      <w:jc w:val="both"/>
    </w:pPr>
    <w:rPr>
      <w:rFonts w:ascii="Arial" w:eastAsia="Times New Roman" w:hAnsi="Arial" w:cs="Times New Roman"/>
      <w:snapToGrid w:val="0"/>
      <w:szCs w:val="24"/>
      <w:lang w:val="es-ES"/>
    </w:rPr>
  </w:style>
  <w:style w:type="character" w:customStyle="1" w:styleId="MargeChar">
    <w:name w:val="Marge Char"/>
    <w:rsid w:val="007C13AF"/>
    <w:rPr>
      <w:rFonts w:ascii="Arial" w:hAnsi="Arial"/>
      <w:snapToGrid w:val="0"/>
      <w:sz w:val="22"/>
      <w:szCs w:val="24"/>
      <w:lang w:val="es-ES_tradnl" w:eastAsia="zh-CN"/>
    </w:rPr>
  </w:style>
  <w:style w:type="paragraph" w:customStyle="1" w:styleId="Ttulo1">
    <w:name w:val="Título1"/>
    <w:basedOn w:val="Normal"/>
    <w:qFormat/>
    <w:rsid w:val="007C13AF"/>
    <w:pPr>
      <w:tabs>
        <w:tab w:val="left" w:pos="567"/>
      </w:tabs>
      <w:snapToGrid w:val="0"/>
      <w:spacing w:before="240" w:after="240" w:line="240" w:lineRule="auto"/>
      <w:jc w:val="center"/>
    </w:pPr>
    <w:rPr>
      <w:rFonts w:ascii="Arial" w:eastAsia="SimSun" w:hAnsi="Arial" w:cs="Times New Roman"/>
      <w:b/>
      <w:bCs/>
      <w:caps/>
      <w:snapToGrid w:val="0"/>
      <w:szCs w:val="24"/>
      <w:lang w:val="es-ES" w:eastAsia="zh-CN"/>
    </w:rPr>
  </w:style>
  <w:style w:type="paragraph" w:customStyle="1" w:styleId="COI">
    <w:name w:val="COI"/>
    <w:basedOn w:val="Marge"/>
    <w:link w:val="COIChar"/>
    <w:autoRedefine/>
    <w:rsid w:val="00B64363"/>
    <w:pPr>
      <w:numPr>
        <w:numId w:val="34"/>
      </w:numPr>
      <w:tabs>
        <w:tab w:val="clear" w:pos="567"/>
      </w:tabs>
      <w:ind w:left="0" w:firstLine="0"/>
    </w:pPr>
    <w:rPr>
      <w:rFonts w:eastAsia="Arial Unicode MS"/>
      <w:szCs w:val="22"/>
      <w:lang w:val="en-GB"/>
    </w:rPr>
  </w:style>
  <w:style w:type="character" w:customStyle="1" w:styleId="COIChar">
    <w:name w:val="COI Char"/>
    <w:link w:val="COI"/>
    <w:rsid w:val="00B64363"/>
    <w:rPr>
      <w:rFonts w:ascii="Arial" w:eastAsia="Arial Unicode MS" w:hAnsi="Arial" w:cs="Times New Roman"/>
      <w:snapToGrid w:val="0"/>
      <w:lang w:val="en-GB" w:eastAsia="en-US"/>
    </w:rPr>
  </w:style>
  <w:style w:type="paragraph" w:styleId="FootnoteText">
    <w:name w:val="footnote text"/>
    <w:basedOn w:val="Normal"/>
    <w:link w:val="FootnoteTextChar"/>
    <w:uiPriority w:val="99"/>
    <w:semiHidden/>
    <w:unhideWhenUsed/>
    <w:rsid w:val="00B643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363"/>
    <w:rPr>
      <w:rFonts w:eastAsiaTheme="minorHAnsi"/>
      <w:sz w:val="20"/>
      <w:szCs w:val="20"/>
      <w:lang w:eastAsia="en-US"/>
    </w:rPr>
  </w:style>
  <w:style w:type="paragraph" w:customStyle="1" w:styleId="c">
    <w:name w:val="(c)"/>
    <w:basedOn w:val="Normal"/>
    <w:rsid w:val="00B64363"/>
    <w:pPr>
      <w:tabs>
        <w:tab w:val="left" w:pos="1701"/>
      </w:tabs>
      <w:snapToGrid w:val="0"/>
      <w:spacing w:after="240" w:line="240" w:lineRule="auto"/>
      <w:ind w:left="1701" w:hanging="567"/>
      <w:jc w:val="both"/>
    </w:pPr>
    <w:rPr>
      <w:rFonts w:ascii="Arial" w:eastAsia="Times New Roman" w:hAnsi="Arial" w:cs="Times New Roman"/>
      <w:snapToGrid w:val="0"/>
      <w:szCs w:val="24"/>
      <w:lang w:val="en-GB"/>
    </w:rPr>
  </w:style>
  <w:style w:type="character" w:styleId="FootnoteReference">
    <w:name w:val="footnote reference"/>
    <w:uiPriority w:val="99"/>
    <w:rsid w:val="00B64363"/>
    <w:rPr>
      <w:vertAlign w:val="superscript"/>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3F4A8E"/>
    <w:rPr>
      <w:rFonts w:eastAsiaTheme="minorHAnsi"/>
      <w:lang w:eastAsia="en-US"/>
    </w:rPr>
  </w:style>
  <w:style w:type="paragraph" w:styleId="NoSpacing">
    <w:name w:val="No Spacing"/>
    <w:uiPriority w:val="1"/>
    <w:qFormat/>
    <w:rsid w:val="003F4A8E"/>
    <w:pPr>
      <w:spacing w:after="0" w:line="240" w:lineRule="auto"/>
    </w:pPr>
    <w:rPr>
      <w:rFonts w:ascii="Calibri" w:eastAsia="DengXian" w:hAnsi="Calibri" w:cs="Calibri"/>
      <w:lang w:val="en-US"/>
    </w:rPr>
  </w:style>
  <w:style w:type="paragraph" w:customStyle="1" w:styleId="TIRETbul1cm">
    <w:name w:val="TIRET bul 1cm"/>
    <w:basedOn w:val="Normal"/>
    <w:rsid w:val="00DF32A0"/>
    <w:pPr>
      <w:tabs>
        <w:tab w:val="left" w:pos="851"/>
      </w:tabs>
      <w:adjustRightInd w:val="0"/>
      <w:snapToGrid w:val="0"/>
      <w:spacing w:after="240" w:line="240" w:lineRule="auto"/>
      <w:jc w:val="both"/>
    </w:pPr>
    <w:rPr>
      <w:rFonts w:ascii="Arial" w:eastAsia="SimSun" w:hAnsi="Arial" w:cs="Times New Roman"/>
      <w:snapToGrid w:val="0"/>
      <w:szCs w:val="24"/>
      <w:lang w:eastAsia="zh-CN"/>
    </w:rPr>
  </w:style>
  <w:style w:type="paragraph" w:styleId="Revision">
    <w:name w:val="Revision"/>
    <w:hidden/>
    <w:uiPriority w:val="99"/>
    <w:semiHidden/>
    <w:rsid w:val="00990736"/>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ceanexpert.org/document/3043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spanish\Pool\IOC\ASSEMBLEE\32a\.Modelo%20IOC-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3D6-CB5D-49D0-9D66-2427DAAC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IOC-32</Template>
  <TotalTime>0</TotalTime>
  <Pages>7</Pages>
  <Words>2461</Words>
  <Characters>14030</Characters>
  <Application>Microsoft Office Word</Application>
  <DocSecurity>4</DocSecurity>
  <Lines>116</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32ª reunión de la Asamblea de la COI_x000d_
Informe final del grupo de trabajo entre reuniones de composición abierta sobre la situación del Comité Regional de la COI para el Océano Índico Central (IOCINDIO), 2022-2023_x000d_
Propuesta de creación de una subcomisión </vt:lpstr>
      <vt:lpstr>32ª reunión de la Asamblea de la COI_x000d_
Informe final del grupo de trabajo entre reuniones de composición abierta sobre la situación del Comité Regional de la COI para el Océano Índico Central (IOCINDIO), 2022-2023_x000d_
Propuesta de creación de una subcomisión </vt:lpstr>
    </vt:vector>
  </TitlesOfParts>
  <Company>UNESCO</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32ª reunión de la Asamblea de la COI_x000d_
Informe final del grupo de trabajo entre reuniones de composición abierta sobre la situación del Comité Regional de la COI para el Océano Índico Central (IOCINDIO), 2022-2023_x000d_
Propuesta de creación de una subcomisión de la COI para el Océano Índico Central (IOCINDIO)</dc:title>
  <dc:subject>IOC/A-32/4.5.DOC(1)</dc:subject>
  <dc:creator>Burgos Pratx, Juan Pablo</dc:creator>
  <cp:keywords>4.5.Doc(1)</cp:keywords>
  <dc:description/>
  <cp:lastModifiedBy>Boned, Patrice</cp:lastModifiedBy>
  <cp:revision>2</cp:revision>
  <cp:lastPrinted>2019-10-31T08:57:00Z</cp:lastPrinted>
  <dcterms:created xsi:type="dcterms:W3CDTF">2023-06-19T14:28:00Z</dcterms:created>
  <dcterms:modified xsi:type="dcterms:W3CDTF">2023-06-19T14:28:00Z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202301901</vt:lpwstr>
  </property>
  <property fmtid="{D5CDD505-2E9C-101B-9397-08002B2CF9AE}" pid="3" name="Language">
    <vt:lpwstr>S</vt:lpwstr>
  </property>
</Properties>
</file>