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E1A6" w14:textId="333E6F95" w:rsidR="00C13AA8" w:rsidRPr="00C13AA8" w:rsidRDefault="00C13AA8" w:rsidP="00C13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12"/>
        </w:tabs>
        <w:rPr>
          <w:rFonts w:ascii="Arial" w:eastAsia="Times New Roman" w:hAnsi="Arial" w:cs="Arial"/>
          <w:sz w:val="22"/>
          <w:lang w:val="en-US"/>
        </w:rPr>
      </w:pPr>
      <w:r w:rsidRPr="00A0053F">
        <w:rPr>
          <w:rFonts w:ascii="Arial" w:eastAsia="Times New Roman" w:hAnsi="Arial" w:cs="Arial"/>
          <w:sz w:val="22"/>
        </w:rPr>
        <w:t>Restricted distribution</w:t>
      </w:r>
      <w:r w:rsidRPr="00A0053F">
        <w:rPr>
          <w:rFonts w:ascii="Arial" w:eastAsia="Times New Roman" w:hAnsi="Arial" w:cs="Arial"/>
          <w:sz w:val="22"/>
        </w:rPr>
        <w:tab/>
        <w:t xml:space="preserve">  IOC/IODE-XXV</w:t>
      </w:r>
      <w:r w:rsidRPr="00A0053F">
        <w:rPr>
          <w:rFonts w:ascii="Arial" w:eastAsia="Times New Roman" w:hAnsi="Arial" w:cs="Arial"/>
          <w:sz w:val="22"/>
          <w:lang w:val="en-US"/>
        </w:rPr>
        <w:t>I</w:t>
      </w:r>
      <w:r w:rsidRPr="00A0053F">
        <w:rPr>
          <w:rFonts w:ascii="Arial" w:eastAsia="Times New Roman" w:hAnsi="Arial" w:cs="Arial"/>
          <w:sz w:val="22"/>
        </w:rPr>
        <w:t>I/</w:t>
      </w:r>
      <w:r>
        <w:rPr>
          <w:rFonts w:ascii="Arial" w:eastAsia="Times New Roman" w:hAnsi="Arial" w:cs="Arial"/>
          <w:sz w:val="22"/>
          <w:lang w:val="en-US"/>
        </w:rPr>
        <w:t>6.4</w:t>
      </w:r>
    </w:p>
    <w:p w14:paraId="71597ABD" w14:textId="640DD79C" w:rsidR="00C13AA8" w:rsidRPr="00A0053F" w:rsidRDefault="00C13AA8" w:rsidP="00C13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812"/>
        </w:tabs>
        <w:rPr>
          <w:rFonts w:ascii="Arial" w:eastAsia="Times New Roman" w:hAnsi="Arial" w:cs="Arial"/>
          <w:sz w:val="22"/>
        </w:rPr>
      </w:pPr>
      <w:r w:rsidRPr="00A0053F">
        <w:rPr>
          <w:rFonts w:ascii="Arial" w:eastAsia="Times New Roman" w:hAnsi="Arial" w:cs="Arial"/>
          <w:sz w:val="22"/>
        </w:rPr>
        <w:t xml:space="preserve">           </w:t>
      </w:r>
      <w:r w:rsidRPr="00A0053F">
        <w:rPr>
          <w:rFonts w:ascii="Arial" w:eastAsia="Times New Roman" w:hAnsi="Arial" w:cs="Arial"/>
          <w:sz w:val="22"/>
        </w:rPr>
        <w:tab/>
        <w:t xml:space="preserve">  Oostende, </w:t>
      </w:r>
      <w:r w:rsidR="00A768C7">
        <w:rPr>
          <w:rFonts w:ascii="Arial" w:eastAsia="Times New Roman" w:hAnsi="Arial" w:cs="Arial"/>
          <w:sz w:val="22"/>
          <w:lang w:val="en-US"/>
        </w:rPr>
        <w:t>30</w:t>
      </w:r>
      <w:r w:rsidR="007B5D1C">
        <w:rPr>
          <w:rFonts w:ascii="Arial" w:eastAsia="Times New Roman" w:hAnsi="Arial" w:cs="Arial"/>
          <w:sz w:val="22"/>
          <w:lang w:val="en-US"/>
        </w:rPr>
        <w:t xml:space="preserve"> January</w:t>
      </w:r>
      <w:r w:rsidRPr="00A0053F">
        <w:rPr>
          <w:rFonts w:ascii="Arial" w:eastAsia="Times New Roman" w:hAnsi="Arial" w:cs="Arial"/>
          <w:sz w:val="22"/>
          <w:lang w:val="en-US"/>
        </w:rPr>
        <w:t xml:space="preserve"> 202</w:t>
      </w:r>
      <w:r w:rsidR="007B5D1C">
        <w:rPr>
          <w:rFonts w:ascii="Arial" w:eastAsia="Times New Roman" w:hAnsi="Arial" w:cs="Arial"/>
          <w:sz w:val="22"/>
          <w:lang w:val="en-US"/>
        </w:rPr>
        <w:t>3</w:t>
      </w:r>
    </w:p>
    <w:p w14:paraId="10C691E9" w14:textId="6010F9D9" w:rsidR="00C13AA8" w:rsidRPr="00A0053F" w:rsidRDefault="00C13AA8" w:rsidP="00C13AA8">
      <w:pPr>
        <w:tabs>
          <w:tab w:val="left" w:pos="5954"/>
          <w:tab w:val="left" w:pos="6096"/>
          <w:tab w:val="left" w:pos="6521"/>
        </w:tabs>
        <w:rPr>
          <w:rFonts w:ascii="Arial" w:hAnsi="Arial" w:cs="Arial"/>
        </w:rPr>
      </w:pPr>
      <w:r w:rsidRPr="00A0053F">
        <w:rPr>
          <w:rFonts w:ascii="Arial" w:hAnsi="Arial" w:cs="Arial"/>
        </w:rPr>
        <w:tab/>
        <w:t>English only</w:t>
      </w:r>
    </w:p>
    <w:p w14:paraId="2CD844D4" w14:textId="77777777" w:rsidR="00C13AA8" w:rsidRPr="00A0053F" w:rsidRDefault="00C13AA8" w:rsidP="00C13AA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eastAsia="Times New Roman" w:hAnsi="Arial" w:cs="Arial"/>
          <w:sz w:val="22"/>
        </w:rPr>
      </w:pPr>
    </w:p>
    <w:p w14:paraId="7FD540CB" w14:textId="77777777" w:rsidR="00C13AA8" w:rsidRPr="00A0053F" w:rsidRDefault="00C13AA8" w:rsidP="00C13AA8">
      <w:pPr>
        <w:rPr>
          <w:rFonts w:ascii="Arial" w:hAnsi="Arial" w:cs="Arial"/>
        </w:rPr>
      </w:pPr>
    </w:p>
    <w:p w14:paraId="3323AC66" w14:textId="77777777" w:rsidR="00C13AA8" w:rsidRPr="00A0053F" w:rsidRDefault="00C13AA8" w:rsidP="00C13AA8">
      <w:pPr>
        <w:rPr>
          <w:rFonts w:ascii="Arial" w:hAnsi="Arial" w:cs="Arial"/>
        </w:rPr>
      </w:pPr>
    </w:p>
    <w:p w14:paraId="7A999A3F" w14:textId="77777777" w:rsidR="00C13AA8" w:rsidRPr="00A0053F" w:rsidRDefault="00C13AA8" w:rsidP="00C13AA8">
      <w:pPr>
        <w:jc w:val="center"/>
        <w:rPr>
          <w:rFonts w:ascii="Arial" w:hAnsi="Arial" w:cs="Arial"/>
          <w:b/>
        </w:rPr>
      </w:pPr>
      <w:r w:rsidRPr="00A0053F">
        <w:rPr>
          <w:rFonts w:ascii="Arial" w:hAnsi="Arial" w:cs="Arial"/>
          <w:b/>
        </w:rPr>
        <w:t>INTERGOVERNMENTAL OCEANOGRAPHIC COMMISSION</w:t>
      </w:r>
    </w:p>
    <w:p w14:paraId="71BF50E1" w14:textId="77777777" w:rsidR="00C13AA8" w:rsidRPr="00A0053F" w:rsidRDefault="00C13AA8" w:rsidP="00C13AA8">
      <w:pPr>
        <w:jc w:val="center"/>
        <w:rPr>
          <w:rFonts w:ascii="Arial" w:hAnsi="Arial" w:cs="Arial"/>
        </w:rPr>
      </w:pPr>
      <w:r w:rsidRPr="00A0053F">
        <w:rPr>
          <w:rFonts w:ascii="Arial" w:hAnsi="Arial" w:cs="Arial"/>
        </w:rPr>
        <w:t>(of UNESCO)</w:t>
      </w:r>
    </w:p>
    <w:p w14:paraId="538EBA74" w14:textId="77777777" w:rsidR="00C13AA8" w:rsidRPr="00A0053F" w:rsidRDefault="00C13AA8" w:rsidP="00C13AA8">
      <w:pPr>
        <w:rPr>
          <w:rFonts w:ascii="Arial" w:hAnsi="Arial" w:cs="Arial"/>
          <w:b/>
        </w:rPr>
      </w:pPr>
    </w:p>
    <w:p w14:paraId="2593D194" w14:textId="77777777" w:rsidR="00C13AA8" w:rsidRPr="00A0053F" w:rsidRDefault="00C13AA8" w:rsidP="00C13AA8">
      <w:pPr>
        <w:rPr>
          <w:rFonts w:ascii="Arial" w:hAnsi="Arial" w:cs="Arial"/>
          <w:b/>
        </w:rPr>
      </w:pPr>
    </w:p>
    <w:p w14:paraId="32DBE1A6" w14:textId="77777777" w:rsidR="00C13AA8" w:rsidRPr="00A0053F" w:rsidRDefault="00C13AA8" w:rsidP="00C13AA8">
      <w:pPr>
        <w:rPr>
          <w:rFonts w:ascii="Arial" w:hAnsi="Arial" w:cs="Arial"/>
          <w:b/>
        </w:rPr>
      </w:pPr>
    </w:p>
    <w:p w14:paraId="386C70B3" w14:textId="77777777" w:rsidR="00C13AA8" w:rsidRPr="00A0053F" w:rsidRDefault="00C13AA8" w:rsidP="00C13AA8">
      <w:pPr>
        <w:jc w:val="center"/>
        <w:rPr>
          <w:rFonts w:ascii="Arial" w:hAnsi="Arial" w:cs="Arial"/>
          <w:b/>
          <w:bCs/>
          <w:sz w:val="32"/>
          <w:szCs w:val="36"/>
          <w:lang w:val="en-US"/>
        </w:rPr>
      </w:pPr>
      <w:r w:rsidRPr="00A0053F">
        <w:rPr>
          <w:rFonts w:ascii="Arial" w:hAnsi="Arial" w:cs="Arial"/>
          <w:b/>
          <w:bCs/>
          <w:sz w:val="32"/>
          <w:szCs w:val="36"/>
        </w:rPr>
        <w:t>Twenty-</w:t>
      </w:r>
      <w:r w:rsidRPr="00A0053F">
        <w:rPr>
          <w:rFonts w:ascii="Arial" w:hAnsi="Arial" w:cs="Arial"/>
          <w:b/>
          <w:bCs/>
          <w:sz w:val="32"/>
          <w:szCs w:val="36"/>
          <w:lang w:val="en-US"/>
        </w:rPr>
        <w:t>seventh</w:t>
      </w:r>
      <w:r w:rsidRPr="00A0053F">
        <w:rPr>
          <w:rFonts w:ascii="Arial" w:hAnsi="Arial" w:cs="Arial"/>
          <w:b/>
          <w:bCs/>
          <w:sz w:val="32"/>
          <w:szCs w:val="36"/>
        </w:rPr>
        <w:t xml:space="preserve"> Session of the IOC Committee on International Oceanographic Data and Information Exchange (IODE-XXV</w:t>
      </w:r>
      <w:r w:rsidRPr="00A0053F">
        <w:rPr>
          <w:rFonts w:ascii="Arial" w:hAnsi="Arial" w:cs="Arial"/>
          <w:b/>
          <w:bCs/>
          <w:sz w:val="32"/>
          <w:szCs w:val="36"/>
          <w:lang w:val="en-US"/>
        </w:rPr>
        <w:t>I</w:t>
      </w:r>
      <w:r w:rsidRPr="00A0053F">
        <w:rPr>
          <w:rFonts w:ascii="Arial" w:hAnsi="Arial" w:cs="Arial"/>
          <w:b/>
          <w:bCs/>
          <w:sz w:val="32"/>
          <w:szCs w:val="36"/>
        </w:rPr>
        <w:t xml:space="preserve">I) </w:t>
      </w:r>
      <w:r w:rsidRPr="00A0053F">
        <w:rPr>
          <w:rFonts w:ascii="Arial" w:hAnsi="Arial" w:cs="Arial"/>
          <w:b/>
          <w:bCs/>
          <w:sz w:val="32"/>
          <w:szCs w:val="36"/>
        </w:rPr>
        <w:br/>
      </w:r>
      <w:r w:rsidRPr="00A0053F">
        <w:rPr>
          <w:rFonts w:ascii="Arial" w:hAnsi="Arial" w:cs="Arial"/>
          <w:b/>
          <w:bCs/>
          <w:szCs w:val="28"/>
          <w:lang w:val="en-US"/>
        </w:rPr>
        <w:t>UNESCO Headquarters, Paris, 22-24 March 2023</w:t>
      </w:r>
    </w:p>
    <w:p w14:paraId="332C633D" w14:textId="77777777" w:rsidR="00C13AA8" w:rsidRPr="00A0053F" w:rsidRDefault="00C13AA8" w:rsidP="00C13AA8">
      <w:pPr>
        <w:rPr>
          <w:rFonts w:ascii="Arial" w:hAnsi="Arial" w:cs="Arial"/>
          <w:b/>
        </w:rPr>
      </w:pPr>
    </w:p>
    <w:p w14:paraId="48E7D754" w14:textId="77777777" w:rsidR="00C13AA8" w:rsidRPr="00A0053F" w:rsidRDefault="00C13AA8" w:rsidP="00C13AA8">
      <w:pPr>
        <w:rPr>
          <w:rFonts w:ascii="Arial" w:hAnsi="Arial" w:cs="Arial"/>
          <w:b/>
        </w:rPr>
      </w:pPr>
    </w:p>
    <w:p w14:paraId="013C85E4" w14:textId="77777777" w:rsidR="00C13AA8" w:rsidRPr="00A0053F" w:rsidRDefault="00C13AA8" w:rsidP="00C13AA8">
      <w:pPr>
        <w:rPr>
          <w:rFonts w:ascii="Arial" w:hAnsi="Arial" w:cs="Arial"/>
          <w:b/>
        </w:rPr>
      </w:pPr>
    </w:p>
    <w:p w14:paraId="09E91D2D" w14:textId="77777777" w:rsidR="00C13AA8" w:rsidRPr="00A0053F" w:rsidRDefault="00C13AA8" w:rsidP="00C13AA8">
      <w:pPr>
        <w:rPr>
          <w:rFonts w:ascii="Arial" w:hAnsi="Arial" w:cs="Arial"/>
          <w:b/>
        </w:rPr>
      </w:pPr>
    </w:p>
    <w:p w14:paraId="4F10F44E" w14:textId="77777777" w:rsidR="00C13AA8" w:rsidRPr="00A0053F" w:rsidRDefault="00C13AA8" w:rsidP="00C13AA8">
      <w:pPr>
        <w:rPr>
          <w:rFonts w:ascii="Arial" w:hAnsi="Arial" w:cs="Arial"/>
          <w:b/>
        </w:rPr>
      </w:pPr>
    </w:p>
    <w:p w14:paraId="58793913" w14:textId="77777777" w:rsidR="00C13AA8" w:rsidRPr="00A0053F" w:rsidRDefault="00C13AA8" w:rsidP="00C13AA8">
      <w:pPr>
        <w:rPr>
          <w:rFonts w:ascii="Arial" w:hAnsi="Arial" w:cs="Arial"/>
          <w:b/>
        </w:rPr>
      </w:pPr>
    </w:p>
    <w:p w14:paraId="3D8F833E" w14:textId="77777777" w:rsidR="00C13AA8" w:rsidRPr="00A0053F" w:rsidRDefault="00C13AA8" w:rsidP="00C13AA8">
      <w:pPr>
        <w:rPr>
          <w:rFonts w:ascii="Arial" w:hAnsi="Arial" w:cs="Arial"/>
          <w:b/>
        </w:rPr>
      </w:pPr>
    </w:p>
    <w:p w14:paraId="45AAA63C" w14:textId="77777777" w:rsidR="00C13AA8" w:rsidRPr="00A0053F" w:rsidRDefault="00C13AA8" w:rsidP="00C13AA8">
      <w:pPr>
        <w:rPr>
          <w:rFonts w:ascii="Arial" w:hAnsi="Arial" w:cs="Arial"/>
          <w:b/>
        </w:rPr>
      </w:pPr>
    </w:p>
    <w:p w14:paraId="3EB814ED" w14:textId="77777777" w:rsidR="00C13AA8" w:rsidRPr="00A0053F" w:rsidRDefault="00C13AA8" w:rsidP="00C13AA8">
      <w:pPr>
        <w:rPr>
          <w:rFonts w:ascii="Arial" w:hAnsi="Arial" w:cs="Arial"/>
        </w:rPr>
      </w:pPr>
    </w:p>
    <w:p w14:paraId="3707ACBA" w14:textId="48A8DDE4" w:rsidR="00C13AA8" w:rsidRPr="00C13AA8" w:rsidRDefault="00C13AA8" w:rsidP="00C13AA8">
      <w:pPr>
        <w:jc w:val="center"/>
        <w:rPr>
          <w:rFonts w:ascii="Arial" w:hAnsi="Arial" w:cs="Arial"/>
          <w:b/>
          <w:bCs/>
          <w:sz w:val="48"/>
          <w:szCs w:val="48"/>
          <w:lang w:val="en-US"/>
        </w:rPr>
      </w:pPr>
      <w:r>
        <w:rPr>
          <w:rFonts w:ascii="Arial" w:hAnsi="Arial" w:cs="Arial"/>
          <w:b/>
          <w:bCs/>
          <w:sz w:val="48"/>
          <w:szCs w:val="48"/>
          <w:lang w:val="en-US"/>
        </w:rPr>
        <w:t>Revision of the IOC Oceanographic Data Exchange Policy</w:t>
      </w:r>
    </w:p>
    <w:p w14:paraId="3C7A333D" w14:textId="77777777" w:rsidR="00C13AA8" w:rsidRPr="00A0053F" w:rsidRDefault="00C13AA8" w:rsidP="00C13AA8">
      <w:pPr>
        <w:rPr>
          <w:rFonts w:ascii="Arial" w:hAnsi="Arial" w:cs="Arial"/>
        </w:rPr>
      </w:pPr>
    </w:p>
    <w:p w14:paraId="370C7291" w14:textId="77777777" w:rsidR="00C13AA8" w:rsidRPr="00A0053F" w:rsidRDefault="00C13AA8" w:rsidP="00C13AA8">
      <w:pPr>
        <w:rPr>
          <w:rFonts w:ascii="Arial" w:hAnsi="Arial" w:cs="Arial"/>
        </w:rPr>
      </w:pPr>
    </w:p>
    <w:p w14:paraId="7394027C" w14:textId="77777777" w:rsidR="00C13AA8" w:rsidRPr="00A0053F" w:rsidRDefault="00C13AA8" w:rsidP="00C13AA8">
      <w:pPr>
        <w:rPr>
          <w:rFonts w:ascii="Arial" w:hAnsi="Arial" w:cs="Arial"/>
        </w:rPr>
      </w:pPr>
    </w:p>
    <w:p w14:paraId="103038C6" w14:textId="77777777" w:rsidR="00C13AA8" w:rsidRPr="00A0053F" w:rsidRDefault="00C13AA8" w:rsidP="00C13AA8">
      <w:pPr>
        <w:rPr>
          <w:rFonts w:ascii="Arial" w:hAnsi="Arial" w:cs="Arial"/>
        </w:rPr>
      </w:pPr>
    </w:p>
    <w:p w14:paraId="24FEC2CC" w14:textId="66F38F93" w:rsidR="00C13AA8" w:rsidRPr="00A768C7" w:rsidRDefault="007B5D1C" w:rsidP="00C13AA8">
      <w:pPr>
        <w:rPr>
          <w:rFonts w:ascii="Arial" w:hAnsi="Arial" w:cs="Arial"/>
          <w:lang w:val="en-US"/>
        </w:rPr>
      </w:pPr>
      <w:r>
        <w:rPr>
          <w:rFonts w:ascii="Arial" w:hAnsi="Arial" w:cs="Arial"/>
          <w:lang w:val="en-US"/>
        </w:rPr>
        <w:t>This version includes minor editorial edits based up</w:t>
      </w:r>
      <w:r w:rsidR="00116F19">
        <w:rPr>
          <w:rFonts w:ascii="Arial" w:hAnsi="Arial" w:cs="Arial"/>
          <w:lang w:val="en-US"/>
        </w:rPr>
        <w:t>o</w:t>
      </w:r>
      <w:r>
        <w:rPr>
          <w:rFonts w:ascii="Arial" w:hAnsi="Arial" w:cs="Arial"/>
          <w:lang w:val="en-US"/>
        </w:rPr>
        <w:t>n comments from Member States received between 13 December 2022 and 6 January 2023, in response to an email to IODE national coordinators sent by the IODE Secretariat on 13 December 2022.</w:t>
      </w:r>
    </w:p>
    <w:p w14:paraId="11FB9A80" w14:textId="7C62E55B" w:rsidR="00C13AA8" w:rsidRDefault="00C13AA8" w:rsidP="00C13AA8">
      <w:pPr>
        <w:rPr>
          <w:rFonts w:ascii="Arial" w:hAnsi="Arial" w:cs="Arial"/>
        </w:rPr>
      </w:pPr>
    </w:p>
    <w:p w14:paraId="7905D17C" w14:textId="6F4284F2" w:rsidR="00C13AA8" w:rsidRDefault="00C13AA8" w:rsidP="00C13AA8">
      <w:pPr>
        <w:rPr>
          <w:rFonts w:ascii="Arial" w:hAnsi="Arial" w:cs="Arial"/>
        </w:rPr>
      </w:pPr>
    </w:p>
    <w:p w14:paraId="65F31E57" w14:textId="3ADFD522" w:rsidR="00C13AA8" w:rsidRDefault="00C13AA8" w:rsidP="00C13AA8">
      <w:pPr>
        <w:rPr>
          <w:rFonts w:ascii="Arial" w:hAnsi="Arial" w:cs="Arial"/>
        </w:rPr>
      </w:pPr>
    </w:p>
    <w:p w14:paraId="380057E9" w14:textId="00396854" w:rsidR="00C13AA8" w:rsidRDefault="00C13AA8" w:rsidP="00C13AA8">
      <w:pPr>
        <w:rPr>
          <w:rFonts w:ascii="Arial" w:hAnsi="Arial" w:cs="Arial"/>
        </w:rPr>
      </w:pPr>
    </w:p>
    <w:p w14:paraId="35641A76" w14:textId="5C57E055" w:rsidR="00C13AA8" w:rsidRDefault="00C13AA8" w:rsidP="00C13AA8">
      <w:pPr>
        <w:rPr>
          <w:rFonts w:ascii="Arial" w:hAnsi="Arial" w:cs="Arial"/>
        </w:rPr>
      </w:pPr>
    </w:p>
    <w:p w14:paraId="3245FF56" w14:textId="426153A5" w:rsidR="00C13AA8" w:rsidRDefault="00C13AA8" w:rsidP="00C13AA8">
      <w:pPr>
        <w:rPr>
          <w:rFonts w:ascii="Arial" w:hAnsi="Arial" w:cs="Arial"/>
        </w:rPr>
      </w:pPr>
    </w:p>
    <w:p w14:paraId="2AD2ACC5" w14:textId="6F3AD482" w:rsidR="00C13AA8" w:rsidRDefault="00C13AA8" w:rsidP="00C13AA8">
      <w:pPr>
        <w:rPr>
          <w:rFonts w:ascii="Arial" w:hAnsi="Arial" w:cs="Arial"/>
        </w:rPr>
      </w:pPr>
    </w:p>
    <w:p w14:paraId="3EF7825A" w14:textId="38508BBD" w:rsidR="00C13AA8" w:rsidRDefault="00C13AA8" w:rsidP="00C13AA8">
      <w:pPr>
        <w:rPr>
          <w:rFonts w:ascii="Arial" w:hAnsi="Arial" w:cs="Arial"/>
        </w:rPr>
      </w:pPr>
    </w:p>
    <w:p w14:paraId="050DB1B9" w14:textId="7967B46F" w:rsidR="00C13AA8" w:rsidRDefault="00C13AA8" w:rsidP="00C13AA8">
      <w:pPr>
        <w:rPr>
          <w:rFonts w:ascii="Arial" w:hAnsi="Arial" w:cs="Arial"/>
        </w:rPr>
      </w:pPr>
    </w:p>
    <w:p w14:paraId="1A82094D" w14:textId="09AB95EF" w:rsidR="00C13AA8" w:rsidRDefault="00C13AA8" w:rsidP="00C13AA8">
      <w:pPr>
        <w:rPr>
          <w:rFonts w:ascii="Arial" w:hAnsi="Arial" w:cs="Arial"/>
        </w:rPr>
      </w:pPr>
    </w:p>
    <w:p w14:paraId="16A3A5D4" w14:textId="1F1D6BBE" w:rsidR="00C13AA8" w:rsidRDefault="00C13AA8" w:rsidP="00C13AA8">
      <w:pPr>
        <w:rPr>
          <w:rFonts w:ascii="Arial" w:hAnsi="Arial" w:cs="Arial"/>
        </w:rPr>
      </w:pPr>
    </w:p>
    <w:p w14:paraId="46BB1491" w14:textId="1210CF87" w:rsidR="00C13AA8" w:rsidRDefault="00C13AA8" w:rsidP="00C13AA8">
      <w:pPr>
        <w:rPr>
          <w:rFonts w:ascii="Arial" w:hAnsi="Arial" w:cs="Arial"/>
        </w:rPr>
      </w:pPr>
    </w:p>
    <w:p w14:paraId="29F62125" w14:textId="62625DA2" w:rsidR="00C13AA8" w:rsidRDefault="00C13AA8" w:rsidP="00C13AA8">
      <w:pPr>
        <w:rPr>
          <w:rFonts w:ascii="Arial" w:hAnsi="Arial" w:cs="Arial"/>
        </w:rPr>
      </w:pPr>
    </w:p>
    <w:p w14:paraId="72AEFDD8" w14:textId="3E4D3A2F" w:rsidR="00C13AA8" w:rsidRDefault="00C13AA8" w:rsidP="00C13AA8">
      <w:pPr>
        <w:rPr>
          <w:rFonts w:ascii="Arial" w:hAnsi="Arial" w:cs="Arial"/>
        </w:rPr>
      </w:pPr>
    </w:p>
    <w:p w14:paraId="33BDFA83" w14:textId="1A403A7A" w:rsidR="00C13AA8" w:rsidRDefault="00C13AA8" w:rsidP="00C13AA8">
      <w:pPr>
        <w:rPr>
          <w:rFonts w:ascii="Arial" w:hAnsi="Arial" w:cs="Arial"/>
        </w:rPr>
      </w:pPr>
    </w:p>
    <w:p w14:paraId="2D10075B" w14:textId="5AF6E7E7" w:rsidR="00C13AA8" w:rsidRDefault="00C13AA8" w:rsidP="00C13AA8">
      <w:pPr>
        <w:rPr>
          <w:rFonts w:ascii="Arial" w:hAnsi="Arial" w:cs="Arial"/>
        </w:rPr>
      </w:pPr>
    </w:p>
    <w:p w14:paraId="273D16D8" w14:textId="77777777" w:rsidR="00A63454" w:rsidRDefault="00A63454" w:rsidP="00C13AA8">
      <w:pPr>
        <w:rPr>
          <w:rFonts w:ascii="Arial" w:hAnsi="Arial" w:cs="Arial"/>
          <w:lang w:val="en-US"/>
        </w:rPr>
      </w:pPr>
    </w:p>
    <w:p w14:paraId="7DE2E1BA" w14:textId="77777777" w:rsidR="00A63454" w:rsidRDefault="00A63454" w:rsidP="00C13AA8">
      <w:pPr>
        <w:rPr>
          <w:rFonts w:ascii="Arial" w:hAnsi="Arial" w:cs="Arial"/>
          <w:lang w:val="en-US"/>
        </w:rPr>
      </w:pPr>
    </w:p>
    <w:p w14:paraId="4D2B6B73" w14:textId="773E7745" w:rsidR="00C13AA8" w:rsidRPr="00777C4F" w:rsidRDefault="00A63454" w:rsidP="007B5D1C">
      <w:pPr>
        <w:pStyle w:val="Heading1"/>
        <w:rPr>
          <w:lang w:val="en-US"/>
        </w:rPr>
      </w:pPr>
      <w:r w:rsidRPr="00777C4F">
        <w:rPr>
          <w:lang w:val="en-US"/>
        </w:rPr>
        <w:lastRenderedPageBreak/>
        <w:t>Background</w:t>
      </w:r>
    </w:p>
    <w:p w14:paraId="10D92686" w14:textId="30D90EBD" w:rsidR="00A63454" w:rsidRDefault="00A63454" w:rsidP="00C13AA8">
      <w:pPr>
        <w:rPr>
          <w:rFonts w:ascii="Arial" w:hAnsi="Arial" w:cs="Arial"/>
          <w:lang w:val="en-US"/>
        </w:rPr>
      </w:pPr>
    </w:p>
    <w:p w14:paraId="04E3AFE9" w14:textId="062DD69E" w:rsidR="00A63454" w:rsidRDefault="00A63454" w:rsidP="00A63454">
      <w:pPr>
        <w:rPr>
          <w:rFonts w:ascii="Arial" w:hAnsi="Arial" w:cs="Arial"/>
          <w:lang w:val="en-AU"/>
        </w:rPr>
      </w:pPr>
      <w:r w:rsidRPr="00A63454">
        <w:rPr>
          <w:rFonts w:ascii="Arial" w:hAnsi="Arial" w:cs="Arial"/>
          <w:lang w:val="en-AU"/>
        </w:rPr>
        <w:t>The IOC Assembly</w:t>
      </w:r>
      <w:r>
        <w:rPr>
          <w:rFonts w:ascii="Arial" w:hAnsi="Arial" w:cs="Arial"/>
          <w:lang w:val="en-AU"/>
        </w:rPr>
        <w:t>, during its 22</w:t>
      </w:r>
      <w:r w:rsidRPr="00A63454">
        <w:rPr>
          <w:rFonts w:ascii="Arial" w:hAnsi="Arial" w:cs="Arial"/>
          <w:vertAlign w:val="superscript"/>
          <w:lang w:val="en-AU"/>
        </w:rPr>
        <w:t>nd</w:t>
      </w:r>
      <w:r>
        <w:rPr>
          <w:rFonts w:ascii="Arial" w:hAnsi="Arial" w:cs="Arial"/>
          <w:lang w:val="en-AU"/>
        </w:rPr>
        <w:t xml:space="preserve"> Session,</w:t>
      </w:r>
      <w:r w:rsidRPr="00A63454">
        <w:rPr>
          <w:rFonts w:ascii="Arial" w:hAnsi="Arial" w:cs="Arial"/>
          <w:lang w:val="en-AU"/>
        </w:rPr>
        <w:t xml:space="preserve"> adopted Resolution XXII-6, IOC Oceanographic Data Exchange Policy.</w:t>
      </w:r>
      <w:r>
        <w:rPr>
          <w:rFonts w:ascii="Arial" w:hAnsi="Arial" w:cs="Arial"/>
          <w:lang w:val="en-AU"/>
        </w:rPr>
        <w:t xml:space="preserve"> </w:t>
      </w:r>
      <w:r w:rsidRPr="00A63454">
        <w:rPr>
          <w:rFonts w:ascii="Arial" w:hAnsi="Arial" w:cs="Arial"/>
          <w:lang w:val="en-AU"/>
        </w:rPr>
        <w:t>The 25</w:t>
      </w:r>
      <w:r w:rsidRPr="00A63454">
        <w:rPr>
          <w:rFonts w:ascii="Arial" w:hAnsi="Arial" w:cs="Arial"/>
          <w:vertAlign w:val="superscript"/>
          <w:lang w:val="en-AU"/>
        </w:rPr>
        <w:t>th</w:t>
      </w:r>
      <w:r w:rsidRPr="00A63454">
        <w:rPr>
          <w:rFonts w:ascii="Arial" w:hAnsi="Arial" w:cs="Arial"/>
          <w:lang w:val="en-AU"/>
        </w:rPr>
        <w:t xml:space="preserve"> Session of IODE (February 2019) revised Clause 5 of the policy which was adopted by the 30</w:t>
      </w:r>
      <w:r w:rsidRPr="00A63454">
        <w:rPr>
          <w:rFonts w:ascii="Arial" w:hAnsi="Arial" w:cs="Arial"/>
          <w:vertAlign w:val="superscript"/>
          <w:lang w:val="en-AU"/>
        </w:rPr>
        <w:t>th</w:t>
      </w:r>
      <w:r w:rsidRPr="00A63454">
        <w:rPr>
          <w:rFonts w:ascii="Arial" w:hAnsi="Arial" w:cs="Arial"/>
          <w:lang w:val="en-AU"/>
        </w:rPr>
        <w:t xml:space="preserve"> Session of the IOC Assembly (June 2019</w:t>
      </w:r>
      <w:r>
        <w:rPr>
          <w:rFonts w:ascii="Arial" w:hAnsi="Arial" w:cs="Arial"/>
          <w:lang w:val="en-AU"/>
        </w:rPr>
        <w:t>) (attached as Annex 1).</w:t>
      </w:r>
    </w:p>
    <w:p w14:paraId="278F2F6F" w14:textId="4AAA75BC" w:rsidR="00A63454" w:rsidRDefault="00A63454" w:rsidP="00A63454">
      <w:pPr>
        <w:rPr>
          <w:rFonts w:ascii="Arial" w:hAnsi="Arial" w:cs="Arial"/>
          <w:lang w:val="en-AU"/>
        </w:rPr>
      </w:pPr>
    </w:p>
    <w:p w14:paraId="565B759F" w14:textId="0D84BE38" w:rsidR="00A63454" w:rsidRDefault="00A63454" w:rsidP="00A63454">
      <w:pPr>
        <w:rPr>
          <w:rFonts w:ascii="Arial" w:hAnsi="Arial" w:cs="Arial"/>
          <w:lang w:val="en-AU"/>
        </w:rPr>
      </w:pPr>
      <w:r w:rsidRPr="00A63454">
        <w:rPr>
          <w:rFonts w:ascii="Arial" w:hAnsi="Arial" w:cs="Arial"/>
          <w:lang w:val="en-AU"/>
        </w:rPr>
        <w:t xml:space="preserve">At its meeting on 17 February 2021, the Management Group of the International Oceanographic Data and Information Exchange Programme (IODE) agreed that there were enough elements that warrant a revision of the IOC data exchange </w:t>
      </w:r>
      <w:proofErr w:type="gramStart"/>
      <w:r w:rsidRPr="00A63454">
        <w:rPr>
          <w:rFonts w:ascii="Arial" w:hAnsi="Arial" w:cs="Arial"/>
          <w:lang w:val="en-AU"/>
        </w:rPr>
        <w:t>policy</w:t>
      </w:r>
      <w:proofErr w:type="gramEnd"/>
      <w:r w:rsidRPr="00A63454">
        <w:rPr>
          <w:rFonts w:ascii="Arial" w:hAnsi="Arial" w:cs="Arial"/>
          <w:lang w:val="en-AU"/>
        </w:rPr>
        <w:t xml:space="preserve"> and a new IOC data policy should further promote and support free and open exchange of data in the framework of IOC activities and programmes. The Management Group acknowledged the amount of effort that went into building consensus on the current policy, especially with respect to acknowledging the rights of countries and the non-binding nature of the policy, so any changes should be carefully considered. Suggestions were made to build on other models such as the data policy of WMO that has a main policy with core principles, and modular extensions pertaining to specific data types or applications and products. This way the scope of the policy could be further expanded more easily if needed without opening a debate on the core elements. The </w:t>
      </w:r>
      <w:proofErr w:type="gramStart"/>
      <w:r w:rsidRPr="00A63454">
        <w:rPr>
          <w:rFonts w:ascii="Arial" w:hAnsi="Arial" w:cs="Arial"/>
          <w:lang w:val="en-AU"/>
        </w:rPr>
        <w:t>ultimate goal</w:t>
      </w:r>
      <w:proofErr w:type="gramEnd"/>
      <w:r w:rsidRPr="00A63454">
        <w:rPr>
          <w:rFonts w:ascii="Arial" w:hAnsi="Arial" w:cs="Arial"/>
          <w:lang w:val="en-AU"/>
        </w:rPr>
        <w:t xml:space="preserve"> of the IOC policy is to increase global cooperation, improved sharing and uptake of data and it is therefore important that data policies should not hamper, but streamline this within commonly agreed terms (e.g., use of a Creative Commons licence). The review of the current policy should ensure better alignment with data policies at national, </w:t>
      </w:r>
      <w:proofErr w:type="gramStart"/>
      <w:r w:rsidRPr="00A63454">
        <w:rPr>
          <w:rFonts w:ascii="Arial" w:hAnsi="Arial" w:cs="Arial"/>
          <w:lang w:val="en-AU"/>
        </w:rPr>
        <w:t>regional</w:t>
      </w:r>
      <w:proofErr w:type="gramEnd"/>
      <w:r w:rsidRPr="00A63454">
        <w:rPr>
          <w:rFonts w:ascii="Arial" w:hAnsi="Arial" w:cs="Arial"/>
          <w:lang w:val="en-AU"/>
        </w:rPr>
        <w:t xml:space="preserve"> and international level as well as those from other sectors, and should reflect current international principles (such as FAIR), which did not exist in 2003.</w:t>
      </w:r>
    </w:p>
    <w:p w14:paraId="388229CF" w14:textId="77777777" w:rsidR="00A63454" w:rsidRPr="00A63454" w:rsidRDefault="00A63454" w:rsidP="00A63454">
      <w:pPr>
        <w:jc w:val="left"/>
        <w:rPr>
          <w:rFonts w:ascii="Arial" w:hAnsi="Arial" w:cs="Arial"/>
          <w:lang w:val="en-AU"/>
        </w:rPr>
      </w:pPr>
    </w:p>
    <w:p w14:paraId="08739D05" w14:textId="5D135AB1" w:rsidR="00A63454" w:rsidRDefault="00A63454" w:rsidP="00A63454">
      <w:pPr>
        <w:rPr>
          <w:rFonts w:ascii="Arial" w:hAnsi="Arial" w:cs="Arial"/>
          <w:lang w:val="en-AU"/>
        </w:rPr>
      </w:pPr>
      <w:r w:rsidRPr="00A63454">
        <w:rPr>
          <w:rFonts w:ascii="Arial" w:hAnsi="Arial" w:cs="Arial"/>
          <w:lang w:val="en-AU"/>
        </w:rPr>
        <w:t>The IOC Assembly</w:t>
      </w:r>
      <w:r w:rsidR="007B5D1C">
        <w:rPr>
          <w:rFonts w:ascii="Arial" w:hAnsi="Arial" w:cs="Arial"/>
          <w:lang w:val="en-AU"/>
        </w:rPr>
        <w:t xml:space="preserve">, during its </w:t>
      </w:r>
      <w:r w:rsidR="007B5D1C" w:rsidRPr="00A63454">
        <w:rPr>
          <w:rFonts w:ascii="Arial" w:hAnsi="Arial" w:cs="Arial"/>
          <w:lang w:val="en-AU"/>
        </w:rPr>
        <w:t>31</w:t>
      </w:r>
      <w:r w:rsidR="007B5D1C" w:rsidRPr="00A63454">
        <w:rPr>
          <w:rFonts w:ascii="Arial" w:hAnsi="Arial" w:cs="Arial"/>
          <w:vertAlign w:val="superscript"/>
          <w:lang w:val="en-AU"/>
        </w:rPr>
        <w:t>st</w:t>
      </w:r>
      <w:r w:rsidR="007B5D1C" w:rsidRPr="00A63454">
        <w:rPr>
          <w:rFonts w:ascii="Arial" w:hAnsi="Arial" w:cs="Arial"/>
          <w:lang w:val="en-AU"/>
        </w:rPr>
        <w:t xml:space="preserve"> Session</w:t>
      </w:r>
      <w:r w:rsidRPr="00A63454">
        <w:rPr>
          <w:rFonts w:ascii="Arial" w:hAnsi="Arial" w:cs="Arial"/>
          <w:lang w:val="en-AU"/>
        </w:rPr>
        <w:t xml:space="preserve"> (June 2021)</w:t>
      </w:r>
      <w:r w:rsidR="007B5D1C">
        <w:rPr>
          <w:rFonts w:ascii="Arial" w:hAnsi="Arial" w:cs="Arial"/>
          <w:lang w:val="en-AU"/>
        </w:rPr>
        <w:t>,</w:t>
      </w:r>
      <w:r w:rsidRPr="00A63454">
        <w:rPr>
          <w:rFonts w:ascii="Arial" w:hAnsi="Arial" w:cs="Arial"/>
          <w:lang w:val="en-AU"/>
        </w:rPr>
        <w:t xml:space="preserve"> recognized that a revision of the 20-year-old IOC data exchange policy was timely and adopted Decision A-31/3.4.2 (International Oceanographic Data and Information Exchange) including part III </w:t>
      </w:r>
      <w:r w:rsidRPr="00A63454">
        <w:rPr>
          <w:rFonts w:ascii="Arial" w:hAnsi="Arial" w:cs="Arial"/>
          <w:i/>
          <w:iCs/>
          <w:lang w:val="en-AU"/>
        </w:rPr>
        <w:t>Revision of the IOC Oceanographic Data Exchange Policy (2003, 2019)</w:t>
      </w:r>
      <w:r w:rsidRPr="00A63454">
        <w:rPr>
          <w:rFonts w:ascii="Arial" w:hAnsi="Arial" w:cs="Arial"/>
          <w:lang w:val="en-AU"/>
        </w:rPr>
        <w:t xml:space="preserve"> which established the IOC Intersessional Working Group on the Revision of the IOC Oceanographic Data Exchange Policy (2003, 2019) (IWG-DATAPOLICY) and defined its terms of reference</w:t>
      </w:r>
      <w:r w:rsidRPr="00A63454">
        <w:rPr>
          <w:rFonts w:ascii="Arial" w:hAnsi="Arial" w:cs="Arial"/>
          <w:vertAlign w:val="superscript"/>
          <w:lang w:val="en-AU"/>
        </w:rPr>
        <w:footnoteReference w:id="1"/>
      </w:r>
      <w:r w:rsidRPr="00A63454">
        <w:rPr>
          <w:rFonts w:ascii="Arial" w:hAnsi="Arial" w:cs="Arial"/>
          <w:lang w:val="en-AU"/>
        </w:rPr>
        <w:t xml:space="preserve">. The IWG would reflect on the international, </w:t>
      </w:r>
      <w:proofErr w:type="gramStart"/>
      <w:r w:rsidRPr="00A63454">
        <w:rPr>
          <w:rFonts w:ascii="Arial" w:hAnsi="Arial" w:cs="Arial"/>
          <w:lang w:val="en-AU"/>
        </w:rPr>
        <w:t>regional</w:t>
      </w:r>
      <w:proofErr w:type="gramEnd"/>
      <w:r w:rsidRPr="00A63454">
        <w:rPr>
          <w:rFonts w:ascii="Arial" w:hAnsi="Arial" w:cs="Arial"/>
          <w:lang w:val="en-AU"/>
        </w:rPr>
        <w:t xml:space="preserve"> and national developments and improvements in data sharing principles and should align with updated policies from other organizations, such as WMO. The revised IOC data exchange policy should also serve and be applicable to the variety of data types and applications under the </w:t>
      </w:r>
      <w:r w:rsidR="004F1822" w:rsidRPr="004F1822">
        <w:rPr>
          <w:rFonts w:ascii="Arial" w:hAnsi="Arial" w:cs="Arial" w:hint="eastAsia"/>
          <w:lang w:val="en-US"/>
        </w:rPr>
        <w:t>UN Decade of Ocean Science for Sustainable Development (2021-2030)</w:t>
      </w:r>
      <w:r w:rsidR="004F1822" w:rsidRPr="004F1822" w:rsidDel="004F1822">
        <w:rPr>
          <w:rFonts w:ascii="Arial" w:hAnsi="Arial" w:cs="Arial"/>
          <w:lang w:val="en-AU"/>
        </w:rPr>
        <w:t xml:space="preserve"> </w:t>
      </w:r>
      <w:r w:rsidRPr="00A63454">
        <w:rPr>
          <w:rFonts w:ascii="Arial" w:hAnsi="Arial" w:cs="Arial"/>
          <w:lang w:val="en-AU"/>
        </w:rPr>
        <w:t>and should consider the increased interest from philanthropic and private or commercial enterprises in using the ocean data collected by our Member States and recovered and stored by IODE.</w:t>
      </w:r>
    </w:p>
    <w:p w14:paraId="0153819A" w14:textId="7B9FAB3C" w:rsidR="00A63454" w:rsidRDefault="00A63454" w:rsidP="00A63454">
      <w:pPr>
        <w:rPr>
          <w:rFonts w:ascii="Arial" w:hAnsi="Arial" w:cs="Arial"/>
          <w:lang w:val="en-AU"/>
        </w:rPr>
      </w:pPr>
    </w:p>
    <w:p w14:paraId="2617FF8D" w14:textId="4C5A2CE4" w:rsidR="00A63454" w:rsidRDefault="00A63454" w:rsidP="00A63454">
      <w:pPr>
        <w:rPr>
          <w:rFonts w:ascii="Arial" w:hAnsi="Arial" w:cs="Arial"/>
        </w:rPr>
      </w:pPr>
      <w:r w:rsidRPr="00A63454">
        <w:rPr>
          <w:rFonts w:ascii="Arial" w:hAnsi="Arial" w:cs="Arial"/>
        </w:rPr>
        <w:t xml:space="preserve">In view of the complexity of the issue and the need for the most extensive inclusiveness possible the IODE Co-Chairs </w:t>
      </w:r>
      <w:r>
        <w:rPr>
          <w:rFonts w:ascii="Arial" w:hAnsi="Arial" w:cs="Arial"/>
          <w:lang w:val="en-US"/>
        </w:rPr>
        <w:t>subsequently</w:t>
      </w:r>
      <w:r w:rsidRPr="00A63454">
        <w:rPr>
          <w:rFonts w:ascii="Arial" w:hAnsi="Arial" w:cs="Arial"/>
        </w:rPr>
        <w:t xml:space="preserve"> agreed on the following process to facilitate the work of the inter-sessional working group starting January 2022 with the following tentative timeline: </w:t>
      </w:r>
    </w:p>
    <w:p w14:paraId="3A7904CA" w14:textId="77777777" w:rsidR="00932BFD" w:rsidRPr="00A63454" w:rsidRDefault="00932BFD" w:rsidP="00A63454">
      <w:pPr>
        <w:rPr>
          <w:rFonts w:ascii="Arial" w:hAnsi="Arial" w:cs="Arial"/>
        </w:rPr>
      </w:pPr>
    </w:p>
    <w:p w14:paraId="01B38F74" w14:textId="360DFBC5" w:rsidR="00A63454" w:rsidRDefault="00A63454" w:rsidP="00A63454">
      <w:pPr>
        <w:numPr>
          <w:ilvl w:val="0"/>
          <w:numId w:val="39"/>
        </w:numPr>
        <w:rPr>
          <w:rFonts w:ascii="Arial" w:hAnsi="Arial" w:cs="Arial"/>
        </w:rPr>
      </w:pPr>
      <w:r w:rsidRPr="00A63454">
        <w:rPr>
          <w:rFonts w:ascii="Arial" w:hAnsi="Arial" w:cs="Arial"/>
        </w:rPr>
        <w:t xml:space="preserve">STEP 1 (December 2021–February 2022): implementation of desk study on existing policies (IOC, UN, non-UN) by the IOC/IODE Secretariat </w:t>
      </w:r>
    </w:p>
    <w:p w14:paraId="518095F9" w14:textId="77777777" w:rsidR="00A63454" w:rsidRPr="00A63454" w:rsidRDefault="00A63454" w:rsidP="00A63454">
      <w:pPr>
        <w:ind w:left="720"/>
        <w:rPr>
          <w:rFonts w:ascii="Arial" w:hAnsi="Arial" w:cs="Arial"/>
        </w:rPr>
      </w:pPr>
    </w:p>
    <w:p w14:paraId="609316B4" w14:textId="6076606D" w:rsidR="00A63454" w:rsidRPr="00A63454" w:rsidRDefault="00A63454" w:rsidP="00A63454">
      <w:pPr>
        <w:numPr>
          <w:ilvl w:val="0"/>
          <w:numId w:val="39"/>
        </w:numPr>
        <w:rPr>
          <w:rFonts w:ascii="Arial" w:hAnsi="Arial" w:cs="Arial"/>
        </w:rPr>
      </w:pPr>
      <w:r w:rsidRPr="00A63454">
        <w:rPr>
          <w:rFonts w:ascii="Arial" w:hAnsi="Arial" w:cs="Arial"/>
        </w:rPr>
        <w:t xml:space="preserve">STEP 2: (December 2021–February 2022): The IOC/IODE Secretariat will invite the following IOC regional subsidiary bodies and IOC programmes and projects to designate representatives to the IWG-DATAPOLICY as follows: </w:t>
      </w:r>
    </w:p>
    <w:p w14:paraId="0F950D40" w14:textId="77777777" w:rsidR="00A63454" w:rsidRDefault="00A63454" w:rsidP="00A63454">
      <w:pPr>
        <w:pStyle w:val="ListParagraph"/>
        <w:numPr>
          <w:ilvl w:val="2"/>
          <w:numId w:val="39"/>
        </w:numPr>
        <w:jc w:val="left"/>
        <w:rPr>
          <w:rFonts w:ascii="Arial" w:hAnsi="Arial" w:cs="Arial"/>
        </w:rPr>
      </w:pPr>
      <w:r w:rsidRPr="00A63454">
        <w:rPr>
          <w:rFonts w:ascii="Arial" w:hAnsi="Arial" w:cs="Arial"/>
        </w:rPr>
        <w:t>IOCAFRICA: 1-2 representatives</w:t>
      </w:r>
    </w:p>
    <w:p w14:paraId="33ECCF5F" w14:textId="77777777" w:rsidR="00A63454" w:rsidRDefault="00A63454" w:rsidP="00A63454">
      <w:pPr>
        <w:pStyle w:val="ListParagraph"/>
        <w:numPr>
          <w:ilvl w:val="2"/>
          <w:numId w:val="39"/>
        </w:numPr>
        <w:jc w:val="left"/>
        <w:rPr>
          <w:rFonts w:ascii="Arial" w:hAnsi="Arial" w:cs="Arial"/>
        </w:rPr>
      </w:pPr>
      <w:r w:rsidRPr="00A63454">
        <w:rPr>
          <w:rFonts w:ascii="Arial" w:hAnsi="Arial" w:cs="Arial"/>
        </w:rPr>
        <w:t>IOCARIBE: 1-2 representatives</w:t>
      </w:r>
    </w:p>
    <w:p w14:paraId="528AC2C1" w14:textId="77777777" w:rsidR="00A63454" w:rsidRDefault="00A63454" w:rsidP="00A63454">
      <w:pPr>
        <w:pStyle w:val="ListParagraph"/>
        <w:numPr>
          <w:ilvl w:val="2"/>
          <w:numId w:val="39"/>
        </w:numPr>
        <w:jc w:val="left"/>
        <w:rPr>
          <w:rFonts w:ascii="Arial" w:hAnsi="Arial" w:cs="Arial"/>
        </w:rPr>
      </w:pPr>
      <w:r w:rsidRPr="00A63454">
        <w:rPr>
          <w:rFonts w:ascii="Arial" w:hAnsi="Arial" w:cs="Arial"/>
        </w:rPr>
        <w:lastRenderedPageBreak/>
        <w:t>IOCINDIO: 1-2 representatives</w:t>
      </w:r>
    </w:p>
    <w:p w14:paraId="59896F83" w14:textId="77777777" w:rsidR="00A63454" w:rsidRDefault="00A63454" w:rsidP="00A63454">
      <w:pPr>
        <w:pStyle w:val="ListParagraph"/>
        <w:numPr>
          <w:ilvl w:val="2"/>
          <w:numId w:val="39"/>
        </w:numPr>
        <w:jc w:val="left"/>
        <w:rPr>
          <w:rFonts w:ascii="Arial" w:hAnsi="Arial" w:cs="Arial"/>
        </w:rPr>
      </w:pPr>
      <w:r w:rsidRPr="00A63454">
        <w:rPr>
          <w:rFonts w:ascii="Arial" w:hAnsi="Arial" w:cs="Arial"/>
        </w:rPr>
        <w:t>WESTPAC: 1-2 representatives</w:t>
      </w:r>
    </w:p>
    <w:p w14:paraId="6A090A6E" w14:textId="77777777" w:rsidR="00A63454" w:rsidRDefault="00A63454" w:rsidP="00A63454">
      <w:pPr>
        <w:pStyle w:val="ListParagraph"/>
        <w:numPr>
          <w:ilvl w:val="2"/>
          <w:numId w:val="39"/>
        </w:numPr>
        <w:jc w:val="left"/>
        <w:rPr>
          <w:rFonts w:ascii="Arial" w:hAnsi="Arial" w:cs="Arial"/>
        </w:rPr>
      </w:pPr>
      <w:r w:rsidRPr="00A63454">
        <w:rPr>
          <w:rFonts w:ascii="Arial" w:hAnsi="Arial" w:cs="Arial"/>
        </w:rPr>
        <w:t>IODE: 1-2 representatives</w:t>
      </w:r>
    </w:p>
    <w:p w14:paraId="05DACEC3" w14:textId="5D859DF1" w:rsidR="00A63454" w:rsidRPr="00A63454" w:rsidRDefault="00A63454" w:rsidP="00A63454">
      <w:pPr>
        <w:pStyle w:val="ListParagraph"/>
        <w:numPr>
          <w:ilvl w:val="2"/>
          <w:numId w:val="39"/>
        </w:numPr>
        <w:jc w:val="left"/>
        <w:rPr>
          <w:rFonts w:ascii="Arial" w:hAnsi="Arial" w:cs="Arial"/>
        </w:rPr>
      </w:pPr>
      <w:r w:rsidRPr="00A63454">
        <w:rPr>
          <w:rFonts w:ascii="Arial" w:hAnsi="Arial" w:cs="Arial"/>
        </w:rPr>
        <w:t xml:space="preserve">Ocean Science (HAB, Ocean Acidification and GOSR): 3 representatives </w:t>
      </w:r>
    </w:p>
    <w:p w14:paraId="0CD31735" w14:textId="77777777" w:rsidR="00A63454" w:rsidRPr="00A63454" w:rsidRDefault="00A63454" w:rsidP="00A63454">
      <w:pPr>
        <w:pStyle w:val="ListParagraph"/>
        <w:numPr>
          <w:ilvl w:val="2"/>
          <w:numId w:val="39"/>
        </w:numPr>
        <w:jc w:val="left"/>
        <w:rPr>
          <w:rFonts w:ascii="Arial" w:hAnsi="Arial" w:cs="Arial"/>
        </w:rPr>
      </w:pPr>
      <w:r w:rsidRPr="00A63454">
        <w:rPr>
          <w:rFonts w:ascii="Arial" w:hAnsi="Arial" w:cs="Arial"/>
        </w:rPr>
        <w:t>GOOS: 1-2 representatives</w:t>
      </w:r>
    </w:p>
    <w:p w14:paraId="2D0658CD" w14:textId="77777777" w:rsidR="00A63454" w:rsidRDefault="00A63454" w:rsidP="00A63454">
      <w:pPr>
        <w:pStyle w:val="ListParagraph"/>
        <w:numPr>
          <w:ilvl w:val="2"/>
          <w:numId w:val="39"/>
        </w:numPr>
        <w:jc w:val="left"/>
        <w:rPr>
          <w:rFonts w:ascii="Arial" w:hAnsi="Arial" w:cs="Arial"/>
        </w:rPr>
      </w:pPr>
      <w:r w:rsidRPr="00A63454">
        <w:rPr>
          <w:rFonts w:ascii="Arial" w:hAnsi="Arial" w:cs="Arial"/>
        </w:rPr>
        <w:t xml:space="preserve">Marine Policy and Regional Coordination: 1-2 representatives </w:t>
      </w:r>
    </w:p>
    <w:p w14:paraId="0E96A9ED" w14:textId="678977A7" w:rsidR="00A63454" w:rsidRPr="00A63454" w:rsidRDefault="00A63454" w:rsidP="00A63454">
      <w:pPr>
        <w:pStyle w:val="ListParagraph"/>
        <w:numPr>
          <w:ilvl w:val="2"/>
          <w:numId w:val="39"/>
        </w:numPr>
        <w:jc w:val="left"/>
        <w:rPr>
          <w:rFonts w:ascii="Arial" w:hAnsi="Arial" w:cs="Arial"/>
        </w:rPr>
      </w:pPr>
      <w:r>
        <w:rPr>
          <w:rFonts w:ascii="Arial" w:hAnsi="Arial" w:cs="Arial"/>
          <w:lang w:val="en-US"/>
        </w:rPr>
        <w:t>T</w:t>
      </w:r>
      <w:r w:rsidRPr="00A63454">
        <w:rPr>
          <w:rFonts w:ascii="Arial" w:hAnsi="Arial" w:cs="Arial"/>
        </w:rPr>
        <w:t>sunami: 1-2 representatives.</w:t>
      </w:r>
    </w:p>
    <w:p w14:paraId="37792924" w14:textId="77777777" w:rsidR="00A63454" w:rsidRPr="00A63454" w:rsidRDefault="00A63454" w:rsidP="00A63454">
      <w:pPr>
        <w:rPr>
          <w:rFonts w:ascii="Arial" w:hAnsi="Arial" w:cs="Arial"/>
        </w:rPr>
      </w:pPr>
    </w:p>
    <w:p w14:paraId="526711E9" w14:textId="4D065064" w:rsidR="00A63454" w:rsidRDefault="00A63454" w:rsidP="00A63454">
      <w:pPr>
        <w:numPr>
          <w:ilvl w:val="0"/>
          <w:numId w:val="40"/>
        </w:numPr>
        <w:jc w:val="left"/>
        <w:rPr>
          <w:rFonts w:ascii="Arial" w:hAnsi="Arial" w:cs="Arial"/>
        </w:rPr>
      </w:pPr>
      <w:r w:rsidRPr="00A63454">
        <w:rPr>
          <w:rFonts w:ascii="Arial" w:hAnsi="Arial" w:cs="Arial"/>
        </w:rPr>
        <w:t xml:space="preserve">STEP 3: (March–May 2022): The IWG-DATAPOLICY will be invited to discuss the issue and draft a first version of the new policy (the group will be invited to elect a Chair and possibly a Co-Chair) </w:t>
      </w:r>
    </w:p>
    <w:p w14:paraId="0646EB7E" w14:textId="77777777" w:rsidR="00A63454" w:rsidRPr="00A63454" w:rsidRDefault="00A63454" w:rsidP="00A63454">
      <w:pPr>
        <w:ind w:left="720"/>
        <w:jc w:val="left"/>
        <w:rPr>
          <w:rFonts w:ascii="Arial" w:hAnsi="Arial" w:cs="Arial"/>
        </w:rPr>
      </w:pPr>
    </w:p>
    <w:p w14:paraId="57270C4F" w14:textId="69C4E81C" w:rsidR="00A63454" w:rsidRDefault="00A63454" w:rsidP="00A63454">
      <w:pPr>
        <w:numPr>
          <w:ilvl w:val="0"/>
          <w:numId w:val="40"/>
        </w:numPr>
        <w:jc w:val="left"/>
        <w:rPr>
          <w:rFonts w:ascii="Arial" w:hAnsi="Arial" w:cs="Arial"/>
        </w:rPr>
      </w:pPr>
      <w:r w:rsidRPr="00A63454">
        <w:rPr>
          <w:rFonts w:ascii="Arial" w:hAnsi="Arial" w:cs="Arial"/>
        </w:rPr>
        <w:t xml:space="preserve">STEP 4: (May–July 2022): The IWG-DATAPOLICY will share the draft with selected UN and non-UN organizations and partners and seek their comments </w:t>
      </w:r>
    </w:p>
    <w:p w14:paraId="420961DF" w14:textId="77777777" w:rsidR="00A63454" w:rsidRPr="00A63454" w:rsidRDefault="00A63454" w:rsidP="00A63454">
      <w:pPr>
        <w:jc w:val="left"/>
        <w:rPr>
          <w:rFonts w:ascii="Arial" w:hAnsi="Arial" w:cs="Arial"/>
        </w:rPr>
      </w:pPr>
    </w:p>
    <w:p w14:paraId="1010056C" w14:textId="004D4002" w:rsidR="00A63454" w:rsidRDefault="00A63454" w:rsidP="00A63454">
      <w:pPr>
        <w:numPr>
          <w:ilvl w:val="0"/>
          <w:numId w:val="40"/>
        </w:numPr>
        <w:jc w:val="left"/>
        <w:rPr>
          <w:rFonts w:ascii="Arial" w:hAnsi="Arial" w:cs="Arial"/>
        </w:rPr>
      </w:pPr>
      <w:r w:rsidRPr="00A63454">
        <w:rPr>
          <w:rFonts w:ascii="Arial" w:hAnsi="Arial" w:cs="Arial"/>
        </w:rPr>
        <w:t xml:space="preserve">STEP 5: (August/September 2022): An information session will be organized (online) for IOC Member States (national focal points) to collect feedback </w:t>
      </w:r>
    </w:p>
    <w:p w14:paraId="2E9D2D52" w14:textId="77777777" w:rsidR="00A63454" w:rsidRPr="00A63454" w:rsidRDefault="00A63454" w:rsidP="00A63454">
      <w:pPr>
        <w:jc w:val="left"/>
        <w:rPr>
          <w:rFonts w:ascii="Arial" w:hAnsi="Arial" w:cs="Arial"/>
        </w:rPr>
      </w:pPr>
    </w:p>
    <w:p w14:paraId="51ACC817" w14:textId="22860F2C" w:rsidR="00A63454" w:rsidRDefault="00A63454" w:rsidP="00A63454">
      <w:pPr>
        <w:numPr>
          <w:ilvl w:val="0"/>
          <w:numId w:val="40"/>
        </w:numPr>
        <w:jc w:val="left"/>
        <w:rPr>
          <w:rFonts w:ascii="Arial" w:hAnsi="Arial" w:cs="Arial"/>
        </w:rPr>
      </w:pPr>
      <w:r w:rsidRPr="00A63454">
        <w:rPr>
          <w:rFonts w:ascii="Arial" w:hAnsi="Arial" w:cs="Arial"/>
        </w:rPr>
        <w:t xml:space="preserve">STEP 6: (September–November 2022): The IWG-DATAPOLICY will revise the first </w:t>
      </w:r>
      <w:r>
        <w:rPr>
          <w:rFonts w:ascii="Arial" w:hAnsi="Arial" w:cs="Arial"/>
          <w:lang w:val="en-US"/>
        </w:rPr>
        <w:t>d</w:t>
      </w:r>
      <w:r w:rsidRPr="00A63454">
        <w:rPr>
          <w:rFonts w:ascii="Arial" w:hAnsi="Arial" w:cs="Arial"/>
        </w:rPr>
        <w:t xml:space="preserve">raft of the new IOC data policy based on input from steps 4 and 5. </w:t>
      </w:r>
    </w:p>
    <w:p w14:paraId="0C00DFA8" w14:textId="77777777" w:rsidR="00A63454" w:rsidRPr="00A63454" w:rsidRDefault="00A63454" w:rsidP="00A63454">
      <w:pPr>
        <w:jc w:val="left"/>
        <w:rPr>
          <w:rFonts w:ascii="Arial" w:hAnsi="Arial" w:cs="Arial"/>
        </w:rPr>
      </w:pPr>
    </w:p>
    <w:p w14:paraId="6C84FB9C" w14:textId="0AEA7317" w:rsidR="00A63454" w:rsidRDefault="00A63454" w:rsidP="00A63454">
      <w:pPr>
        <w:numPr>
          <w:ilvl w:val="0"/>
          <w:numId w:val="40"/>
        </w:numPr>
        <w:jc w:val="left"/>
        <w:rPr>
          <w:rFonts w:ascii="Arial" w:hAnsi="Arial" w:cs="Arial"/>
        </w:rPr>
      </w:pPr>
      <w:r w:rsidRPr="00A63454">
        <w:rPr>
          <w:rFonts w:ascii="Arial" w:hAnsi="Arial" w:cs="Arial"/>
        </w:rPr>
        <w:t xml:space="preserve">STEP 7: (February/March 2023): The IWG-DATAPOLICY will submit the first draft of the new IOC data policy to IODE intergovernmental Committee at its 27th session </w:t>
      </w:r>
    </w:p>
    <w:p w14:paraId="5F4DEDBB" w14:textId="77777777" w:rsidR="00A63454" w:rsidRPr="00A63454" w:rsidRDefault="00A63454" w:rsidP="00A63454">
      <w:pPr>
        <w:jc w:val="left"/>
        <w:rPr>
          <w:rFonts w:ascii="Arial" w:hAnsi="Arial" w:cs="Arial"/>
        </w:rPr>
      </w:pPr>
    </w:p>
    <w:p w14:paraId="44B58708" w14:textId="77777777" w:rsidR="00A63454" w:rsidRPr="00A63454" w:rsidRDefault="00A63454" w:rsidP="00A63454">
      <w:pPr>
        <w:numPr>
          <w:ilvl w:val="0"/>
          <w:numId w:val="40"/>
        </w:numPr>
        <w:jc w:val="left"/>
        <w:rPr>
          <w:rFonts w:ascii="Arial" w:hAnsi="Arial" w:cs="Arial"/>
        </w:rPr>
      </w:pPr>
      <w:r w:rsidRPr="00A63454">
        <w:rPr>
          <w:rFonts w:ascii="Arial" w:hAnsi="Arial" w:cs="Arial"/>
        </w:rPr>
        <w:t xml:space="preserve">STEP 8: (May/June 2023): The IWG-DATAPOLICY will submit the final draft of the new proposed policy to the IOC Assembly at its 32nd session for adoption. </w:t>
      </w:r>
    </w:p>
    <w:p w14:paraId="5C237F9D" w14:textId="77777777" w:rsidR="00A63454" w:rsidRPr="00A63454" w:rsidRDefault="00A63454" w:rsidP="00A63454">
      <w:pPr>
        <w:jc w:val="left"/>
        <w:rPr>
          <w:rFonts w:ascii="Arial" w:hAnsi="Arial" w:cs="Arial"/>
        </w:rPr>
      </w:pPr>
    </w:p>
    <w:p w14:paraId="12172727" w14:textId="70A2FA58" w:rsidR="00A63454" w:rsidRDefault="00A63454" w:rsidP="00C13AA8">
      <w:pPr>
        <w:rPr>
          <w:rFonts w:ascii="Arial" w:hAnsi="Arial" w:cs="Arial"/>
          <w:lang w:val="en-AU"/>
        </w:rPr>
      </w:pPr>
      <w:r>
        <w:rPr>
          <w:rFonts w:ascii="Arial" w:hAnsi="Arial" w:cs="Arial"/>
          <w:lang w:val="en-AU"/>
        </w:rPr>
        <w:t xml:space="preserve">To inform Member States about this step process </w:t>
      </w:r>
      <w:hyperlink r:id="rId7" w:history="1">
        <w:r w:rsidRPr="004C3770">
          <w:rPr>
            <w:rStyle w:val="Hyperlink"/>
            <w:rFonts w:ascii="Arial" w:hAnsi="Arial" w:cs="Arial"/>
            <w:lang w:val="en-AU"/>
          </w:rPr>
          <w:t xml:space="preserve">IOC Circular Letter </w:t>
        </w:r>
        <w:r w:rsidR="00FC047F" w:rsidRPr="004C3770">
          <w:rPr>
            <w:rStyle w:val="Hyperlink"/>
            <w:rFonts w:ascii="Arial" w:hAnsi="Arial" w:cs="Arial"/>
            <w:lang w:val="en-AU"/>
          </w:rPr>
          <w:t>2864</w:t>
        </w:r>
      </w:hyperlink>
      <w:r w:rsidR="00FC047F">
        <w:rPr>
          <w:rFonts w:ascii="Arial" w:hAnsi="Arial" w:cs="Arial"/>
          <w:lang w:val="en-AU"/>
        </w:rPr>
        <w:t xml:space="preserve"> was issued on 9 November 2021. </w:t>
      </w:r>
    </w:p>
    <w:p w14:paraId="13AAB528" w14:textId="6F18625C" w:rsidR="00FC047F" w:rsidRPr="00777C4F" w:rsidRDefault="00FC047F" w:rsidP="007B5D1C">
      <w:pPr>
        <w:pStyle w:val="Heading1"/>
        <w:rPr>
          <w:lang w:val="en-AU"/>
        </w:rPr>
      </w:pPr>
      <w:r w:rsidRPr="00777C4F">
        <w:rPr>
          <w:lang w:val="en-AU"/>
        </w:rPr>
        <w:t>Progress</w:t>
      </w:r>
    </w:p>
    <w:p w14:paraId="4504FACB" w14:textId="77777777" w:rsidR="00FC047F" w:rsidRDefault="00FC047F" w:rsidP="00C13AA8">
      <w:pPr>
        <w:rPr>
          <w:rFonts w:ascii="Arial" w:hAnsi="Arial" w:cs="Arial"/>
          <w:lang w:val="en-AU"/>
        </w:rPr>
      </w:pPr>
    </w:p>
    <w:p w14:paraId="1A35C44F" w14:textId="2E2FF7D5" w:rsidR="00FC047F" w:rsidRDefault="00FC047F" w:rsidP="00C13AA8">
      <w:pPr>
        <w:rPr>
          <w:rFonts w:ascii="Arial" w:hAnsi="Arial" w:cs="Arial"/>
          <w:lang w:val="en-US"/>
        </w:rPr>
      </w:pPr>
      <w:r w:rsidRPr="00FC047F">
        <w:rPr>
          <w:rFonts w:ascii="Arial" w:hAnsi="Arial" w:cs="Arial"/>
          <w:u w:val="single"/>
          <w:lang w:val="en-AU"/>
        </w:rPr>
        <w:t>STEP 1</w:t>
      </w:r>
      <w:r>
        <w:rPr>
          <w:rFonts w:ascii="Arial" w:hAnsi="Arial" w:cs="Arial"/>
          <w:lang w:val="en-AU"/>
        </w:rPr>
        <w:t xml:space="preserve">: a </w:t>
      </w:r>
      <w:r w:rsidRPr="00A63454">
        <w:rPr>
          <w:rFonts w:ascii="Arial" w:hAnsi="Arial" w:cs="Arial"/>
        </w:rPr>
        <w:t xml:space="preserve">desk study on existing policies (IOC, UN, non-UN) </w:t>
      </w:r>
      <w:r>
        <w:rPr>
          <w:rFonts w:ascii="Arial" w:hAnsi="Arial" w:cs="Arial"/>
          <w:lang w:val="en-US"/>
        </w:rPr>
        <w:t xml:space="preserve">was prepared </w:t>
      </w:r>
      <w:r w:rsidRPr="00A63454">
        <w:rPr>
          <w:rFonts w:ascii="Arial" w:hAnsi="Arial" w:cs="Arial"/>
        </w:rPr>
        <w:t>by the IOC/IODE Secretariat</w:t>
      </w:r>
      <w:r>
        <w:rPr>
          <w:rFonts w:ascii="Arial" w:hAnsi="Arial" w:cs="Arial"/>
          <w:lang w:val="en-US"/>
        </w:rPr>
        <w:t xml:space="preserve"> (</w:t>
      </w:r>
      <w:proofErr w:type="spellStart"/>
      <w:r>
        <w:rPr>
          <w:rFonts w:ascii="Arial" w:hAnsi="Arial" w:cs="Arial"/>
          <w:lang w:val="en-US"/>
        </w:rPr>
        <w:t>Mr</w:t>
      </w:r>
      <w:proofErr w:type="spellEnd"/>
      <w:r>
        <w:rPr>
          <w:rFonts w:ascii="Arial" w:hAnsi="Arial" w:cs="Arial"/>
          <w:lang w:val="en-US"/>
        </w:rPr>
        <w:t xml:space="preserve"> Greg Reed) and published on 8 February 2022 as Document </w:t>
      </w:r>
      <w:r w:rsidRPr="00FC047F">
        <w:rPr>
          <w:rFonts w:ascii="Arial" w:hAnsi="Arial" w:cs="Arial"/>
          <w:lang w:val="en-US"/>
        </w:rPr>
        <w:t>IOC/IWG-DATAPOLICY-I/5</w:t>
      </w:r>
      <w:r>
        <w:rPr>
          <w:rFonts w:ascii="Arial" w:hAnsi="Arial" w:cs="Arial"/>
          <w:lang w:val="en-US"/>
        </w:rPr>
        <w:t>.</w:t>
      </w:r>
    </w:p>
    <w:p w14:paraId="0323ED5A" w14:textId="14554ECB" w:rsidR="00FC047F" w:rsidRDefault="00FC047F" w:rsidP="00C13AA8">
      <w:pPr>
        <w:rPr>
          <w:rFonts w:ascii="Arial" w:hAnsi="Arial" w:cs="Arial"/>
          <w:lang w:val="en-US"/>
        </w:rPr>
      </w:pPr>
    </w:p>
    <w:p w14:paraId="27BC84F6" w14:textId="42143B08" w:rsidR="00FC047F" w:rsidRPr="00FC047F" w:rsidRDefault="00FC047F" w:rsidP="00C13AA8">
      <w:pPr>
        <w:rPr>
          <w:rFonts w:ascii="Arial" w:hAnsi="Arial" w:cs="Arial"/>
          <w:lang w:val="en-US"/>
        </w:rPr>
      </w:pPr>
      <w:r w:rsidRPr="00D359C5">
        <w:rPr>
          <w:rFonts w:ascii="Arial" w:hAnsi="Arial" w:cs="Arial"/>
          <w:u w:val="single"/>
          <w:lang w:val="en-US"/>
        </w:rPr>
        <w:t>STEP 2</w:t>
      </w:r>
      <w:r>
        <w:rPr>
          <w:rFonts w:ascii="Arial" w:hAnsi="Arial" w:cs="Arial"/>
          <w:lang w:val="en-US"/>
        </w:rPr>
        <w:t xml:space="preserve">: IOC global and regional </w:t>
      </w:r>
      <w:proofErr w:type="spellStart"/>
      <w:r>
        <w:rPr>
          <w:rFonts w:ascii="Arial" w:hAnsi="Arial" w:cs="Arial"/>
          <w:lang w:val="en-US"/>
        </w:rPr>
        <w:t>programmes</w:t>
      </w:r>
      <w:proofErr w:type="spellEnd"/>
      <w:r>
        <w:rPr>
          <w:rFonts w:ascii="Arial" w:hAnsi="Arial" w:cs="Arial"/>
          <w:lang w:val="en-US"/>
        </w:rPr>
        <w:t xml:space="preserve"> were invited to designate their representatives as members of the inter-sessional working group as indicated above. This process was completed in February 2022. </w:t>
      </w:r>
    </w:p>
    <w:p w14:paraId="65744C82" w14:textId="1E868A22" w:rsidR="00C13AA8" w:rsidRPr="00A63454" w:rsidRDefault="00C13AA8" w:rsidP="00C13AA8">
      <w:pPr>
        <w:rPr>
          <w:rFonts w:ascii="Arial" w:hAnsi="Arial" w:cs="Arial"/>
          <w:lang w:val="en-AU"/>
        </w:rPr>
      </w:pPr>
    </w:p>
    <w:p w14:paraId="3A9ED6CF" w14:textId="56CB2E9A" w:rsidR="00C13AA8" w:rsidRDefault="00FC047F" w:rsidP="00C13AA8">
      <w:pPr>
        <w:rPr>
          <w:rFonts w:ascii="Arial" w:hAnsi="Arial" w:cs="Arial"/>
          <w:lang w:val="en-US"/>
        </w:rPr>
      </w:pPr>
      <w:r w:rsidRPr="00D359C5">
        <w:rPr>
          <w:rFonts w:ascii="Arial" w:hAnsi="Arial" w:cs="Arial"/>
          <w:u w:val="single"/>
          <w:lang w:val="en-US"/>
        </w:rPr>
        <w:t>STEP 3</w:t>
      </w:r>
      <w:r>
        <w:rPr>
          <w:rFonts w:ascii="Arial" w:hAnsi="Arial" w:cs="Arial"/>
          <w:lang w:val="en-US"/>
        </w:rPr>
        <w:t xml:space="preserve">: The </w:t>
      </w:r>
      <w:r w:rsidRPr="00FC047F">
        <w:rPr>
          <w:rFonts w:ascii="Arial" w:hAnsi="Arial" w:cs="Arial"/>
          <w:lang w:val="en-US"/>
        </w:rPr>
        <w:t>First meeting of the IOC Inter-sessional Working Group on the Revision of the IOC Oceanographic Data Exchange Policy (IWG-DATAPOLICY-I)</w:t>
      </w:r>
      <w:r>
        <w:rPr>
          <w:rFonts w:ascii="Arial" w:hAnsi="Arial" w:cs="Arial"/>
          <w:lang w:val="en-US"/>
        </w:rPr>
        <w:t xml:space="preserve"> was held as a hybrid meeting on 5-6 April 2022. The report is available as Document </w:t>
      </w:r>
      <w:r w:rsidRPr="00FC047F">
        <w:rPr>
          <w:rFonts w:ascii="Arial" w:hAnsi="Arial" w:cs="Arial"/>
          <w:lang w:val="en-US"/>
        </w:rPr>
        <w:t>IOC/IWG-DATAPOLICY-I/3</w:t>
      </w:r>
      <w:r>
        <w:rPr>
          <w:rFonts w:ascii="Arial" w:hAnsi="Arial" w:cs="Arial"/>
          <w:lang w:val="en-US"/>
        </w:rPr>
        <w:t>.</w:t>
      </w:r>
    </w:p>
    <w:p w14:paraId="4BC7B731" w14:textId="69489553" w:rsidR="00FC047F" w:rsidRDefault="00FC047F" w:rsidP="00C13AA8">
      <w:pPr>
        <w:rPr>
          <w:rFonts w:ascii="Arial" w:hAnsi="Arial" w:cs="Arial"/>
        </w:rPr>
      </w:pPr>
      <w:r>
        <w:rPr>
          <w:rFonts w:ascii="Arial" w:hAnsi="Arial" w:cs="Arial"/>
          <w:lang w:val="en-US"/>
        </w:rPr>
        <w:t xml:space="preserve">The meeting recommended that revisions should add “terms of use/licensing” to the policy. The meeting also agreed on a </w:t>
      </w:r>
      <w:r w:rsidR="00D359C5">
        <w:rPr>
          <w:rFonts w:ascii="Arial" w:hAnsi="Arial" w:cs="Arial"/>
          <w:lang w:val="en-US"/>
        </w:rPr>
        <w:t xml:space="preserve">work plan, </w:t>
      </w:r>
      <w:r>
        <w:rPr>
          <w:rFonts w:ascii="Arial" w:hAnsi="Arial" w:cs="Arial"/>
          <w:lang w:val="en-US"/>
        </w:rPr>
        <w:t xml:space="preserve">timetable and assignment of responsibilities and identified UN and non-UN organizations and other partners that should be consulted in the process. </w:t>
      </w:r>
      <w:r w:rsidR="00D359C5">
        <w:rPr>
          <w:rFonts w:ascii="Arial" w:hAnsi="Arial" w:cs="Arial"/>
          <w:lang w:val="en-US"/>
        </w:rPr>
        <w:t xml:space="preserve">The IWG designated </w:t>
      </w:r>
      <w:proofErr w:type="spellStart"/>
      <w:r w:rsidR="00D359C5">
        <w:rPr>
          <w:rFonts w:ascii="Arial" w:hAnsi="Arial" w:cs="Arial"/>
          <w:lang w:val="en-US"/>
        </w:rPr>
        <w:t>Mr</w:t>
      </w:r>
      <w:proofErr w:type="spellEnd"/>
      <w:r w:rsidR="00D359C5">
        <w:rPr>
          <w:rFonts w:ascii="Arial" w:hAnsi="Arial" w:cs="Arial"/>
          <w:lang w:val="en-US"/>
        </w:rPr>
        <w:t xml:space="preserve"> Taco De Bruin (IODE Co-Chair) as its Chair.</w:t>
      </w:r>
      <w:r>
        <w:rPr>
          <w:rFonts w:ascii="Arial" w:hAnsi="Arial" w:cs="Arial"/>
          <w:lang w:val="en-US"/>
        </w:rPr>
        <w:t xml:space="preserve"> </w:t>
      </w:r>
    </w:p>
    <w:p w14:paraId="738146A5" w14:textId="41801B42" w:rsidR="00C13AA8" w:rsidRDefault="00C13AA8" w:rsidP="00C13AA8">
      <w:pPr>
        <w:rPr>
          <w:rFonts w:ascii="Arial" w:hAnsi="Arial" w:cs="Arial"/>
        </w:rPr>
      </w:pPr>
    </w:p>
    <w:p w14:paraId="1D853158" w14:textId="5FD71071" w:rsidR="00777C4F" w:rsidRDefault="00D359C5" w:rsidP="00C13AA8">
      <w:pPr>
        <w:rPr>
          <w:rFonts w:ascii="Arial" w:hAnsi="Arial" w:cs="Arial"/>
          <w:lang w:val="en-US"/>
        </w:rPr>
      </w:pPr>
      <w:r w:rsidRPr="00D359C5">
        <w:rPr>
          <w:rFonts w:ascii="Arial" w:hAnsi="Arial" w:cs="Arial"/>
          <w:u w:val="single"/>
          <w:lang w:val="en-US"/>
        </w:rPr>
        <w:t>STEP 4</w:t>
      </w:r>
      <w:r>
        <w:rPr>
          <w:rFonts w:ascii="Arial" w:hAnsi="Arial" w:cs="Arial"/>
          <w:lang w:val="en-US"/>
        </w:rPr>
        <w:t xml:space="preserve">: Online drafting by the IWG membership took place in April and May 2022 with a draft policy as a result. </w:t>
      </w:r>
      <w:r w:rsidR="00777C4F">
        <w:rPr>
          <w:rFonts w:ascii="Arial" w:hAnsi="Arial" w:cs="Arial"/>
          <w:lang w:val="en-US"/>
        </w:rPr>
        <w:t>It was now entitled “</w:t>
      </w:r>
      <w:r w:rsidR="00777C4F" w:rsidRPr="00777C4F">
        <w:rPr>
          <w:rFonts w:ascii="Arial" w:hAnsi="Arial" w:cs="Arial"/>
          <w:b/>
          <w:bCs/>
          <w:lang w:val="en-US"/>
        </w:rPr>
        <w:t>IOC Data Policy and Terms of Use (2023)”.</w:t>
      </w:r>
    </w:p>
    <w:p w14:paraId="6AA27B6E" w14:textId="4C5CC1D7" w:rsidR="00C13AA8" w:rsidRPr="00D359C5" w:rsidRDefault="00D359C5" w:rsidP="00C13AA8">
      <w:pPr>
        <w:rPr>
          <w:rFonts w:ascii="Arial" w:hAnsi="Arial" w:cs="Arial"/>
          <w:lang w:val="en-US"/>
        </w:rPr>
      </w:pPr>
      <w:r>
        <w:rPr>
          <w:rFonts w:ascii="Arial" w:hAnsi="Arial" w:cs="Arial"/>
          <w:lang w:val="en-US"/>
        </w:rPr>
        <w:t xml:space="preserve">This draft was shared with the </w:t>
      </w:r>
      <w:r w:rsidR="004C3770">
        <w:rPr>
          <w:rFonts w:ascii="Arial" w:hAnsi="Arial" w:cs="Arial"/>
          <w:lang w:val="en-US"/>
        </w:rPr>
        <w:t xml:space="preserve">18 </w:t>
      </w:r>
      <w:r>
        <w:rPr>
          <w:rFonts w:ascii="Arial" w:hAnsi="Arial" w:cs="Arial"/>
          <w:lang w:val="en-US"/>
        </w:rPr>
        <w:t xml:space="preserve">organizations identified under Step 3 in June 2022 inviting their comments. </w:t>
      </w:r>
    </w:p>
    <w:p w14:paraId="468A7356" w14:textId="04522216" w:rsidR="00C13AA8" w:rsidRDefault="00C13AA8" w:rsidP="00C13AA8">
      <w:pPr>
        <w:rPr>
          <w:rFonts w:ascii="Arial" w:hAnsi="Arial" w:cs="Arial"/>
          <w:lang w:val="en-US"/>
        </w:rPr>
      </w:pPr>
    </w:p>
    <w:p w14:paraId="5DF25439" w14:textId="3D90B96C" w:rsidR="00D359C5" w:rsidRPr="00D359C5" w:rsidRDefault="00D359C5" w:rsidP="00C13AA8">
      <w:pPr>
        <w:rPr>
          <w:rFonts w:ascii="Arial" w:hAnsi="Arial" w:cs="Arial"/>
          <w:lang w:val="en-US"/>
        </w:rPr>
      </w:pPr>
      <w:r w:rsidRPr="00D359C5">
        <w:rPr>
          <w:rFonts w:ascii="Arial" w:hAnsi="Arial" w:cs="Arial"/>
          <w:u w:val="single"/>
          <w:lang w:val="en-US"/>
        </w:rPr>
        <w:t>STEP4A</w:t>
      </w:r>
      <w:r>
        <w:rPr>
          <w:rFonts w:ascii="Arial" w:hAnsi="Arial" w:cs="Arial"/>
          <w:lang w:val="en-US"/>
        </w:rPr>
        <w:t>: Based on the feedback received by the mentioned organizations a revision was prepared by the Secretariat which was shared with the IWG membership and discussed with the membership on 23 September 2022.</w:t>
      </w:r>
    </w:p>
    <w:p w14:paraId="552FC506" w14:textId="24A65AC3" w:rsidR="00C13AA8" w:rsidRDefault="00C13AA8" w:rsidP="00C13AA8">
      <w:pPr>
        <w:rPr>
          <w:rFonts w:ascii="Arial" w:hAnsi="Arial" w:cs="Arial"/>
        </w:rPr>
      </w:pPr>
    </w:p>
    <w:p w14:paraId="1CF4ADAE" w14:textId="29C12A29" w:rsidR="00C13AA8" w:rsidRDefault="00D359C5" w:rsidP="00C13AA8">
      <w:pPr>
        <w:rPr>
          <w:rFonts w:ascii="Arial" w:hAnsi="Arial" w:cs="Arial"/>
          <w:lang w:val="en-US"/>
        </w:rPr>
      </w:pPr>
      <w:r w:rsidRPr="00D0654C">
        <w:rPr>
          <w:rFonts w:ascii="Arial" w:hAnsi="Arial" w:cs="Arial"/>
          <w:u w:val="single"/>
          <w:lang w:val="en-US"/>
        </w:rPr>
        <w:t>STEP 5</w:t>
      </w:r>
      <w:r>
        <w:rPr>
          <w:rFonts w:ascii="Arial" w:hAnsi="Arial" w:cs="Arial"/>
          <w:lang w:val="en-US"/>
        </w:rPr>
        <w:t xml:space="preserve">: On 30 September IOC Member States (through their official contact points) were invited to a briefing session that was held online (with interpretation to/from English, French, Spanish and Russian) on 21 October 2022. </w:t>
      </w:r>
      <w:r w:rsidR="00777C4F">
        <w:rPr>
          <w:rFonts w:ascii="Arial" w:hAnsi="Arial" w:cs="Arial"/>
          <w:lang w:val="en-US"/>
        </w:rPr>
        <w:t xml:space="preserve">The session was organized twice that day to enable participants from different time zones to participate. </w:t>
      </w:r>
      <w:r w:rsidRPr="00D359C5">
        <w:rPr>
          <w:rFonts w:ascii="Arial" w:hAnsi="Arial" w:cs="Arial"/>
          <w:lang w:val="en-US"/>
        </w:rPr>
        <w:t>During this information session the draft version of the new policy (IOC Data Policy and Terms of Use (2023)</w:t>
      </w:r>
      <w:r w:rsidR="0096611C">
        <w:rPr>
          <w:rFonts w:ascii="Arial" w:hAnsi="Arial" w:cs="Arial"/>
          <w:lang w:val="en-US"/>
        </w:rPr>
        <w:t>)</w:t>
      </w:r>
      <w:r w:rsidRPr="00D359C5">
        <w:rPr>
          <w:rFonts w:ascii="Arial" w:hAnsi="Arial" w:cs="Arial"/>
          <w:lang w:val="en-US"/>
        </w:rPr>
        <w:t xml:space="preserve"> </w:t>
      </w:r>
      <w:r>
        <w:rPr>
          <w:rFonts w:ascii="Arial" w:hAnsi="Arial" w:cs="Arial"/>
          <w:lang w:val="en-US"/>
        </w:rPr>
        <w:t>was</w:t>
      </w:r>
      <w:r w:rsidRPr="00D359C5">
        <w:rPr>
          <w:rFonts w:ascii="Arial" w:hAnsi="Arial" w:cs="Arial"/>
          <w:lang w:val="en-US"/>
        </w:rPr>
        <w:t xml:space="preserve"> presented and explained.</w:t>
      </w:r>
      <w:r w:rsidR="004C3770">
        <w:rPr>
          <w:rFonts w:ascii="Arial" w:hAnsi="Arial" w:cs="Arial"/>
          <w:lang w:val="en-US"/>
        </w:rPr>
        <w:t xml:space="preserve"> </w:t>
      </w:r>
      <w:r w:rsidRPr="00D359C5">
        <w:rPr>
          <w:rFonts w:ascii="Arial" w:hAnsi="Arial" w:cs="Arial"/>
          <w:lang w:val="en-US"/>
        </w:rPr>
        <w:t xml:space="preserve">Participants </w:t>
      </w:r>
      <w:r w:rsidR="004C3770">
        <w:rPr>
          <w:rFonts w:ascii="Arial" w:hAnsi="Arial" w:cs="Arial"/>
          <w:lang w:val="en-US"/>
        </w:rPr>
        <w:t>were</w:t>
      </w:r>
      <w:r w:rsidRPr="00D359C5">
        <w:rPr>
          <w:rFonts w:ascii="Arial" w:hAnsi="Arial" w:cs="Arial"/>
          <w:lang w:val="en-US"/>
        </w:rPr>
        <w:t xml:space="preserve"> able to ask questions after the presentation.</w:t>
      </w:r>
    </w:p>
    <w:p w14:paraId="32F75E45" w14:textId="56E852EF" w:rsidR="00777C4F" w:rsidRDefault="00777C4F" w:rsidP="00C13AA8">
      <w:pPr>
        <w:rPr>
          <w:rFonts w:ascii="Arial" w:hAnsi="Arial" w:cs="Arial"/>
          <w:lang w:val="en-US"/>
        </w:rPr>
      </w:pPr>
    </w:p>
    <w:p w14:paraId="29C27ACF" w14:textId="3A031ABB" w:rsidR="00777C4F" w:rsidRDefault="00777C4F" w:rsidP="00C13AA8">
      <w:pPr>
        <w:rPr>
          <w:rFonts w:ascii="Arial" w:hAnsi="Arial" w:cs="Arial"/>
          <w:lang w:val="en-US"/>
        </w:rPr>
      </w:pPr>
      <w:r>
        <w:rPr>
          <w:rFonts w:ascii="Arial" w:hAnsi="Arial" w:cs="Arial"/>
          <w:lang w:val="en-US"/>
        </w:rPr>
        <w:t>The main comments and feedback received are summarized as follows:</w:t>
      </w:r>
    </w:p>
    <w:p w14:paraId="55A0FF97" w14:textId="77777777" w:rsidR="00452230" w:rsidRDefault="00452230" w:rsidP="00777C4F">
      <w:pPr>
        <w:pStyle w:val="ListParagraph"/>
        <w:numPr>
          <w:ilvl w:val="1"/>
          <w:numId w:val="40"/>
        </w:numPr>
        <w:rPr>
          <w:rFonts w:ascii="Arial" w:hAnsi="Arial" w:cs="Arial"/>
          <w:lang w:val="en-US"/>
        </w:rPr>
      </w:pPr>
      <w:r>
        <w:rPr>
          <w:rFonts w:ascii="Arial" w:hAnsi="Arial" w:cs="Arial"/>
          <w:lang w:val="en-US"/>
        </w:rPr>
        <w:t xml:space="preserve">Licenses may be different for each data </w:t>
      </w:r>
      <w:proofErr w:type="spellStart"/>
      <w:r>
        <w:rPr>
          <w:rFonts w:ascii="Arial" w:hAnsi="Arial" w:cs="Arial"/>
          <w:lang w:val="en-US"/>
        </w:rPr>
        <w:t>centre</w:t>
      </w:r>
      <w:proofErr w:type="spellEnd"/>
      <w:r>
        <w:rPr>
          <w:rFonts w:ascii="Arial" w:hAnsi="Arial" w:cs="Arial"/>
          <w:lang w:val="en-US"/>
        </w:rPr>
        <w:t xml:space="preserve">/data provider or even between individual data sets. Data </w:t>
      </w:r>
      <w:proofErr w:type="spellStart"/>
      <w:r>
        <w:rPr>
          <w:rFonts w:ascii="Arial" w:hAnsi="Arial" w:cs="Arial"/>
          <w:lang w:val="en-US"/>
        </w:rPr>
        <w:t>centres</w:t>
      </w:r>
      <w:proofErr w:type="spellEnd"/>
      <w:r>
        <w:rPr>
          <w:rFonts w:ascii="Arial" w:hAnsi="Arial" w:cs="Arial"/>
          <w:lang w:val="en-US"/>
        </w:rPr>
        <w:t xml:space="preserve"> or data services that collect these from various sources may face huge challenges dealing with this variety of </w:t>
      </w:r>
      <w:proofErr w:type="gramStart"/>
      <w:r>
        <w:rPr>
          <w:rFonts w:ascii="Arial" w:hAnsi="Arial" w:cs="Arial"/>
          <w:lang w:val="en-US"/>
        </w:rPr>
        <w:t>licenses;</w:t>
      </w:r>
      <w:proofErr w:type="gramEnd"/>
    </w:p>
    <w:p w14:paraId="1DDA6A21" w14:textId="74EE8FB2" w:rsidR="00452230" w:rsidRDefault="00452230" w:rsidP="00777C4F">
      <w:pPr>
        <w:pStyle w:val="ListParagraph"/>
        <w:numPr>
          <w:ilvl w:val="1"/>
          <w:numId w:val="40"/>
        </w:numPr>
        <w:rPr>
          <w:rFonts w:ascii="Arial" w:hAnsi="Arial" w:cs="Arial"/>
          <w:lang w:val="en-US"/>
        </w:rPr>
      </w:pPr>
      <w:r>
        <w:rPr>
          <w:rFonts w:ascii="Arial" w:hAnsi="Arial" w:cs="Arial"/>
          <w:lang w:val="en-US"/>
        </w:rPr>
        <w:t xml:space="preserve">There should be a stronger focus on “free and open” as was the case in the 2019 data policy and more encouragement of member states to share </w:t>
      </w:r>
      <w:proofErr w:type="gramStart"/>
      <w:r>
        <w:rPr>
          <w:rFonts w:ascii="Arial" w:hAnsi="Arial" w:cs="Arial"/>
          <w:lang w:val="en-US"/>
        </w:rPr>
        <w:t>data;</w:t>
      </w:r>
      <w:proofErr w:type="gramEnd"/>
    </w:p>
    <w:p w14:paraId="242555D2" w14:textId="60427327" w:rsidR="00777C4F" w:rsidRDefault="00452230" w:rsidP="00777C4F">
      <w:pPr>
        <w:pStyle w:val="ListParagraph"/>
        <w:numPr>
          <w:ilvl w:val="1"/>
          <w:numId w:val="40"/>
        </w:numPr>
        <w:rPr>
          <w:rFonts w:ascii="Arial" w:hAnsi="Arial" w:cs="Arial"/>
          <w:lang w:val="en-US"/>
        </w:rPr>
      </w:pPr>
      <w:r>
        <w:rPr>
          <w:rFonts w:ascii="Arial" w:hAnsi="Arial" w:cs="Arial"/>
          <w:lang w:val="en-US"/>
        </w:rPr>
        <w:t xml:space="preserve">It was noted that, unlike organizations like WMO, IOC does not operate under a convention so all participation in IOC is based on voluntary participation and contributions. </w:t>
      </w:r>
    </w:p>
    <w:p w14:paraId="70488691" w14:textId="1955CB59" w:rsidR="0037404C" w:rsidRDefault="0037404C" w:rsidP="00777C4F">
      <w:pPr>
        <w:pStyle w:val="ListParagraph"/>
        <w:numPr>
          <w:ilvl w:val="1"/>
          <w:numId w:val="40"/>
        </w:numPr>
        <w:rPr>
          <w:rFonts w:ascii="Arial" w:hAnsi="Arial" w:cs="Arial"/>
          <w:lang w:val="en-US"/>
        </w:rPr>
      </w:pPr>
      <w:r>
        <w:rPr>
          <w:rFonts w:ascii="Arial" w:hAnsi="Arial" w:cs="Arial"/>
          <w:lang w:val="en-US"/>
        </w:rPr>
        <w:t>Need to split FAIR and CARE</w:t>
      </w:r>
    </w:p>
    <w:p w14:paraId="0B66C6CA" w14:textId="75871E2D" w:rsidR="0037404C" w:rsidRDefault="0037404C" w:rsidP="00777C4F">
      <w:pPr>
        <w:pStyle w:val="ListParagraph"/>
        <w:numPr>
          <w:ilvl w:val="1"/>
          <w:numId w:val="40"/>
        </w:numPr>
        <w:rPr>
          <w:rFonts w:ascii="Arial" w:hAnsi="Arial" w:cs="Arial"/>
          <w:lang w:val="en-US"/>
        </w:rPr>
      </w:pPr>
      <w:r>
        <w:rPr>
          <w:rFonts w:ascii="Arial" w:hAnsi="Arial" w:cs="Arial"/>
          <w:lang w:val="en-US"/>
        </w:rPr>
        <w:t>Need to elaborate more regarding best practices (documented)</w:t>
      </w:r>
    </w:p>
    <w:p w14:paraId="5B9DA23A" w14:textId="410ABB64" w:rsidR="0037404C" w:rsidRPr="00777C4F" w:rsidRDefault="0037404C" w:rsidP="00777C4F">
      <w:pPr>
        <w:pStyle w:val="ListParagraph"/>
        <w:numPr>
          <w:ilvl w:val="1"/>
          <w:numId w:val="40"/>
        </w:numPr>
        <w:rPr>
          <w:rFonts w:ascii="Arial" w:hAnsi="Arial" w:cs="Arial"/>
          <w:lang w:val="en-US"/>
        </w:rPr>
      </w:pPr>
      <w:r>
        <w:rPr>
          <w:rFonts w:ascii="Arial" w:hAnsi="Arial" w:cs="Arial"/>
          <w:lang w:val="en-US"/>
        </w:rPr>
        <w:t>Should the principles of OIH be mentioned?</w:t>
      </w:r>
    </w:p>
    <w:p w14:paraId="6815456E" w14:textId="77777777" w:rsidR="00777C4F" w:rsidRPr="00D359C5" w:rsidRDefault="00777C4F" w:rsidP="00C13AA8">
      <w:pPr>
        <w:rPr>
          <w:rFonts w:ascii="Arial" w:hAnsi="Arial" w:cs="Arial"/>
          <w:lang w:val="en-US"/>
        </w:rPr>
      </w:pPr>
    </w:p>
    <w:p w14:paraId="3D374077" w14:textId="3E5B1B2E" w:rsidR="004C3770" w:rsidRDefault="00777C4F" w:rsidP="00C13AA8">
      <w:pPr>
        <w:rPr>
          <w:rFonts w:ascii="Arial" w:hAnsi="Arial" w:cs="Arial"/>
          <w:lang w:val="en-US"/>
        </w:rPr>
      </w:pPr>
      <w:r w:rsidRPr="00D0654C">
        <w:rPr>
          <w:rFonts w:ascii="Arial" w:hAnsi="Arial" w:cs="Arial"/>
          <w:u w:val="single"/>
          <w:lang w:val="en-US"/>
        </w:rPr>
        <w:t>STEP 6</w:t>
      </w:r>
      <w:r>
        <w:rPr>
          <w:rFonts w:ascii="Arial" w:hAnsi="Arial" w:cs="Arial"/>
          <w:lang w:val="en-US"/>
        </w:rPr>
        <w:t>: Based upon the feedback in steps 4 and 5 a revised version of the draft policy was prepared. This is the version that is now provided in this working document.</w:t>
      </w:r>
    </w:p>
    <w:p w14:paraId="482E853C" w14:textId="3BBA1A40" w:rsidR="0096611C" w:rsidRDefault="0096611C" w:rsidP="00C13AA8">
      <w:pPr>
        <w:rPr>
          <w:rFonts w:ascii="Arial" w:hAnsi="Arial" w:cs="Arial"/>
          <w:lang w:val="en-US"/>
        </w:rPr>
      </w:pPr>
    </w:p>
    <w:p w14:paraId="6D8DDFB7" w14:textId="7F004AEC" w:rsidR="0096611C" w:rsidRDefault="0096611C" w:rsidP="00C13AA8">
      <w:pPr>
        <w:rPr>
          <w:rFonts w:ascii="Arial" w:hAnsi="Arial" w:cs="Arial"/>
          <w:lang w:val="en-US"/>
        </w:rPr>
      </w:pPr>
      <w:r>
        <w:rPr>
          <w:rFonts w:ascii="Arial" w:hAnsi="Arial" w:cs="Arial"/>
          <w:lang w:val="en-US"/>
        </w:rPr>
        <w:t xml:space="preserve">It is important to note that the policy is an “umbrella” policy that provides general guidelines agreed upon across all IOC </w:t>
      </w:r>
      <w:proofErr w:type="spellStart"/>
      <w:r>
        <w:rPr>
          <w:rFonts w:ascii="Arial" w:hAnsi="Arial" w:cs="Arial"/>
          <w:lang w:val="en-US"/>
        </w:rPr>
        <w:t>programmes</w:t>
      </w:r>
      <w:proofErr w:type="spellEnd"/>
      <w:r>
        <w:rPr>
          <w:rFonts w:ascii="Arial" w:hAnsi="Arial" w:cs="Arial"/>
          <w:lang w:val="en-US"/>
        </w:rPr>
        <w:t xml:space="preserve"> and projects. The IWG noted that IOC projects/</w:t>
      </w:r>
      <w:proofErr w:type="spellStart"/>
      <w:r>
        <w:rPr>
          <w:rFonts w:ascii="Arial" w:hAnsi="Arial" w:cs="Arial"/>
          <w:lang w:val="en-US"/>
        </w:rPr>
        <w:t>programmes</w:t>
      </w:r>
      <w:proofErr w:type="spellEnd"/>
      <w:r>
        <w:rPr>
          <w:rFonts w:ascii="Arial" w:hAnsi="Arial" w:cs="Arial"/>
          <w:lang w:val="en-US"/>
        </w:rPr>
        <w:t xml:space="preserve"> deal with a wide variety of data types that require different timelines, conditions of sharing and use licenses. It is therefore recommended that each of these communities develop more detailed implementation guidelines that respect the </w:t>
      </w:r>
      <w:r w:rsidRPr="00D359C5">
        <w:rPr>
          <w:rFonts w:ascii="Arial" w:hAnsi="Arial" w:cs="Arial"/>
          <w:lang w:val="en-US"/>
        </w:rPr>
        <w:t>IOC Data Policy and Terms of Use (2023)</w:t>
      </w:r>
      <w:r>
        <w:rPr>
          <w:rFonts w:ascii="Arial" w:hAnsi="Arial" w:cs="Arial"/>
          <w:lang w:val="en-US"/>
        </w:rPr>
        <w:t xml:space="preserve"> but </w:t>
      </w:r>
      <w:proofErr w:type="gramStart"/>
      <w:r>
        <w:rPr>
          <w:rFonts w:ascii="Arial" w:hAnsi="Arial" w:cs="Arial"/>
          <w:lang w:val="en-US"/>
        </w:rPr>
        <w:t>take into account</w:t>
      </w:r>
      <w:proofErr w:type="gramEnd"/>
      <w:r>
        <w:rPr>
          <w:rFonts w:ascii="Arial" w:hAnsi="Arial" w:cs="Arial"/>
          <w:lang w:val="en-US"/>
        </w:rPr>
        <w:t xml:space="preserve"> specific issues related to the data types they handle. </w:t>
      </w:r>
      <w:proofErr w:type="gramStart"/>
      <w:r>
        <w:rPr>
          <w:rFonts w:ascii="Arial" w:hAnsi="Arial" w:cs="Arial"/>
          <w:lang w:val="en-US"/>
        </w:rPr>
        <w:t>Similarly</w:t>
      </w:r>
      <w:proofErr w:type="gramEnd"/>
      <w:r>
        <w:rPr>
          <w:rFonts w:ascii="Arial" w:hAnsi="Arial" w:cs="Arial"/>
          <w:lang w:val="en-US"/>
        </w:rPr>
        <w:t xml:space="preserve"> these </w:t>
      </w:r>
      <w:proofErr w:type="spellStart"/>
      <w:r>
        <w:rPr>
          <w:rFonts w:ascii="Arial" w:hAnsi="Arial" w:cs="Arial"/>
          <w:lang w:val="en-US"/>
        </w:rPr>
        <w:t>programmes</w:t>
      </w:r>
      <w:proofErr w:type="spellEnd"/>
      <w:r>
        <w:rPr>
          <w:rFonts w:ascii="Arial" w:hAnsi="Arial" w:cs="Arial"/>
          <w:lang w:val="en-US"/>
        </w:rPr>
        <w:t xml:space="preserve">/projects will need to take into account that data </w:t>
      </w:r>
      <w:proofErr w:type="spellStart"/>
      <w:r>
        <w:rPr>
          <w:rFonts w:ascii="Arial" w:hAnsi="Arial" w:cs="Arial"/>
          <w:lang w:val="en-US"/>
        </w:rPr>
        <w:t>centres</w:t>
      </w:r>
      <w:proofErr w:type="spellEnd"/>
      <w:r>
        <w:rPr>
          <w:rFonts w:ascii="Arial" w:hAnsi="Arial" w:cs="Arial"/>
          <w:lang w:val="en-US"/>
        </w:rPr>
        <w:t>/ data systems that collect and disseminate data from a wide variety of data sources may face substantial technical challenges if they need to deal with widely varying use licenses. Specific agreements may be needed in such cases.</w:t>
      </w:r>
    </w:p>
    <w:p w14:paraId="219E9AFC" w14:textId="5CAC7323" w:rsidR="00777C4F" w:rsidRDefault="00777C4F" w:rsidP="00C13AA8">
      <w:pPr>
        <w:rPr>
          <w:rFonts w:ascii="Arial" w:hAnsi="Arial" w:cs="Arial"/>
          <w:lang w:val="en-US"/>
        </w:rPr>
      </w:pPr>
    </w:p>
    <w:p w14:paraId="5EC9EB64" w14:textId="19737012" w:rsidR="00777C4F" w:rsidRDefault="00777C4F" w:rsidP="00C13AA8">
      <w:pPr>
        <w:rPr>
          <w:rFonts w:ascii="Arial" w:hAnsi="Arial" w:cs="Arial"/>
          <w:lang w:val="en-US"/>
        </w:rPr>
      </w:pPr>
      <w:r w:rsidRPr="00D0654C">
        <w:rPr>
          <w:rFonts w:ascii="Arial" w:hAnsi="Arial" w:cs="Arial"/>
          <w:u w:val="single"/>
          <w:lang w:val="en-US"/>
        </w:rPr>
        <w:t>STEP 6A</w:t>
      </w:r>
      <w:r>
        <w:rPr>
          <w:rFonts w:ascii="Arial" w:hAnsi="Arial" w:cs="Arial"/>
          <w:lang w:val="en-US"/>
        </w:rPr>
        <w:t xml:space="preserve">: The version of the draft policy mentioned in Step 6 (and further discussed in this working document) was shared with the IODE community of IODE national coordinators for data management, IODE national coordinators for marine information management, ADU contact points and AIU contact points </w:t>
      </w:r>
      <w:r w:rsidR="0096611C">
        <w:rPr>
          <w:rFonts w:ascii="Arial" w:hAnsi="Arial" w:cs="Arial"/>
          <w:lang w:val="en-US"/>
        </w:rPr>
        <w:t>in December 2022.</w:t>
      </w:r>
    </w:p>
    <w:p w14:paraId="7C68D823" w14:textId="650F1565" w:rsidR="00C13AA8" w:rsidRPr="00D0654C" w:rsidRDefault="00777C4F" w:rsidP="007B5D1C">
      <w:pPr>
        <w:pStyle w:val="Heading1"/>
        <w:rPr>
          <w:lang w:val="en-US"/>
        </w:rPr>
      </w:pPr>
      <w:r w:rsidRPr="00D0654C">
        <w:rPr>
          <w:lang w:val="en-US"/>
        </w:rPr>
        <w:t xml:space="preserve">Current draft of the </w:t>
      </w:r>
      <w:r w:rsidR="00D0654C" w:rsidRPr="00D0654C">
        <w:rPr>
          <w:lang w:val="en-US"/>
        </w:rPr>
        <w:t>IOC Data Policy and Terms of Use (2023)</w:t>
      </w:r>
    </w:p>
    <w:p w14:paraId="0EB4C2D9" w14:textId="305DF737" w:rsidR="00D0654C" w:rsidRDefault="0037404C" w:rsidP="00D0654C">
      <w:pPr>
        <w:rPr>
          <w:rFonts w:ascii="Arial" w:hAnsi="Arial" w:cs="Arial"/>
          <w:lang w:val="en-US"/>
        </w:rPr>
      </w:pPr>
      <w:r>
        <w:rPr>
          <w:rFonts w:ascii="Arial" w:hAnsi="Arial" w:cs="Arial"/>
          <w:lang w:val="en-US"/>
        </w:rPr>
        <w:t xml:space="preserve">This version is the result of Steps 1 to 5. </w:t>
      </w:r>
    </w:p>
    <w:p w14:paraId="0A2D13C5" w14:textId="77777777" w:rsidR="00D0654C" w:rsidRPr="00D0654C" w:rsidRDefault="00D0654C" w:rsidP="00D0654C">
      <w:pPr>
        <w:pStyle w:val="Heading2"/>
      </w:pPr>
      <w:r w:rsidRPr="00D0654C">
        <w:t>Section 1. Preamble</w:t>
      </w:r>
    </w:p>
    <w:p w14:paraId="7E5C328C" w14:textId="77777777" w:rsidR="00D0654C" w:rsidRPr="00D0654C" w:rsidRDefault="00D0654C" w:rsidP="00D0654C">
      <w:pPr>
        <w:spacing w:after="240"/>
        <w:rPr>
          <w:rFonts w:ascii="Arial" w:hAnsi="Arial" w:cs="Arial"/>
          <w:szCs w:val="22"/>
        </w:rPr>
      </w:pPr>
      <w:r w:rsidRPr="00D0654C">
        <w:rPr>
          <w:rFonts w:ascii="Arial" w:hAnsi="Arial" w:cs="Arial"/>
          <w:szCs w:val="22"/>
        </w:rPr>
        <w:t xml:space="preserve">The timely, open and unrestricted international sharing, in both real-time and delayed mode of ocean metadata, data </w:t>
      </w:r>
      <w:r w:rsidRPr="00D0654C">
        <w:rPr>
          <w:rFonts w:ascii="Arial" w:hAnsi="Arial" w:cs="Arial"/>
          <w:szCs w:val="22"/>
          <w:lang w:val="en-US"/>
        </w:rPr>
        <w:t xml:space="preserve">and </w:t>
      </w:r>
      <w:r w:rsidRPr="00D0654C">
        <w:rPr>
          <w:rFonts w:ascii="Arial" w:hAnsi="Arial" w:cs="Arial"/>
          <w:szCs w:val="22"/>
        </w:rPr>
        <w:t>products is essential for a wide variety of purposes and benefits including scientific research</w:t>
      </w:r>
      <w:r w:rsidRPr="00D0654C">
        <w:rPr>
          <w:rFonts w:ascii="Arial" w:hAnsi="Arial" w:cs="Arial"/>
          <w:szCs w:val="22"/>
          <w:lang w:val="en-US"/>
        </w:rPr>
        <w:t xml:space="preserve">, </w:t>
      </w:r>
      <w:r w:rsidRPr="00D0654C">
        <w:rPr>
          <w:rFonts w:ascii="Arial" w:hAnsi="Arial" w:cs="Arial"/>
          <w:szCs w:val="22"/>
        </w:rPr>
        <w:t>innovation</w:t>
      </w:r>
      <w:r w:rsidRPr="00D0654C">
        <w:rPr>
          <w:rFonts w:ascii="Arial" w:hAnsi="Arial" w:cs="Arial"/>
          <w:szCs w:val="22"/>
          <w:lang w:val="en-US"/>
        </w:rPr>
        <w:t xml:space="preserve"> and decision making</w:t>
      </w:r>
      <w:r w:rsidRPr="00D0654C">
        <w:rPr>
          <w:rFonts w:ascii="Arial" w:hAnsi="Arial" w:cs="Arial"/>
          <w:szCs w:val="22"/>
        </w:rPr>
        <w:t xml:space="preserve">, the prediction of weather and climate, the operational forecasting of the marine environment, the preservation of life, </w:t>
      </w:r>
      <w:r w:rsidRPr="00D0654C">
        <w:rPr>
          <w:rFonts w:ascii="Arial" w:hAnsi="Arial" w:cs="Arial"/>
          <w:szCs w:val="22"/>
        </w:rPr>
        <w:lastRenderedPageBreak/>
        <w:t xml:space="preserve">economic welfare, safety and security of society, the mitigation of human-induced changes in the marine and coastal environment, as well as for the advancement of scientific understanding that makes this possible. Metadata, data and products should be accessible, interoperable and openly shared with minimum delay and minimum restrictions. </w:t>
      </w:r>
    </w:p>
    <w:p w14:paraId="320C17BA" w14:textId="77777777" w:rsidR="00D0654C" w:rsidRPr="00D0654C" w:rsidRDefault="00D0654C" w:rsidP="00D0654C">
      <w:pPr>
        <w:pStyle w:val="Heading2"/>
      </w:pPr>
      <w:r w:rsidRPr="00D0654C">
        <w:t>Section 2. Purpose</w:t>
      </w:r>
    </w:p>
    <w:p w14:paraId="14F6FF95" w14:textId="77777777" w:rsidR="00D0654C" w:rsidRPr="00D0654C" w:rsidRDefault="00D0654C" w:rsidP="00D0654C">
      <w:pPr>
        <w:rPr>
          <w:rFonts w:ascii="Arial" w:hAnsi="Arial" w:cs="Arial"/>
          <w:szCs w:val="22"/>
        </w:rPr>
      </w:pPr>
      <w:r w:rsidRPr="00D0654C">
        <w:rPr>
          <w:rFonts w:ascii="Arial" w:hAnsi="Arial" w:cs="Arial"/>
          <w:szCs w:val="22"/>
        </w:rPr>
        <w:t xml:space="preserve">The purpose of this data policy is to outline the requirements with respect to sharing, access, preservation, and attribution to facilitate the broad use and reuse of metadata, data and products. </w:t>
      </w:r>
    </w:p>
    <w:p w14:paraId="62B7B5C4" w14:textId="77777777" w:rsidR="00D0654C" w:rsidRPr="00D0654C" w:rsidRDefault="00D0654C" w:rsidP="00D0654C">
      <w:pPr>
        <w:pStyle w:val="Heading2"/>
      </w:pPr>
      <w:r w:rsidRPr="00D0654C">
        <w:t xml:space="preserve">Section </w:t>
      </w:r>
      <w:r w:rsidRPr="00D0654C">
        <w:rPr>
          <w:lang w:val="en-US"/>
        </w:rPr>
        <w:t>3</w:t>
      </w:r>
      <w:r w:rsidRPr="00D0654C">
        <w:t>. FAIR &amp; CARE principles</w:t>
      </w:r>
    </w:p>
    <w:p w14:paraId="3CC51AB6" w14:textId="0678B849" w:rsidR="00D0654C" w:rsidRPr="009E772E" w:rsidRDefault="00D0654C" w:rsidP="00D0654C">
      <w:pPr>
        <w:rPr>
          <w:rFonts w:ascii="Arial" w:hAnsi="Arial" w:cs="Arial"/>
          <w:color w:val="000000" w:themeColor="text1"/>
          <w:szCs w:val="22"/>
        </w:rPr>
      </w:pPr>
      <w:r w:rsidRPr="009E772E">
        <w:rPr>
          <w:rFonts w:ascii="Arial" w:hAnsi="Arial" w:cs="Arial"/>
          <w:color w:val="000000" w:themeColor="text1"/>
          <w:szCs w:val="22"/>
        </w:rPr>
        <w:t>To support knowledge discovery and innovation both by humans and machines and to acknowledge indigenous data governance, data should meet the FAIR Guiding Principles (Findable, Accessible, Interoperable and Reusable)</w:t>
      </w:r>
      <w:r w:rsidRPr="009E772E">
        <w:rPr>
          <w:rStyle w:val="FootnoteReference"/>
          <w:rFonts w:ascii="Arial" w:eastAsiaTheme="majorEastAsia" w:hAnsi="Arial" w:cs="Arial"/>
          <w:color w:val="000000" w:themeColor="text1"/>
          <w:szCs w:val="22"/>
        </w:rPr>
        <w:footnoteReference w:id="2"/>
      </w:r>
      <w:r w:rsidRPr="009E772E">
        <w:rPr>
          <w:rFonts w:ascii="Arial" w:hAnsi="Arial" w:cs="Arial"/>
          <w:color w:val="000000" w:themeColor="text1"/>
          <w:szCs w:val="22"/>
        </w:rPr>
        <w:t xml:space="preserve"> and </w:t>
      </w:r>
      <w:r w:rsidR="0037404C" w:rsidRPr="009E772E">
        <w:rPr>
          <w:rFonts w:ascii="Arial" w:hAnsi="Arial" w:cs="Arial"/>
          <w:color w:val="000000" w:themeColor="text1"/>
          <w:szCs w:val="22"/>
        </w:rPr>
        <w:t xml:space="preserve">In the case of indigenous data and information, data should meet the CARE principles </w:t>
      </w:r>
      <w:r w:rsidRPr="009E772E">
        <w:rPr>
          <w:rFonts w:ascii="Arial" w:hAnsi="Arial" w:cs="Arial"/>
          <w:color w:val="000000" w:themeColor="text1"/>
          <w:szCs w:val="22"/>
        </w:rPr>
        <w:t>(Collective Benefit, Authority to Control, Responsibility, Ethics)</w:t>
      </w:r>
      <w:r w:rsidRPr="009E772E">
        <w:rPr>
          <w:rStyle w:val="FootnoteReference"/>
          <w:rFonts w:ascii="Arial" w:eastAsiaTheme="majorEastAsia" w:hAnsi="Arial" w:cs="Arial"/>
          <w:color w:val="000000" w:themeColor="text1"/>
          <w:szCs w:val="22"/>
        </w:rPr>
        <w:footnoteReference w:id="3"/>
      </w:r>
      <w:r w:rsidRPr="009E772E">
        <w:rPr>
          <w:rFonts w:ascii="Arial" w:hAnsi="Arial" w:cs="Arial"/>
          <w:color w:val="000000" w:themeColor="text1"/>
          <w:szCs w:val="22"/>
        </w:rPr>
        <w:t xml:space="preserve"> to the greatest extent practicable.</w:t>
      </w:r>
    </w:p>
    <w:p w14:paraId="709E9147" w14:textId="77777777" w:rsidR="00D0654C" w:rsidRPr="009E772E" w:rsidRDefault="00D0654C" w:rsidP="00D0654C">
      <w:pPr>
        <w:pStyle w:val="Heading2"/>
        <w:rPr>
          <w:color w:val="000000" w:themeColor="text1"/>
        </w:rPr>
      </w:pPr>
      <w:r w:rsidRPr="009E772E">
        <w:rPr>
          <w:color w:val="000000" w:themeColor="text1"/>
        </w:rPr>
        <w:t xml:space="preserve">Section </w:t>
      </w:r>
      <w:r w:rsidRPr="009E772E">
        <w:rPr>
          <w:color w:val="000000" w:themeColor="text1"/>
          <w:lang w:val="en-US"/>
        </w:rPr>
        <w:t>4</w:t>
      </w:r>
      <w:r w:rsidRPr="009E772E">
        <w:rPr>
          <w:color w:val="000000" w:themeColor="text1"/>
        </w:rPr>
        <w:t>. Conditions of use</w:t>
      </w:r>
    </w:p>
    <w:p w14:paraId="0E3856D8" w14:textId="77777777" w:rsidR="00D0654C" w:rsidRPr="009E772E" w:rsidRDefault="00D0654C" w:rsidP="00D0654C">
      <w:pPr>
        <w:rPr>
          <w:rFonts w:ascii="Arial" w:hAnsi="Arial" w:cs="Arial"/>
          <w:color w:val="000000" w:themeColor="text1"/>
          <w:szCs w:val="22"/>
        </w:rPr>
      </w:pPr>
      <w:r w:rsidRPr="009E772E">
        <w:rPr>
          <w:rFonts w:ascii="Arial" w:hAnsi="Arial" w:cs="Arial"/>
          <w:color w:val="000000" w:themeColor="text1"/>
          <w:szCs w:val="22"/>
        </w:rPr>
        <w:t>Data should be licensed (respecting Section 8) under a minimally restrictive and voluntary common-use licence</w:t>
      </w:r>
      <w:r w:rsidRPr="009E772E">
        <w:rPr>
          <w:rStyle w:val="FootnoteReference"/>
          <w:rFonts w:ascii="Arial" w:eastAsiaTheme="majorEastAsia" w:hAnsi="Arial" w:cs="Arial"/>
          <w:color w:val="000000" w:themeColor="text1"/>
          <w:szCs w:val="22"/>
        </w:rPr>
        <w:footnoteReference w:id="4"/>
      </w:r>
      <w:r w:rsidRPr="009E772E">
        <w:rPr>
          <w:rFonts w:ascii="Arial" w:hAnsi="Arial" w:cs="Arial"/>
          <w:color w:val="000000" w:themeColor="text1"/>
          <w:szCs w:val="22"/>
        </w:rPr>
        <w:t xml:space="preserve"> that grants permission, ensures proper attribution </w:t>
      </w:r>
      <w:r w:rsidRPr="009E772E">
        <w:rPr>
          <w:rFonts w:ascii="Arial" w:hAnsi="Arial" w:cs="Arial"/>
          <w:color w:val="000000" w:themeColor="text1"/>
          <w:szCs w:val="22"/>
          <w:lang w:val="en-US"/>
        </w:rPr>
        <w:t xml:space="preserve">(for example, citable using a persistent identifier) </w:t>
      </w:r>
      <w:r w:rsidRPr="009E772E">
        <w:rPr>
          <w:rFonts w:ascii="Arial" w:hAnsi="Arial" w:cs="Arial"/>
          <w:color w:val="000000" w:themeColor="text1"/>
          <w:szCs w:val="22"/>
        </w:rPr>
        <w:t xml:space="preserve">and allows others to copy, distribute and make use of the data. </w:t>
      </w:r>
    </w:p>
    <w:p w14:paraId="22684E4C" w14:textId="77777777" w:rsidR="00D0654C" w:rsidRPr="009E772E" w:rsidRDefault="00D0654C" w:rsidP="00D0654C">
      <w:pPr>
        <w:pStyle w:val="Heading2"/>
        <w:rPr>
          <w:color w:val="000000" w:themeColor="text1"/>
        </w:rPr>
      </w:pPr>
      <w:r w:rsidRPr="009E772E">
        <w:rPr>
          <w:color w:val="000000" w:themeColor="text1"/>
        </w:rPr>
        <w:t>Section 5. Data Repositories and the ioc ocean data and information system (ODIS)</w:t>
      </w:r>
    </w:p>
    <w:p w14:paraId="16908B6F" w14:textId="137859AD" w:rsidR="00D0654C" w:rsidRPr="009E772E" w:rsidRDefault="00D0654C" w:rsidP="00D0654C">
      <w:pPr>
        <w:rPr>
          <w:rFonts w:ascii="Arial" w:hAnsi="Arial" w:cs="Arial"/>
          <w:color w:val="000000" w:themeColor="text1"/>
          <w:szCs w:val="22"/>
        </w:rPr>
      </w:pPr>
      <w:r w:rsidRPr="009E772E">
        <w:rPr>
          <w:rFonts w:ascii="Arial" w:hAnsi="Arial" w:cs="Arial"/>
          <w:color w:val="000000" w:themeColor="text1"/>
          <w:szCs w:val="22"/>
        </w:rPr>
        <w:t>Data should be quality controlled</w:t>
      </w:r>
      <w:r w:rsidRPr="009E772E">
        <w:rPr>
          <w:rFonts w:ascii="Arial" w:hAnsi="Arial" w:cs="Arial"/>
          <w:color w:val="000000" w:themeColor="text1"/>
          <w:szCs w:val="22"/>
          <w:lang w:val="en-US"/>
        </w:rPr>
        <w:t xml:space="preserve"> (using </w:t>
      </w:r>
      <w:r w:rsidR="00452230" w:rsidRPr="009E772E">
        <w:rPr>
          <w:rFonts w:ascii="Arial" w:hAnsi="Arial" w:cs="Arial"/>
          <w:color w:val="000000" w:themeColor="text1"/>
          <w:szCs w:val="22"/>
          <w:lang w:val="en-US"/>
        </w:rPr>
        <w:t xml:space="preserve">community adopted and documented </w:t>
      </w:r>
      <w:r w:rsidRPr="009E772E">
        <w:rPr>
          <w:rFonts w:ascii="Arial" w:hAnsi="Arial" w:cs="Arial"/>
          <w:color w:val="000000" w:themeColor="text1"/>
          <w:szCs w:val="22"/>
          <w:lang w:val="en-US"/>
        </w:rPr>
        <w:t>best practices or standards)</w:t>
      </w:r>
      <w:r w:rsidRPr="009E772E">
        <w:rPr>
          <w:rFonts w:ascii="Arial" w:hAnsi="Arial" w:cs="Arial"/>
          <w:color w:val="000000" w:themeColor="text1"/>
          <w:szCs w:val="22"/>
        </w:rPr>
        <w:t xml:space="preserve">, accompanied by </w:t>
      </w:r>
      <w:r w:rsidR="00452230" w:rsidRPr="009E772E">
        <w:rPr>
          <w:rFonts w:ascii="Arial" w:hAnsi="Arial" w:cs="Arial"/>
          <w:color w:val="000000" w:themeColor="text1"/>
          <w:szCs w:val="22"/>
          <w:lang w:val="en-US"/>
        </w:rPr>
        <w:t xml:space="preserve">complete </w:t>
      </w:r>
      <w:r w:rsidRPr="009E772E">
        <w:rPr>
          <w:rFonts w:ascii="Arial" w:hAnsi="Arial" w:cs="Arial"/>
          <w:color w:val="000000" w:themeColor="text1"/>
          <w:szCs w:val="22"/>
        </w:rPr>
        <w:t xml:space="preserve">metadata and stored in an openly </w:t>
      </w:r>
      <w:r w:rsidRPr="009E772E">
        <w:rPr>
          <w:rFonts w:ascii="Arial" w:hAnsi="Arial" w:cs="Arial"/>
          <w:color w:val="000000" w:themeColor="text1"/>
          <w:szCs w:val="22"/>
          <w:lang w:val="en-US"/>
        </w:rPr>
        <w:t xml:space="preserve">discoverable and </w:t>
      </w:r>
      <w:r w:rsidRPr="009E772E">
        <w:rPr>
          <w:rFonts w:ascii="Arial" w:hAnsi="Arial" w:cs="Arial"/>
          <w:color w:val="000000" w:themeColor="text1"/>
          <w:szCs w:val="22"/>
        </w:rPr>
        <w:t xml:space="preserve">accessible data repository </w:t>
      </w:r>
      <w:r w:rsidR="00452230" w:rsidRPr="009E772E">
        <w:rPr>
          <w:rFonts w:ascii="Arial" w:hAnsi="Arial" w:cs="Arial"/>
          <w:color w:val="000000" w:themeColor="text1"/>
          <w:szCs w:val="22"/>
        </w:rPr>
        <w:t>and made available through standards-based data services</w:t>
      </w:r>
      <w:r w:rsidRPr="009E772E">
        <w:rPr>
          <w:rFonts w:ascii="Arial" w:hAnsi="Arial" w:cs="Arial"/>
          <w:color w:val="000000" w:themeColor="text1"/>
          <w:szCs w:val="22"/>
        </w:rPr>
        <w:t>. Member States shall</w:t>
      </w:r>
      <w:r w:rsidRPr="009E772E">
        <w:rPr>
          <w:rFonts w:ascii="Arial" w:hAnsi="Arial" w:cs="Arial"/>
          <w:color w:val="000000" w:themeColor="text1"/>
          <w:szCs w:val="22"/>
          <w:lang w:val="en-US"/>
        </w:rPr>
        <w:t xml:space="preserve"> encourage convergence and interoperability and</w:t>
      </w:r>
      <w:r w:rsidRPr="009E772E">
        <w:rPr>
          <w:rFonts w:ascii="Arial" w:hAnsi="Arial" w:cs="Arial"/>
          <w:color w:val="000000" w:themeColor="text1"/>
          <w:szCs w:val="22"/>
        </w:rPr>
        <w:t xml:space="preserve">, where possible, use IODE data centres (National Oceanographic Data Centres or Associate Data Units) or other IOC programme related data centres that share metadata and data using the IOC Ocean Data and Information System (ODIS). ODIS is </w:t>
      </w:r>
      <w:r w:rsidRPr="009E772E">
        <w:rPr>
          <w:rFonts w:ascii="Arial" w:hAnsi="Arial" w:cs="Arial"/>
          <w:color w:val="000000" w:themeColor="text1"/>
          <w:szCs w:val="22"/>
          <w:lang w:val="en-US"/>
        </w:rPr>
        <w:t>an interoperability layer and supporting technology to allow existing and emerging ocean data and information systems, to interoperate with one another</w:t>
      </w:r>
      <w:r w:rsidRPr="009E772E">
        <w:rPr>
          <w:rFonts w:ascii="Arial" w:hAnsi="Arial" w:cs="Arial"/>
          <w:color w:val="000000" w:themeColor="text1"/>
          <w:szCs w:val="22"/>
        </w:rPr>
        <w:t xml:space="preserve">.                                                                        </w:t>
      </w:r>
    </w:p>
    <w:p w14:paraId="4241E24A" w14:textId="77777777" w:rsidR="00D0654C" w:rsidRPr="00D0654C" w:rsidRDefault="00D0654C" w:rsidP="00D0654C">
      <w:pPr>
        <w:pStyle w:val="Heading2"/>
      </w:pPr>
      <w:r w:rsidRPr="00D0654C">
        <w:t>Section 6: Secure long-term data archives</w:t>
      </w:r>
    </w:p>
    <w:p w14:paraId="7492F6DD" w14:textId="77777777" w:rsidR="00D0654C" w:rsidRPr="00D0654C" w:rsidRDefault="00D0654C" w:rsidP="00D0654C">
      <w:pPr>
        <w:rPr>
          <w:rFonts w:ascii="Arial" w:hAnsi="Arial" w:cs="Arial"/>
          <w:szCs w:val="22"/>
        </w:rPr>
      </w:pPr>
      <w:r w:rsidRPr="00D0654C">
        <w:rPr>
          <w:rFonts w:ascii="Arial" w:hAnsi="Arial" w:cs="Arial"/>
          <w:szCs w:val="22"/>
        </w:rPr>
        <w:t>To support long-term and secure archival, data and associated metadata should be submitted, to the best practicable degree, to IODE’s World Ocean Database (WOD), the Ocean Biodiversity Information System (OBIS), Global Sea Level Observing System (GLOSS), other IOC related global data archives, and data centres linked to the World Data System (WDS), their successors</w:t>
      </w:r>
      <w:r w:rsidRPr="00D0654C">
        <w:rPr>
          <w:rFonts w:ascii="Arial" w:hAnsi="Arial" w:cs="Arial"/>
          <w:szCs w:val="22"/>
          <w:lang w:val="en-US"/>
        </w:rPr>
        <w:t xml:space="preserve"> or other global data archives</w:t>
      </w:r>
      <w:r w:rsidRPr="00D0654C">
        <w:rPr>
          <w:rFonts w:ascii="Arial" w:hAnsi="Arial" w:cs="Arial"/>
          <w:szCs w:val="22"/>
        </w:rPr>
        <w:t>.</w:t>
      </w:r>
    </w:p>
    <w:p w14:paraId="45156F26" w14:textId="77777777" w:rsidR="00D0654C" w:rsidRPr="00D0654C" w:rsidRDefault="00D0654C" w:rsidP="00D0654C">
      <w:pPr>
        <w:pStyle w:val="Heading2"/>
      </w:pPr>
      <w:r w:rsidRPr="00D0654C">
        <w:t>Section 7. Access restrictions</w:t>
      </w:r>
    </w:p>
    <w:p w14:paraId="6255F02D" w14:textId="77777777" w:rsidR="00D0654C" w:rsidRPr="00D0654C" w:rsidRDefault="00D0654C" w:rsidP="00D0654C">
      <w:pPr>
        <w:rPr>
          <w:rFonts w:ascii="Arial" w:hAnsi="Arial" w:cs="Arial"/>
          <w:b/>
          <w:color w:val="FF0000"/>
          <w:szCs w:val="22"/>
        </w:rPr>
      </w:pPr>
      <w:r w:rsidRPr="00D0654C">
        <w:rPr>
          <w:rFonts w:ascii="Arial" w:hAnsi="Arial" w:cs="Arial"/>
          <w:color w:val="191919"/>
          <w:szCs w:val="22"/>
        </w:rPr>
        <w:t xml:space="preserve">Data and associated metadata should be made available with minimal restrictions on use unless there are valid reasons to restrict access. Legitimate reasons to restrict access to, and </w:t>
      </w:r>
      <w:r w:rsidRPr="00D0654C">
        <w:rPr>
          <w:rFonts w:ascii="Arial" w:hAnsi="Arial" w:cs="Arial"/>
          <w:color w:val="191919"/>
          <w:szCs w:val="22"/>
        </w:rPr>
        <w:lastRenderedPageBreak/>
        <w:t xml:space="preserve">reuse of, data include, </w:t>
      </w:r>
      <w:r w:rsidRPr="00D0654C">
        <w:rPr>
          <w:rFonts w:ascii="Arial" w:hAnsi="Arial" w:cs="Arial"/>
          <w:i/>
          <w:color w:val="191919"/>
          <w:szCs w:val="22"/>
        </w:rPr>
        <w:t>inter alia</w:t>
      </w:r>
      <w:r w:rsidRPr="00D0654C">
        <w:rPr>
          <w:rFonts w:ascii="Arial" w:hAnsi="Arial" w:cs="Arial"/>
          <w:color w:val="191919"/>
          <w:szCs w:val="22"/>
        </w:rPr>
        <w:t xml:space="preserve">, privacy and confidentiality, protection of species, populations or habitats of concern, and national security. </w:t>
      </w:r>
    </w:p>
    <w:p w14:paraId="15EBD35B" w14:textId="77777777" w:rsidR="00D0654C" w:rsidRPr="00D0654C" w:rsidRDefault="00D0654C" w:rsidP="00D0654C">
      <w:pPr>
        <w:pStyle w:val="Heading2"/>
      </w:pPr>
      <w:r w:rsidRPr="00D0654C">
        <w:t>Section 8. Data sharing policies of Member States</w:t>
      </w:r>
    </w:p>
    <w:p w14:paraId="1317F7D8" w14:textId="77777777" w:rsidR="00D0654C" w:rsidRPr="00D0654C" w:rsidRDefault="00D0654C" w:rsidP="00D0654C">
      <w:pPr>
        <w:rPr>
          <w:rFonts w:ascii="Arial" w:hAnsi="Arial" w:cs="Arial"/>
          <w:color w:val="191919"/>
          <w:szCs w:val="22"/>
        </w:rPr>
      </w:pPr>
      <w:r w:rsidRPr="00D0654C">
        <w:rPr>
          <w:rFonts w:ascii="Arial" w:hAnsi="Arial" w:cs="Arial"/>
          <w:color w:val="191919"/>
          <w:szCs w:val="22"/>
        </w:rPr>
        <w:t xml:space="preserve">This Policy acknowledges the right of Member States and data </w:t>
      </w:r>
      <w:r w:rsidRPr="00D0654C">
        <w:rPr>
          <w:rFonts w:ascii="Arial" w:hAnsi="Arial" w:cs="Arial"/>
          <w:color w:val="191919"/>
          <w:szCs w:val="22"/>
          <w:lang w:val="en-US"/>
        </w:rPr>
        <w:t>owners</w:t>
      </w:r>
      <w:r w:rsidRPr="00D0654C">
        <w:rPr>
          <w:rFonts w:ascii="Arial" w:hAnsi="Arial" w:cs="Arial"/>
          <w:color w:val="191919"/>
          <w:szCs w:val="22"/>
        </w:rPr>
        <w:t xml:space="preserve"> to determine the terms of metadata, data and products sharing in a manner consistent with national jurisdictions, international conventions, and treaties, where applicable.</w:t>
      </w:r>
    </w:p>
    <w:p w14:paraId="198BCC46" w14:textId="77777777" w:rsidR="00D0654C" w:rsidRPr="00D0654C" w:rsidRDefault="00D0654C" w:rsidP="00D0654C">
      <w:pPr>
        <w:pStyle w:val="Heading2"/>
      </w:pPr>
      <w:r w:rsidRPr="00D0654C">
        <w:t>Section 9. Data and metadata sharing guidelines</w:t>
      </w:r>
    </w:p>
    <w:p w14:paraId="232852C0" w14:textId="77777777" w:rsidR="00D0654C" w:rsidRPr="00D0654C" w:rsidRDefault="00D0654C" w:rsidP="00D0654C">
      <w:pPr>
        <w:rPr>
          <w:rFonts w:ascii="Arial" w:hAnsi="Arial" w:cs="Arial"/>
          <w:szCs w:val="22"/>
        </w:rPr>
      </w:pPr>
      <w:r w:rsidRPr="00D0654C">
        <w:rPr>
          <w:rFonts w:ascii="Arial" w:hAnsi="Arial" w:cs="Arial"/>
          <w:szCs w:val="22"/>
        </w:rPr>
        <w:t>IOC programmes, projects as well as other communities of practice should develop and/or apply, where applicable, detailed metadata, data and products sharing guidelines that are consistent with this IOC Data Policy and Terms of Use.</w:t>
      </w:r>
    </w:p>
    <w:p w14:paraId="5CFB67DD" w14:textId="77777777" w:rsidR="00D0654C" w:rsidRPr="00D0654C" w:rsidRDefault="00D0654C" w:rsidP="00D0654C">
      <w:pPr>
        <w:pStyle w:val="Heading2"/>
      </w:pPr>
      <w:r w:rsidRPr="00D0654C">
        <w:t>Section 10. Definitions</w:t>
      </w:r>
    </w:p>
    <w:p w14:paraId="33CC7A81" w14:textId="77777777" w:rsidR="00D0654C" w:rsidRPr="00D0654C" w:rsidRDefault="00D0654C" w:rsidP="00D0654C">
      <w:pPr>
        <w:spacing w:before="200" w:after="200"/>
        <w:rPr>
          <w:rFonts w:ascii="Arial" w:hAnsi="Arial" w:cs="Arial"/>
          <w:szCs w:val="22"/>
        </w:rPr>
      </w:pPr>
      <w:r w:rsidRPr="00D0654C">
        <w:rPr>
          <w:rFonts w:ascii="Arial" w:hAnsi="Arial" w:cs="Arial"/>
          <w:b/>
          <w:szCs w:val="22"/>
        </w:rPr>
        <w:t>‘Data’</w:t>
      </w:r>
      <w:r w:rsidRPr="00D0654C">
        <w:rPr>
          <w:rFonts w:ascii="Arial" w:hAnsi="Arial" w:cs="Arial"/>
          <w:szCs w:val="22"/>
        </w:rPr>
        <w:t xml:space="preserve"> is a set of values, symbols or signs (recorded on any type of medium) that represent one or more properties of an entity</w:t>
      </w:r>
      <w:r w:rsidRPr="00D0654C">
        <w:rPr>
          <w:rStyle w:val="FootnoteReference"/>
          <w:rFonts w:ascii="Arial" w:eastAsiaTheme="majorEastAsia" w:hAnsi="Arial" w:cs="Arial"/>
          <w:szCs w:val="22"/>
        </w:rPr>
        <w:footnoteReference w:id="5"/>
      </w:r>
      <w:r w:rsidRPr="00D0654C">
        <w:rPr>
          <w:rFonts w:ascii="Arial" w:hAnsi="Arial" w:cs="Arial"/>
          <w:szCs w:val="22"/>
        </w:rPr>
        <w:t>.</w:t>
      </w:r>
    </w:p>
    <w:p w14:paraId="46846BF2" w14:textId="77777777" w:rsidR="00D0654C" w:rsidRPr="00D0654C" w:rsidRDefault="00D0654C" w:rsidP="00D0654C">
      <w:pPr>
        <w:spacing w:before="200" w:after="200"/>
        <w:rPr>
          <w:rFonts w:ascii="Arial" w:hAnsi="Arial" w:cs="Arial"/>
          <w:szCs w:val="22"/>
        </w:rPr>
      </w:pPr>
      <w:r w:rsidRPr="00D0654C">
        <w:rPr>
          <w:rFonts w:ascii="Arial" w:hAnsi="Arial" w:cs="Arial"/>
          <w:b/>
          <w:szCs w:val="22"/>
        </w:rPr>
        <w:t>‘Metadata’</w:t>
      </w:r>
      <w:r w:rsidRPr="00D0654C">
        <w:rPr>
          <w:rFonts w:ascii="Arial" w:hAnsi="Arial" w:cs="Arial"/>
          <w:szCs w:val="22"/>
        </w:rPr>
        <w:t xml:space="preserve"> is 'data about data' describing the content, quality, condition, and other characteristics of data that allows their inventory, discovery, evaluation or use. </w:t>
      </w:r>
    </w:p>
    <w:p w14:paraId="612E0EE2" w14:textId="77777777" w:rsidR="00D0654C" w:rsidRPr="00D0654C" w:rsidRDefault="00D0654C" w:rsidP="00D0654C">
      <w:pPr>
        <w:spacing w:before="200" w:after="200"/>
        <w:rPr>
          <w:rFonts w:ascii="Arial" w:hAnsi="Arial" w:cs="Arial"/>
          <w:szCs w:val="22"/>
        </w:rPr>
      </w:pPr>
      <w:r w:rsidRPr="00D0654C">
        <w:rPr>
          <w:rFonts w:ascii="Arial" w:hAnsi="Arial" w:cs="Arial"/>
          <w:b/>
          <w:szCs w:val="22"/>
        </w:rPr>
        <w:t>‘Timely’</w:t>
      </w:r>
      <w:r w:rsidRPr="00D0654C">
        <w:rPr>
          <w:rFonts w:ascii="Arial" w:hAnsi="Arial" w:cs="Arial"/>
          <w:szCs w:val="22"/>
        </w:rPr>
        <w:t xml:space="preserve"> in this context means the distribution of data and/or products, sufficiently rapidly to be of value for a given application</w:t>
      </w:r>
    </w:p>
    <w:p w14:paraId="3EFDEA7D" w14:textId="4A8B125D" w:rsidR="00D0654C" w:rsidRPr="00D0654C" w:rsidRDefault="00D0654C" w:rsidP="00D0654C">
      <w:pPr>
        <w:spacing w:before="200" w:after="200"/>
        <w:rPr>
          <w:rFonts w:ascii="Arial" w:hAnsi="Arial" w:cs="Arial"/>
          <w:szCs w:val="22"/>
        </w:rPr>
      </w:pPr>
      <w:r w:rsidRPr="00D0654C">
        <w:rPr>
          <w:rFonts w:ascii="Arial" w:hAnsi="Arial" w:cs="Arial"/>
          <w:szCs w:val="22"/>
        </w:rPr>
        <w:t>‘</w:t>
      </w:r>
      <w:r w:rsidRPr="00D0654C">
        <w:rPr>
          <w:rFonts w:ascii="Arial" w:hAnsi="Arial" w:cs="Arial"/>
          <w:b/>
          <w:bCs/>
          <w:szCs w:val="22"/>
        </w:rPr>
        <w:t>Openly</w:t>
      </w:r>
      <w:r w:rsidRPr="00D0654C">
        <w:rPr>
          <w:rFonts w:ascii="Arial" w:hAnsi="Arial" w:cs="Arial"/>
          <w:szCs w:val="22"/>
        </w:rPr>
        <w:t xml:space="preserve">’ means data that can be freely used, re-used and redistributed by anyone - subject only, at most, to the requirement to attribute and share alike. </w:t>
      </w:r>
    </w:p>
    <w:p w14:paraId="2E1996F3" w14:textId="77777777" w:rsidR="00D0654C" w:rsidRPr="00D0654C" w:rsidRDefault="00D0654C" w:rsidP="00D0654C">
      <w:pPr>
        <w:spacing w:before="200" w:after="200"/>
        <w:rPr>
          <w:rFonts w:ascii="Arial" w:hAnsi="Arial" w:cs="Arial"/>
          <w:szCs w:val="22"/>
        </w:rPr>
      </w:pPr>
      <w:r w:rsidRPr="00D0654C">
        <w:rPr>
          <w:rFonts w:ascii="Arial" w:hAnsi="Arial" w:cs="Arial"/>
          <w:szCs w:val="22"/>
        </w:rPr>
        <w:t>‘</w:t>
      </w:r>
      <w:r w:rsidRPr="00D0654C">
        <w:rPr>
          <w:rFonts w:ascii="Arial" w:hAnsi="Arial" w:cs="Arial"/>
          <w:b/>
          <w:szCs w:val="22"/>
        </w:rPr>
        <w:t>Product’</w:t>
      </w:r>
      <w:r w:rsidRPr="00D0654C">
        <w:rPr>
          <w:rFonts w:ascii="Arial" w:hAnsi="Arial" w:cs="Arial"/>
          <w:szCs w:val="22"/>
        </w:rPr>
        <w:t xml:space="preserve"> means a value-added enhancement of data applied to a particular </w:t>
      </w:r>
      <w:r w:rsidRPr="00D0654C">
        <w:rPr>
          <w:rFonts w:ascii="Arial" w:hAnsi="Arial" w:cs="Arial"/>
          <w:szCs w:val="22"/>
          <w:lang w:val="en-US"/>
        </w:rPr>
        <w:t>use</w:t>
      </w:r>
      <w:r w:rsidRPr="00D0654C">
        <w:rPr>
          <w:rFonts w:ascii="Arial" w:hAnsi="Arial" w:cs="Arial"/>
          <w:szCs w:val="22"/>
        </w:rPr>
        <w:t>.</w:t>
      </w:r>
    </w:p>
    <w:p w14:paraId="26C0C471" w14:textId="77777777" w:rsidR="00D0654C" w:rsidRDefault="00D0654C" w:rsidP="00D0654C">
      <w:pPr>
        <w:spacing w:before="200" w:after="200"/>
        <w:rPr>
          <w:i/>
          <w:iCs/>
        </w:rPr>
      </w:pPr>
      <w:r w:rsidRPr="00D0654C">
        <w:rPr>
          <w:rFonts w:ascii="Arial" w:eastAsia="Verdana" w:hAnsi="Arial" w:cs="Arial"/>
          <w:i/>
          <w:iCs/>
          <w:szCs w:val="22"/>
        </w:rPr>
        <w:t xml:space="preserve">Note: an instruction will be added to the draft decision to instruct the IWG or IODE to develop Guidelines for the development of </w:t>
      </w:r>
      <w:r w:rsidRPr="00D0654C">
        <w:rPr>
          <w:rFonts w:ascii="Arial" w:hAnsi="Arial" w:cs="Arial"/>
          <w:i/>
          <w:iCs/>
          <w:szCs w:val="22"/>
        </w:rPr>
        <w:t>detailed data and metadata sharing guidelines</w:t>
      </w:r>
    </w:p>
    <w:p w14:paraId="64C42448" w14:textId="3CF2377F" w:rsidR="00C13AA8" w:rsidRPr="00D0654C" w:rsidRDefault="00D0654C" w:rsidP="007B5D1C">
      <w:pPr>
        <w:pStyle w:val="Heading1"/>
        <w:rPr>
          <w:lang w:val="en-US"/>
        </w:rPr>
      </w:pPr>
      <w:r w:rsidRPr="00D0654C">
        <w:rPr>
          <w:lang w:val="en-US"/>
        </w:rPr>
        <w:t>Next steps</w:t>
      </w:r>
    </w:p>
    <w:p w14:paraId="3347E080" w14:textId="3019C3A9" w:rsidR="00D0654C" w:rsidRDefault="00D0654C" w:rsidP="00D0654C">
      <w:pPr>
        <w:rPr>
          <w:rFonts w:ascii="Arial" w:hAnsi="Arial" w:cs="Arial"/>
          <w:lang w:val="en-US"/>
        </w:rPr>
      </w:pPr>
    </w:p>
    <w:p w14:paraId="69407E8D" w14:textId="77777777" w:rsidR="00D0654C" w:rsidRPr="00777C4F" w:rsidRDefault="00D0654C" w:rsidP="00D0654C">
      <w:pPr>
        <w:rPr>
          <w:rFonts w:ascii="Arial" w:hAnsi="Arial" w:cs="Arial"/>
          <w:lang w:val="en-US"/>
        </w:rPr>
      </w:pPr>
      <w:r w:rsidRPr="00D0654C">
        <w:rPr>
          <w:rFonts w:ascii="Arial" w:hAnsi="Arial" w:cs="Arial"/>
          <w:u w:val="single"/>
          <w:lang w:val="en-US"/>
        </w:rPr>
        <w:t>STEP 7</w:t>
      </w:r>
      <w:r>
        <w:rPr>
          <w:rFonts w:ascii="Arial" w:hAnsi="Arial" w:cs="Arial"/>
          <w:lang w:val="en-US"/>
        </w:rPr>
        <w:t xml:space="preserve">:  </w:t>
      </w:r>
      <w:r w:rsidRPr="00A63454">
        <w:rPr>
          <w:rFonts w:ascii="Arial" w:hAnsi="Arial" w:cs="Arial"/>
        </w:rPr>
        <w:t>The IWG-DATAPOLICY will submit the first draft of the new IOC data policy to IODE intergovernmental Committee at its 27th session</w:t>
      </w:r>
      <w:r>
        <w:rPr>
          <w:rFonts w:ascii="Arial" w:hAnsi="Arial" w:cs="Arial"/>
          <w:lang w:val="en-US"/>
        </w:rPr>
        <w:t>.</w:t>
      </w:r>
    </w:p>
    <w:p w14:paraId="6A43E3D3" w14:textId="77777777" w:rsidR="00D0654C" w:rsidRDefault="00D0654C" w:rsidP="00D0654C">
      <w:pPr>
        <w:rPr>
          <w:rFonts w:ascii="Arial" w:hAnsi="Arial" w:cs="Arial"/>
          <w:lang w:val="en-US"/>
        </w:rPr>
      </w:pPr>
    </w:p>
    <w:p w14:paraId="4988187A" w14:textId="77777777" w:rsidR="00D0654C" w:rsidRPr="00777C4F" w:rsidRDefault="00D0654C" w:rsidP="00D0654C">
      <w:pPr>
        <w:rPr>
          <w:rFonts w:ascii="Arial" w:hAnsi="Arial" w:cs="Arial"/>
          <w:lang w:val="en-US"/>
        </w:rPr>
      </w:pPr>
      <w:r w:rsidRPr="00D0654C">
        <w:rPr>
          <w:rFonts w:ascii="Arial" w:hAnsi="Arial" w:cs="Arial"/>
          <w:u w:val="single"/>
          <w:lang w:val="en-US"/>
        </w:rPr>
        <w:t>STEP 8</w:t>
      </w:r>
      <w:r>
        <w:rPr>
          <w:rFonts w:ascii="Arial" w:hAnsi="Arial" w:cs="Arial"/>
          <w:lang w:val="en-US"/>
        </w:rPr>
        <w:t xml:space="preserve">: </w:t>
      </w:r>
      <w:r w:rsidRPr="00A63454">
        <w:rPr>
          <w:rFonts w:ascii="Arial" w:hAnsi="Arial" w:cs="Arial"/>
        </w:rPr>
        <w:t>The IWG-DATAPOLICY will submit the final draft of the new proposed policy to the IOC Assembly at its 32nd session for adoption</w:t>
      </w:r>
      <w:r>
        <w:rPr>
          <w:rFonts w:ascii="Arial" w:hAnsi="Arial" w:cs="Arial"/>
          <w:lang w:val="en-US"/>
        </w:rPr>
        <w:t>, possibly with amendments discussed and agreed by IODE-XXVII</w:t>
      </w:r>
      <w:r w:rsidRPr="00A63454">
        <w:rPr>
          <w:rFonts w:ascii="Arial" w:hAnsi="Arial" w:cs="Arial"/>
        </w:rPr>
        <w:t>.</w:t>
      </w:r>
      <w:r>
        <w:rPr>
          <w:rFonts w:ascii="Arial" w:hAnsi="Arial" w:cs="Arial"/>
          <w:lang w:val="en-US"/>
        </w:rPr>
        <w:t xml:space="preserve"> </w:t>
      </w:r>
    </w:p>
    <w:p w14:paraId="67740714" w14:textId="77777777" w:rsidR="00D0654C" w:rsidRPr="00D0654C" w:rsidRDefault="00D0654C" w:rsidP="00D0654C">
      <w:pPr>
        <w:rPr>
          <w:rFonts w:ascii="Arial" w:hAnsi="Arial" w:cs="Arial"/>
          <w:lang w:val="en-US"/>
        </w:rPr>
      </w:pPr>
    </w:p>
    <w:p w14:paraId="40472403" w14:textId="043D60A2" w:rsidR="00C13AA8" w:rsidRDefault="00C13AA8" w:rsidP="00C13AA8">
      <w:pPr>
        <w:rPr>
          <w:rFonts w:ascii="Arial" w:hAnsi="Arial" w:cs="Arial"/>
        </w:rPr>
      </w:pPr>
    </w:p>
    <w:p w14:paraId="41B0DCA6" w14:textId="390DB62E" w:rsidR="00C13AA8" w:rsidRDefault="00C13AA8" w:rsidP="00C13AA8">
      <w:pPr>
        <w:rPr>
          <w:rFonts w:ascii="Arial" w:hAnsi="Arial" w:cs="Arial"/>
        </w:rPr>
      </w:pPr>
    </w:p>
    <w:p w14:paraId="5E12CF70" w14:textId="12ACD588" w:rsidR="00C13AA8" w:rsidRDefault="00C13AA8" w:rsidP="00C13AA8">
      <w:pPr>
        <w:rPr>
          <w:rFonts w:ascii="Arial" w:hAnsi="Arial" w:cs="Arial"/>
        </w:rPr>
      </w:pPr>
    </w:p>
    <w:p w14:paraId="0B886DB8" w14:textId="0BE5DEE0" w:rsidR="00C13AA8" w:rsidRDefault="00C13AA8" w:rsidP="00C13AA8">
      <w:pPr>
        <w:rPr>
          <w:rFonts w:ascii="Arial" w:hAnsi="Arial" w:cs="Arial"/>
        </w:rPr>
      </w:pPr>
    </w:p>
    <w:p w14:paraId="0CA3DF3E" w14:textId="05B7F2EB" w:rsidR="00C13AA8" w:rsidRDefault="00C13AA8" w:rsidP="00C13AA8">
      <w:pPr>
        <w:rPr>
          <w:rFonts w:ascii="Arial" w:hAnsi="Arial" w:cs="Arial"/>
        </w:rPr>
      </w:pPr>
    </w:p>
    <w:p w14:paraId="7CEEC6FB" w14:textId="6F54926D" w:rsidR="00C13AA8" w:rsidRDefault="00C13AA8" w:rsidP="00C13AA8">
      <w:pPr>
        <w:rPr>
          <w:rFonts w:ascii="Arial" w:hAnsi="Arial" w:cs="Arial"/>
        </w:rPr>
      </w:pPr>
    </w:p>
    <w:p w14:paraId="1A825A8F" w14:textId="15D8D646" w:rsidR="00C13AA8" w:rsidRDefault="00C13AA8" w:rsidP="00C13AA8">
      <w:pPr>
        <w:rPr>
          <w:rFonts w:ascii="Arial" w:hAnsi="Arial" w:cs="Arial"/>
        </w:rPr>
      </w:pPr>
    </w:p>
    <w:p w14:paraId="3AA1095B" w14:textId="4EF0BE4D" w:rsidR="00C13AA8" w:rsidRDefault="00C13AA8" w:rsidP="00C13AA8">
      <w:pPr>
        <w:rPr>
          <w:rFonts w:ascii="Arial" w:hAnsi="Arial" w:cs="Arial"/>
        </w:rPr>
      </w:pPr>
    </w:p>
    <w:p w14:paraId="04C16C70" w14:textId="0B69BDB6" w:rsidR="00C13AA8" w:rsidRDefault="00C13AA8" w:rsidP="00C13AA8">
      <w:pPr>
        <w:rPr>
          <w:rFonts w:ascii="Arial" w:hAnsi="Arial" w:cs="Arial"/>
        </w:rPr>
      </w:pPr>
    </w:p>
    <w:p w14:paraId="6334EF2E" w14:textId="623B89A4" w:rsidR="00C13AA8" w:rsidRDefault="00A63454" w:rsidP="00A63454">
      <w:pPr>
        <w:jc w:val="center"/>
        <w:rPr>
          <w:rFonts w:ascii="Arial" w:hAnsi="Arial" w:cs="Arial"/>
          <w:lang w:val="en-US"/>
        </w:rPr>
      </w:pPr>
      <w:r>
        <w:rPr>
          <w:rFonts w:ascii="Arial" w:hAnsi="Arial" w:cs="Arial"/>
          <w:lang w:val="en-US"/>
        </w:rPr>
        <w:lastRenderedPageBreak/>
        <w:t>ANNEX 1</w:t>
      </w:r>
    </w:p>
    <w:p w14:paraId="6A93C3AC" w14:textId="77777777" w:rsidR="00A63454" w:rsidRPr="00A63454" w:rsidRDefault="00A63454" w:rsidP="00A63454">
      <w:pPr>
        <w:jc w:val="center"/>
        <w:rPr>
          <w:rFonts w:ascii="Arial" w:hAnsi="Arial" w:cs="Arial"/>
        </w:rPr>
      </w:pPr>
      <w:r w:rsidRPr="00A63454">
        <w:rPr>
          <w:rFonts w:ascii="Arial" w:hAnsi="Arial" w:cs="Arial"/>
          <w:b/>
          <w:bCs/>
        </w:rPr>
        <w:t>IOC OCEANOGRAPHIC DATA EXCHANGE POLICY (2019)</w:t>
      </w:r>
    </w:p>
    <w:p w14:paraId="41C69897" w14:textId="77777777" w:rsidR="00A63454" w:rsidRPr="00A63454" w:rsidRDefault="00A63454" w:rsidP="00A63454">
      <w:pPr>
        <w:rPr>
          <w:rFonts w:ascii="Arial" w:hAnsi="Arial" w:cs="Arial"/>
        </w:rPr>
      </w:pPr>
      <w:r w:rsidRPr="00A63454">
        <w:rPr>
          <w:rFonts w:ascii="Arial" w:hAnsi="Arial" w:cs="Arial"/>
        </w:rPr>
        <w:br/>
        <w:t>The Intergovernmental Oceanographic Commission,</w:t>
      </w:r>
    </w:p>
    <w:p w14:paraId="7AD8C366" w14:textId="77777777" w:rsidR="00A63454" w:rsidRPr="00A63454" w:rsidRDefault="00A63454" w:rsidP="00A63454">
      <w:pPr>
        <w:rPr>
          <w:rFonts w:ascii="Arial" w:hAnsi="Arial" w:cs="Arial"/>
        </w:rPr>
      </w:pPr>
      <w:r w:rsidRPr="00A63454">
        <w:rPr>
          <w:rFonts w:ascii="Arial" w:hAnsi="Arial" w:cs="Arial"/>
        </w:rPr>
        <w:br/>
      </w:r>
      <w:r w:rsidRPr="00A63454">
        <w:rPr>
          <w:rFonts w:ascii="Arial" w:hAnsi="Arial" w:cs="Arial"/>
          <w:b/>
          <w:bCs/>
        </w:rPr>
        <w:t>Recalling</w:t>
      </w:r>
      <w:r w:rsidRPr="00A63454">
        <w:rPr>
          <w:rFonts w:ascii="Arial" w:hAnsi="Arial" w:cs="Arial"/>
        </w:rPr>
        <w:t> Resolution XX-11 on Oceanographic Data Exchange Policy (1999),</w:t>
      </w:r>
    </w:p>
    <w:p w14:paraId="68CD2B7E" w14:textId="77777777" w:rsidR="00A63454" w:rsidRPr="00A63454" w:rsidRDefault="00A63454" w:rsidP="00A63454">
      <w:pPr>
        <w:rPr>
          <w:rFonts w:ascii="Arial" w:hAnsi="Arial" w:cs="Arial"/>
        </w:rPr>
      </w:pPr>
      <w:r w:rsidRPr="00A63454">
        <w:rPr>
          <w:rFonts w:ascii="Arial" w:hAnsi="Arial" w:cs="Arial"/>
          <w:b/>
          <w:bCs/>
        </w:rPr>
        <w:t>Noting</w:t>
      </w:r>
      <w:r w:rsidRPr="00A63454">
        <w:rPr>
          <w:rFonts w:ascii="Arial" w:hAnsi="Arial" w:cs="Arial"/>
        </w:rPr>
        <w:t>:</w:t>
      </w:r>
    </w:p>
    <w:p w14:paraId="0CE8DE44" w14:textId="77777777" w:rsidR="00A63454" w:rsidRDefault="00A63454" w:rsidP="00A63454">
      <w:pPr>
        <w:rPr>
          <w:rFonts w:ascii="Arial" w:hAnsi="Arial" w:cs="Arial"/>
        </w:rPr>
      </w:pPr>
    </w:p>
    <w:p w14:paraId="220A8254" w14:textId="338E01A1" w:rsidR="00A63454" w:rsidRPr="00A63454" w:rsidRDefault="00A63454" w:rsidP="00A63454">
      <w:pPr>
        <w:pStyle w:val="ListParagraph"/>
        <w:numPr>
          <w:ilvl w:val="0"/>
          <w:numId w:val="35"/>
        </w:numPr>
        <w:rPr>
          <w:rFonts w:ascii="Arial" w:hAnsi="Arial" w:cs="Arial"/>
        </w:rPr>
      </w:pPr>
      <w:r w:rsidRPr="00A63454">
        <w:rPr>
          <w:rFonts w:ascii="Arial" w:hAnsi="Arial" w:cs="Arial"/>
        </w:rPr>
        <w:t>WMO Resolution 40 (Cg-XII) which defined a policy and practice for the international exchange of meteorological and related data and is intended to promote the free and unrestricted exchange of basic data,</w:t>
      </w:r>
    </w:p>
    <w:p w14:paraId="07804954" w14:textId="77777777" w:rsidR="00A63454" w:rsidRDefault="00A63454" w:rsidP="00A63454">
      <w:pPr>
        <w:rPr>
          <w:rFonts w:ascii="Arial" w:hAnsi="Arial" w:cs="Arial"/>
        </w:rPr>
      </w:pPr>
    </w:p>
    <w:p w14:paraId="0836862B" w14:textId="7A7291F8" w:rsidR="00A63454" w:rsidRPr="00A63454" w:rsidRDefault="00A63454" w:rsidP="00A63454">
      <w:pPr>
        <w:pStyle w:val="ListParagraph"/>
        <w:numPr>
          <w:ilvl w:val="0"/>
          <w:numId w:val="35"/>
        </w:numPr>
        <w:rPr>
          <w:rFonts w:ascii="Arial" w:hAnsi="Arial" w:cs="Arial"/>
        </w:rPr>
      </w:pPr>
      <w:r w:rsidRPr="00A63454">
        <w:rPr>
          <w:rFonts w:ascii="Arial" w:hAnsi="Arial" w:cs="Arial"/>
        </w:rPr>
        <w:t>The “Statement on Data Management Policy for Global Ocean Programmes” as submitted by the IOC Committee on IODE (Recommendation IODE-XIV.6, December 1992) and adopted by the IOC Assembly at its 17th Session (Paris, 25 February–11 March 1993) (para. 220 of the Summary Report of the Session),</w:t>
      </w:r>
    </w:p>
    <w:p w14:paraId="452FD3F0" w14:textId="77777777" w:rsidR="00A63454" w:rsidRDefault="00A63454" w:rsidP="00A63454">
      <w:pPr>
        <w:rPr>
          <w:rFonts w:ascii="Arial" w:hAnsi="Arial" w:cs="Arial"/>
          <w:b/>
          <w:bCs/>
        </w:rPr>
      </w:pPr>
    </w:p>
    <w:p w14:paraId="2EC5D532" w14:textId="5F89D150" w:rsidR="00A63454" w:rsidRPr="00A63454" w:rsidRDefault="00A63454" w:rsidP="00A63454">
      <w:pPr>
        <w:rPr>
          <w:rFonts w:ascii="Arial" w:hAnsi="Arial" w:cs="Arial"/>
        </w:rPr>
      </w:pPr>
      <w:r w:rsidRPr="00A63454">
        <w:rPr>
          <w:rFonts w:ascii="Arial" w:hAnsi="Arial" w:cs="Arial"/>
          <w:b/>
          <w:bCs/>
        </w:rPr>
        <w:t>Considering</w:t>
      </w:r>
      <w:r w:rsidRPr="00A63454">
        <w:rPr>
          <w:rFonts w:ascii="Arial" w:hAnsi="Arial" w:cs="Arial"/>
        </w:rPr>
        <w:t> the reports of deliberations of:</w:t>
      </w:r>
    </w:p>
    <w:p w14:paraId="472C6CD9" w14:textId="77777777" w:rsidR="00A63454" w:rsidRDefault="00A63454" w:rsidP="00A63454">
      <w:pPr>
        <w:rPr>
          <w:rFonts w:ascii="Arial" w:hAnsi="Arial" w:cs="Arial"/>
        </w:rPr>
      </w:pPr>
    </w:p>
    <w:p w14:paraId="7690B421" w14:textId="34C4E6AE" w:rsidR="00A63454" w:rsidRPr="00A63454" w:rsidRDefault="00A63454" w:rsidP="00A63454">
      <w:pPr>
        <w:pStyle w:val="ListParagraph"/>
        <w:numPr>
          <w:ilvl w:val="0"/>
          <w:numId w:val="37"/>
        </w:numPr>
        <w:rPr>
          <w:rFonts w:ascii="Arial" w:hAnsi="Arial" w:cs="Arial"/>
        </w:rPr>
      </w:pPr>
      <w:r w:rsidRPr="00A63454">
        <w:rPr>
          <w:rFonts w:ascii="Arial" w:hAnsi="Arial" w:cs="Arial"/>
        </w:rPr>
        <w:t>The Ad hoc Working Group on Oceanographic Data Exchange Policy (Paris, 15–17 May 2000),</w:t>
      </w:r>
    </w:p>
    <w:p w14:paraId="76F93840" w14:textId="77777777" w:rsidR="00A63454" w:rsidRDefault="00A63454" w:rsidP="00A63454">
      <w:pPr>
        <w:rPr>
          <w:rFonts w:ascii="Arial" w:hAnsi="Arial" w:cs="Arial"/>
        </w:rPr>
      </w:pPr>
    </w:p>
    <w:p w14:paraId="285B5571" w14:textId="59F9EA72" w:rsidR="00A63454" w:rsidRPr="00A63454" w:rsidRDefault="00A63454" w:rsidP="00A63454">
      <w:pPr>
        <w:pStyle w:val="ListParagraph"/>
        <w:numPr>
          <w:ilvl w:val="0"/>
          <w:numId w:val="37"/>
        </w:numPr>
        <w:rPr>
          <w:rFonts w:ascii="Arial" w:hAnsi="Arial" w:cs="Arial"/>
        </w:rPr>
      </w:pPr>
      <w:r w:rsidRPr="00A63454">
        <w:rPr>
          <w:rFonts w:ascii="Arial" w:hAnsi="Arial" w:cs="Arial"/>
        </w:rPr>
        <w:t>The First Session of the Intergovernmental Working Group on IOC Oceanographic Data Exchange Policy (Brussels, 29–31 May 2001),</w:t>
      </w:r>
    </w:p>
    <w:p w14:paraId="7B047ADB" w14:textId="77777777" w:rsidR="00A63454" w:rsidRDefault="00A63454" w:rsidP="00A63454">
      <w:pPr>
        <w:rPr>
          <w:rFonts w:ascii="Arial" w:hAnsi="Arial" w:cs="Arial"/>
        </w:rPr>
      </w:pPr>
    </w:p>
    <w:p w14:paraId="52E9A8D7" w14:textId="039C1B46" w:rsidR="00A63454" w:rsidRPr="00A63454" w:rsidRDefault="00A63454" w:rsidP="00A63454">
      <w:pPr>
        <w:pStyle w:val="ListParagraph"/>
        <w:numPr>
          <w:ilvl w:val="0"/>
          <w:numId w:val="37"/>
        </w:numPr>
        <w:rPr>
          <w:rFonts w:ascii="Arial" w:hAnsi="Arial" w:cs="Arial"/>
        </w:rPr>
      </w:pPr>
      <w:r w:rsidRPr="00A63454">
        <w:rPr>
          <w:rFonts w:ascii="Arial" w:hAnsi="Arial" w:cs="Arial"/>
        </w:rPr>
        <w:t>The Second Session of the Intergovernmental Working Group on IOC Oceanographic Data Exchange Policy (Paris, 17–18 June 2002),</w:t>
      </w:r>
    </w:p>
    <w:p w14:paraId="3056F997" w14:textId="77777777" w:rsidR="00A63454" w:rsidRDefault="00A63454" w:rsidP="00A63454">
      <w:pPr>
        <w:rPr>
          <w:rFonts w:ascii="Arial" w:hAnsi="Arial" w:cs="Arial"/>
          <w:b/>
          <w:bCs/>
        </w:rPr>
      </w:pPr>
    </w:p>
    <w:p w14:paraId="68FF234F" w14:textId="75EA15E5" w:rsidR="00A63454" w:rsidRPr="00A63454" w:rsidRDefault="00A63454" w:rsidP="00A63454">
      <w:pPr>
        <w:rPr>
          <w:rFonts w:ascii="Arial" w:hAnsi="Arial" w:cs="Arial"/>
        </w:rPr>
      </w:pPr>
      <w:r w:rsidRPr="00A63454">
        <w:rPr>
          <w:rFonts w:ascii="Arial" w:hAnsi="Arial" w:cs="Arial"/>
          <w:b/>
          <w:bCs/>
        </w:rPr>
        <w:t>Adopts </w:t>
      </w:r>
      <w:r w:rsidRPr="00A63454">
        <w:rPr>
          <w:rFonts w:ascii="Arial" w:hAnsi="Arial" w:cs="Arial"/>
        </w:rPr>
        <w:t>the IOC Oceanographic Data Exchange Policy as detailed in the Annex to this Resolution.</w:t>
      </w:r>
    </w:p>
    <w:p w14:paraId="1EFA7A6C" w14:textId="77777777" w:rsidR="00A63454" w:rsidRPr="00A63454" w:rsidRDefault="00A63454" w:rsidP="00A63454">
      <w:pPr>
        <w:rPr>
          <w:rFonts w:ascii="Arial" w:hAnsi="Arial" w:cs="Arial"/>
        </w:rPr>
      </w:pPr>
      <w:r w:rsidRPr="00A63454">
        <w:rPr>
          <w:rFonts w:ascii="Arial" w:hAnsi="Arial" w:cs="Arial"/>
        </w:rPr>
        <w:t>_____________________</w:t>
      </w:r>
    </w:p>
    <w:p w14:paraId="0A374A38" w14:textId="06A2CA88" w:rsidR="00A63454" w:rsidRDefault="00A63454" w:rsidP="00A63454">
      <w:pPr>
        <w:rPr>
          <w:rFonts w:ascii="Arial" w:hAnsi="Arial" w:cs="Arial"/>
        </w:rPr>
      </w:pPr>
      <w:r w:rsidRPr="00A63454">
        <w:rPr>
          <w:rFonts w:ascii="Arial" w:hAnsi="Arial" w:cs="Arial"/>
        </w:rPr>
        <w:t>Financial implications: none</w:t>
      </w:r>
    </w:p>
    <w:p w14:paraId="2E407FBA" w14:textId="77777777" w:rsidR="00A63454" w:rsidRPr="00A63454" w:rsidRDefault="00A63454" w:rsidP="00A63454">
      <w:pPr>
        <w:rPr>
          <w:rFonts w:ascii="Arial" w:hAnsi="Arial" w:cs="Arial"/>
        </w:rPr>
      </w:pPr>
    </w:p>
    <w:p w14:paraId="0626F6AD" w14:textId="77777777" w:rsidR="00A63454" w:rsidRPr="00A63454" w:rsidRDefault="00A63454" w:rsidP="00A63454">
      <w:pPr>
        <w:jc w:val="center"/>
        <w:rPr>
          <w:rFonts w:ascii="Arial" w:hAnsi="Arial" w:cs="Arial"/>
        </w:rPr>
      </w:pPr>
      <w:r w:rsidRPr="00A63454">
        <w:rPr>
          <w:rFonts w:ascii="Arial" w:hAnsi="Arial" w:cs="Arial"/>
          <w:b/>
          <w:bCs/>
        </w:rPr>
        <w:t>Annex to Resolution XXII-6</w:t>
      </w:r>
    </w:p>
    <w:p w14:paraId="1FD20465" w14:textId="77777777" w:rsidR="00A63454" w:rsidRPr="00A63454" w:rsidRDefault="00A63454" w:rsidP="00A63454">
      <w:pPr>
        <w:jc w:val="center"/>
        <w:rPr>
          <w:rFonts w:ascii="Arial" w:hAnsi="Arial" w:cs="Arial"/>
        </w:rPr>
      </w:pPr>
      <w:r w:rsidRPr="00A63454">
        <w:rPr>
          <w:rFonts w:ascii="Arial" w:hAnsi="Arial" w:cs="Arial"/>
          <w:b/>
          <w:bCs/>
        </w:rPr>
        <w:t>IOC Oceanographic Data Exchange Policy</w:t>
      </w:r>
    </w:p>
    <w:p w14:paraId="2F498D6B" w14:textId="77777777" w:rsidR="00A63454" w:rsidRDefault="00A63454" w:rsidP="00A63454">
      <w:pPr>
        <w:rPr>
          <w:rFonts w:ascii="Arial" w:hAnsi="Arial" w:cs="Arial"/>
          <w:b/>
          <w:bCs/>
        </w:rPr>
      </w:pPr>
    </w:p>
    <w:p w14:paraId="56FF5D59" w14:textId="7B70BE82" w:rsidR="00A63454" w:rsidRPr="00A63454" w:rsidRDefault="00A63454" w:rsidP="00A63454">
      <w:pPr>
        <w:rPr>
          <w:rFonts w:ascii="Arial" w:hAnsi="Arial" w:cs="Arial"/>
        </w:rPr>
      </w:pPr>
      <w:r w:rsidRPr="00A63454">
        <w:rPr>
          <w:rFonts w:ascii="Arial" w:hAnsi="Arial" w:cs="Arial"/>
          <w:b/>
          <w:bCs/>
        </w:rPr>
        <w:t>Preamble</w:t>
      </w:r>
    </w:p>
    <w:p w14:paraId="5E30709E" w14:textId="77777777" w:rsidR="00A63454" w:rsidRDefault="00A63454" w:rsidP="00A63454">
      <w:pPr>
        <w:rPr>
          <w:rFonts w:ascii="Arial" w:hAnsi="Arial" w:cs="Arial"/>
        </w:rPr>
      </w:pPr>
    </w:p>
    <w:p w14:paraId="1DAD0430" w14:textId="33C31604" w:rsidR="00A63454" w:rsidRPr="00A63454" w:rsidRDefault="00A63454" w:rsidP="00A63454">
      <w:pPr>
        <w:rPr>
          <w:rFonts w:ascii="Arial" w:hAnsi="Arial" w:cs="Arial"/>
        </w:rPr>
      </w:pPr>
      <w:r w:rsidRPr="00A63454">
        <w:rPr>
          <w:rFonts w:ascii="Arial" w:hAnsi="Arial" w:cs="Arial"/>
        </w:rPr>
        <w:t>The timely, free and unrestricted international exchange of oceanographic data is essential for the efficient acquisition, integration and use of ocean observations gathered by the countries of the world for a wide variety of purposes including the prediction of weather and climate, the operational forecasting of the marine environment, the preservation of life, the mitigation of human-induced changes in the marine and coastal environment, as well as for the advancement of scientific understanding that makes this possible.</w:t>
      </w:r>
    </w:p>
    <w:p w14:paraId="2AFD26BF" w14:textId="77777777" w:rsidR="00A63454" w:rsidRDefault="00A63454" w:rsidP="00A63454">
      <w:pPr>
        <w:rPr>
          <w:rFonts w:ascii="Arial" w:hAnsi="Arial" w:cs="Arial"/>
          <w:b/>
          <w:bCs/>
        </w:rPr>
      </w:pPr>
    </w:p>
    <w:p w14:paraId="11866BA6" w14:textId="035D3D16" w:rsidR="00A63454" w:rsidRPr="00A63454" w:rsidRDefault="00A63454" w:rsidP="00A63454">
      <w:pPr>
        <w:rPr>
          <w:rFonts w:ascii="Arial" w:hAnsi="Arial" w:cs="Arial"/>
        </w:rPr>
      </w:pPr>
      <w:r w:rsidRPr="00A63454">
        <w:rPr>
          <w:rFonts w:ascii="Arial" w:hAnsi="Arial" w:cs="Arial"/>
          <w:b/>
          <w:bCs/>
        </w:rPr>
        <w:t>Recognising </w:t>
      </w:r>
      <w:r w:rsidRPr="00A63454">
        <w:rPr>
          <w:rFonts w:ascii="Arial" w:hAnsi="Arial" w:cs="Arial"/>
        </w:rPr>
        <w:t>the vital importance of these purposes to all humankind and the role of IOC and its programmes in this regard, the Member States of the Intergovernmental Oceanographic Commission agree that the following clauses shall frame the IOC policy for the international exchange of oceanographic data and its associated metadata.</w:t>
      </w:r>
    </w:p>
    <w:p w14:paraId="1EAE679C" w14:textId="77777777" w:rsidR="00A63454" w:rsidRDefault="00A63454" w:rsidP="00A63454">
      <w:pPr>
        <w:rPr>
          <w:rFonts w:ascii="Arial" w:hAnsi="Arial" w:cs="Arial"/>
          <w:b/>
          <w:bCs/>
        </w:rPr>
      </w:pPr>
    </w:p>
    <w:p w14:paraId="6CDC7A59" w14:textId="4CC4383D" w:rsidR="00A63454" w:rsidRPr="00A63454" w:rsidRDefault="00A63454" w:rsidP="00A63454">
      <w:pPr>
        <w:rPr>
          <w:rFonts w:ascii="Arial" w:hAnsi="Arial" w:cs="Arial"/>
        </w:rPr>
      </w:pPr>
      <w:r w:rsidRPr="00A63454">
        <w:rPr>
          <w:rFonts w:ascii="Arial" w:hAnsi="Arial" w:cs="Arial"/>
          <w:b/>
          <w:bCs/>
        </w:rPr>
        <w:t>Clause 1</w:t>
      </w:r>
    </w:p>
    <w:p w14:paraId="614E8744" w14:textId="77777777" w:rsidR="00A63454" w:rsidRPr="00A63454" w:rsidRDefault="00A63454" w:rsidP="00A63454">
      <w:pPr>
        <w:rPr>
          <w:rFonts w:ascii="Arial" w:hAnsi="Arial" w:cs="Arial"/>
        </w:rPr>
      </w:pPr>
      <w:r w:rsidRPr="00A63454">
        <w:rPr>
          <w:rFonts w:ascii="Arial" w:hAnsi="Arial" w:cs="Arial"/>
        </w:rPr>
        <w:t>Member States shall provide timely, free and unrestricted access to all data, associated metadata and products generated under the auspices of IOC programmes.</w:t>
      </w:r>
    </w:p>
    <w:p w14:paraId="06D7472F" w14:textId="77777777" w:rsidR="00A63454" w:rsidRDefault="00A63454" w:rsidP="00A63454">
      <w:pPr>
        <w:rPr>
          <w:rFonts w:ascii="Arial" w:hAnsi="Arial" w:cs="Arial"/>
          <w:b/>
          <w:bCs/>
        </w:rPr>
      </w:pPr>
    </w:p>
    <w:p w14:paraId="1CA81AF1" w14:textId="23C99148" w:rsidR="00A63454" w:rsidRPr="00A63454" w:rsidRDefault="00A63454" w:rsidP="00A63454">
      <w:pPr>
        <w:rPr>
          <w:rFonts w:ascii="Arial" w:hAnsi="Arial" w:cs="Arial"/>
        </w:rPr>
      </w:pPr>
      <w:r w:rsidRPr="00A63454">
        <w:rPr>
          <w:rFonts w:ascii="Arial" w:hAnsi="Arial" w:cs="Arial"/>
          <w:b/>
          <w:bCs/>
        </w:rPr>
        <w:t>Clause 2</w:t>
      </w:r>
    </w:p>
    <w:p w14:paraId="781E3DDA" w14:textId="77777777" w:rsidR="00A63454" w:rsidRPr="00A63454" w:rsidRDefault="00A63454" w:rsidP="00A63454">
      <w:pPr>
        <w:rPr>
          <w:rFonts w:ascii="Arial" w:hAnsi="Arial" w:cs="Arial"/>
        </w:rPr>
      </w:pPr>
      <w:r w:rsidRPr="00A63454">
        <w:rPr>
          <w:rFonts w:ascii="Arial" w:hAnsi="Arial" w:cs="Arial"/>
        </w:rPr>
        <w:lastRenderedPageBreak/>
        <w:t>Member States are encouraged to provide timely, free and unrestricted access to relevant data and associated metadata from non-IOC programmes that are essential for application to the preservation of life, beneficial public use and protection of the ocean environment, the forecasting of weather, the operational forecasting of the marine environment, the monitoring and modelling of climate and sustainable development in the marine environment.</w:t>
      </w:r>
    </w:p>
    <w:p w14:paraId="26E8386A" w14:textId="77777777" w:rsidR="00A63454" w:rsidRDefault="00A63454" w:rsidP="00A63454">
      <w:pPr>
        <w:rPr>
          <w:rFonts w:ascii="Arial" w:hAnsi="Arial" w:cs="Arial"/>
          <w:b/>
          <w:bCs/>
        </w:rPr>
      </w:pPr>
    </w:p>
    <w:p w14:paraId="3B37DE24" w14:textId="0BD28941" w:rsidR="00A63454" w:rsidRPr="00A63454" w:rsidRDefault="00A63454" w:rsidP="00A63454">
      <w:pPr>
        <w:rPr>
          <w:rFonts w:ascii="Arial" w:hAnsi="Arial" w:cs="Arial"/>
        </w:rPr>
      </w:pPr>
      <w:r w:rsidRPr="00A63454">
        <w:rPr>
          <w:rFonts w:ascii="Arial" w:hAnsi="Arial" w:cs="Arial"/>
          <w:b/>
          <w:bCs/>
        </w:rPr>
        <w:t>Clause 3</w:t>
      </w:r>
    </w:p>
    <w:p w14:paraId="6951CDFD" w14:textId="77777777" w:rsidR="00A63454" w:rsidRPr="00A63454" w:rsidRDefault="00A63454" w:rsidP="00A63454">
      <w:pPr>
        <w:rPr>
          <w:rFonts w:ascii="Arial" w:hAnsi="Arial" w:cs="Arial"/>
        </w:rPr>
      </w:pPr>
      <w:r w:rsidRPr="00A63454">
        <w:rPr>
          <w:rFonts w:ascii="Arial" w:hAnsi="Arial" w:cs="Arial"/>
        </w:rPr>
        <w:t>Member States are encouraged to provide timely, free and unrestricted access to oceanographic data and associated metadata, as referred to in Clauses 1 and 2 above, for non-commercial use by the research and education communities, provided that any products or results of such use shall be published in the open literature without delay or restriction.</w:t>
      </w:r>
    </w:p>
    <w:p w14:paraId="7AC5D28A" w14:textId="77777777" w:rsidR="00A63454" w:rsidRDefault="00A63454" w:rsidP="00A63454">
      <w:pPr>
        <w:rPr>
          <w:rFonts w:ascii="Arial" w:hAnsi="Arial" w:cs="Arial"/>
          <w:b/>
          <w:bCs/>
        </w:rPr>
      </w:pPr>
    </w:p>
    <w:p w14:paraId="0258449F" w14:textId="35C8FE05" w:rsidR="00A63454" w:rsidRPr="00A63454" w:rsidRDefault="00A63454" w:rsidP="00A63454">
      <w:pPr>
        <w:rPr>
          <w:rFonts w:ascii="Arial" w:hAnsi="Arial" w:cs="Arial"/>
        </w:rPr>
      </w:pPr>
      <w:r w:rsidRPr="00A63454">
        <w:rPr>
          <w:rFonts w:ascii="Arial" w:hAnsi="Arial" w:cs="Arial"/>
          <w:b/>
          <w:bCs/>
        </w:rPr>
        <w:t>Clause 4</w:t>
      </w:r>
    </w:p>
    <w:p w14:paraId="0F4D35D9" w14:textId="77777777" w:rsidR="00A63454" w:rsidRPr="00A63454" w:rsidRDefault="00A63454" w:rsidP="00A63454">
      <w:pPr>
        <w:rPr>
          <w:rFonts w:ascii="Arial" w:hAnsi="Arial" w:cs="Arial"/>
        </w:rPr>
      </w:pPr>
      <w:r w:rsidRPr="00A63454">
        <w:rPr>
          <w:rFonts w:ascii="Arial" w:hAnsi="Arial" w:cs="Arial"/>
        </w:rPr>
        <w:t>With the objective of encouraging the participation of governmental and non-governmental marine data gathering bodies in international oceanographic data exchange and maximizing the contribution of oceanographic data from all sources, this Policy acknowledges the right of Member States and data originators to determine the terms of such exchange, in a manner consistent with international conventions, where applicable.</w:t>
      </w:r>
    </w:p>
    <w:p w14:paraId="1585CCFE" w14:textId="77777777" w:rsidR="00A63454" w:rsidRDefault="00A63454" w:rsidP="00A63454">
      <w:pPr>
        <w:rPr>
          <w:rFonts w:ascii="Arial" w:hAnsi="Arial" w:cs="Arial"/>
          <w:b/>
          <w:bCs/>
        </w:rPr>
      </w:pPr>
    </w:p>
    <w:p w14:paraId="20176E26" w14:textId="122AF857" w:rsidR="00A63454" w:rsidRPr="00A63454" w:rsidRDefault="00A63454" w:rsidP="00A63454">
      <w:pPr>
        <w:rPr>
          <w:rFonts w:ascii="Arial" w:hAnsi="Arial" w:cs="Arial"/>
        </w:rPr>
      </w:pPr>
      <w:r w:rsidRPr="00A63454">
        <w:rPr>
          <w:rFonts w:ascii="Arial" w:hAnsi="Arial" w:cs="Arial"/>
          <w:b/>
          <w:bCs/>
        </w:rPr>
        <w:t>Clause 5</w:t>
      </w:r>
    </w:p>
    <w:p w14:paraId="3DE967A5" w14:textId="77777777" w:rsidR="00A63454" w:rsidRPr="00A63454" w:rsidRDefault="00A63454" w:rsidP="00A63454">
      <w:pPr>
        <w:rPr>
          <w:rFonts w:ascii="Arial" w:hAnsi="Arial" w:cs="Arial"/>
        </w:rPr>
      </w:pPr>
      <w:r w:rsidRPr="00A63454">
        <w:rPr>
          <w:rFonts w:ascii="Arial" w:hAnsi="Arial" w:cs="Arial"/>
        </w:rPr>
        <w:t>Member States shall, to the best practicable degree, use data centres linked to the World Data System (WDS) and IODE’s NODCs, such as the World Ocean Database (WOD) and the Ocean Biogeographic Information System (OBIS), as long-term repositories for oceanographic data and associated metadata.</w:t>
      </w:r>
    </w:p>
    <w:p w14:paraId="682FAF2B" w14:textId="77777777" w:rsidR="00A63454" w:rsidRDefault="00A63454" w:rsidP="00A63454">
      <w:pPr>
        <w:rPr>
          <w:rFonts w:ascii="Arial" w:hAnsi="Arial" w:cs="Arial"/>
          <w:b/>
          <w:bCs/>
        </w:rPr>
      </w:pPr>
    </w:p>
    <w:p w14:paraId="3E39F57D" w14:textId="4915E645" w:rsidR="00A63454" w:rsidRPr="00A63454" w:rsidRDefault="00A63454" w:rsidP="00A63454">
      <w:pPr>
        <w:rPr>
          <w:rFonts w:ascii="Arial" w:hAnsi="Arial" w:cs="Arial"/>
        </w:rPr>
      </w:pPr>
      <w:r w:rsidRPr="00A63454">
        <w:rPr>
          <w:rFonts w:ascii="Arial" w:hAnsi="Arial" w:cs="Arial"/>
          <w:b/>
          <w:bCs/>
        </w:rPr>
        <w:t>Clause 6</w:t>
      </w:r>
    </w:p>
    <w:p w14:paraId="508BA05D" w14:textId="77777777" w:rsidR="00A63454" w:rsidRPr="00A63454" w:rsidRDefault="00A63454" w:rsidP="00A63454">
      <w:pPr>
        <w:rPr>
          <w:rFonts w:ascii="Arial" w:hAnsi="Arial" w:cs="Arial"/>
        </w:rPr>
      </w:pPr>
      <w:r w:rsidRPr="00A63454">
        <w:rPr>
          <w:rFonts w:ascii="Arial" w:hAnsi="Arial" w:cs="Arial"/>
        </w:rPr>
        <w:t>Member States shall enhance the capacity in developing countries to obtain and manage oceanographic data and information and assist them to benefit fully from the exchange of oceanographic data, associated metadata and products. This shall be achieved through the non-discriminatory transfer of technology and knowledge using appropriate means, including IOC’s Training Education and Mutual Assistance (TEMA) programme and through other relevant IOC programmes.</w:t>
      </w:r>
    </w:p>
    <w:p w14:paraId="6497DBFD" w14:textId="77777777" w:rsidR="00A63454" w:rsidRDefault="00A63454" w:rsidP="00A63454">
      <w:pPr>
        <w:rPr>
          <w:rFonts w:ascii="Arial" w:hAnsi="Arial" w:cs="Arial"/>
          <w:b/>
          <w:bCs/>
        </w:rPr>
      </w:pPr>
    </w:p>
    <w:p w14:paraId="1793F577" w14:textId="085FF71E" w:rsidR="00A63454" w:rsidRPr="00A63454" w:rsidRDefault="00A63454" w:rsidP="00A63454">
      <w:pPr>
        <w:rPr>
          <w:rFonts w:ascii="Arial" w:hAnsi="Arial" w:cs="Arial"/>
        </w:rPr>
      </w:pPr>
      <w:r w:rsidRPr="00A63454">
        <w:rPr>
          <w:rFonts w:ascii="Arial" w:hAnsi="Arial" w:cs="Arial"/>
          <w:b/>
          <w:bCs/>
        </w:rPr>
        <w:t>Definitions</w:t>
      </w:r>
    </w:p>
    <w:p w14:paraId="223C9C5E" w14:textId="77777777" w:rsidR="00A63454" w:rsidRPr="00A63454" w:rsidRDefault="00A63454" w:rsidP="00A63454">
      <w:pPr>
        <w:rPr>
          <w:rFonts w:ascii="Arial" w:hAnsi="Arial" w:cs="Arial"/>
        </w:rPr>
      </w:pPr>
      <w:r w:rsidRPr="00A63454">
        <w:rPr>
          <w:rFonts w:ascii="Arial" w:hAnsi="Arial" w:cs="Arial"/>
          <w:b/>
          <w:bCs/>
        </w:rPr>
        <w:t>‘Free and unrestricted’</w:t>
      </w:r>
      <w:r w:rsidRPr="00A63454">
        <w:rPr>
          <w:rFonts w:ascii="Arial" w:hAnsi="Arial" w:cs="Arial"/>
        </w:rPr>
        <w:t> means non-discriminatory and without charge. “Without charge”, in the context of this resolution means at no more than the cost of reproduction and delivery, without charge for the data and products themselves.</w:t>
      </w:r>
    </w:p>
    <w:p w14:paraId="0A47763A" w14:textId="77777777" w:rsidR="00A63454" w:rsidRPr="00A63454" w:rsidRDefault="00A63454" w:rsidP="00A63454">
      <w:pPr>
        <w:rPr>
          <w:rFonts w:ascii="Arial" w:hAnsi="Arial" w:cs="Arial"/>
        </w:rPr>
      </w:pPr>
      <w:r w:rsidRPr="00A63454">
        <w:rPr>
          <w:rFonts w:ascii="Arial" w:hAnsi="Arial" w:cs="Arial"/>
          <w:b/>
          <w:bCs/>
        </w:rPr>
        <w:t>‘Data’</w:t>
      </w:r>
      <w:r w:rsidRPr="00A63454">
        <w:rPr>
          <w:rFonts w:ascii="Arial" w:hAnsi="Arial" w:cs="Arial"/>
        </w:rPr>
        <w:t> consists of oceanographic observation data, derived data and gridded fields.</w:t>
      </w:r>
    </w:p>
    <w:p w14:paraId="728F4BC2" w14:textId="77777777" w:rsidR="00A63454" w:rsidRPr="00A63454" w:rsidRDefault="00A63454" w:rsidP="00A63454">
      <w:pPr>
        <w:rPr>
          <w:rFonts w:ascii="Arial" w:hAnsi="Arial" w:cs="Arial"/>
        </w:rPr>
      </w:pPr>
      <w:r w:rsidRPr="00A63454">
        <w:rPr>
          <w:rFonts w:ascii="Arial" w:hAnsi="Arial" w:cs="Arial"/>
          <w:b/>
          <w:bCs/>
        </w:rPr>
        <w:t>‘Metadata’</w:t>
      </w:r>
      <w:r w:rsidRPr="00A63454">
        <w:rPr>
          <w:rFonts w:ascii="Arial" w:hAnsi="Arial" w:cs="Arial"/>
        </w:rPr>
        <w:t> is 'data about data' describing the content, quality, condition, and other characteristics of data.</w:t>
      </w:r>
    </w:p>
    <w:p w14:paraId="7E5A569F" w14:textId="77777777" w:rsidR="00A63454" w:rsidRPr="00A63454" w:rsidRDefault="00A63454" w:rsidP="00A63454">
      <w:pPr>
        <w:rPr>
          <w:rFonts w:ascii="Arial" w:hAnsi="Arial" w:cs="Arial"/>
        </w:rPr>
      </w:pPr>
      <w:r w:rsidRPr="00A63454">
        <w:rPr>
          <w:rFonts w:ascii="Arial" w:hAnsi="Arial" w:cs="Arial"/>
          <w:b/>
          <w:bCs/>
        </w:rPr>
        <w:t>‘Non-commercial’</w:t>
      </w:r>
      <w:r w:rsidRPr="00A63454">
        <w:rPr>
          <w:rFonts w:ascii="Arial" w:hAnsi="Arial" w:cs="Arial"/>
        </w:rPr>
        <w:t> means not conducted for profit, cost-recovery or re-sale.</w:t>
      </w:r>
    </w:p>
    <w:p w14:paraId="6ABA096C" w14:textId="77777777" w:rsidR="00A63454" w:rsidRPr="00A63454" w:rsidRDefault="00A63454" w:rsidP="00A63454">
      <w:pPr>
        <w:rPr>
          <w:rFonts w:ascii="Arial" w:hAnsi="Arial" w:cs="Arial"/>
        </w:rPr>
      </w:pPr>
      <w:r w:rsidRPr="00A63454">
        <w:rPr>
          <w:rFonts w:ascii="Arial" w:hAnsi="Arial" w:cs="Arial"/>
          <w:b/>
          <w:bCs/>
        </w:rPr>
        <w:t>‘Timely’</w:t>
      </w:r>
      <w:r w:rsidRPr="00A63454">
        <w:rPr>
          <w:rFonts w:ascii="Arial" w:hAnsi="Arial" w:cs="Arial"/>
        </w:rPr>
        <w:t> in this context means the distribution of data and/or products, sufficiently rapidly to be of value for a given application</w:t>
      </w:r>
    </w:p>
    <w:p w14:paraId="7E085138" w14:textId="77777777" w:rsidR="00A63454" w:rsidRPr="00A63454" w:rsidRDefault="00A63454" w:rsidP="00A63454">
      <w:pPr>
        <w:rPr>
          <w:rFonts w:ascii="Arial" w:hAnsi="Arial" w:cs="Arial"/>
        </w:rPr>
      </w:pPr>
      <w:r w:rsidRPr="00A63454">
        <w:rPr>
          <w:rFonts w:ascii="Arial" w:hAnsi="Arial" w:cs="Arial"/>
        </w:rPr>
        <w:t>‘</w:t>
      </w:r>
      <w:r w:rsidRPr="00A63454">
        <w:rPr>
          <w:rFonts w:ascii="Arial" w:hAnsi="Arial" w:cs="Arial"/>
          <w:b/>
          <w:bCs/>
        </w:rPr>
        <w:t>Product’</w:t>
      </w:r>
      <w:r w:rsidRPr="00A63454">
        <w:rPr>
          <w:rFonts w:ascii="Arial" w:hAnsi="Arial" w:cs="Arial"/>
        </w:rPr>
        <w:t> means a value-added enhancement of data applied to a particular application.</w:t>
      </w:r>
    </w:p>
    <w:p w14:paraId="211C5590" w14:textId="77777777" w:rsidR="00A63454" w:rsidRPr="00A63454" w:rsidRDefault="00A63454" w:rsidP="00C13AA8">
      <w:pPr>
        <w:rPr>
          <w:rFonts w:ascii="Arial" w:hAnsi="Arial" w:cs="Arial"/>
        </w:rPr>
      </w:pPr>
    </w:p>
    <w:p w14:paraId="2D6FD2C3" w14:textId="35F5496D" w:rsidR="00C13AA8" w:rsidRDefault="00C13AA8" w:rsidP="00C13AA8">
      <w:pPr>
        <w:rPr>
          <w:rFonts w:ascii="Arial" w:hAnsi="Arial" w:cs="Arial"/>
        </w:rPr>
      </w:pPr>
    </w:p>
    <w:p w14:paraId="1E0E9DA0" w14:textId="31C1B5C7" w:rsidR="00C13AA8" w:rsidRDefault="00C13AA8" w:rsidP="00C13AA8">
      <w:pPr>
        <w:rPr>
          <w:rFonts w:ascii="Arial" w:hAnsi="Arial" w:cs="Arial"/>
        </w:rPr>
      </w:pPr>
    </w:p>
    <w:p w14:paraId="6F67650A" w14:textId="6C9C10FD" w:rsidR="00C13AA8" w:rsidRDefault="00C13AA8" w:rsidP="00C13AA8">
      <w:pPr>
        <w:rPr>
          <w:rFonts w:ascii="Arial" w:hAnsi="Arial" w:cs="Arial"/>
        </w:rPr>
      </w:pPr>
    </w:p>
    <w:p w14:paraId="3A44AA87" w14:textId="774ED72E" w:rsidR="00C13AA8" w:rsidRDefault="00C13AA8" w:rsidP="00C13AA8">
      <w:pPr>
        <w:rPr>
          <w:rFonts w:ascii="Arial" w:hAnsi="Arial" w:cs="Arial"/>
        </w:rPr>
      </w:pPr>
    </w:p>
    <w:p w14:paraId="26A1ED42" w14:textId="77777777" w:rsidR="00C13AA8" w:rsidRPr="00A0053F" w:rsidRDefault="00C13AA8" w:rsidP="00C13AA8">
      <w:pPr>
        <w:rPr>
          <w:rFonts w:ascii="Arial" w:hAnsi="Arial" w:cs="Arial"/>
        </w:rPr>
      </w:pPr>
    </w:p>
    <w:p w14:paraId="7D052AA5" w14:textId="77777777" w:rsidR="00AC0B40" w:rsidRDefault="00AC0B40"/>
    <w:sectPr w:rsidR="00AC0B40" w:rsidSect="00C13AA8">
      <w:headerReference w:type="even" r:id="rId8"/>
      <w:headerReference w:type="defaul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4794" w14:textId="77777777" w:rsidR="004A3C50" w:rsidRDefault="004A3C50" w:rsidP="00C13AA8">
      <w:r>
        <w:separator/>
      </w:r>
    </w:p>
  </w:endnote>
  <w:endnote w:type="continuationSeparator" w:id="0">
    <w:p w14:paraId="5214C1CE" w14:textId="77777777" w:rsidR="004A3C50" w:rsidRDefault="004A3C50" w:rsidP="00C1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28654" w14:textId="77777777" w:rsidR="004A3C50" w:rsidRDefault="004A3C50" w:rsidP="00C13AA8">
      <w:r>
        <w:separator/>
      </w:r>
    </w:p>
  </w:footnote>
  <w:footnote w:type="continuationSeparator" w:id="0">
    <w:p w14:paraId="19E4EECB" w14:textId="77777777" w:rsidR="004A3C50" w:rsidRDefault="004A3C50" w:rsidP="00C13AA8">
      <w:r>
        <w:continuationSeparator/>
      </w:r>
    </w:p>
  </w:footnote>
  <w:footnote w:id="1">
    <w:p w14:paraId="0AE6B27F" w14:textId="77777777" w:rsidR="00A63454" w:rsidRDefault="00A63454" w:rsidP="00A63454">
      <w:pPr>
        <w:pStyle w:val="FootnoteText"/>
      </w:pPr>
      <w:r>
        <w:rPr>
          <w:rStyle w:val="FootnoteReference"/>
        </w:rPr>
        <w:footnoteRef/>
      </w:r>
      <w:r>
        <w:t xml:space="preserve"> </w:t>
      </w:r>
      <w:hyperlink r:id="rId1" w:history="1">
        <w:r w:rsidRPr="00B000C2">
          <w:rPr>
            <w:rStyle w:val="Hyperlink"/>
            <w:i/>
            <w:iCs/>
          </w:rPr>
          <w:t>A-31 Summary Report of the 31st Session of the IOC Assembly, 14-25 June 2021</w:t>
        </w:r>
      </w:hyperlink>
    </w:p>
  </w:footnote>
  <w:footnote w:id="2">
    <w:p w14:paraId="4C3CE690" w14:textId="77777777" w:rsidR="00D0654C" w:rsidRPr="00EA0E8D" w:rsidRDefault="00D0654C" w:rsidP="00D0654C">
      <w:pPr>
        <w:rPr>
          <w:lang w:val="en-US"/>
        </w:rPr>
      </w:pPr>
      <w:r w:rsidRPr="00EA0E8D">
        <w:rPr>
          <w:rStyle w:val="FootnoteReference"/>
          <w:rFonts w:eastAsiaTheme="majorEastAsia"/>
          <w:sz w:val="20"/>
          <w:szCs w:val="20"/>
        </w:rPr>
        <w:footnoteRef/>
      </w:r>
      <w:r w:rsidRPr="00EA0E8D">
        <w:rPr>
          <w:rFonts w:ascii="Arial" w:hAnsi="Arial" w:cs="Arial"/>
          <w:sz w:val="20"/>
          <w:szCs w:val="20"/>
          <w:lang w:val="de-DE"/>
        </w:rPr>
        <w:t xml:space="preserve"> </w:t>
      </w:r>
      <w:r w:rsidRPr="00EA0E8D">
        <w:rPr>
          <w:rFonts w:ascii="Arial" w:hAnsi="Arial" w:cs="Arial"/>
          <w:color w:val="222222"/>
          <w:sz w:val="20"/>
          <w:szCs w:val="20"/>
          <w:shd w:val="clear" w:color="auto" w:fill="FFFFFF"/>
          <w:lang w:val="de-DE"/>
        </w:rPr>
        <w:t xml:space="preserve">Wilkinson, M., </w:t>
      </w:r>
      <w:proofErr w:type="spellStart"/>
      <w:r w:rsidRPr="00EA0E8D">
        <w:rPr>
          <w:rFonts w:ascii="Arial" w:hAnsi="Arial" w:cs="Arial"/>
          <w:color w:val="222222"/>
          <w:sz w:val="20"/>
          <w:szCs w:val="20"/>
          <w:shd w:val="clear" w:color="auto" w:fill="FFFFFF"/>
          <w:lang w:val="de-DE"/>
        </w:rPr>
        <w:t>Dumontier</w:t>
      </w:r>
      <w:proofErr w:type="spellEnd"/>
      <w:r w:rsidRPr="00EA0E8D">
        <w:rPr>
          <w:rFonts w:ascii="Arial" w:hAnsi="Arial" w:cs="Arial"/>
          <w:color w:val="222222"/>
          <w:sz w:val="20"/>
          <w:szCs w:val="20"/>
          <w:shd w:val="clear" w:color="auto" w:fill="FFFFFF"/>
          <w:lang w:val="de-DE"/>
        </w:rPr>
        <w:t xml:space="preserve">, M., </w:t>
      </w:r>
      <w:proofErr w:type="spellStart"/>
      <w:r w:rsidRPr="00EA0E8D">
        <w:rPr>
          <w:rFonts w:ascii="Arial" w:hAnsi="Arial" w:cs="Arial"/>
          <w:color w:val="222222"/>
          <w:sz w:val="20"/>
          <w:szCs w:val="20"/>
          <w:shd w:val="clear" w:color="auto" w:fill="FFFFFF"/>
          <w:lang w:val="de-DE"/>
        </w:rPr>
        <w:t>Aalbersberg</w:t>
      </w:r>
      <w:proofErr w:type="spellEnd"/>
      <w:r w:rsidRPr="00EA0E8D">
        <w:rPr>
          <w:rFonts w:ascii="Arial" w:hAnsi="Arial" w:cs="Arial"/>
          <w:color w:val="222222"/>
          <w:sz w:val="20"/>
          <w:szCs w:val="20"/>
          <w:shd w:val="clear" w:color="auto" w:fill="FFFFFF"/>
          <w:lang w:val="de-DE"/>
        </w:rPr>
        <w:t>, I. </w:t>
      </w:r>
      <w:r w:rsidRPr="00EA0E8D">
        <w:rPr>
          <w:rFonts w:ascii="Arial" w:hAnsi="Arial" w:cs="Arial"/>
          <w:i/>
          <w:iCs/>
          <w:color w:val="222222"/>
          <w:sz w:val="20"/>
          <w:szCs w:val="20"/>
          <w:lang w:val="de-DE"/>
        </w:rPr>
        <w:t>et al.</w:t>
      </w:r>
      <w:r w:rsidRPr="00EA0E8D">
        <w:rPr>
          <w:rFonts w:ascii="Arial" w:hAnsi="Arial" w:cs="Arial"/>
          <w:color w:val="222222"/>
          <w:sz w:val="20"/>
          <w:szCs w:val="20"/>
          <w:shd w:val="clear" w:color="auto" w:fill="FFFFFF"/>
          <w:lang w:val="de-DE"/>
        </w:rPr>
        <w:t> </w:t>
      </w:r>
      <w:r w:rsidRPr="00EA0E8D">
        <w:rPr>
          <w:rFonts w:ascii="Arial" w:hAnsi="Arial" w:cs="Arial"/>
          <w:color w:val="222222"/>
          <w:sz w:val="20"/>
          <w:szCs w:val="20"/>
          <w:shd w:val="clear" w:color="auto" w:fill="FFFFFF"/>
        </w:rPr>
        <w:t>The FAIR Guiding Principles for scientific data management and stewardship. </w:t>
      </w:r>
      <w:r w:rsidRPr="00EA0E8D">
        <w:rPr>
          <w:rFonts w:ascii="Arial" w:hAnsi="Arial" w:cs="Arial"/>
          <w:i/>
          <w:iCs/>
          <w:color w:val="222222"/>
          <w:sz w:val="20"/>
          <w:szCs w:val="20"/>
        </w:rPr>
        <w:t>Sci Data</w:t>
      </w:r>
      <w:r w:rsidRPr="00EA0E8D">
        <w:rPr>
          <w:rFonts w:ascii="Arial" w:hAnsi="Arial" w:cs="Arial"/>
          <w:color w:val="222222"/>
          <w:sz w:val="20"/>
          <w:szCs w:val="20"/>
          <w:shd w:val="clear" w:color="auto" w:fill="FFFFFF"/>
        </w:rPr>
        <w:t> </w:t>
      </w:r>
      <w:r w:rsidRPr="00EA0E8D">
        <w:rPr>
          <w:rFonts w:ascii="Arial" w:hAnsi="Arial" w:cs="Arial"/>
          <w:b/>
          <w:bCs/>
          <w:color w:val="222222"/>
          <w:sz w:val="20"/>
          <w:szCs w:val="20"/>
        </w:rPr>
        <w:t>3, </w:t>
      </w:r>
      <w:r w:rsidRPr="00EA0E8D">
        <w:rPr>
          <w:rFonts w:ascii="Arial" w:hAnsi="Arial" w:cs="Arial"/>
          <w:color w:val="222222"/>
          <w:sz w:val="20"/>
          <w:szCs w:val="20"/>
          <w:shd w:val="clear" w:color="auto" w:fill="FFFFFF"/>
        </w:rPr>
        <w:t xml:space="preserve">160018 (2016). </w:t>
      </w:r>
      <w:hyperlink r:id="rId2" w:history="1">
        <w:r w:rsidRPr="00EA0E8D">
          <w:rPr>
            <w:rStyle w:val="Hyperlink"/>
            <w:rFonts w:ascii="Arial" w:hAnsi="Arial" w:cs="Arial"/>
            <w:sz w:val="20"/>
            <w:szCs w:val="20"/>
            <w:shd w:val="clear" w:color="auto" w:fill="FFFFFF"/>
          </w:rPr>
          <w:t>https://doi.org/10.1038/sdata.2016.18</w:t>
        </w:r>
      </w:hyperlink>
      <w:r w:rsidRPr="00EA0E8D">
        <w:rPr>
          <w:rFonts w:ascii="Arial" w:hAnsi="Arial" w:cs="Arial"/>
          <w:color w:val="222222"/>
          <w:sz w:val="20"/>
          <w:szCs w:val="20"/>
          <w:shd w:val="clear" w:color="auto" w:fill="FFFFFF"/>
          <w:lang w:val="en-US"/>
        </w:rPr>
        <w:t xml:space="preserve"> </w:t>
      </w:r>
    </w:p>
  </w:footnote>
  <w:footnote w:id="3">
    <w:p w14:paraId="5765EF0A" w14:textId="77777777" w:rsidR="00D0654C" w:rsidRPr="00EA0E8D" w:rsidRDefault="00D0654C" w:rsidP="00D0654C">
      <w:r w:rsidRPr="00EA0E8D">
        <w:rPr>
          <w:rStyle w:val="FootnoteReference"/>
          <w:rFonts w:eastAsiaTheme="majorEastAsia"/>
          <w:sz w:val="20"/>
          <w:szCs w:val="20"/>
        </w:rPr>
        <w:footnoteRef/>
      </w:r>
      <w:r w:rsidRPr="00EA0E8D">
        <w:rPr>
          <w:rFonts w:ascii="Arial" w:hAnsi="Arial" w:cs="Arial"/>
          <w:sz w:val="20"/>
          <w:szCs w:val="20"/>
        </w:rPr>
        <w:t xml:space="preserve"> CARE Principles for Indigenous Data Governance. </w:t>
      </w:r>
      <w:hyperlink r:id="rId3" w:history="1">
        <w:r w:rsidRPr="00452F8B">
          <w:rPr>
            <w:rStyle w:val="Hyperlink"/>
            <w:rFonts w:ascii="Arial" w:eastAsia="Arial" w:hAnsi="Arial" w:cs="Arial"/>
            <w:sz w:val="20"/>
            <w:szCs w:val="20"/>
          </w:rPr>
          <w:t>https://www.gida-global.org/care</w:t>
        </w:r>
      </w:hyperlink>
    </w:p>
  </w:footnote>
  <w:footnote w:id="4">
    <w:p w14:paraId="7C902C78" w14:textId="77777777" w:rsidR="00D0654C" w:rsidRPr="00EA0E8D" w:rsidRDefault="00D0654C" w:rsidP="00D0654C">
      <w:pPr>
        <w:rPr>
          <w:rFonts w:ascii="Arial" w:hAnsi="Arial" w:cs="Arial"/>
          <w:sz w:val="20"/>
          <w:szCs w:val="20"/>
        </w:rPr>
      </w:pPr>
      <w:r w:rsidRPr="00EA0E8D">
        <w:rPr>
          <w:rStyle w:val="FootnoteReference"/>
          <w:rFonts w:eastAsiaTheme="majorEastAsia"/>
          <w:sz w:val="20"/>
          <w:szCs w:val="20"/>
        </w:rPr>
        <w:footnoteRef/>
      </w:r>
      <w:r w:rsidRPr="00EA0E8D">
        <w:rPr>
          <w:rFonts w:ascii="Arial" w:hAnsi="Arial" w:cs="Arial"/>
          <w:sz w:val="20"/>
          <w:szCs w:val="20"/>
          <w:lang w:val="en-US"/>
        </w:rPr>
        <w:t xml:space="preserve"> </w:t>
      </w:r>
      <w:r w:rsidRPr="00EA0E8D">
        <w:rPr>
          <w:rFonts w:ascii="Arial" w:hAnsi="Arial" w:cs="Arial"/>
          <w:sz w:val="20"/>
          <w:szCs w:val="20"/>
        </w:rPr>
        <w:t xml:space="preserve">For example: the Creative Commons family of licences </w:t>
      </w:r>
      <w:hyperlink r:id="rId4">
        <w:r w:rsidRPr="00EA0E8D">
          <w:rPr>
            <w:rFonts w:ascii="Arial" w:hAnsi="Arial" w:cs="Arial"/>
            <w:color w:val="1155CC"/>
            <w:sz w:val="20"/>
            <w:szCs w:val="20"/>
            <w:u w:val="single"/>
          </w:rPr>
          <w:t>https://creativecommons.org/about/cclicenses/</w:t>
        </w:r>
      </w:hyperlink>
      <w:r w:rsidRPr="00EA0E8D">
        <w:rPr>
          <w:rFonts w:ascii="Arial" w:hAnsi="Arial" w:cs="Arial"/>
          <w:sz w:val="20"/>
          <w:szCs w:val="20"/>
        </w:rPr>
        <w:t xml:space="preserve"> </w:t>
      </w:r>
    </w:p>
    <w:p w14:paraId="4206EFA1" w14:textId="77777777" w:rsidR="00D0654C" w:rsidRPr="002927DD" w:rsidRDefault="00D0654C" w:rsidP="00D0654C">
      <w:pPr>
        <w:pStyle w:val="FootnoteText"/>
      </w:pPr>
    </w:p>
  </w:footnote>
  <w:footnote w:id="5">
    <w:p w14:paraId="1F23CD08" w14:textId="4568EB97" w:rsidR="00D0654C" w:rsidRPr="00773AE1" w:rsidRDefault="00D0654C" w:rsidP="00D0654C">
      <w:pPr>
        <w:pStyle w:val="FootnoteText"/>
        <w:rPr>
          <w:lang w:val="en-AU"/>
        </w:rPr>
      </w:pPr>
      <w:r>
        <w:rPr>
          <w:rStyle w:val="FootnoteReference"/>
          <w:rFonts w:eastAsiaTheme="majorEastAsia"/>
        </w:rPr>
        <w:footnoteRef/>
      </w:r>
      <w:r>
        <w:t xml:space="preserve"> </w:t>
      </w:r>
      <w:hyperlink r:id="rId5" w:history="1">
        <w:r w:rsidRPr="003E48AF">
          <w:rPr>
            <w:rStyle w:val="Hyperlink"/>
            <w:lang w:val="en-AU"/>
          </w:rPr>
          <w:t>Ocean Decade Implementation Plan</w:t>
        </w:r>
      </w:hyperlink>
      <w:r w:rsidR="00D8300E">
        <w:rPr>
          <w:rStyle w:val="Hyperlink"/>
          <w:lang w:val="en-AU"/>
        </w:rPr>
        <w:t xml:space="preserve"> (Appendix 1/ Glossary)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871E" w14:textId="0443FA62" w:rsidR="00C13AA8" w:rsidRPr="00C13AA8" w:rsidRDefault="00C13AA8">
    <w:pPr>
      <w:pStyle w:val="Header"/>
      <w:rPr>
        <w:rFonts w:ascii="Arial" w:hAnsi="Arial" w:cs="Arial"/>
        <w:szCs w:val="22"/>
        <w:lang w:val="en-US"/>
      </w:rPr>
    </w:pPr>
    <w:r w:rsidRPr="00C13AA8">
      <w:rPr>
        <w:rFonts w:ascii="Arial" w:hAnsi="Arial" w:cs="Arial"/>
        <w:szCs w:val="22"/>
        <w:lang w:val="en-US"/>
      </w:rPr>
      <w:t>IOC/IODE-XXVII/6.4</w:t>
    </w:r>
  </w:p>
  <w:p w14:paraId="3EE92950" w14:textId="5DDAFBE3" w:rsidR="00C13AA8" w:rsidRPr="00C13AA8" w:rsidRDefault="00C13AA8">
    <w:pPr>
      <w:pStyle w:val="Header"/>
      <w:rPr>
        <w:rFonts w:ascii="Arial" w:hAnsi="Arial" w:cs="Arial"/>
        <w:szCs w:val="22"/>
        <w:lang w:val="en-US"/>
      </w:rPr>
    </w:pPr>
    <w:r w:rsidRPr="00C13AA8">
      <w:rPr>
        <w:rFonts w:ascii="Arial" w:hAnsi="Arial" w:cs="Arial"/>
        <w:szCs w:val="22"/>
        <w:lang w:val="en-GB"/>
      </w:rPr>
      <w:t xml:space="preserve">Page </w:t>
    </w:r>
    <w:r w:rsidRPr="00C13AA8">
      <w:rPr>
        <w:rFonts w:ascii="Arial" w:hAnsi="Arial" w:cs="Arial"/>
        <w:szCs w:val="22"/>
        <w:lang w:val="en-GB"/>
      </w:rPr>
      <w:fldChar w:fldCharType="begin"/>
    </w:r>
    <w:r w:rsidRPr="00C13AA8">
      <w:rPr>
        <w:rFonts w:ascii="Arial" w:hAnsi="Arial" w:cs="Arial"/>
        <w:szCs w:val="22"/>
        <w:lang w:val="en-GB"/>
      </w:rPr>
      <w:instrText xml:space="preserve"> PAGE </w:instrText>
    </w:r>
    <w:r w:rsidRPr="00C13AA8">
      <w:rPr>
        <w:rFonts w:ascii="Arial" w:hAnsi="Arial" w:cs="Arial"/>
        <w:szCs w:val="22"/>
        <w:lang w:val="en-GB"/>
      </w:rPr>
      <w:fldChar w:fldCharType="separate"/>
    </w:r>
    <w:r w:rsidRPr="00C13AA8">
      <w:rPr>
        <w:rFonts w:ascii="Arial" w:hAnsi="Arial" w:cs="Arial"/>
        <w:noProof/>
        <w:szCs w:val="22"/>
        <w:lang w:val="en-GB"/>
      </w:rPr>
      <w:t>2</w:t>
    </w:r>
    <w:r w:rsidRPr="00C13AA8">
      <w:rPr>
        <w:rFonts w:ascii="Arial" w:hAnsi="Arial" w:cs="Arial"/>
        <w:szCs w:val="22"/>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B3A6" w14:textId="0CFD7DC7" w:rsidR="00C13AA8" w:rsidRPr="00C13AA8" w:rsidRDefault="00C13AA8" w:rsidP="00C13AA8">
    <w:pPr>
      <w:pStyle w:val="Header"/>
      <w:jc w:val="right"/>
      <w:rPr>
        <w:rFonts w:ascii="Arial" w:hAnsi="Arial" w:cs="Arial"/>
        <w:szCs w:val="22"/>
        <w:lang w:val="en-US"/>
      </w:rPr>
    </w:pPr>
    <w:r w:rsidRPr="00C13AA8">
      <w:rPr>
        <w:rFonts w:ascii="Arial" w:hAnsi="Arial" w:cs="Arial"/>
        <w:szCs w:val="22"/>
        <w:lang w:val="en-US"/>
      </w:rPr>
      <w:t>IOC/IODE-XXVII/6.4</w:t>
    </w:r>
  </w:p>
  <w:p w14:paraId="73CEEACB" w14:textId="5BDBB11C" w:rsidR="00C13AA8" w:rsidRPr="00C13AA8" w:rsidRDefault="00C13AA8" w:rsidP="00C13AA8">
    <w:pPr>
      <w:pStyle w:val="Header"/>
      <w:jc w:val="right"/>
      <w:rPr>
        <w:rFonts w:ascii="Arial" w:hAnsi="Arial" w:cs="Arial"/>
        <w:szCs w:val="22"/>
        <w:lang w:val="en-US"/>
      </w:rPr>
    </w:pPr>
    <w:r w:rsidRPr="00C13AA8">
      <w:rPr>
        <w:rFonts w:ascii="Arial" w:hAnsi="Arial" w:cs="Arial"/>
        <w:szCs w:val="22"/>
        <w:lang w:val="en-GB"/>
      </w:rPr>
      <w:t xml:space="preserve">Page </w:t>
    </w:r>
    <w:r w:rsidRPr="00C13AA8">
      <w:rPr>
        <w:rFonts w:ascii="Arial" w:hAnsi="Arial" w:cs="Arial"/>
        <w:szCs w:val="22"/>
        <w:lang w:val="en-GB"/>
      </w:rPr>
      <w:fldChar w:fldCharType="begin"/>
    </w:r>
    <w:r w:rsidRPr="00C13AA8">
      <w:rPr>
        <w:rFonts w:ascii="Arial" w:hAnsi="Arial" w:cs="Arial"/>
        <w:szCs w:val="22"/>
        <w:lang w:val="en-GB"/>
      </w:rPr>
      <w:instrText xml:space="preserve"> PAGE </w:instrText>
    </w:r>
    <w:r w:rsidRPr="00C13AA8">
      <w:rPr>
        <w:rFonts w:ascii="Arial" w:hAnsi="Arial" w:cs="Arial"/>
        <w:szCs w:val="22"/>
        <w:lang w:val="en-GB"/>
      </w:rPr>
      <w:fldChar w:fldCharType="separate"/>
    </w:r>
    <w:r w:rsidRPr="00C13AA8">
      <w:rPr>
        <w:rFonts w:ascii="Arial" w:hAnsi="Arial" w:cs="Arial"/>
        <w:noProof/>
        <w:szCs w:val="22"/>
        <w:lang w:val="en-GB"/>
      </w:rPr>
      <w:t>2</w:t>
    </w:r>
    <w:r w:rsidRPr="00C13AA8">
      <w:rPr>
        <w:rFonts w:ascii="Arial" w:hAnsi="Arial" w:cs="Arial"/>
        <w:szCs w:val="22"/>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4CEA"/>
    <w:multiLevelType w:val="multilevel"/>
    <w:tmpl w:val="8EE8BB6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C3B59E9"/>
    <w:multiLevelType w:val="hybridMultilevel"/>
    <w:tmpl w:val="2688B60A"/>
    <w:lvl w:ilvl="0" w:tplc="142646AC">
      <w:start w:val="1"/>
      <w:numFmt w:val="decimal"/>
      <w:lvlText w:val="%1"/>
      <w:lvlJc w:val="left"/>
      <w:pPr>
        <w:tabs>
          <w:tab w:val="num" w:pos="540"/>
        </w:tabs>
        <w:ind w:left="540" w:hanging="540"/>
      </w:pPr>
      <w:rPr>
        <w:rFonts w:hint="default"/>
        <w:i/>
        <w:sz w:val="20"/>
        <w:u w:val="none"/>
      </w:rPr>
    </w:lvl>
    <w:lvl w:ilvl="1" w:tplc="DFF2EBD6">
      <w:start w:val="1"/>
      <w:numFmt w:val="bullet"/>
      <w:lvlText w:val=""/>
      <w:lvlJc w:val="left"/>
      <w:pPr>
        <w:tabs>
          <w:tab w:val="num" w:pos="1080"/>
        </w:tabs>
        <w:ind w:left="1080" w:hanging="360"/>
      </w:pPr>
      <w:rPr>
        <w:rFonts w:ascii="Symbol" w:hAnsi="Symbol" w:hint="default"/>
        <w:i/>
        <w:u w:val="none"/>
      </w:rPr>
    </w:lvl>
    <w:lvl w:ilvl="2" w:tplc="F9E092EE">
      <w:start w:val="1"/>
      <w:numFmt w:val="lowerRoman"/>
      <w:lvlText w:val="(%3)"/>
      <w:lvlJc w:val="left"/>
      <w:pPr>
        <w:tabs>
          <w:tab w:val="num" w:pos="2448"/>
        </w:tabs>
        <w:ind w:left="2448" w:hanging="828"/>
      </w:pPr>
      <w:rPr>
        <w:rFonts w:hint="default"/>
        <w:i/>
        <w:u w:val="none"/>
      </w:rPr>
    </w:lvl>
    <w:lvl w:ilvl="3" w:tplc="4D88B898" w:tentative="1">
      <w:start w:val="1"/>
      <w:numFmt w:val="decimal"/>
      <w:lvlText w:val="%4."/>
      <w:lvlJc w:val="left"/>
      <w:pPr>
        <w:tabs>
          <w:tab w:val="num" w:pos="2520"/>
        </w:tabs>
        <w:ind w:left="2520" w:hanging="360"/>
      </w:pPr>
    </w:lvl>
    <w:lvl w:ilvl="4" w:tplc="393C0838" w:tentative="1">
      <w:start w:val="1"/>
      <w:numFmt w:val="lowerLetter"/>
      <w:lvlText w:val="%5."/>
      <w:lvlJc w:val="left"/>
      <w:pPr>
        <w:tabs>
          <w:tab w:val="num" w:pos="3240"/>
        </w:tabs>
        <w:ind w:left="3240" w:hanging="360"/>
      </w:pPr>
    </w:lvl>
    <w:lvl w:ilvl="5" w:tplc="A1722A58" w:tentative="1">
      <w:start w:val="1"/>
      <w:numFmt w:val="lowerRoman"/>
      <w:lvlText w:val="%6."/>
      <w:lvlJc w:val="right"/>
      <w:pPr>
        <w:tabs>
          <w:tab w:val="num" w:pos="3960"/>
        </w:tabs>
        <w:ind w:left="3960" w:hanging="180"/>
      </w:pPr>
    </w:lvl>
    <w:lvl w:ilvl="6" w:tplc="DAE886F8" w:tentative="1">
      <w:start w:val="1"/>
      <w:numFmt w:val="decimal"/>
      <w:lvlText w:val="%7."/>
      <w:lvlJc w:val="left"/>
      <w:pPr>
        <w:tabs>
          <w:tab w:val="num" w:pos="4680"/>
        </w:tabs>
        <w:ind w:left="4680" w:hanging="360"/>
      </w:pPr>
    </w:lvl>
    <w:lvl w:ilvl="7" w:tplc="6FE4F702" w:tentative="1">
      <w:start w:val="1"/>
      <w:numFmt w:val="lowerLetter"/>
      <w:lvlText w:val="%8."/>
      <w:lvlJc w:val="left"/>
      <w:pPr>
        <w:tabs>
          <w:tab w:val="num" w:pos="5400"/>
        </w:tabs>
        <w:ind w:left="5400" w:hanging="360"/>
      </w:pPr>
    </w:lvl>
    <w:lvl w:ilvl="8" w:tplc="8D08CCFC" w:tentative="1">
      <w:start w:val="1"/>
      <w:numFmt w:val="lowerRoman"/>
      <w:lvlText w:val="%9."/>
      <w:lvlJc w:val="right"/>
      <w:pPr>
        <w:tabs>
          <w:tab w:val="num" w:pos="6120"/>
        </w:tabs>
        <w:ind w:left="6120" w:hanging="180"/>
      </w:pPr>
    </w:lvl>
  </w:abstractNum>
  <w:abstractNum w:abstractNumId="2" w15:restartNumberingAfterBreak="0">
    <w:nsid w:val="14BB0C6A"/>
    <w:multiLevelType w:val="multilevel"/>
    <w:tmpl w:val="F9C6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4B16AB"/>
    <w:multiLevelType w:val="multilevel"/>
    <w:tmpl w:val="2154FDF4"/>
    <w:lvl w:ilvl="0">
      <w:start w:val="1"/>
      <w:numFmt w:val="decimal"/>
      <w:pStyle w:val="paranumbered"/>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B413BE7"/>
    <w:multiLevelType w:val="multilevel"/>
    <w:tmpl w:val="90D84F44"/>
    <w:lvl w:ilvl="0">
      <w:start w:val="1"/>
      <w:numFmt w:val="decimal"/>
      <w:lvlText w:val="%1."/>
      <w:lvlJc w:val="left"/>
      <w:pPr>
        <w:ind w:left="851" w:hanging="851"/>
      </w:pPr>
      <w:rPr>
        <w:rFonts w:hint="default"/>
      </w:rPr>
    </w:lvl>
    <w:lvl w:ilvl="1">
      <w:start w:val="1"/>
      <w:numFmt w:val="decimal"/>
      <w:lvlText w:val="%1.%2"/>
      <w:lvlJc w:val="left"/>
      <w:pPr>
        <w:ind w:left="1427" w:hanging="1427"/>
      </w:pPr>
      <w:rPr>
        <w:rFonts w:hint="default"/>
      </w:rPr>
    </w:lvl>
    <w:lvl w:ilvl="2">
      <w:start w:val="1"/>
      <w:numFmt w:val="decimal"/>
      <w:lvlText w:val="%1.%2.%3"/>
      <w:lvlJc w:val="left"/>
      <w:pPr>
        <w:ind w:left="1571" w:hanging="1571"/>
      </w:pPr>
      <w:rPr>
        <w:rFonts w:hint="default"/>
      </w:rPr>
    </w:lvl>
    <w:lvl w:ilvl="3">
      <w:start w:val="1"/>
      <w:numFmt w:val="decimal"/>
      <w:lvlText w:val="%1.%2.%3.%4"/>
      <w:lvlJc w:val="left"/>
      <w:pPr>
        <w:ind w:left="1715" w:hanging="864"/>
      </w:pPr>
      <w:rPr>
        <w:rFonts w:hint="default"/>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1D1F59AA"/>
    <w:multiLevelType w:val="multilevel"/>
    <w:tmpl w:val="EEA00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4783B37"/>
    <w:multiLevelType w:val="hybridMultilevel"/>
    <w:tmpl w:val="C0E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C66F18"/>
    <w:multiLevelType w:val="multilevel"/>
    <w:tmpl w:val="9E84D3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7D97596"/>
    <w:multiLevelType w:val="multilevel"/>
    <w:tmpl w:val="8E8044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0B431CF"/>
    <w:multiLevelType w:val="multilevel"/>
    <w:tmpl w:val="3FAAEC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CD568C1"/>
    <w:multiLevelType w:val="multilevel"/>
    <w:tmpl w:val="1B48F9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030313D"/>
    <w:multiLevelType w:val="multilevel"/>
    <w:tmpl w:val="B7E0A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3903330"/>
    <w:multiLevelType w:val="multilevel"/>
    <w:tmpl w:val="B8A4EEE4"/>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b/>
        <w:bCs/>
        <w:sz w:val="22"/>
        <w:szCs w:val="22"/>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A4915F4"/>
    <w:multiLevelType w:val="hybridMultilevel"/>
    <w:tmpl w:val="ADDC6BB8"/>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B77885"/>
    <w:multiLevelType w:val="hybridMultilevel"/>
    <w:tmpl w:val="C4E066F4"/>
    <w:lvl w:ilvl="0" w:tplc="0F8AA590">
      <w:start w:val="1"/>
      <w:numFmt w:val="lowerRoman"/>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B4349B"/>
    <w:multiLevelType w:val="multilevel"/>
    <w:tmpl w:val="FF52AE64"/>
    <w:lvl w:ilvl="0">
      <w:start w:val="1"/>
      <w:numFmt w:val="decimal"/>
      <w:lvlText w:val="%1."/>
      <w:lvlJc w:val="left"/>
      <w:pPr>
        <w:ind w:left="432" w:hanging="432"/>
      </w:pPr>
      <w:rPr>
        <w:rFonts w:hint="default"/>
        <w:u w:val="none"/>
      </w:rPr>
    </w:lvl>
    <w:lvl w:ilvl="1">
      <w:start w:val="1"/>
      <w:numFmt w:val="decimal"/>
      <w:lvlText w:val="%1.%2"/>
      <w:lvlJc w:val="left"/>
      <w:pPr>
        <w:ind w:left="576" w:hanging="576"/>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864" w:hanging="864"/>
      </w:pPr>
      <w:rPr>
        <w:rFonts w:hint="default"/>
        <w:u w:val="none"/>
      </w:rPr>
    </w:lvl>
    <w:lvl w:ilvl="4">
      <w:start w:val="1"/>
      <w:numFmt w:val="decimal"/>
      <w:lvlText w:val="%1.%2.%3.%4.%5"/>
      <w:lvlJc w:val="left"/>
      <w:pPr>
        <w:ind w:left="1008" w:hanging="1008"/>
      </w:pPr>
      <w:rPr>
        <w:rFonts w:hint="default"/>
        <w:u w:val="none"/>
      </w:rPr>
    </w:lvl>
    <w:lvl w:ilvl="5">
      <w:start w:val="1"/>
      <w:numFmt w:val="decimal"/>
      <w:lvlText w:val="%1.%2.%3.%4.%5.%6"/>
      <w:lvlJc w:val="left"/>
      <w:pPr>
        <w:ind w:left="1152" w:hanging="1152"/>
      </w:pPr>
      <w:rPr>
        <w:rFonts w:hint="default"/>
        <w:u w:val="none"/>
      </w:rPr>
    </w:lvl>
    <w:lvl w:ilvl="6">
      <w:start w:val="1"/>
      <w:numFmt w:val="decimal"/>
      <w:lvlText w:val="%1.%2.%3.%4.%5.%6.%7"/>
      <w:lvlJc w:val="left"/>
      <w:pPr>
        <w:ind w:left="1296" w:hanging="1296"/>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584" w:hanging="1584"/>
      </w:pPr>
      <w:rPr>
        <w:rFonts w:hint="default"/>
        <w:u w:val="none"/>
      </w:rPr>
    </w:lvl>
  </w:abstractNum>
  <w:abstractNum w:abstractNumId="16"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21194E"/>
    <w:multiLevelType w:val="multilevel"/>
    <w:tmpl w:val="6C4E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4445262"/>
    <w:multiLevelType w:val="hybridMultilevel"/>
    <w:tmpl w:val="3552EFB0"/>
    <w:lvl w:ilvl="0" w:tplc="5F4682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A6D27D7"/>
    <w:multiLevelType w:val="hybridMultilevel"/>
    <w:tmpl w:val="8B3E2B14"/>
    <w:lvl w:ilvl="0" w:tplc="2F6CCC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A3674B"/>
    <w:multiLevelType w:val="hybridMultilevel"/>
    <w:tmpl w:val="482ACEEE"/>
    <w:lvl w:ilvl="0" w:tplc="55C841DE">
      <w:start w:val="1"/>
      <w:numFmt w:val="lowerRoman"/>
      <w:lvlText w:val="(%1)"/>
      <w:lvlJc w:val="left"/>
      <w:pPr>
        <w:ind w:left="1080" w:hanging="72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F70DA7"/>
    <w:multiLevelType w:val="hybridMultilevel"/>
    <w:tmpl w:val="3F18C8B0"/>
    <w:lvl w:ilvl="0" w:tplc="2A2A0A0C">
      <w:start w:val="88"/>
      <w:numFmt w:val="decimal"/>
      <w:lvlText w:val="%1"/>
      <w:lvlJc w:val="left"/>
      <w:pPr>
        <w:ind w:left="-567" w:firstLine="0"/>
      </w:pPr>
      <w:rPr>
        <w:rFonts w:ascii="Arial" w:hAnsi="Arial" w:hint="default"/>
        <w:b w:val="0"/>
        <w:i/>
        <w:sz w:val="22"/>
      </w:rPr>
    </w:lvl>
    <w:lvl w:ilvl="1" w:tplc="08090019">
      <w:start w:val="1"/>
      <w:numFmt w:val="lowerLetter"/>
      <w:lvlText w:val="%2."/>
      <w:lvlJc w:val="left"/>
      <w:pPr>
        <w:ind w:left="1440" w:hanging="360"/>
      </w:pPr>
    </w:lvl>
    <w:lvl w:ilvl="2" w:tplc="0809001B">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14659"/>
    <w:multiLevelType w:val="hybridMultilevel"/>
    <w:tmpl w:val="D13A1D3E"/>
    <w:lvl w:ilvl="0" w:tplc="051EA6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A21534"/>
    <w:multiLevelType w:val="multilevel"/>
    <w:tmpl w:val="3068804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D306CCE"/>
    <w:multiLevelType w:val="multilevel"/>
    <w:tmpl w:val="E9A4E2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E0721B3"/>
    <w:multiLevelType w:val="multilevel"/>
    <w:tmpl w:val="A358E118"/>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672269862">
    <w:abstractNumId w:val="24"/>
  </w:num>
  <w:num w:numId="2" w16cid:durableId="583492678">
    <w:abstractNumId w:val="17"/>
  </w:num>
  <w:num w:numId="3" w16cid:durableId="962808787">
    <w:abstractNumId w:val="10"/>
  </w:num>
  <w:num w:numId="4" w16cid:durableId="32316885">
    <w:abstractNumId w:val="3"/>
  </w:num>
  <w:num w:numId="5" w16cid:durableId="847060896">
    <w:abstractNumId w:val="7"/>
  </w:num>
  <w:num w:numId="6" w16cid:durableId="1474367268">
    <w:abstractNumId w:val="15"/>
  </w:num>
  <w:num w:numId="7" w16cid:durableId="30300258">
    <w:abstractNumId w:val="15"/>
  </w:num>
  <w:num w:numId="8" w16cid:durableId="536084815">
    <w:abstractNumId w:val="25"/>
  </w:num>
  <w:num w:numId="9" w16cid:durableId="1418139694">
    <w:abstractNumId w:val="9"/>
  </w:num>
  <w:num w:numId="10" w16cid:durableId="692340409">
    <w:abstractNumId w:val="11"/>
  </w:num>
  <w:num w:numId="11" w16cid:durableId="1519076496">
    <w:abstractNumId w:val="11"/>
  </w:num>
  <w:num w:numId="12" w16cid:durableId="2121293859">
    <w:abstractNumId w:val="4"/>
  </w:num>
  <w:num w:numId="13" w16cid:durableId="1154179645">
    <w:abstractNumId w:val="8"/>
  </w:num>
  <w:num w:numId="14" w16cid:durableId="119803961">
    <w:abstractNumId w:val="21"/>
  </w:num>
  <w:num w:numId="15" w16cid:durableId="92241827">
    <w:abstractNumId w:val="21"/>
  </w:num>
  <w:num w:numId="16" w16cid:durableId="362636868">
    <w:abstractNumId w:val="21"/>
  </w:num>
  <w:num w:numId="17" w16cid:durableId="883906573">
    <w:abstractNumId w:val="8"/>
  </w:num>
  <w:num w:numId="18" w16cid:durableId="1707178283">
    <w:abstractNumId w:val="0"/>
  </w:num>
  <w:num w:numId="19" w16cid:durableId="103042323">
    <w:abstractNumId w:val="23"/>
  </w:num>
  <w:num w:numId="20" w16cid:durableId="363284791">
    <w:abstractNumId w:val="21"/>
  </w:num>
  <w:num w:numId="21" w16cid:durableId="1205361742">
    <w:abstractNumId w:val="1"/>
  </w:num>
  <w:num w:numId="22" w16cid:durableId="2068842135">
    <w:abstractNumId w:val="1"/>
  </w:num>
  <w:num w:numId="23" w16cid:durableId="630332878">
    <w:abstractNumId w:val="23"/>
  </w:num>
  <w:num w:numId="24" w16cid:durableId="198471911">
    <w:abstractNumId w:val="3"/>
  </w:num>
  <w:num w:numId="25" w16cid:durableId="112479624">
    <w:abstractNumId w:val="0"/>
  </w:num>
  <w:num w:numId="26" w16cid:durableId="1126580437">
    <w:abstractNumId w:val="0"/>
  </w:num>
  <w:num w:numId="27" w16cid:durableId="1516380360">
    <w:abstractNumId w:val="0"/>
  </w:num>
  <w:num w:numId="28" w16cid:durableId="94372291">
    <w:abstractNumId w:val="0"/>
  </w:num>
  <w:num w:numId="29" w16cid:durableId="2106538027">
    <w:abstractNumId w:val="12"/>
  </w:num>
  <w:num w:numId="30" w16cid:durableId="884945633">
    <w:abstractNumId w:val="12"/>
  </w:num>
  <w:num w:numId="31" w16cid:durableId="2060544647">
    <w:abstractNumId w:val="5"/>
  </w:num>
  <w:num w:numId="32" w16cid:durableId="862204607">
    <w:abstractNumId w:val="12"/>
  </w:num>
  <w:num w:numId="33" w16cid:durableId="2093895032">
    <w:abstractNumId w:val="20"/>
  </w:num>
  <w:num w:numId="34" w16cid:durableId="956135999">
    <w:abstractNumId w:val="6"/>
  </w:num>
  <w:num w:numId="35" w16cid:durableId="2046253227">
    <w:abstractNumId w:val="14"/>
  </w:num>
  <w:num w:numId="36" w16cid:durableId="911886954">
    <w:abstractNumId w:val="22"/>
  </w:num>
  <w:num w:numId="37" w16cid:durableId="1852798495">
    <w:abstractNumId w:val="13"/>
  </w:num>
  <w:num w:numId="38" w16cid:durableId="2010906847">
    <w:abstractNumId w:val="19"/>
  </w:num>
  <w:num w:numId="39" w16cid:durableId="1596860959">
    <w:abstractNumId w:val="2"/>
  </w:num>
  <w:num w:numId="40" w16cid:durableId="1487866079">
    <w:abstractNumId w:val="16"/>
  </w:num>
  <w:num w:numId="41" w16cid:durableId="12662353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A8"/>
    <w:rsid w:val="0009327B"/>
    <w:rsid w:val="00097D91"/>
    <w:rsid w:val="000C073F"/>
    <w:rsid w:val="00116F19"/>
    <w:rsid w:val="00250AA7"/>
    <w:rsid w:val="00264363"/>
    <w:rsid w:val="002E42D6"/>
    <w:rsid w:val="0037404C"/>
    <w:rsid w:val="003E4882"/>
    <w:rsid w:val="0042469E"/>
    <w:rsid w:val="00424AC4"/>
    <w:rsid w:val="00452230"/>
    <w:rsid w:val="00456238"/>
    <w:rsid w:val="004A3418"/>
    <w:rsid w:val="004A3C50"/>
    <w:rsid w:val="004C3770"/>
    <w:rsid w:val="004C54A1"/>
    <w:rsid w:val="004F1822"/>
    <w:rsid w:val="005C326D"/>
    <w:rsid w:val="006C60E5"/>
    <w:rsid w:val="007419FF"/>
    <w:rsid w:val="00747288"/>
    <w:rsid w:val="00777C4F"/>
    <w:rsid w:val="007B5D1C"/>
    <w:rsid w:val="008B11A5"/>
    <w:rsid w:val="00932BFD"/>
    <w:rsid w:val="0096611C"/>
    <w:rsid w:val="009D4FF8"/>
    <w:rsid w:val="009E772E"/>
    <w:rsid w:val="00A2542F"/>
    <w:rsid w:val="00A63454"/>
    <w:rsid w:val="00A768C7"/>
    <w:rsid w:val="00AC0B40"/>
    <w:rsid w:val="00AE7F1F"/>
    <w:rsid w:val="00B67261"/>
    <w:rsid w:val="00BD5364"/>
    <w:rsid w:val="00C13AA8"/>
    <w:rsid w:val="00C627CA"/>
    <w:rsid w:val="00C83CE4"/>
    <w:rsid w:val="00D0654C"/>
    <w:rsid w:val="00D13F35"/>
    <w:rsid w:val="00D359C5"/>
    <w:rsid w:val="00D8300E"/>
    <w:rsid w:val="00DB095D"/>
    <w:rsid w:val="00DC7B0B"/>
    <w:rsid w:val="00FC047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61EB7852"/>
  <w15:chartTrackingRefBased/>
  <w15:docId w15:val="{5E97F5CF-739D-1449-A203-B0481F4A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454"/>
    <w:pPr>
      <w:jc w:val="both"/>
    </w:pPr>
    <w:rPr>
      <w:rFonts w:ascii="Times New Roman" w:eastAsia="Times New Roman" w:hAnsi="Times New Roman" w:cs="Times New Roman"/>
      <w:sz w:val="22"/>
      <w:lang w:eastAsia="en-GB"/>
    </w:rPr>
  </w:style>
  <w:style w:type="paragraph" w:styleId="Heading1">
    <w:name w:val="heading 1"/>
    <w:basedOn w:val="Normal"/>
    <w:next w:val="Normal"/>
    <w:link w:val="Heading1Char"/>
    <w:autoRedefine/>
    <w:uiPriority w:val="9"/>
    <w:qFormat/>
    <w:rsid w:val="007B5D1C"/>
    <w:pPr>
      <w:numPr>
        <w:numId w:val="32"/>
      </w:numPr>
      <w:spacing w:before="480" w:after="120" w:line="276" w:lineRule="auto"/>
      <w:outlineLvl w:val="0"/>
    </w:pPr>
    <w:rPr>
      <w:rFonts w:ascii="Arial" w:eastAsia="Arial" w:hAnsi="Arial" w:cs="Arial"/>
      <w:b/>
      <w:sz w:val="28"/>
      <w:szCs w:val="46"/>
    </w:rPr>
  </w:style>
  <w:style w:type="paragraph" w:styleId="Heading2">
    <w:name w:val="heading 2"/>
    <w:basedOn w:val="Normal"/>
    <w:next w:val="Normal"/>
    <w:link w:val="Heading2Char2"/>
    <w:autoRedefine/>
    <w:qFormat/>
    <w:rsid w:val="00D0654C"/>
    <w:pPr>
      <w:tabs>
        <w:tab w:val="left" w:pos="709"/>
      </w:tabs>
      <w:spacing w:before="240" w:after="240"/>
      <w:ind w:left="576" w:hanging="576"/>
      <w:outlineLvl w:val="1"/>
    </w:pPr>
    <w:rPr>
      <w:rFonts w:ascii="Arial" w:eastAsiaTheme="majorEastAsia" w:hAnsi="Arial" w:cs="Arial"/>
      <w:b/>
      <w:caps/>
      <w:szCs w:val="22"/>
      <w:lang w:bidi="en-US"/>
    </w:rPr>
  </w:style>
  <w:style w:type="paragraph" w:styleId="Heading3">
    <w:name w:val="heading 3"/>
    <w:basedOn w:val="Normal"/>
    <w:next w:val="Normal"/>
    <w:link w:val="Heading3Char1"/>
    <w:autoRedefine/>
    <w:qFormat/>
    <w:rsid w:val="006C60E5"/>
    <w:pPr>
      <w:numPr>
        <w:ilvl w:val="2"/>
        <w:numId w:val="32"/>
      </w:numPr>
      <w:tabs>
        <w:tab w:val="left" w:pos="709"/>
      </w:tabs>
      <w:spacing w:before="280" w:beforeAutospacing="1" w:after="240" w:afterAutospacing="1"/>
      <w:outlineLvl w:val="2"/>
    </w:pPr>
    <w:rPr>
      <w:rFonts w:eastAsiaTheme="majorEastAsia" w:cs="Arial"/>
      <w:b/>
      <w:bCs/>
      <w:caps/>
      <w:snapToGrid w:val="0"/>
      <w:color w:val="000000"/>
      <w:szCs w:val="26"/>
    </w:rPr>
  </w:style>
  <w:style w:type="paragraph" w:styleId="Heading4">
    <w:name w:val="heading 4"/>
    <w:basedOn w:val="Normal"/>
    <w:next w:val="Normal"/>
    <w:link w:val="Heading4Char"/>
    <w:autoRedefine/>
    <w:uiPriority w:val="9"/>
    <w:unhideWhenUsed/>
    <w:qFormat/>
    <w:rsid w:val="005C326D"/>
    <w:pPr>
      <w:keepNext/>
      <w:keepLines/>
      <w:numPr>
        <w:ilvl w:val="3"/>
        <w:numId w:val="32"/>
      </w:numPr>
      <w:spacing w:before="280" w:after="80" w:line="276" w:lineRule="auto"/>
      <w:outlineLvl w:val="3"/>
    </w:pPr>
    <w:rPr>
      <w:rFonts w:eastAsia="Arial" w:cs="Arial"/>
      <w:i/>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sid w:val="008B11A5"/>
    <w:rPr>
      <w:rFonts w:ascii="Arial" w:eastAsiaTheme="majorEastAsia" w:hAnsi="Arial" w:cstheme="majorBidi"/>
      <w:color w:val="1F3763" w:themeColor="accent1" w:themeShade="7F"/>
      <w:szCs w:val="22"/>
      <w:lang w:val="en-US" w:eastAsia="en-GB"/>
    </w:rPr>
  </w:style>
  <w:style w:type="character" w:customStyle="1" w:styleId="Heading1Char">
    <w:name w:val="Heading 1 Char"/>
    <w:basedOn w:val="DefaultParagraphFont"/>
    <w:link w:val="Heading1"/>
    <w:uiPriority w:val="9"/>
    <w:rsid w:val="007B5D1C"/>
    <w:rPr>
      <w:rFonts w:ascii="Arial" w:eastAsia="Arial" w:hAnsi="Arial" w:cs="Arial"/>
      <w:b/>
      <w:sz w:val="28"/>
      <w:szCs w:val="46"/>
      <w:lang w:eastAsia="en-GB"/>
    </w:rPr>
  </w:style>
  <w:style w:type="character" w:customStyle="1" w:styleId="Heading4Char">
    <w:name w:val="Heading 4 Char"/>
    <w:basedOn w:val="DefaultParagraphFont"/>
    <w:link w:val="Heading4"/>
    <w:uiPriority w:val="9"/>
    <w:rsid w:val="00DC7B0B"/>
    <w:rPr>
      <w:rFonts w:ascii="Arial" w:eastAsia="Arial" w:hAnsi="Arial" w:cs="Arial"/>
      <w:i/>
      <w:color w:val="000000" w:themeColor="text1"/>
      <w:szCs w:val="22"/>
      <w:lang w:val="en-GB" w:eastAsia="en-GB"/>
    </w:rPr>
  </w:style>
  <w:style w:type="character" w:customStyle="1" w:styleId="Heading2Char">
    <w:name w:val="Heading 2 Char"/>
    <w:basedOn w:val="DefaultParagraphFont"/>
    <w:rsid w:val="008B11A5"/>
    <w:rPr>
      <w:rFonts w:ascii="Arial" w:eastAsia="Arial" w:hAnsi="Arial" w:cs="Arial"/>
      <w:bCs/>
      <w:iCs/>
      <w:caps/>
      <w:sz w:val="28"/>
      <w:szCs w:val="34"/>
      <w:lang w:eastAsia="en-GB"/>
    </w:rPr>
  </w:style>
  <w:style w:type="paragraph" w:customStyle="1" w:styleId="paranumbered">
    <w:name w:val="paranumbered"/>
    <w:basedOn w:val="Normal"/>
    <w:link w:val="paranumberedChar"/>
    <w:autoRedefine/>
    <w:qFormat/>
    <w:rsid w:val="008B11A5"/>
    <w:pPr>
      <w:widowControl w:val="0"/>
      <w:numPr>
        <w:numId w:val="4"/>
      </w:numPr>
      <w:tabs>
        <w:tab w:val="num" w:pos="540"/>
      </w:tabs>
      <w:spacing w:before="120"/>
      <w:ind w:left="540" w:hanging="1107"/>
    </w:pPr>
    <w:rPr>
      <w:bCs/>
      <w:snapToGrid w:val="0"/>
      <w:szCs w:val="32"/>
    </w:rPr>
  </w:style>
  <w:style w:type="character" w:customStyle="1" w:styleId="paranumberedChar">
    <w:name w:val="paranumbered Char"/>
    <w:link w:val="paranumbered"/>
    <w:rsid w:val="008B11A5"/>
    <w:rPr>
      <w:rFonts w:ascii="Arial" w:hAnsi="Arial"/>
      <w:bCs/>
      <w:snapToGrid w:val="0"/>
      <w:sz w:val="22"/>
      <w:szCs w:val="32"/>
      <w:lang w:val="en-GB"/>
    </w:rPr>
  </w:style>
  <w:style w:type="character" w:customStyle="1" w:styleId="Heading2Char1">
    <w:name w:val="Heading 2 Char1"/>
    <w:basedOn w:val="DefaultParagraphFont"/>
    <w:rsid w:val="006C60E5"/>
    <w:rPr>
      <w:rFonts w:ascii="Arial" w:eastAsiaTheme="majorEastAsia" w:hAnsi="Arial" w:cs="Arial"/>
      <w:bCs/>
      <w:caps/>
      <w:szCs w:val="34"/>
      <w:lang w:bidi="en-US"/>
    </w:rPr>
  </w:style>
  <w:style w:type="character" w:customStyle="1" w:styleId="Heading3Char1">
    <w:name w:val="Heading 3 Char1"/>
    <w:basedOn w:val="DefaultParagraphFont"/>
    <w:link w:val="Heading3"/>
    <w:rsid w:val="006C60E5"/>
    <w:rPr>
      <w:rFonts w:ascii="Arial" w:eastAsiaTheme="majorEastAsia" w:hAnsi="Arial" w:cs="Arial"/>
      <w:b/>
      <w:bCs/>
      <w:caps/>
      <w:snapToGrid w:val="0"/>
      <w:color w:val="000000"/>
      <w:sz w:val="22"/>
      <w:szCs w:val="26"/>
    </w:rPr>
  </w:style>
  <w:style w:type="character" w:customStyle="1" w:styleId="Heading2Char2">
    <w:name w:val="Heading 2 Char2"/>
    <w:basedOn w:val="DefaultParagraphFont"/>
    <w:link w:val="Heading2"/>
    <w:rsid w:val="00D0654C"/>
    <w:rPr>
      <w:rFonts w:ascii="Arial" w:eastAsiaTheme="majorEastAsia" w:hAnsi="Arial" w:cs="Arial"/>
      <w:b/>
      <w:caps/>
      <w:sz w:val="22"/>
      <w:szCs w:val="22"/>
      <w:lang w:eastAsia="en-GB" w:bidi="en-US"/>
    </w:rPr>
  </w:style>
  <w:style w:type="paragraph" w:styleId="HTMLPreformatted">
    <w:name w:val="HTML Preformatted"/>
    <w:basedOn w:val="Normal"/>
    <w:link w:val="HTMLPreformattedChar"/>
    <w:rsid w:val="00C13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Minion"/>
      <w:sz w:val="20"/>
      <w:szCs w:val="20"/>
    </w:rPr>
  </w:style>
  <w:style w:type="character" w:customStyle="1" w:styleId="HTMLPreformattedChar">
    <w:name w:val="HTML Preformatted Char"/>
    <w:basedOn w:val="DefaultParagraphFont"/>
    <w:link w:val="HTMLPreformatted"/>
    <w:rsid w:val="00C13AA8"/>
    <w:rPr>
      <w:rFonts w:ascii="Arial Unicode MS" w:eastAsia="Arial Unicode MS" w:hAnsi="Arial Unicode MS" w:cs="Minion"/>
      <w:sz w:val="20"/>
      <w:szCs w:val="20"/>
      <w:lang w:eastAsia="en-GB"/>
    </w:rPr>
  </w:style>
  <w:style w:type="paragraph" w:styleId="Header">
    <w:name w:val="header"/>
    <w:basedOn w:val="Normal"/>
    <w:link w:val="HeaderChar"/>
    <w:uiPriority w:val="99"/>
    <w:unhideWhenUsed/>
    <w:rsid w:val="00C13AA8"/>
    <w:pPr>
      <w:tabs>
        <w:tab w:val="center" w:pos="4513"/>
        <w:tab w:val="right" w:pos="9026"/>
      </w:tabs>
    </w:pPr>
  </w:style>
  <w:style w:type="character" w:customStyle="1" w:styleId="HeaderChar">
    <w:name w:val="Header Char"/>
    <w:basedOn w:val="DefaultParagraphFont"/>
    <w:link w:val="Header"/>
    <w:uiPriority w:val="99"/>
    <w:rsid w:val="00C13AA8"/>
    <w:rPr>
      <w:rFonts w:ascii="Times New Roman" w:eastAsia="Times New Roman" w:hAnsi="Times New Roman" w:cs="Times New Roman"/>
      <w:lang w:eastAsia="en-GB"/>
    </w:rPr>
  </w:style>
  <w:style w:type="paragraph" w:styleId="Footer">
    <w:name w:val="footer"/>
    <w:basedOn w:val="Normal"/>
    <w:link w:val="FooterChar"/>
    <w:uiPriority w:val="99"/>
    <w:unhideWhenUsed/>
    <w:rsid w:val="00C13AA8"/>
    <w:pPr>
      <w:tabs>
        <w:tab w:val="center" w:pos="4513"/>
        <w:tab w:val="right" w:pos="9026"/>
      </w:tabs>
    </w:pPr>
  </w:style>
  <w:style w:type="character" w:customStyle="1" w:styleId="FooterChar">
    <w:name w:val="Footer Char"/>
    <w:basedOn w:val="DefaultParagraphFont"/>
    <w:link w:val="Footer"/>
    <w:uiPriority w:val="99"/>
    <w:rsid w:val="00C13AA8"/>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A63454"/>
    <w:rPr>
      <w:sz w:val="20"/>
      <w:szCs w:val="20"/>
    </w:rPr>
  </w:style>
  <w:style w:type="character" w:customStyle="1" w:styleId="FootnoteTextChar">
    <w:name w:val="Footnote Text Char"/>
    <w:basedOn w:val="DefaultParagraphFont"/>
    <w:link w:val="FootnoteText"/>
    <w:uiPriority w:val="99"/>
    <w:semiHidden/>
    <w:rsid w:val="00A6345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63454"/>
    <w:rPr>
      <w:vertAlign w:val="superscript"/>
    </w:rPr>
  </w:style>
  <w:style w:type="character" w:styleId="Hyperlink">
    <w:name w:val="Hyperlink"/>
    <w:basedOn w:val="DefaultParagraphFont"/>
    <w:uiPriority w:val="99"/>
    <w:unhideWhenUsed/>
    <w:rsid w:val="00A63454"/>
    <w:rPr>
      <w:color w:val="0563C1" w:themeColor="hyperlink"/>
      <w:u w:val="single"/>
    </w:rPr>
  </w:style>
  <w:style w:type="paragraph" w:styleId="ListParagraph">
    <w:name w:val="List Paragraph"/>
    <w:basedOn w:val="Normal"/>
    <w:uiPriority w:val="34"/>
    <w:qFormat/>
    <w:rsid w:val="00A63454"/>
    <w:pPr>
      <w:ind w:left="720"/>
      <w:contextualSpacing/>
    </w:pPr>
  </w:style>
  <w:style w:type="character" w:styleId="UnresolvedMention">
    <w:name w:val="Unresolved Mention"/>
    <w:basedOn w:val="DefaultParagraphFont"/>
    <w:uiPriority w:val="99"/>
    <w:semiHidden/>
    <w:unhideWhenUsed/>
    <w:rsid w:val="004C3770"/>
    <w:rPr>
      <w:color w:val="605E5C"/>
      <w:shd w:val="clear" w:color="auto" w:fill="E1DFDD"/>
    </w:rPr>
  </w:style>
  <w:style w:type="paragraph" w:styleId="Revision">
    <w:name w:val="Revision"/>
    <w:hidden/>
    <w:uiPriority w:val="99"/>
    <w:semiHidden/>
    <w:rsid w:val="007B5D1C"/>
    <w:rPr>
      <w:rFonts w:ascii="Times New Roman" w:eastAsia="Times New Roman" w:hAnsi="Times New Roman" w:cs="Times New Roman"/>
      <w:sz w:val="22"/>
      <w:lang w:eastAsia="en-GB"/>
    </w:rPr>
  </w:style>
  <w:style w:type="character" w:styleId="FollowedHyperlink">
    <w:name w:val="FollowedHyperlink"/>
    <w:basedOn w:val="DefaultParagraphFont"/>
    <w:uiPriority w:val="99"/>
    <w:semiHidden/>
    <w:unhideWhenUsed/>
    <w:rsid w:val="00D830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783789">
      <w:bodyDiv w:val="1"/>
      <w:marLeft w:val="0"/>
      <w:marRight w:val="0"/>
      <w:marTop w:val="0"/>
      <w:marBottom w:val="0"/>
      <w:divBdr>
        <w:top w:val="none" w:sz="0" w:space="0" w:color="auto"/>
        <w:left w:val="none" w:sz="0" w:space="0" w:color="auto"/>
        <w:bottom w:val="none" w:sz="0" w:space="0" w:color="auto"/>
        <w:right w:val="none" w:sz="0" w:space="0" w:color="auto"/>
      </w:divBdr>
    </w:div>
    <w:div w:id="750589846">
      <w:bodyDiv w:val="1"/>
      <w:marLeft w:val="0"/>
      <w:marRight w:val="0"/>
      <w:marTop w:val="0"/>
      <w:marBottom w:val="0"/>
      <w:divBdr>
        <w:top w:val="none" w:sz="0" w:space="0" w:color="auto"/>
        <w:left w:val="none" w:sz="0" w:space="0" w:color="auto"/>
        <w:bottom w:val="none" w:sz="0" w:space="0" w:color="auto"/>
        <w:right w:val="none" w:sz="0" w:space="0" w:color="auto"/>
      </w:divBdr>
      <w:divsChild>
        <w:div w:id="202180199">
          <w:marLeft w:val="0"/>
          <w:marRight w:val="0"/>
          <w:marTop w:val="0"/>
          <w:marBottom w:val="0"/>
          <w:divBdr>
            <w:top w:val="none" w:sz="0" w:space="0" w:color="auto"/>
            <w:left w:val="none" w:sz="0" w:space="0" w:color="auto"/>
            <w:bottom w:val="none" w:sz="0" w:space="0" w:color="auto"/>
            <w:right w:val="none" w:sz="0" w:space="0" w:color="auto"/>
          </w:divBdr>
          <w:divsChild>
            <w:div w:id="1043675897">
              <w:marLeft w:val="0"/>
              <w:marRight w:val="0"/>
              <w:marTop w:val="0"/>
              <w:marBottom w:val="0"/>
              <w:divBdr>
                <w:top w:val="none" w:sz="0" w:space="0" w:color="auto"/>
                <w:left w:val="none" w:sz="0" w:space="0" w:color="auto"/>
                <w:bottom w:val="none" w:sz="0" w:space="0" w:color="auto"/>
                <w:right w:val="none" w:sz="0" w:space="0" w:color="auto"/>
              </w:divBdr>
              <w:divsChild>
                <w:div w:id="2043628471">
                  <w:marLeft w:val="0"/>
                  <w:marRight w:val="0"/>
                  <w:marTop w:val="0"/>
                  <w:marBottom w:val="0"/>
                  <w:divBdr>
                    <w:top w:val="none" w:sz="0" w:space="0" w:color="auto"/>
                    <w:left w:val="none" w:sz="0" w:space="0" w:color="auto"/>
                    <w:bottom w:val="none" w:sz="0" w:space="0" w:color="auto"/>
                    <w:right w:val="none" w:sz="0" w:space="0" w:color="auto"/>
                  </w:divBdr>
                  <w:divsChild>
                    <w:div w:id="19471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1568">
      <w:bodyDiv w:val="1"/>
      <w:marLeft w:val="0"/>
      <w:marRight w:val="0"/>
      <w:marTop w:val="0"/>
      <w:marBottom w:val="0"/>
      <w:divBdr>
        <w:top w:val="none" w:sz="0" w:space="0" w:color="auto"/>
        <w:left w:val="none" w:sz="0" w:space="0" w:color="auto"/>
        <w:bottom w:val="none" w:sz="0" w:space="0" w:color="auto"/>
        <w:right w:val="none" w:sz="0" w:space="0" w:color="auto"/>
      </w:divBdr>
      <w:divsChild>
        <w:div w:id="327056786">
          <w:marLeft w:val="0"/>
          <w:marRight w:val="0"/>
          <w:marTop w:val="0"/>
          <w:marBottom w:val="0"/>
          <w:divBdr>
            <w:top w:val="none" w:sz="0" w:space="0" w:color="auto"/>
            <w:left w:val="none" w:sz="0" w:space="0" w:color="auto"/>
            <w:bottom w:val="none" w:sz="0" w:space="0" w:color="auto"/>
            <w:right w:val="none" w:sz="0" w:space="0" w:color="auto"/>
          </w:divBdr>
          <w:divsChild>
            <w:div w:id="106436487">
              <w:marLeft w:val="0"/>
              <w:marRight w:val="0"/>
              <w:marTop w:val="0"/>
              <w:marBottom w:val="0"/>
              <w:divBdr>
                <w:top w:val="none" w:sz="0" w:space="0" w:color="auto"/>
                <w:left w:val="none" w:sz="0" w:space="0" w:color="auto"/>
                <w:bottom w:val="none" w:sz="0" w:space="0" w:color="auto"/>
                <w:right w:val="none" w:sz="0" w:space="0" w:color="auto"/>
              </w:divBdr>
              <w:divsChild>
                <w:div w:id="10681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ceanexpert.org/document/292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ida-global.org/care" TargetMode="External"/><Relationship Id="rId2" Type="http://schemas.openxmlformats.org/officeDocument/2006/relationships/hyperlink" Target="https://doi.org/10.1038/sdata.2016.18" TargetMode="External"/><Relationship Id="rId1" Type="http://schemas.openxmlformats.org/officeDocument/2006/relationships/hyperlink" Target="https://oceanexpert.org/document/28652" TargetMode="External"/><Relationship Id="rId5" Type="http://schemas.openxmlformats.org/officeDocument/2006/relationships/hyperlink" Target="https://www.oceandecade.org/wp-content/uploads/2021/09/337567-Ocean%20Decade%20Implementation%20Plan%20-%20Full%20Document" TargetMode="External"/><Relationship Id="rId4" Type="http://schemas.openxmlformats.org/officeDocument/2006/relationships/hyperlink" Target="https://creativecommons.org/about/cc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3008</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IODE Group 1 Project Office</dc:creator>
  <cp:keywords/>
  <dc:description/>
  <cp:lastModifiedBy>IODE Group 1 Project Office</cp:lastModifiedBy>
  <cp:revision>2</cp:revision>
  <cp:lastPrinted>2023-01-04T09:41:00Z</cp:lastPrinted>
  <dcterms:created xsi:type="dcterms:W3CDTF">2023-01-30T11:27:00Z</dcterms:created>
  <dcterms:modified xsi:type="dcterms:W3CDTF">2023-01-30T11:27:00Z</dcterms:modified>
</cp:coreProperties>
</file>