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C484" w14:textId="77777777" w:rsidR="00177C97" w:rsidRPr="00CD39DF" w:rsidRDefault="00177C97" w:rsidP="00177C97">
      <w:pPr>
        <w:spacing w:after="240"/>
        <w:jc w:val="center"/>
        <w:rPr>
          <w:rFonts w:ascii="Calibri" w:eastAsia="Calibri" w:hAnsi="Calibri"/>
          <w:bCs/>
          <w:u w:val="single"/>
          <w:lang w:val="fr-FR"/>
        </w:rPr>
      </w:pPr>
      <w:r w:rsidRPr="00CD39DF">
        <w:rPr>
          <w:rFonts w:eastAsia="Calibri" w:cs="Arial"/>
          <w:bCs/>
          <w:u w:val="single"/>
          <w:lang w:val="fr-FR"/>
        </w:rPr>
        <w:t>Décision</w:t>
      </w:r>
      <w:r>
        <w:rPr>
          <w:rFonts w:eastAsia="Calibri" w:cs="Arial"/>
          <w:bCs/>
          <w:u w:val="single"/>
          <w:lang w:val="fr-FR"/>
        </w:rPr>
        <w:t> </w:t>
      </w:r>
      <w:r w:rsidRPr="00CD39DF">
        <w:rPr>
          <w:rFonts w:eastAsia="Calibri" w:cs="Arial"/>
          <w:bCs/>
          <w:u w:val="single"/>
          <w:lang w:val="fr-FR"/>
        </w:rPr>
        <w:t>EC-54/2 de la COI</w:t>
      </w:r>
    </w:p>
    <w:p w14:paraId="0300CEC1" w14:textId="77777777" w:rsidR="00177C97" w:rsidRPr="00CD39DF" w:rsidRDefault="00177C97" w:rsidP="006D6AE6">
      <w:pPr>
        <w:spacing w:after="240" w:line="240" w:lineRule="auto"/>
        <w:jc w:val="center"/>
        <w:rPr>
          <w:rFonts w:eastAsia="Calibri" w:cs="Arial"/>
          <w:b/>
          <w:lang w:val="fr-FR"/>
        </w:rPr>
      </w:pPr>
      <w:r>
        <w:rPr>
          <w:rFonts w:eastAsia="Calibri" w:cs="Arial"/>
          <w:b/>
          <w:lang w:val="fr-FR"/>
        </w:rPr>
        <w:t>Organisation de la session</w:t>
      </w:r>
    </w:p>
    <w:p w14:paraId="56CBE473" w14:textId="77777777" w:rsidR="00D656ED" w:rsidRPr="00450679" w:rsidRDefault="00D656ED" w:rsidP="006D6AE6">
      <w:pPr>
        <w:spacing w:after="240" w:line="240" w:lineRule="auto"/>
        <w:rPr>
          <w:rFonts w:eastAsia="Calibri" w:cs="Arial"/>
          <w:bCs/>
          <w:lang w:val="fr-FR"/>
        </w:rPr>
      </w:pPr>
      <w:r w:rsidRPr="00450679">
        <w:rPr>
          <w:rFonts w:eastAsia="Calibri" w:cs="Arial"/>
          <w:bCs/>
          <w:lang w:val="fr-FR"/>
        </w:rPr>
        <w:t>Le Conseil exécutif,</w:t>
      </w:r>
    </w:p>
    <w:p w14:paraId="6707EF4F" w14:textId="4546888A" w:rsidR="00D656ED" w:rsidRPr="00450679" w:rsidRDefault="00D656ED" w:rsidP="006D6AE6">
      <w:pPr>
        <w:spacing w:after="240" w:line="240" w:lineRule="auto"/>
        <w:jc w:val="center"/>
        <w:rPr>
          <w:rFonts w:eastAsia="Calibri" w:cs="Arial"/>
          <w:b/>
          <w:lang w:val="fr-FR"/>
        </w:rPr>
      </w:pPr>
      <w:r w:rsidRPr="00450679">
        <w:rPr>
          <w:rFonts w:eastAsia="Calibri" w:cs="Arial"/>
          <w:b/>
          <w:lang w:val="fr-FR"/>
        </w:rPr>
        <w:t>I.</w:t>
      </w:r>
      <w:r w:rsidR="00C278F8">
        <w:rPr>
          <w:rFonts w:eastAsia="Calibri" w:cs="Arial"/>
          <w:b/>
          <w:lang w:val="fr-FR"/>
        </w:rPr>
        <w:tab/>
      </w:r>
      <w:r w:rsidRPr="00450679">
        <w:rPr>
          <w:rFonts w:eastAsia="Calibri" w:cs="Arial"/>
          <w:b/>
          <w:lang w:val="fr-FR"/>
        </w:rPr>
        <w:t>Ordre du jour</w:t>
      </w:r>
    </w:p>
    <w:p w14:paraId="36749A3E" w14:textId="77777777" w:rsidR="00D656ED" w:rsidRPr="00450679" w:rsidRDefault="00D656ED" w:rsidP="006D6AE6">
      <w:pPr>
        <w:shd w:val="clear" w:color="auto" w:fill="FFFFFF"/>
        <w:spacing w:after="240" w:line="240" w:lineRule="auto"/>
        <w:jc w:val="both"/>
        <w:rPr>
          <w:rFonts w:cs="Arial"/>
          <w:lang w:val="fr-FR"/>
        </w:rPr>
      </w:pPr>
      <w:r w:rsidRPr="00450679">
        <w:rPr>
          <w:rFonts w:cs="Arial"/>
          <w:u w:val="single"/>
          <w:lang w:val="fr-FR"/>
        </w:rPr>
        <w:t>Adopte</w:t>
      </w:r>
      <w:r w:rsidRPr="00450679">
        <w:rPr>
          <w:rFonts w:cs="Arial"/>
          <w:lang w:val="fr-FR"/>
        </w:rPr>
        <w:t xml:space="preserve"> l’ordre du jour tel qu’il figure dans le document IOC/EC-54/2.1Doc.Prov ;</w:t>
      </w:r>
    </w:p>
    <w:p w14:paraId="324E0F9F" w14:textId="00E83931" w:rsidR="00D656ED" w:rsidRPr="00450679" w:rsidRDefault="00D656ED" w:rsidP="006D6AE6">
      <w:pPr>
        <w:shd w:val="clear" w:color="auto" w:fill="FFFFFF"/>
        <w:spacing w:after="240" w:line="240" w:lineRule="auto"/>
        <w:jc w:val="center"/>
        <w:rPr>
          <w:rFonts w:cs="Arial"/>
          <w:lang w:val="fr-FR"/>
        </w:rPr>
      </w:pPr>
      <w:r w:rsidRPr="00450679">
        <w:rPr>
          <w:rFonts w:eastAsia="Calibri" w:cs="Arial"/>
          <w:b/>
          <w:lang w:val="fr-FR"/>
        </w:rPr>
        <w:t>I</w:t>
      </w:r>
      <w:r w:rsidR="00C278F8">
        <w:rPr>
          <w:rFonts w:eastAsia="Calibri" w:cs="Arial"/>
          <w:b/>
          <w:lang w:val="fr-FR"/>
        </w:rPr>
        <w:t>I</w:t>
      </w:r>
      <w:r w:rsidRPr="00450679">
        <w:rPr>
          <w:rFonts w:eastAsia="Calibri" w:cs="Arial"/>
          <w:b/>
          <w:lang w:val="fr-FR"/>
        </w:rPr>
        <w:t>.</w:t>
      </w:r>
      <w:r w:rsidR="00C278F8">
        <w:rPr>
          <w:rFonts w:eastAsia="Calibri" w:cs="Arial"/>
          <w:b/>
          <w:lang w:val="fr-FR"/>
        </w:rPr>
        <w:tab/>
      </w:r>
      <w:r w:rsidRPr="00450679">
        <w:rPr>
          <w:rFonts w:eastAsia="Calibri" w:cs="Arial"/>
          <w:b/>
          <w:lang w:val="fr-FR"/>
        </w:rPr>
        <w:t>Rapporteur</w:t>
      </w:r>
    </w:p>
    <w:p w14:paraId="77BA0B18" w14:textId="77777777" w:rsidR="00D656ED" w:rsidRPr="00450679" w:rsidRDefault="00D656ED" w:rsidP="006D6AE6">
      <w:pPr>
        <w:shd w:val="clear" w:color="auto" w:fill="FFFFFF"/>
        <w:spacing w:after="240" w:line="240" w:lineRule="auto"/>
        <w:jc w:val="both"/>
        <w:rPr>
          <w:rFonts w:cs="Arial"/>
          <w:lang w:val="fr-FR"/>
        </w:rPr>
      </w:pPr>
      <w:r w:rsidRPr="00450679">
        <w:rPr>
          <w:rFonts w:cs="Arial"/>
          <w:lang w:val="fr-FR"/>
        </w:rPr>
        <w:t>Sur proposition du Portugal, appuyé par la Fédération de Russie,</w:t>
      </w:r>
    </w:p>
    <w:p w14:paraId="37488ABC" w14:textId="77777777" w:rsidR="00D656ED" w:rsidRPr="00450679" w:rsidRDefault="00D656ED" w:rsidP="006D6AE6">
      <w:pPr>
        <w:shd w:val="clear" w:color="auto" w:fill="FFFFFF"/>
        <w:spacing w:after="240" w:line="240" w:lineRule="auto"/>
        <w:jc w:val="both"/>
        <w:rPr>
          <w:rFonts w:cs="Arial"/>
          <w:lang w:val="fr-FR"/>
        </w:rPr>
      </w:pPr>
      <w:r w:rsidRPr="00450679">
        <w:rPr>
          <w:rFonts w:cs="Arial"/>
          <w:u w:val="single"/>
          <w:lang w:val="fr-FR"/>
        </w:rPr>
        <w:t>Désigne</w:t>
      </w:r>
      <w:r w:rsidRPr="00450679">
        <w:rPr>
          <w:rFonts w:cs="Arial"/>
          <w:lang w:val="fr-FR"/>
        </w:rPr>
        <w:t xml:space="preserve"> </w:t>
      </w:r>
      <w:r w:rsidRPr="00387FFB">
        <w:rPr>
          <w:rFonts w:cs="Arial"/>
          <w:lang w:val="fr-FR"/>
        </w:rPr>
        <w:t>M. A. Ramadas (Inde) Rapporteur</w:t>
      </w:r>
      <w:r w:rsidRPr="00450679">
        <w:rPr>
          <w:rFonts w:cs="Arial"/>
          <w:lang w:val="fr-FR"/>
        </w:rPr>
        <w:t xml:space="preserve"> de la présente session, pour aider le Président et le Secrétaire exécutif à élaborer le rapport de la session.</w:t>
      </w:r>
    </w:p>
    <w:p w14:paraId="7AAB2448" w14:textId="77777777" w:rsidR="00D656ED" w:rsidRPr="00450679" w:rsidRDefault="00D656ED" w:rsidP="006D6AE6">
      <w:pPr>
        <w:spacing w:after="240" w:line="240" w:lineRule="auto"/>
        <w:jc w:val="center"/>
        <w:rPr>
          <w:rFonts w:ascii="Calibri" w:eastAsia="Calibri" w:hAnsi="Calibri"/>
          <w:bCs/>
          <w:u w:val="single"/>
          <w:lang w:val="fr-FR"/>
        </w:rPr>
      </w:pPr>
      <w:r w:rsidRPr="00450679">
        <w:rPr>
          <w:rFonts w:eastAsia="Calibri" w:cs="Arial"/>
          <w:bCs/>
          <w:u w:val="single"/>
          <w:lang w:val="fr-FR"/>
        </w:rPr>
        <w:t>Décision EC-54/3.1 de la COI</w:t>
      </w:r>
    </w:p>
    <w:p w14:paraId="129BD991" w14:textId="1AFAEF01" w:rsidR="00D656ED" w:rsidRPr="00450679" w:rsidRDefault="00D656ED" w:rsidP="006D6AE6">
      <w:pPr>
        <w:spacing w:after="240" w:line="240" w:lineRule="auto"/>
        <w:jc w:val="center"/>
        <w:rPr>
          <w:rFonts w:eastAsia="Calibri" w:cs="Arial"/>
          <w:b/>
          <w:lang w:val="fr-FR"/>
        </w:rPr>
      </w:pPr>
      <w:r w:rsidRPr="00450679">
        <w:rPr>
          <w:rFonts w:eastAsia="Calibri" w:cs="Arial"/>
          <w:b/>
          <w:lang w:val="fr-FR"/>
        </w:rPr>
        <w:t>I.</w:t>
      </w:r>
      <w:r w:rsidR="00C278F8">
        <w:rPr>
          <w:b/>
          <w:lang w:val="fr-FR"/>
        </w:rPr>
        <w:tab/>
      </w:r>
      <w:r w:rsidRPr="00450679">
        <w:rPr>
          <w:rFonts w:eastAsia="Calibri" w:cs="Arial"/>
          <w:b/>
          <w:lang w:val="fr-FR"/>
        </w:rPr>
        <w:t>Comités établis pour la durée de la session</w:t>
      </w:r>
    </w:p>
    <w:p w14:paraId="7FF64971" w14:textId="77777777" w:rsidR="00D656ED" w:rsidRPr="00450679" w:rsidRDefault="00D656ED" w:rsidP="006D6AE6">
      <w:pPr>
        <w:shd w:val="clear" w:color="auto" w:fill="FFFFFF"/>
        <w:spacing w:after="240" w:line="240" w:lineRule="auto"/>
        <w:jc w:val="both"/>
        <w:rPr>
          <w:rFonts w:cs="Arial"/>
          <w:lang w:val="fr-FR"/>
        </w:rPr>
      </w:pPr>
      <w:r w:rsidRPr="00450679">
        <w:rPr>
          <w:rFonts w:cs="Arial"/>
          <w:lang w:val="fr-FR"/>
        </w:rPr>
        <w:t xml:space="preserve">Conformément à l’article 12 (2) du Règlement intérieur, le Conseil exécutif, en sa qualité de Comité directeur de l’Assemblée, </w:t>
      </w:r>
      <w:r w:rsidRPr="00450679">
        <w:rPr>
          <w:rFonts w:cs="Arial"/>
          <w:u w:val="single"/>
          <w:lang w:val="fr-FR"/>
        </w:rPr>
        <w:t>recommande</w:t>
      </w:r>
      <w:r w:rsidRPr="00450679">
        <w:rPr>
          <w:rFonts w:cs="Arial"/>
          <w:lang w:val="fr-FR"/>
        </w:rPr>
        <w:t xml:space="preserve"> à celle-ci de constituer chacun des comités suivants : </w:t>
      </w:r>
    </w:p>
    <w:p w14:paraId="266C75FA" w14:textId="77777777" w:rsidR="00D656ED" w:rsidRPr="00450679" w:rsidRDefault="00D656ED" w:rsidP="006D6AE6">
      <w:pPr>
        <w:shd w:val="clear" w:color="auto" w:fill="FFFFFF"/>
        <w:spacing w:after="240" w:line="240" w:lineRule="auto"/>
        <w:ind w:left="851" w:hanging="284"/>
        <w:jc w:val="both"/>
        <w:rPr>
          <w:rFonts w:cs="Arial"/>
          <w:lang w:val="fr-FR"/>
        </w:rPr>
      </w:pPr>
      <w:r w:rsidRPr="00450679">
        <w:rPr>
          <w:rFonts w:cs="Arial"/>
          <w:lang w:val="fr-FR"/>
        </w:rPr>
        <w:t>•</w:t>
      </w:r>
      <w:r w:rsidRPr="00450679">
        <w:rPr>
          <w:rFonts w:cs="Arial"/>
          <w:lang w:val="fr-FR"/>
        </w:rPr>
        <w:tab/>
        <w:t>Comité financier : sous la présidence de M. Karim Hilmi (Maroc, Vice-président). Mme Ksenia Yvinec assure le secrétariat du Comité financier.</w:t>
      </w:r>
    </w:p>
    <w:p w14:paraId="29F6D076" w14:textId="77777777" w:rsidR="00D656ED" w:rsidRPr="00450679" w:rsidRDefault="00D656ED" w:rsidP="006D6AE6">
      <w:pPr>
        <w:shd w:val="clear" w:color="auto" w:fill="FFFFFF"/>
        <w:spacing w:after="240" w:line="240" w:lineRule="auto"/>
        <w:ind w:left="851" w:hanging="284"/>
        <w:jc w:val="both"/>
        <w:rPr>
          <w:rFonts w:cs="Arial"/>
          <w:lang w:val="fr-FR"/>
        </w:rPr>
      </w:pPr>
      <w:r w:rsidRPr="00450679">
        <w:rPr>
          <w:rFonts w:cs="Arial"/>
          <w:lang w:val="fr-FR"/>
        </w:rPr>
        <w:t>•</w:t>
      </w:r>
      <w:r w:rsidRPr="00450679">
        <w:rPr>
          <w:rFonts w:cs="Arial"/>
          <w:lang w:val="fr-FR"/>
        </w:rPr>
        <w:tab/>
        <w:t>Comité des résolutions : sous la présidence de M. Yutaka Michida (Japon). M. Julian Barbière assure le secrétariat du Comité des résolutions.</w:t>
      </w:r>
    </w:p>
    <w:p w14:paraId="7CA81422" w14:textId="77777777" w:rsidR="00D656ED" w:rsidRPr="00450679" w:rsidRDefault="00D656ED" w:rsidP="006D6AE6">
      <w:pPr>
        <w:shd w:val="clear" w:color="auto" w:fill="FFFFFF"/>
        <w:spacing w:after="240" w:line="240" w:lineRule="auto"/>
        <w:ind w:left="851" w:hanging="284"/>
        <w:jc w:val="both"/>
        <w:rPr>
          <w:rFonts w:cs="Arial"/>
          <w:lang w:val="fr-FR"/>
        </w:rPr>
      </w:pPr>
      <w:r w:rsidRPr="00450679">
        <w:rPr>
          <w:rFonts w:cs="Arial"/>
          <w:lang w:val="fr-FR"/>
        </w:rPr>
        <w:t>•</w:t>
      </w:r>
      <w:r w:rsidRPr="00450679">
        <w:rPr>
          <w:rFonts w:cs="Arial"/>
          <w:lang w:val="fr-FR"/>
        </w:rPr>
        <w:tab/>
        <w:t>Comité des candidatures : sous la présidence de M. Amr Morsy (Égypte). M. Salvatore Aricó assure le secrétariat du Comité des candidatures.</w:t>
      </w:r>
    </w:p>
    <w:p w14:paraId="57195150" w14:textId="4B8C9440" w:rsidR="00D656ED" w:rsidRPr="00450679" w:rsidRDefault="00D656ED" w:rsidP="006D6AE6">
      <w:pPr>
        <w:shd w:val="clear" w:color="auto" w:fill="FFFFFF"/>
        <w:spacing w:after="240" w:line="240" w:lineRule="auto"/>
        <w:jc w:val="center"/>
        <w:rPr>
          <w:rFonts w:cs="Arial"/>
          <w:lang w:val="fr-FR"/>
        </w:rPr>
      </w:pPr>
      <w:r w:rsidRPr="00450679">
        <w:rPr>
          <w:rFonts w:eastAsia="Calibri" w:cs="Arial"/>
          <w:b/>
          <w:lang w:val="fr-FR"/>
        </w:rPr>
        <w:t>II.</w:t>
      </w:r>
      <w:r w:rsidR="00C278F8">
        <w:rPr>
          <w:b/>
          <w:lang w:val="fr-FR"/>
        </w:rPr>
        <w:tab/>
      </w:r>
      <w:r w:rsidRPr="00450679">
        <w:rPr>
          <w:rFonts w:eastAsia="Calibri" w:cs="Arial"/>
          <w:b/>
          <w:lang w:val="fr-FR"/>
        </w:rPr>
        <w:t>Groupes de travail créés pour la durée de la session</w:t>
      </w:r>
    </w:p>
    <w:p w14:paraId="015158BC" w14:textId="77777777" w:rsidR="00D656ED" w:rsidRPr="00450679" w:rsidRDefault="00D656ED" w:rsidP="006D6AE6">
      <w:pPr>
        <w:shd w:val="clear" w:color="auto" w:fill="FFFFFF"/>
        <w:spacing w:after="240" w:line="240" w:lineRule="auto"/>
        <w:jc w:val="both"/>
        <w:rPr>
          <w:rFonts w:cs="Arial"/>
          <w:lang w:val="fr-FR"/>
        </w:rPr>
      </w:pPr>
      <w:r w:rsidRPr="00450679">
        <w:rPr>
          <w:rFonts w:cs="Arial"/>
          <w:u w:val="single"/>
          <w:lang w:val="fr-FR"/>
        </w:rPr>
        <w:t>Ayant examiné</w:t>
      </w:r>
      <w:r w:rsidRPr="00450679">
        <w:rPr>
          <w:rFonts w:cs="Arial"/>
          <w:lang w:val="fr-FR"/>
        </w:rPr>
        <w:t xml:space="preserve"> l’ordre du jour provisoire révisé de la 31</w:t>
      </w:r>
      <w:r w:rsidRPr="00450679">
        <w:rPr>
          <w:rFonts w:cs="Arial"/>
          <w:vertAlign w:val="superscript"/>
          <w:lang w:val="fr-FR"/>
        </w:rPr>
        <w:t>e</w:t>
      </w:r>
      <w:r w:rsidRPr="00450679">
        <w:rPr>
          <w:rFonts w:cs="Arial"/>
          <w:lang w:val="fr-FR"/>
        </w:rPr>
        <w:t xml:space="preserve"> session de l’Assemblée, </w:t>
      </w:r>
    </w:p>
    <w:p w14:paraId="28C5E2A4" w14:textId="77777777" w:rsidR="00D656ED" w:rsidRPr="00450679" w:rsidRDefault="00D656ED" w:rsidP="006D6AE6">
      <w:pPr>
        <w:shd w:val="clear" w:color="auto" w:fill="FFFFFF"/>
        <w:spacing w:after="240" w:line="240" w:lineRule="auto"/>
        <w:jc w:val="both"/>
        <w:rPr>
          <w:rFonts w:cs="Arial"/>
          <w:lang w:val="fr-FR"/>
        </w:rPr>
      </w:pPr>
      <w:r w:rsidRPr="00450679">
        <w:rPr>
          <w:rFonts w:cs="Arial"/>
          <w:u w:val="single"/>
          <w:lang w:val="fr-FR"/>
        </w:rPr>
        <w:t>Sans préjuger</w:t>
      </w:r>
      <w:r w:rsidRPr="00450679">
        <w:rPr>
          <w:rFonts w:cs="Arial"/>
          <w:lang w:val="fr-FR"/>
        </w:rPr>
        <w:t xml:space="preserve"> de la décision de l’Assemblée et de son Président de créer un groupe de travail pour la durée de la session, le cas échéant, lors de l’examen d’un point de l’ordre du jour, </w:t>
      </w:r>
    </w:p>
    <w:p w14:paraId="4A9465DA" w14:textId="77777777" w:rsidR="00D656ED" w:rsidRPr="00450679" w:rsidRDefault="00D656ED" w:rsidP="006D6AE6">
      <w:pPr>
        <w:shd w:val="clear" w:color="auto" w:fill="FFFFFF"/>
        <w:spacing w:after="240" w:line="240" w:lineRule="auto"/>
        <w:jc w:val="both"/>
        <w:rPr>
          <w:rFonts w:cs="Arial"/>
          <w:lang w:val="fr-FR"/>
        </w:rPr>
      </w:pPr>
      <w:r w:rsidRPr="00450679">
        <w:rPr>
          <w:rFonts w:cs="Arial"/>
          <w:u w:val="single"/>
          <w:lang w:val="fr-FR"/>
        </w:rPr>
        <w:t>Recommande</w:t>
      </w:r>
      <w:r w:rsidRPr="00450679">
        <w:rPr>
          <w:rFonts w:cs="Arial"/>
          <w:lang w:val="fr-FR"/>
        </w:rPr>
        <w:t xml:space="preserve"> à l’Assemblée de ne pas créer de groupe de travail.</w:t>
      </w:r>
    </w:p>
    <w:p w14:paraId="32C1CBFB" w14:textId="77777777" w:rsidR="00D656ED" w:rsidRPr="00450679" w:rsidRDefault="00D656ED" w:rsidP="006D6AE6">
      <w:pPr>
        <w:spacing w:before="240" w:after="240" w:line="240" w:lineRule="auto"/>
        <w:jc w:val="center"/>
        <w:rPr>
          <w:rFonts w:ascii="Calibri" w:eastAsia="Calibri" w:hAnsi="Calibri"/>
          <w:bCs/>
          <w:u w:val="single"/>
          <w:lang w:val="fr-FR"/>
        </w:rPr>
      </w:pPr>
      <w:r w:rsidRPr="00450679">
        <w:rPr>
          <w:rFonts w:eastAsia="Calibri" w:cs="Arial"/>
          <w:bCs/>
          <w:u w:val="single"/>
          <w:lang w:val="fr-FR"/>
        </w:rPr>
        <w:lastRenderedPageBreak/>
        <w:t>Décision EC-54/3.2 de la COI</w:t>
      </w:r>
    </w:p>
    <w:p w14:paraId="4FBB2C22" w14:textId="77777777" w:rsidR="00D656ED" w:rsidRPr="00450679" w:rsidRDefault="00D656ED" w:rsidP="006D6AE6">
      <w:pPr>
        <w:spacing w:after="240" w:line="240" w:lineRule="auto"/>
        <w:jc w:val="center"/>
        <w:rPr>
          <w:rFonts w:eastAsia="Calibri" w:cs="Arial"/>
          <w:b/>
          <w:lang w:val="fr-FR"/>
        </w:rPr>
      </w:pPr>
      <w:r w:rsidRPr="00450679">
        <w:rPr>
          <w:rFonts w:eastAsia="Calibri" w:cs="Arial"/>
          <w:b/>
          <w:lang w:val="fr-FR"/>
        </w:rPr>
        <w:t>Calendrier de la 31</w:t>
      </w:r>
      <w:r w:rsidRPr="00450679">
        <w:rPr>
          <w:rFonts w:eastAsia="Calibri" w:cs="Arial"/>
          <w:b/>
          <w:vertAlign w:val="superscript"/>
          <w:lang w:val="fr-FR"/>
        </w:rPr>
        <w:t>e</w:t>
      </w:r>
      <w:r w:rsidRPr="00450679">
        <w:rPr>
          <w:rFonts w:eastAsia="Calibri" w:cs="Arial"/>
          <w:b/>
          <w:lang w:val="fr-FR"/>
        </w:rPr>
        <w:t> session de l’Assemblée et questions d’organisation</w:t>
      </w:r>
    </w:p>
    <w:p w14:paraId="5A98E6EC" w14:textId="77777777" w:rsidR="00D656ED" w:rsidRPr="00450679" w:rsidRDefault="00D656ED" w:rsidP="006D6AE6">
      <w:pPr>
        <w:spacing w:after="240" w:line="240" w:lineRule="auto"/>
        <w:rPr>
          <w:rFonts w:eastAsia="Calibri" w:cs="Arial"/>
          <w:bCs/>
          <w:lang w:val="fr-FR"/>
        </w:rPr>
      </w:pPr>
      <w:r w:rsidRPr="00450679">
        <w:rPr>
          <w:rFonts w:eastAsia="Calibri" w:cs="Arial"/>
          <w:bCs/>
          <w:lang w:val="fr-FR"/>
        </w:rPr>
        <w:t>Le Conseil exécutif,</w:t>
      </w:r>
    </w:p>
    <w:p w14:paraId="36DFCC05" w14:textId="77777777" w:rsidR="00D656ED" w:rsidRPr="00450679" w:rsidRDefault="00D656ED" w:rsidP="006D6AE6">
      <w:pPr>
        <w:shd w:val="clear" w:color="auto" w:fill="FFFFFF"/>
        <w:spacing w:after="240" w:line="240" w:lineRule="auto"/>
        <w:jc w:val="both"/>
        <w:rPr>
          <w:rFonts w:cs="Arial"/>
          <w:lang w:val="fr-FR"/>
        </w:rPr>
      </w:pPr>
      <w:r w:rsidRPr="00450679">
        <w:rPr>
          <w:rFonts w:cs="Arial"/>
          <w:u w:val="single"/>
          <w:lang w:val="fr-FR"/>
        </w:rPr>
        <w:t>Prenant en considération</w:t>
      </w:r>
      <w:r w:rsidRPr="00450679">
        <w:rPr>
          <w:rFonts w:cs="Arial"/>
          <w:lang w:val="fr-FR"/>
        </w:rPr>
        <w:t xml:space="preserve"> les observations formulées par le Bureau, la nécessité de prévoir du temps, en plénière, pour les rapports des groupes de travail et des comités établis pour la session, ainsi que la venue programmée des orateurs invités,</w:t>
      </w:r>
    </w:p>
    <w:p w14:paraId="42A29EF4" w14:textId="77777777" w:rsidR="00D656ED" w:rsidRPr="00450679" w:rsidRDefault="00D656ED" w:rsidP="006D6AE6">
      <w:pPr>
        <w:shd w:val="clear" w:color="auto" w:fill="FFFFFF"/>
        <w:spacing w:after="240" w:line="240" w:lineRule="auto"/>
        <w:jc w:val="both"/>
        <w:rPr>
          <w:rFonts w:cs="Arial"/>
          <w:lang w:val="fr-FR"/>
        </w:rPr>
      </w:pPr>
      <w:r w:rsidRPr="00450679">
        <w:rPr>
          <w:rFonts w:cs="Arial"/>
          <w:u w:val="single"/>
          <w:lang w:val="fr-FR"/>
        </w:rPr>
        <w:t>Accepte</w:t>
      </w:r>
      <w:r w:rsidRPr="00450679">
        <w:rPr>
          <w:rFonts w:cs="Arial"/>
          <w:lang w:val="fr-FR"/>
        </w:rPr>
        <w:t xml:space="preserve"> le calendrier provisoire de la 31</w:t>
      </w:r>
      <w:r w:rsidRPr="00450679">
        <w:rPr>
          <w:rFonts w:cs="Arial"/>
          <w:vertAlign w:val="superscript"/>
          <w:lang w:val="fr-FR"/>
        </w:rPr>
        <w:t>e</w:t>
      </w:r>
      <w:r w:rsidRPr="00450679">
        <w:rPr>
          <w:rFonts w:cs="Arial"/>
          <w:lang w:val="fr-FR"/>
        </w:rPr>
        <w:t> session de l’Assemblée tel qu’il figure dans le document IOC/A-31/2.1 Add.Rev., avec la modification ci-après :</w:t>
      </w:r>
    </w:p>
    <w:p w14:paraId="73B8C6E3" w14:textId="651469D4" w:rsidR="00D656ED" w:rsidRPr="00450679" w:rsidRDefault="00D656ED" w:rsidP="006D6AE6">
      <w:pPr>
        <w:shd w:val="clear" w:color="auto" w:fill="FFFFFF"/>
        <w:spacing w:after="240" w:line="240" w:lineRule="auto"/>
        <w:ind w:left="851" w:hanging="284"/>
        <w:jc w:val="both"/>
        <w:rPr>
          <w:rFonts w:cs="Arial"/>
          <w:lang w:val="fr-FR"/>
        </w:rPr>
      </w:pPr>
      <w:r w:rsidRPr="00450679">
        <w:rPr>
          <w:rFonts w:cs="Arial"/>
          <w:lang w:val="fr-FR"/>
        </w:rPr>
        <w:t>-</w:t>
      </w:r>
      <w:r w:rsidRPr="00450679">
        <w:rPr>
          <w:rFonts w:cs="Arial"/>
          <w:lang w:val="fr-FR"/>
        </w:rPr>
        <w:tab/>
      </w:r>
      <w:r w:rsidRPr="00450679">
        <w:rPr>
          <w:rFonts w:cs="Arial"/>
          <w:lang w:val="fr"/>
        </w:rPr>
        <w:t>le vendredi 18 juin, intervertir la réunion du Comité financier</w:t>
      </w:r>
      <w:r w:rsidR="00C278F8">
        <w:rPr>
          <w:rFonts w:cs="Arial"/>
          <w:lang w:val="fr"/>
        </w:rPr>
        <w:t> </w:t>
      </w:r>
      <w:r w:rsidRPr="00450679">
        <w:rPr>
          <w:rFonts w:cs="Arial"/>
          <w:lang w:val="fr"/>
        </w:rPr>
        <w:t>(III) et celle du Comité des candidatures</w:t>
      </w:r>
      <w:r w:rsidR="00D45318">
        <w:rPr>
          <w:rFonts w:cs="Arial"/>
          <w:lang w:val="fr"/>
        </w:rPr>
        <w:t> </w:t>
      </w:r>
      <w:r w:rsidRPr="00450679">
        <w:rPr>
          <w:rFonts w:cs="Arial"/>
          <w:lang w:val="fr"/>
        </w:rPr>
        <w:t>(III) ;</w:t>
      </w:r>
    </w:p>
    <w:p w14:paraId="12B2E0EA" w14:textId="77777777" w:rsidR="00D656ED" w:rsidRPr="00450679" w:rsidRDefault="00D656ED" w:rsidP="006D6AE6">
      <w:pPr>
        <w:pStyle w:val="b"/>
        <w:shd w:val="clear" w:color="auto" w:fill="FFFFFF"/>
        <w:spacing w:line="240" w:lineRule="auto"/>
        <w:ind w:left="0" w:firstLine="0"/>
        <w:rPr>
          <w:rFonts w:eastAsia="Batang" w:cs="Arial"/>
          <w:lang w:val="fr-FR" w:eastAsia="ko-KR"/>
        </w:rPr>
      </w:pPr>
      <w:r w:rsidRPr="00450679">
        <w:rPr>
          <w:rFonts w:eastAsia="Batang" w:cs="Arial"/>
          <w:u w:val="single"/>
          <w:lang w:val="fr-FR" w:eastAsia="ko-KR"/>
        </w:rPr>
        <w:t>Tenant compte</w:t>
      </w:r>
      <w:r w:rsidRPr="00450679">
        <w:rPr>
          <w:rFonts w:eastAsia="Batang" w:cs="Arial"/>
          <w:lang w:val="fr-FR" w:eastAsia="ko-KR"/>
        </w:rPr>
        <w:t xml:space="preserve"> des contraintes financières et temporelles relatives à l’adoption du rapport de l’Assemblée en quatre langues au cours de la session,</w:t>
      </w:r>
    </w:p>
    <w:p w14:paraId="736B1A97" w14:textId="12642023" w:rsidR="00D656ED" w:rsidRPr="00450679" w:rsidRDefault="00D656ED" w:rsidP="006D6AE6">
      <w:pPr>
        <w:pStyle w:val="b"/>
        <w:shd w:val="clear" w:color="auto" w:fill="FFFFFF"/>
        <w:spacing w:line="240" w:lineRule="auto"/>
        <w:ind w:left="0" w:firstLine="0"/>
        <w:rPr>
          <w:rFonts w:cs="Arial"/>
          <w:lang w:val="fr-FR"/>
        </w:rPr>
      </w:pPr>
      <w:r w:rsidRPr="00450679">
        <w:rPr>
          <w:rFonts w:cs="Arial"/>
          <w:u w:val="single"/>
          <w:lang w:val="fr-FR"/>
        </w:rPr>
        <w:t>Recommande</w:t>
      </w:r>
      <w:r w:rsidRPr="00450679">
        <w:rPr>
          <w:rFonts w:cs="Arial"/>
          <w:lang w:val="fr-FR"/>
        </w:rPr>
        <w:t xml:space="preserve"> d’adopter la partie narrative de son rapport en quatre</w:t>
      </w:r>
      <w:r w:rsidR="006744B4">
        <w:rPr>
          <w:rFonts w:cs="Arial"/>
          <w:lang w:val="fr-FR"/>
        </w:rPr>
        <w:t> </w:t>
      </w:r>
      <w:r w:rsidRPr="00450679">
        <w:rPr>
          <w:rFonts w:cs="Arial"/>
          <w:lang w:val="fr-FR"/>
        </w:rPr>
        <w:t>langues par correspondance après la session, et d’adopter les décisions en quatre langues au cours de la session ;</w:t>
      </w:r>
    </w:p>
    <w:p w14:paraId="6EE80BCA" w14:textId="77777777" w:rsidR="00D656ED" w:rsidRPr="00450679" w:rsidRDefault="00D656ED" w:rsidP="006D6AE6">
      <w:pPr>
        <w:pStyle w:val="b"/>
        <w:shd w:val="clear" w:color="auto" w:fill="FFFFFF"/>
        <w:spacing w:line="240" w:lineRule="auto"/>
        <w:ind w:left="0" w:firstLine="0"/>
        <w:rPr>
          <w:rFonts w:cs="Arial"/>
          <w:lang w:val="fr-FR"/>
        </w:rPr>
      </w:pPr>
      <w:r w:rsidRPr="00450679">
        <w:rPr>
          <w:rFonts w:cs="Arial"/>
          <w:u w:val="single"/>
          <w:lang w:val="fr-FR"/>
        </w:rPr>
        <w:t>Invite</w:t>
      </w:r>
      <w:r w:rsidRPr="00450679">
        <w:rPr>
          <w:rFonts w:cs="Arial"/>
          <w:lang w:val="fr-FR"/>
        </w:rPr>
        <w:t xml:space="preserve"> l’Assemblée à procéder de la même manière pour l’adoption de son rapport.</w:t>
      </w:r>
    </w:p>
    <w:p w14:paraId="7AA63712" w14:textId="77777777" w:rsidR="00D656ED" w:rsidRPr="00450679" w:rsidRDefault="00D656ED" w:rsidP="006D6AE6">
      <w:pPr>
        <w:spacing w:after="240" w:line="240" w:lineRule="auto"/>
        <w:jc w:val="center"/>
        <w:rPr>
          <w:rFonts w:ascii="Calibri" w:eastAsia="Calibri" w:hAnsi="Calibri"/>
          <w:bCs/>
          <w:u w:val="single"/>
          <w:lang w:val="fr-FR"/>
        </w:rPr>
      </w:pPr>
      <w:r w:rsidRPr="00450679">
        <w:rPr>
          <w:rFonts w:eastAsia="Calibri" w:cs="Arial"/>
          <w:bCs/>
          <w:u w:val="single"/>
          <w:lang w:val="fr-FR"/>
        </w:rPr>
        <w:t>Décision EC-54/4 de la COI</w:t>
      </w:r>
    </w:p>
    <w:p w14:paraId="559BA2E0" w14:textId="77777777" w:rsidR="00D656ED" w:rsidRPr="00450679" w:rsidRDefault="00D656ED" w:rsidP="006D6AE6">
      <w:pPr>
        <w:spacing w:after="240" w:line="240" w:lineRule="auto"/>
        <w:jc w:val="center"/>
        <w:rPr>
          <w:rFonts w:eastAsia="Calibri" w:cs="Arial"/>
          <w:b/>
          <w:lang w:val="fr-FR"/>
        </w:rPr>
      </w:pPr>
      <w:r w:rsidRPr="00450679">
        <w:rPr>
          <w:rFonts w:eastAsia="Calibri" w:cs="Arial"/>
          <w:b/>
          <w:lang w:val="fr-FR"/>
        </w:rPr>
        <w:t>Dates et lieu des prochaines sessions du Conseil exécutif et de l’Assemblée</w:t>
      </w:r>
    </w:p>
    <w:p w14:paraId="4EC45699" w14:textId="77777777" w:rsidR="00D656ED" w:rsidRPr="00450679" w:rsidRDefault="00D656ED" w:rsidP="006D6AE6">
      <w:pPr>
        <w:spacing w:after="240" w:line="240" w:lineRule="auto"/>
        <w:rPr>
          <w:rFonts w:eastAsia="Calibri" w:cs="Arial"/>
          <w:bCs/>
          <w:lang w:val="fr-FR"/>
        </w:rPr>
      </w:pPr>
      <w:r w:rsidRPr="00450679">
        <w:rPr>
          <w:rFonts w:eastAsia="Calibri" w:cs="Arial"/>
          <w:bCs/>
          <w:lang w:val="fr-FR"/>
        </w:rPr>
        <w:t>Le Conseil exécutif,</w:t>
      </w:r>
    </w:p>
    <w:p w14:paraId="5D3B02A6" w14:textId="77777777" w:rsidR="00D656ED" w:rsidRPr="00450679" w:rsidRDefault="00D656ED" w:rsidP="006D6AE6">
      <w:pPr>
        <w:shd w:val="clear" w:color="auto" w:fill="FFFFFF"/>
        <w:tabs>
          <w:tab w:val="left" w:pos="709"/>
          <w:tab w:val="left" w:pos="1080"/>
        </w:tabs>
        <w:spacing w:after="240" w:line="240" w:lineRule="auto"/>
        <w:jc w:val="both"/>
        <w:rPr>
          <w:rFonts w:cs="Arial"/>
          <w:iCs/>
          <w:lang w:val="fr-FR"/>
        </w:rPr>
      </w:pPr>
      <w:r w:rsidRPr="00450679">
        <w:rPr>
          <w:rFonts w:cs="Arial"/>
          <w:iCs/>
          <w:u w:val="single"/>
          <w:lang w:val="fr-FR"/>
        </w:rPr>
        <w:t>Convaincu</w:t>
      </w:r>
      <w:r w:rsidRPr="00450679">
        <w:rPr>
          <w:rFonts w:cs="Arial"/>
          <w:iCs/>
          <w:lang w:val="fr-FR"/>
        </w:rPr>
        <w:t xml:space="preserve"> que les prochaines sessions des organes directeurs de la COI pourront se tenir au Siège de l’UNESCO en 2022 et 2023,</w:t>
      </w:r>
    </w:p>
    <w:p w14:paraId="3BE176B1" w14:textId="77777777" w:rsidR="00D656ED" w:rsidRPr="00450679" w:rsidRDefault="00D656ED" w:rsidP="006D6AE6">
      <w:pPr>
        <w:shd w:val="clear" w:color="auto" w:fill="FFFFFF"/>
        <w:tabs>
          <w:tab w:val="left" w:pos="709"/>
          <w:tab w:val="left" w:pos="1080"/>
        </w:tabs>
        <w:spacing w:after="240" w:line="240" w:lineRule="auto"/>
        <w:jc w:val="both"/>
        <w:rPr>
          <w:rFonts w:cs="Arial"/>
          <w:iCs/>
          <w:lang w:val="fr-FR"/>
        </w:rPr>
      </w:pPr>
      <w:r w:rsidRPr="00450679">
        <w:rPr>
          <w:rFonts w:cs="Arial"/>
          <w:iCs/>
          <w:u w:val="single"/>
          <w:lang w:val="fr-FR"/>
        </w:rPr>
        <w:t>Considérant</w:t>
      </w:r>
      <w:r w:rsidRPr="00450679">
        <w:rPr>
          <w:rFonts w:cs="Arial"/>
          <w:iCs/>
          <w:lang w:val="fr-FR"/>
        </w:rPr>
        <w:t xml:space="preserve"> l’expérience acquise pendant l’exercice biennal 2020-2021,</w:t>
      </w:r>
    </w:p>
    <w:p w14:paraId="53933CB7" w14:textId="556F02BB" w:rsidR="00D656ED" w:rsidRPr="00450679" w:rsidRDefault="00D656ED" w:rsidP="006D6AE6">
      <w:pPr>
        <w:shd w:val="clear" w:color="auto" w:fill="FFFFFF"/>
        <w:tabs>
          <w:tab w:val="left" w:pos="709"/>
          <w:tab w:val="left" w:pos="1080"/>
        </w:tabs>
        <w:spacing w:after="240" w:line="240" w:lineRule="auto"/>
        <w:jc w:val="both"/>
        <w:rPr>
          <w:rFonts w:cs="Arial"/>
          <w:iCs/>
          <w:lang w:val="fr-FR"/>
        </w:rPr>
      </w:pPr>
      <w:r w:rsidRPr="00450679">
        <w:rPr>
          <w:rFonts w:cs="Arial"/>
          <w:iCs/>
          <w:u w:val="single"/>
          <w:lang w:val="fr-FR"/>
        </w:rPr>
        <w:t>Recommande</w:t>
      </w:r>
      <w:r w:rsidRPr="00450679">
        <w:rPr>
          <w:rFonts w:cs="Arial"/>
          <w:iCs/>
          <w:lang w:val="fr-FR"/>
        </w:rPr>
        <w:t xml:space="preserve"> à l’Assemblée d’identifier une période de 3,5 jours ouvrables en juin 2022 pour la 55</w:t>
      </w:r>
      <w:r w:rsidRPr="00450679">
        <w:rPr>
          <w:rFonts w:cs="Arial"/>
          <w:iCs/>
          <w:vertAlign w:val="superscript"/>
          <w:lang w:val="fr-FR"/>
        </w:rPr>
        <w:t>e</w:t>
      </w:r>
      <w:r w:rsidRPr="00450679">
        <w:rPr>
          <w:rFonts w:cs="Arial"/>
          <w:iCs/>
          <w:lang w:val="fr-FR"/>
        </w:rPr>
        <w:t> session du Conseil exécutif et une période de six</w:t>
      </w:r>
      <w:r w:rsidR="006744B4">
        <w:rPr>
          <w:rFonts w:cs="Arial"/>
          <w:iCs/>
          <w:lang w:val="fr-FR"/>
        </w:rPr>
        <w:t> </w:t>
      </w:r>
      <w:r w:rsidRPr="00450679">
        <w:rPr>
          <w:rFonts w:cs="Arial"/>
          <w:iCs/>
          <w:lang w:val="fr-FR"/>
        </w:rPr>
        <w:t>jours ouvrables pour la 32</w:t>
      </w:r>
      <w:r w:rsidRPr="00450679">
        <w:rPr>
          <w:rFonts w:cs="Arial"/>
          <w:iCs/>
          <w:vertAlign w:val="superscript"/>
          <w:lang w:val="fr-FR"/>
        </w:rPr>
        <w:t>e</w:t>
      </w:r>
      <w:r w:rsidRPr="00450679">
        <w:rPr>
          <w:rFonts w:cs="Arial"/>
          <w:iCs/>
          <w:lang w:val="fr-FR"/>
        </w:rPr>
        <w:t> session de l’Assemblée en juin/juillet 2023, laquelle sera précédée d’une 56</w:t>
      </w:r>
      <w:r w:rsidRPr="00450679">
        <w:rPr>
          <w:rFonts w:cs="Arial"/>
          <w:iCs/>
          <w:vertAlign w:val="superscript"/>
          <w:lang w:val="fr-FR"/>
        </w:rPr>
        <w:t>e</w:t>
      </w:r>
      <w:r w:rsidRPr="00450679">
        <w:rPr>
          <w:rFonts w:cs="Arial"/>
          <w:iCs/>
          <w:lang w:val="fr-FR"/>
        </w:rPr>
        <w:t> session du Conseil exécutif d’une journée, en évitant tout conflit de calendrier éventuel avec d’importantes réunions ou journées culturelles.</w:t>
      </w:r>
    </w:p>
    <w:p w14:paraId="299B9E74" w14:textId="77777777" w:rsidR="00D656ED" w:rsidRPr="00450679" w:rsidRDefault="00D656ED" w:rsidP="006D6AE6">
      <w:pPr>
        <w:spacing w:after="240" w:line="240" w:lineRule="auto"/>
        <w:jc w:val="center"/>
        <w:rPr>
          <w:rFonts w:ascii="Calibri" w:eastAsia="Calibri" w:hAnsi="Calibri"/>
          <w:bCs/>
          <w:u w:val="single"/>
          <w:lang w:val="fr-FR"/>
        </w:rPr>
      </w:pPr>
      <w:r w:rsidRPr="00450679">
        <w:rPr>
          <w:rFonts w:eastAsia="Calibri" w:cs="Arial"/>
          <w:bCs/>
          <w:u w:val="single"/>
          <w:lang w:val="fr-FR"/>
        </w:rPr>
        <w:t>Décision EC-54/5 de la COI</w:t>
      </w:r>
    </w:p>
    <w:p w14:paraId="521A8A14" w14:textId="77777777" w:rsidR="00D656ED" w:rsidRPr="00450679" w:rsidRDefault="00D656ED" w:rsidP="006D6AE6">
      <w:pPr>
        <w:spacing w:after="240" w:line="240" w:lineRule="auto"/>
        <w:jc w:val="center"/>
        <w:rPr>
          <w:rFonts w:eastAsia="Calibri" w:cs="Arial"/>
          <w:b/>
          <w:lang w:val="fr-FR"/>
        </w:rPr>
      </w:pPr>
      <w:r w:rsidRPr="00450679">
        <w:rPr>
          <w:rFonts w:eastAsia="Calibri" w:cs="Arial"/>
          <w:b/>
          <w:lang w:val="fr-FR"/>
        </w:rPr>
        <w:t>Rapport</w:t>
      </w:r>
    </w:p>
    <w:p w14:paraId="5F2FF51C" w14:textId="77777777" w:rsidR="00D656ED" w:rsidRPr="00450679" w:rsidRDefault="00D656ED" w:rsidP="006D6AE6">
      <w:pPr>
        <w:spacing w:after="240" w:line="240" w:lineRule="auto"/>
        <w:rPr>
          <w:rFonts w:eastAsia="Calibri" w:cs="Arial"/>
          <w:bCs/>
          <w:lang w:val="fr-FR"/>
        </w:rPr>
      </w:pPr>
      <w:r w:rsidRPr="00450679">
        <w:rPr>
          <w:rFonts w:eastAsia="Calibri" w:cs="Arial"/>
          <w:bCs/>
          <w:lang w:val="fr-FR"/>
        </w:rPr>
        <w:t>Le Conseil exécutif,</w:t>
      </w:r>
    </w:p>
    <w:p w14:paraId="2791D0E4" w14:textId="77777777" w:rsidR="00A934C1" w:rsidRDefault="00D656ED" w:rsidP="00A934C1">
      <w:pPr>
        <w:shd w:val="clear" w:color="auto" w:fill="FFFFFF"/>
        <w:tabs>
          <w:tab w:val="left" w:pos="709"/>
          <w:tab w:val="left" w:pos="1080"/>
        </w:tabs>
        <w:spacing w:after="240" w:line="240" w:lineRule="auto"/>
        <w:jc w:val="both"/>
        <w:rPr>
          <w:rFonts w:cs="Arial"/>
          <w:iCs/>
          <w:lang w:val="fr-FR"/>
        </w:rPr>
      </w:pPr>
      <w:r w:rsidRPr="00450679">
        <w:rPr>
          <w:rFonts w:cs="Arial"/>
          <w:iCs/>
          <w:u w:val="single"/>
          <w:lang w:val="fr-FR"/>
        </w:rPr>
        <w:t xml:space="preserve">Ayant adopté </w:t>
      </w:r>
      <w:r w:rsidRPr="00450679">
        <w:rPr>
          <w:rFonts w:cs="Arial"/>
          <w:iCs/>
          <w:lang w:val="fr-FR"/>
        </w:rPr>
        <w:t>ses décisions en séance plénière le 14 juin 2021, à titre de recommandations du Conseil exécutif à la 31</w:t>
      </w:r>
      <w:r w:rsidRPr="00450679">
        <w:rPr>
          <w:rFonts w:cs="Arial"/>
          <w:iCs/>
          <w:vertAlign w:val="superscript"/>
          <w:lang w:val="fr-FR"/>
        </w:rPr>
        <w:t>e</w:t>
      </w:r>
      <w:r w:rsidRPr="00450679">
        <w:rPr>
          <w:rFonts w:cs="Arial"/>
          <w:iCs/>
          <w:lang w:val="fr-FR"/>
        </w:rPr>
        <w:t xml:space="preserve"> session de l’Assemblée, </w:t>
      </w:r>
    </w:p>
    <w:p w14:paraId="54214C83" w14:textId="71355F31" w:rsidR="00301A13" w:rsidRPr="00A934C1" w:rsidRDefault="00D656ED" w:rsidP="00A934C1">
      <w:pPr>
        <w:shd w:val="clear" w:color="auto" w:fill="FFFFFF"/>
        <w:tabs>
          <w:tab w:val="left" w:pos="709"/>
          <w:tab w:val="left" w:pos="1080"/>
        </w:tabs>
        <w:spacing w:after="240" w:line="240" w:lineRule="auto"/>
        <w:jc w:val="both"/>
        <w:rPr>
          <w:rFonts w:cs="Arial"/>
          <w:iCs/>
          <w:lang w:val="fr-FR"/>
        </w:rPr>
      </w:pPr>
      <w:r w:rsidRPr="00A934C1">
        <w:rPr>
          <w:rFonts w:cs="Arial"/>
          <w:iCs/>
          <w:u w:val="single"/>
          <w:lang w:val="fr-FR"/>
        </w:rPr>
        <w:t>Accepte</w:t>
      </w:r>
      <w:r w:rsidRPr="00A934C1">
        <w:rPr>
          <w:rFonts w:cs="Arial"/>
          <w:iCs/>
          <w:lang w:val="fr-FR"/>
        </w:rPr>
        <w:t xml:space="preserve"> d’examiner le rapport de sa 54</w:t>
      </w:r>
      <w:r w:rsidRPr="00A934C1">
        <w:rPr>
          <w:rFonts w:cs="Arial"/>
          <w:iCs/>
          <w:vertAlign w:val="superscript"/>
          <w:lang w:val="fr-FR"/>
        </w:rPr>
        <w:t>e</w:t>
      </w:r>
      <w:r w:rsidRPr="00A934C1">
        <w:rPr>
          <w:rFonts w:cs="Arial"/>
          <w:iCs/>
          <w:lang w:val="fr-FR"/>
        </w:rPr>
        <w:t> session établi par le Secrétariat en vue de son adoption par correspondance après la session dans le même délai que celui prévu par l’Assemblée pour l’adoption de son rapport.</w:t>
      </w:r>
    </w:p>
    <w:sectPr w:rsidR="00301A13" w:rsidRPr="00A934C1" w:rsidSect="00F51A01">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3B74F" w14:textId="77777777" w:rsidR="005332CF" w:rsidRDefault="005332CF">
      <w:pPr>
        <w:spacing w:after="0" w:line="240" w:lineRule="auto"/>
      </w:pPr>
      <w:r>
        <w:separator/>
      </w:r>
    </w:p>
  </w:endnote>
  <w:endnote w:type="continuationSeparator" w:id="0">
    <w:p w14:paraId="63A472B8" w14:textId="77777777" w:rsidR="005332CF" w:rsidRDefault="0053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287"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05C6" w14:textId="77777777" w:rsidR="009B428F" w:rsidRDefault="009B4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C3D5F" w14:textId="77777777" w:rsidR="009B428F" w:rsidRDefault="009B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F4939" w14:textId="77777777" w:rsidR="009B428F" w:rsidRDefault="009B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5A2AE" w14:textId="77777777" w:rsidR="005332CF" w:rsidRDefault="005332CF">
      <w:pPr>
        <w:spacing w:after="0" w:line="240" w:lineRule="auto"/>
      </w:pPr>
      <w:r>
        <w:separator/>
      </w:r>
    </w:p>
  </w:footnote>
  <w:footnote w:type="continuationSeparator" w:id="0">
    <w:p w14:paraId="47CF6277" w14:textId="77777777" w:rsidR="005332CF" w:rsidRDefault="0053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DB49" w14:textId="02C1596E" w:rsidR="00367E80" w:rsidRPr="00E6727C" w:rsidRDefault="00E6727C" w:rsidP="00E6727C">
    <w:pPr>
      <w:pStyle w:val="Header"/>
      <w:rPr>
        <w:rFonts w:cs="Arial"/>
        <w:bCs/>
        <w:sz w:val="22"/>
        <w:szCs w:val="22"/>
        <w:lang w:val="fr-FR"/>
      </w:rPr>
    </w:pPr>
    <w:r w:rsidRPr="00352423">
      <w:rPr>
        <w:rFonts w:cs="Arial"/>
        <w:bCs/>
        <w:sz w:val="22"/>
        <w:szCs w:val="22"/>
        <w:lang w:val="fr-FR"/>
      </w:rPr>
      <w:t>IOC/EC-5</w:t>
    </w:r>
    <w:r w:rsidR="006D6AE6">
      <w:rPr>
        <w:rFonts w:cs="Arial"/>
        <w:bCs/>
        <w:sz w:val="22"/>
        <w:szCs w:val="22"/>
        <w:lang w:val="fr-FR"/>
      </w:rPr>
      <w:t>4</w:t>
    </w:r>
    <w:r w:rsidR="00387FFB">
      <w:rPr>
        <w:rFonts w:cs="Arial"/>
        <w:bCs/>
        <w:sz w:val="22"/>
        <w:szCs w:val="22"/>
        <w:lang w:val="fr-FR"/>
      </w:rPr>
      <w:t>/Décisions</w:t>
    </w:r>
    <w:r w:rsidRPr="00FF54F5">
      <w:rPr>
        <w:rFonts w:cs="Arial"/>
        <w:bCs/>
        <w:sz w:val="22"/>
        <w:szCs w:val="22"/>
        <w:lang w:val="fr-FR"/>
      </w:rPr>
      <w:t xml:space="preserve"> – page </w:t>
    </w:r>
    <w:sdt>
      <w:sdtPr>
        <w:rPr>
          <w:rFonts w:cs="Arial"/>
          <w:bCs/>
          <w:sz w:val="22"/>
          <w:szCs w:val="22"/>
        </w:rPr>
        <w:id w:val="554519101"/>
        <w:docPartObj>
          <w:docPartGallery w:val="Page Numbers (Top of Page)"/>
          <w:docPartUnique/>
        </w:docPartObj>
      </w:sdtPr>
      <w:sdtEndPr/>
      <w:sdtContent>
        <w:r w:rsidRPr="00FF54F5">
          <w:rPr>
            <w:rFonts w:cs="Arial"/>
            <w:bCs/>
            <w:sz w:val="22"/>
            <w:szCs w:val="22"/>
          </w:rPr>
          <w:fldChar w:fldCharType="begin"/>
        </w:r>
        <w:r w:rsidRPr="00FF54F5">
          <w:rPr>
            <w:rFonts w:cs="Arial"/>
            <w:bCs/>
            <w:sz w:val="22"/>
            <w:szCs w:val="22"/>
            <w:lang w:val="fr-FR"/>
          </w:rPr>
          <w:instrText>PAGE   \* MERGEFORMAT</w:instrText>
        </w:r>
        <w:r w:rsidRPr="00FF54F5">
          <w:rPr>
            <w:rFonts w:cs="Arial"/>
            <w:bCs/>
            <w:sz w:val="22"/>
            <w:szCs w:val="22"/>
          </w:rPr>
          <w:fldChar w:fldCharType="separate"/>
        </w:r>
        <w:r w:rsidR="004B3C81">
          <w:rPr>
            <w:rFonts w:cs="Arial"/>
            <w:bCs/>
            <w:noProof/>
            <w:sz w:val="22"/>
            <w:szCs w:val="22"/>
            <w:lang w:val="fr-FR"/>
          </w:rPr>
          <w:t>2</w:t>
        </w:r>
        <w:r w:rsidRPr="00FF54F5">
          <w:rPr>
            <w:rFonts w:cs="Arial"/>
            <w:bCs/>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91E8" w14:textId="5716AFE9" w:rsidR="00367E80" w:rsidRPr="00E7798B" w:rsidRDefault="006D6AE6" w:rsidP="00F51A01">
    <w:pPr>
      <w:pStyle w:val="Header"/>
      <w:jc w:val="right"/>
      <w:rPr>
        <w:rFonts w:cs="Arial"/>
      </w:rPr>
    </w:pPr>
    <w:r w:rsidRPr="00352423">
      <w:rPr>
        <w:rFonts w:cs="Arial"/>
        <w:bCs/>
        <w:sz w:val="22"/>
        <w:szCs w:val="22"/>
        <w:lang w:val="fr-FR"/>
      </w:rPr>
      <w:t>IOC/EC-5</w:t>
    </w:r>
    <w:r>
      <w:rPr>
        <w:rFonts w:cs="Arial"/>
        <w:bCs/>
        <w:sz w:val="22"/>
        <w:szCs w:val="22"/>
        <w:lang w:val="fr-FR"/>
      </w:rPr>
      <w:t>4</w:t>
    </w:r>
    <w:r w:rsidR="008F79F8">
      <w:rPr>
        <w:rFonts w:cs="Arial"/>
        <w:lang w:val="fr-FR"/>
      </w:rPr>
      <w:t xml:space="preserve"> </w:t>
    </w:r>
    <w:r w:rsidR="00F51A01">
      <w:rPr>
        <w:rFonts w:cs="Arial"/>
      </w:rPr>
      <w:t xml:space="preserve">– </w:t>
    </w:r>
    <w:r w:rsidR="00B47A55" w:rsidRPr="00E7798B">
      <w:rPr>
        <w:rFonts w:cs="Arial"/>
      </w:rPr>
      <w:t xml:space="preserve">page </w:t>
    </w:r>
    <w:r w:rsidR="00B47A55" w:rsidRPr="006E7A21">
      <w:rPr>
        <w:rFonts w:cs="Arial"/>
      </w:rPr>
      <w:fldChar w:fldCharType="begin"/>
    </w:r>
    <w:r w:rsidR="00B47A55" w:rsidRPr="006E7A21">
      <w:rPr>
        <w:rFonts w:cs="Arial"/>
      </w:rPr>
      <w:instrText>PAGE   \* MERGEFORMAT</w:instrText>
    </w:r>
    <w:r w:rsidR="00B47A55" w:rsidRPr="006E7A21">
      <w:rPr>
        <w:rFonts w:cs="Arial"/>
      </w:rPr>
      <w:fldChar w:fldCharType="separate"/>
    </w:r>
    <w:r w:rsidR="00E6727C" w:rsidRPr="00E6727C">
      <w:rPr>
        <w:rFonts w:cs="Arial"/>
        <w:noProof/>
        <w:lang w:val="fr-FR"/>
      </w:rPr>
      <w:t>5</w:t>
    </w:r>
    <w:r w:rsidR="00B47A55" w:rsidRPr="006E7A21">
      <w:rP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93BC" w14:textId="635AD425" w:rsidR="00F51A01" w:rsidRPr="00665B6A" w:rsidRDefault="00F51A01" w:rsidP="00460951">
    <w:pPr>
      <w:tabs>
        <w:tab w:val="left" w:pos="567"/>
        <w:tab w:val="left" w:pos="5670"/>
      </w:tabs>
      <w:snapToGrid w:val="0"/>
      <w:spacing w:after="0" w:line="240" w:lineRule="auto"/>
      <w:jc w:val="both"/>
      <w:rPr>
        <w:rFonts w:eastAsia="Times New Roman" w:cs="Arial"/>
        <w:b/>
        <w:snapToGrid w:val="0"/>
        <w:lang w:val="fr-FR"/>
      </w:rPr>
    </w:pPr>
    <w:r w:rsidRPr="00665B6A">
      <w:rPr>
        <w:rFonts w:eastAsia="Times New Roman" w:cs="Arial"/>
        <w:snapToGrid w:val="0"/>
        <w:lang w:val="fr-FR"/>
      </w:rPr>
      <w:t>Distribution limitée</w:t>
    </w:r>
    <w:r w:rsidRPr="00665B6A">
      <w:rPr>
        <w:rFonts w:eastAsia="Times New Roman" w:cs="Arial"/>
        <w:snapToGrid w:val="0"/>
        <w:lang w:val="fr-FR"/>
      </w:rPr>
      <w:tab/>
    </w:r>
    <w:r w:rsidR="00460951" w:rsidRPr="00421C70">
      <w:rPr>
        <w:rFonts w:cs="Arial"/>
        <w:b/>
        <w:bCs/>
        <w:sz w:val="36"/>
        <w:szCs w:val="36"/>
        <w:lang w:val="fr-FR"/>
      </w:rPr>
      <w:t>IOC/EC</w:t>
    </w:r>
    <w:r w:rsidR="00F40E8D">
      <w:rPr>
        <w:rFonts w:cs="Arial"/>
        <w:b/>
        <w:bCs/>
        <w:sz w:val="36"/>
        <w:szCs w:val="36"/>
        <w:lang w:val="fr-FR"/>
      </w:rPr>
      <w:t>-</w:t>
    </w:r>
    <w:r w:rsidR="00EE230C">
      <w:rPr>
        <w:rFonts w:cs="Arial"/>
        <w:b/>
        <w:bCs/>
        <w:sz w:val="36"/>
        <w:szCs w:val="36"/>
        <w:lang w:val="fr-FR"/>
      </w:rPr>
      <w:t>54</w:t>
    </w:r>
    <w:r w:rsidR="00460951" w:rsidRPr="00421C70">
      <w:rPr>
        <w:rFonts w:cs="Arial"/>
        <w:b/>
        <w:bCs/>
        <w:sz w:val="36"/>
        <w:szCs w:val="36"/>
        <w:lang w:val="fr-FR"/>
      </w:rPr>
      <w:t>/</w:t>
    </w:r>
    <w:r w:rsidR="00EE230C">
      <w:rPr>
        <w:rFonts w:cs="Arial"/>
        <w:b/>
        <w:bCs/>
        <w:sz w:val="36"/>
        <w:szCs w:val="36"/>
        <w:lang w:val="fr-FR"/>
      </w:rPr>
      <w:t>Décisions</w:t>
    </w:r>
  </w:p>
  <w:p w14:paraId="1984735C" w14:textId="2704E039" w:rsidR="00F51A01" w:rsidRPr="00665B6A" w:rsidRDefault="00F51A01" w:rsidP="00460951">
    <w:pPr>
      <w:tabs>
        <w:tab w:val="left" w:pos="2295"/>
        <w:tab w:val="left" w:pos="6096"/>
      </w:tabs>
      <w:snapToGrid w:val="0"/>
      <w:spacing w:after="0" w:line="240" w:lineRule="auto"/>
      <w:ind w:left="6096" w:hanging="426"/>
      <w:jc w:val="both"/>
      <w:rPr>
        <w:rFonts w:eastAsia="Times New Roman" w:cs="Arial"/>
        <w:snapToGrid w:val="0"/>
        <w:lang w:val="fr-FR"/>
      </w:rPr>
    </w:pPr>
    <w:r w:rsidRPr="00665B6A">
      <w:rPr>
        <w:rFonts w:eastAsia="Times New Roman" w:cs="Arial"/>
        <w:snapToGrid w:val="0"/>
        <w:lang w:val="fr-FR"/>
      </w:rPr>
      <w:t>P</w:t>
    </w:r>
    <w:r w:rsidR="00460951">
      <w:rPr>
        <w:rFonts w:eastAsia="Times New Roman" w:cs="Arial"/>
        <w:snapToGrid w:val="0"/>
        <w:lang w:val="fr-FR"/>
      </w:rPr>
      <w:t>ARIS</w:t>
    </w:r>
    <w:r w:rsidRPr="00665B6A">
      <w:rPr>
        <w:rFonts w:eastAsia="Times New Roman" w:cs="Arial"/>
        <w:snapToGrid w:val="0"/>
        <w:lang w:val="fr-FR"/>
      </w:rPr>
      <w:t xml:space="preserve">, le </w:t>
    </w:r>
    <w:r w:rsidR="00EE230C">
      <w:rPr>
        <w:rFonts w:eastAsia="Times New Roman" w:cs="Arial"/>
        <w:snapToGrid w:val="0"/>
        <w:lang w:val="fr-FR"/>
      </w:rPr>
      <w:t>15 juin</w:t>
    </w:r>
    <w:r w:rsidR="00775C62">
      <w:rPr>
        <w:rFonts w:eastAsia="Times New Roman" w:cs="Arial"/>
        <w:snapToGrid w:val="0"/>
        <w:lang w:val="fr-FR"/>
      </w:rPr>
      <w:t> </w:t>
    </w:r>
    <w:r w:rsidRPr="00665B6A">
      <w:rPr>
        <w:rFonts w:eastAsia="Times New Roman" w:cs="Arial"/>
        <w:snapToGrid w:val="0"/>
        <w:lang w:val="fr-FR"/>
      </w:rPr>
      <w:t>20</w:t>
    </w:r>
    <w:r w:rsidR="00460951">
      <w:rPr>
        <w:rFonts w:eastAsia="Times New Roman" w:cs="Arial"/>
        <w:snapToGrid w:val="0"/>
        <w:lang w:val="fr-FR"/>
      </w:rPr>
      <w:t>2</w:t>
    </w:r>
    <w:r w:rsidR="00EE230C">
      <w:rPr>
        <w:rFonts w:eastAsia="Times New Roman" w:cs="Arial"/>
        <w:snapToGrid w:val="0"/>
        <w:lang w:val="fr-FR"/>
      </w:rPr>
      <w:t>1</w:t>
    </w:r>
  </w:p>
  <w:p w14:paraId="094A3EA8" w14:textId="77777777" w:rsidR="00F51A01" w:rsidRPr="00665B6A" w:rsidRDefault="00F51A01" w:rsidP="00460951">
    <w:pPr>
      <w:tabs>
        <w:tab w:val="left" w:pos="2295"/>
        <w:tab w:val="left" w:pos="6096"/>
      </w:tabs>
      <w:snapToGrid w:val="0"/>
      <w:spacing w:after="0" w:line="240" w:lineRule="auto"/>
      <w:ind w:left="6096" w:hanging="426"/>
      <w:jc w:val="both"/>
      <w:rPr>
        <w:rFonts w:eastAsia="Times New Roman" w:cs="Arial"/>
        <w:snapToGrid w:val="0"/>
        <w:lang w:val="fr-FR"/>
      </w:rPr>
    </w:pPr>
    <w:r w:rsidRPr="00665B6A">
      <w:rPr>
        <w:rFonts w:eastAsia="Times New Roman" w:cs="Arial"/>
        <w:snapToGrid w:val="0"/>
        <w:lang w:val="fr-FR"/>
      </w:rPr>
      <w:t>Original anglais</w:t>
    </w:r>
  </w:p>
  <w:p w14:paraId="00526949" w14:textId="77777777" w:rsidR="00F51A01" w:rsidRPr="00665B6A" w:rsidRDefault="00F51A01" w:rsidP="00F51A01">
    <w:pPr>
      <w:tabs>
        <w:tab w:val="left" w:pos="-1440"/>
        <w:tab w:val="left" w:pos="-720"/>
        <w:tab w:val="left" w:pos="567"/>
        <w:tab w:val="left" w:pos="720"/>
        <w:tab w:val="left" w:pos="1440"/>
        <w:tab w:val="left" w:pos="2160"/>
        <w:tab w:val="left" w:pos="2880"/>
        <w:tab w:val="left" w:pos="3600"/>
        <w:tab w:val="left" w:pos="4320"/>
        <w:tab w:val="left" w:pos="5040"/>
        <w:tab w:val="left" w:pos="5220"/>
        <w:tab w:val="left" w:pos="5529"/>
        <w:tab w:val="left" w:pos="5760"/>
        <w:tab w:val="left" w:pos="6480"/>
        <w:tab w:val="left" w:pos="6660"/>
        <w:tab w:val="left" w:pos="7020"/>
      </w:tabs>
      <w:snapToGrid w:val="0"/>
      <w:spacing w:after="0" w:line="240" w:lineRule="auto"/>
      <w:jc w:val="both"/>
      <w:rPr>
        <w:rFonts w:eastAsia="Times New Roman" w:cs="Arial"/>
        <w:b/>
        <w:snapToGrid w:val="0"/>
        <w:lang w:val="fr-FR"/>
      </w:rPr>
    </w:pPr>
  </w:p>
  <w:p w14:paraId="749DB61C" w14:textId="77777777" w:rsidR="00F51A01" w:rsidRPr="00665B6A" w:rsidRDefault="00F51A01" w:rsidP="00F51A01">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jc w:val="both"/>
      <w:rPr>
        <w:rFonts w:eastAsia="Times New Roman" w:cs="Arial"/>
        <w:b/>
        <w:snapToGrid w:val="0"/>
        <w:lang w:val="fr-FR"/>
      </w:rPr>
    </w:pPr>
  </w:p>
  <w:p w14:paraId="616050E6" w14:textId="77777777" w:rsidR="00F51A01" w:rsidRPr="00665B6A" w:rsidRDefault="00F51A01" w:rsidP="00F51A01">
    <w:pPr>
      <w:tabs>
        <w:tab w:val="left" w:pos="-1440"/>
        <w:tab w:val="left" w:pos="-720"/>
        <w:tab w:val="left" w:pos="567"/>
        <w:tab w:val="left" w:pos="720"/>
        <w:tab w:val="left" w:pos="2160"/>
        <w:tab w:val="left" w:pos="3600"/>
        <w:tab w:val="left" w:pos="4320"/>
        <w:tab w:val="left" w:pos="5040"/>
        <w:tab w:val="left" w:pos="5523"/>
        <w:tab w:val="left" w:pos="6480"/>
      </w:tabs>
      <w:snapToGrid w:val="0"/>
      <w:spacing w:before="240" w:after="0" w:line="240" w:lineRule="auto"/>
      <w:ind w:left="2772" w:right="-22"/>
      <w:rPr>
        <w:rFonts w:eastAsia="Times New Roman" w:cs="Arial"/>
        <w:b/>
        <w:snapToGrid w:val="0"/>
        <w:spacing w:val="-14"/>
        <w:sz w:val="24"/>
        <w:szCs w:val="24"/>
        <w:lang w:val="fr-FR"/>
      </w:rPr>
    </w:pPr>
    <w:r w:rsidRPr="009B428F">
      <w:rPr>
        <w:rFonts w:asciiTheme="minorBidi" w:eastAsia="Times New Roman" w:hAnsiTheme="minorBidi"/>
        <w:noProof/>
        <w:spacing w:val="-14"/>
        <w:sz w:val="24"/>
        <w:szCs w:val="24"/>
        <w:lang w:val="fr-FR" w:eastAsia="fr-FR"/>
      </w:rPr>
      <w:drawing>
        <wp:anchor distT="0" distB="0" distL="114300" distR="114300" simplePos="0" relativeHeight="251659264" behindDoc="1" locked="0" layoutInCell="1" allowOverlap="1" wp14:anchorId="7CA23D65" wp14:editId="771A4A9E">
          <wp:simplePos x="0" y="0"/>
          <wp:positionH relativeFrom="column">
            <wp:posOffset>-142240</wp:posOffset>
          </wp:positionH>
          <wp:positionV relativeFrom="paragraph">
            <wp:posOffset>1270</wp:posOffset>
          </wp:positionV>
          <wp:extent cx="1714500" cy="881380"/>
          <wp:effectExtent l="0" t="0" r="0" b="0"/>
          <wp:wrapSquare wrapText="bothSides"/>
          <wp:docPr id="6"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28F">
      <w:rPr>
        <w:rFonts w:asciiTheme="minorBidi" w:eastAsia="Times New Roman" w:hAnsiTheme="minorBidi"/>
        <w:b/>
        <w:snapToGrid w:val="0"/>
        <w:spacing w:val="-14"/>
        <w:sz w:val="24"/>
        <w:szCs w:val="24"/>
        <w:lang w:val="fr-FR"/>
      </w:rPr>
      <w:t>CO</w:t>
    </w:r>
    <w:r w:rsidRPr="009B428F">
      <w:rPr>
        <w:rFonts w:asciiTheme="minorBidi" w:eastAsia="Times New Roman" w:hAnsiTheme="minorBidi"/>
        <w:b/>
        <w:snapToGrid w:val="0"/>
        <w:spacing w:val="-12"/>
        <w:sz w:val="24"/>
        <w:szCs w:val="24"/>
        <w:lang w:val="fr-FR"/>
      </w:rPr>
      <w:t>MMI</w:t>
    </w:r>
    <w:r w:rsidRPr="009B428F">
      <w:rPr>
        <w:rFonts w:asciiTheme="minorBidi" w:eastAsia="Times New Roman" w:hAnsiTheme="minorBidi"/>
        <w:b/>
        <w:snapToGrid w:val="0"/>
        <w:spacing w:val="-14"/>
        <w:sz w:val="24"/>
        <w:szCs w:val="24"/>
        <w:lang w:val="fr-FR"/>
      </w:rPr>
      <w:t xml:space="preserve">SSION </w:t>
    </w:r>
    <w:r w:rsidRPr="00665B6A">
      <w:rPr>
        <w:rFonts w:eastAsia="Times New Roman" w:cs="Arial"/>
        <w:b/>
        <w:snapToGrid w:val="0"/>
        <w:spacing w:val="-14"/>
        <w:sz w:val="24"/>
        <w:szCs w:val="24"/>
        <w:lang w:val="fr-FR"/>
      </w:rPr>
      <w:t>OCÉANOGRAPHIQUE INTERGOUVERNEMENTALE</w:t>
    </w:r>
  </w:p>
  <w:p w14:paraId="470C7207" w14:textId="77777777" w:rsidR="00F51A01" w:rsidRPr="004F3754" w:rsidRDefault="00F51A01" w:rsidP="00F51A01">
    <w:pPr>
      <w:tabs>
        <w:tab w:val="left" w:pos="-1440"/>
        <w:tab w:val="left" w:pos="-720"/>
        <w:tab w:val="left" w:pos="567"/>
        <w:tab w:val="left" w:pos="720"/>
        <w:tab w:val="left" w:pos="2160"/>
        <w:tab w:val="left" w:pos="3600"/>
        <w:tab w:val="left" w:pos="4320"/>
        <w:tab w:val="left" w:pos="5040"/>
        <w:tab w:val="left" w:pos="5523"/>
        <w:tab w:val="left" w:pos="6480"/>
      </w:tabs>
      <w:snapToGrid w:val="0"/>
      <w:spacing w:after="240" w:line="240" w:lineRule="auto"/>
      <w:ind w:left="2772"/>
      <w:rPr>
        <w:rFonts w:eastAsia="Times New Roman" w:cs="Arial"/>
        <w:bCs/>
        <w:snapToGrid w:val="0"/>
        <w:sz w:val="24"/>
        <w:szCs w:val="24"/>
        <w:lang w:val="fr-FR"/>
      </w:rPr>
    </w:pPr>
    <w:r w:rsidRPr="004F3754">
      <w:rPr>
        <w:rFonts w:eastAsia="Times New Roman" w:cs="Arial"/>
        <w:bCs/>
        <w:snapToGrid w:val="0"/>
        <w:sz w:val="24"/>
        <w:szCs w:val="24"/>
        <w:lang w:val="fr-FR"/>
      </w:rPr>
      <w:t>(de l</w:t>
    </w:r>
    <w:r w:rsidR="00301A13" w:rsidRPr="004F3754">
      <w:rPr>
        <w:rFonts w:eastAsia="Times New Roman" w:cs="Arial"/>
        <w:bCs/>
        <w:snapToGrid w:val="0"/>
        <w:sz w:val="24"/>
        <w:szCs w:val="24"/>
        <w:lang w:val="fr-FR"/>
      </w:rPr>
      <w:t>’</w:t>
    </w:r>
    <w:r w:rsidRPr="004F3754">
      <w:rPr>
        <w:rFonts w:eastAsia="Times New Roman" w:cs="Arial"/>
        <w:bCs/>
        <w:snapToGrid w:val="0"/>
        <w:sz w:val="24"/>
        <w:szCs w:val="24"/>
        <w:lang w:val="fr-FR"/>
      </w:rPr>
      <w:t>UNESCO)</w:t>
    </w:r>
  </w:p>
  <w:p w14:paraId="437F54A7" w14:textId="0D986874" w:rsidR="00F51A01" w:rsidRPr="00665B6A" w:rsidRDefault="00F51A01" w:rsidP="00F51A01">
    <w:pPr>
      <w:tabs>
        <w:tab w:val="left" w:pos="-1440"/>
        <w:tab w:val="left" w:pos="-720"/>
        <w:tab w:val="left" w:pos="567"/>
        <w:tab w:val="left" w:pos="720"/>
        <w:tab w:val="left" w:pos="1420"/>
        <w:tab w:val="left" w:pos="2160"/>
        <w:tab w:val="left" w:pos="2880"/>
        <w:tab w:val="left" w:pos="3600"/>
        <w:tab w:val="left" w:pos="4320"/>
        <w:tab w:val="left" w:pos="5040"/>
        <w:tab w:val="left" w:pos="5523"/>
        <w:tab w:val="left" w:pos="6480"/>
      </w:tabs>
      <w:snapToGrid w:val="0"/>
      <w:spacing w:after="0" w:line="240" w:lineRule="auto"/>
      <w:ind w:left="2772"/>
      <w:rPr>
        <w:rFonts w:eastAsia="Times New Roman" w:cs="Arial"/>
        <w:b/>
        <w:snapToGrid w:val="0"/>
        <w:sz w:val="24"/>
        <w:szCs w:val="24"/>
        <w:lang w:val="fr-FR"/>
      </w:rPr>
    </w:pPr>
    <w:r w:rsidRPr="00665B6A">
      <w:rPr>
        <w:rFonts w:eastAsia="Times New Roman" w:cs="Arial"/>
        <w:b/>
        <w:snapToGrid w:val="0"/>
        <w:sz w:val="24"/>
        <w:szCs w:val="24"/>
        <w:lang w:val="fr-FR"/>
      </w:rPr>
      <w:t>Cinquante-</w:t>
    </w:r>
    <w:r w:rsidR="003B5E88">
      <w:rPr>
        <w:rFonts w:eastAsia="Times New Roman" w:cs="Arial"/>
        <w:b/>
        <w:snapToGrid w:val="0"/>
        <w:sz w:val="24"/>
        <w:szCs w:val="24"/>
        <w:lang w:val="fr-FR"/>
      </w:rPr>
      <w:t>quatrième</w:t>
    </w:r>
    <w:r w:rsidRPr="00665B6A">
      <w:rPr>
        <w:rFonts w:eastAsia="Times New Roman" w:cs="Arial"/>
        <w:b/>
        <w:snapToGrid w:val="0"/>
        <w:sz w:val="24"/>
        <w:szCs w:val="24"/>
        <w:lang w:val="fr-FR"/>
      </w:rPr>
      <w:t xml:space="preserve"> session du Conseil exécutif</w:t>
    </w:r>
  </w:p>
  <w:p w14:paraId="06DF69E8" w14:textId="067A700C" w:rsidR="00F51A01" w:rsidRPr="00665B6A" w:rsidRDefault="00F51A01" w:rsidP="00F51A01">
    <w:pPr>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snapToGrid w:val="0"/>
      <w:spacing w:after="600" w:line="240" w:lineRule="auto"/>
      <w:ind w:left="2772"/>
      <w:rPr>
        <w:rFonts w:eastAsia="Times New Roman" w:cs="Arial"/>
        <w:snapToGrid w:val="0"/>
        <w:sz w:val="24"/>
        <w:szCs w:val="24"/>
        <w:lang w:val="fr-FR"/>
      </w:rPr>
    </w:pPr>
    <w:r w:rsidRPr="00665B6A">
      <w:rPr>
        <w:rFonts w:eastAsia="Times New Roman" w:cs="Arial"/>
        <w:snapToGrid w:val="0"/>
        <w:sz w:val="24"/>
        <w:szCs w:val="24"/>
        <w:lang w:val="fr-FR"/>
      </w:rPr>
      <w:t xml:space="preserve">UNESCO, Paris, </w:t>
    </w:r>
    <w:r w:rsidR="003B5E88">
      <w:rPr>
        <w:rFonts w:cs="Arial"/>
        <w:lang w:val="fr"/>
      </w:rPr>
      <w:t>14 juin 2021 [Session en ligne]</w:t>
    </w:r>
  </w:p>
  <w:p w14:paraId="43EE9796" w14:textId="5847EDBE" w:rsidR="00367E80" w:rsidRPr="00665B6A" w:rsidRDefault="003B5E88" w:rsidP="003B5E88">
    <w:pPr>
      <w:tabs>
        <w:tab w:val="left" w:pos="567"/>
        <w:tab w:val="center" w:pos="4153"/>
        <w:tab w:val="right" w:pos="8306"/>
      </w:tabs>
      <w:snapToGrid w:val="0"/>
      <w:spacing w:after="720" w:line="240" w:lineRule="auto"/>
      <w:jc w:val="center"/>
      <w:rPr>
        <w:rFonts w:eastAsia="Times New Roman" w:cs="Arial"/>
        <w:b/>
        <w:bCs/>
        <w:caps/>
        <w:snapToGrid w:val="0"/>
        <w:lang w:val="fr-FR"/>
      </w:rPr>
    </w:pPr>
    <w:r w:rsidRPr="003B5E88">
      <w:rPr>
        <w:rFonts w:eastAsia="Times New Roman" w:cs="Arial"/>
        <w:b/>
        <w:bCs/>
        <w:caps/>
        <w:snapToGrid w:val="0"/>
        <w:lang w:val="fr"/>
      </w:rPr>
      <w:t>décisions adoptées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57A"/>
    <w:multiLevelType w:val="multilevel"/>
    <w:tmpl w:val="15EA01B2"/>
    <w:lvl w:ilvl="0">
      <w:start w:val="2"/>
      <w:numFmt w:val="decimal"/>
      <w:lvlText w:val="%1"/>
      <w:lvlJc w:val="left"/>
      <w:pPr>
        <w:ind w:left="360" w:hanging="360"/>
      </w:pPr>
      <w:rPr>
        <w:rFonts w:hint="default"/>
      </w:rPr>
    </w:lvl>
    <w:lvl w:ilvl="1">
      <w:start w:val="1"/>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 w15:restartNumberingAfterBreak="0">
    <w:nsid w:val="0ECF4F6D"/>
    <w:multiLevelType w:val="hybridMultilevel"/>
    <w:tmpl w:val="C11AA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833B7"/>
    <w:multiLevelType w:val="multilevel"/>
    <w:tmpl w:val="3FB8DE52"/>
    <w:lvl w:ilvl="0">
      <w:start w:val="2"/>
      <w:numFmt w:val="decimal"/>
      <w:lvlText w:val="%1"/>
      <w:lvlJc w:val="left"/>
      <w:pPr>
        <w:ind w:left="360" w:hanging="360"/>
      </w:pPr>
      <w:rPr>
        <w:rFonts w:eastAsia="Times New Roman" w:hint="default"/>
      </w:rPr>
    </w:lvl>
    <w:lvl w:ilvl="1">
      <w:start w:val="2"/>
      <w:numFmt w:val="decimal"/>
      <w:lvlText w:val="%1.%2"/>
      <w:lvlJc w:val="left"/>
      <w:pPr>
        <w:ind w:left="1497" w:hanging="360"/>
      </w:pPr>
      <w:rPr>
        <w:rFonts w:eastAsia="Times New Roman" w:hint="default"/>
      </w:rPr>
    </w:lvl>
    <w:lvl w:ilvl="2">
      <w:start w:val="1"/>
      <w:numFmt w:val="decimal"/>
      <w:lvlText w:val="%1.%2.%3"/>
      <w:lvlJc w:val="left"/>
      <w:pPr>
        <w:ind w:left="2994" w:hanging="720"/>
      </w:pPr>
      <w:rPr>
        <w:rFonts w:eastAsia="Times New Roman" w:hint="default"/>
      </w:rPr>
    </w:lvl>
    <w:lvl w:ilvl="3">
      <w:start w:val="1"/>
      <w:numFmt w:val="decimal"/>
      <w:lvlText w:val="%1.%2.%3.%4"/>
      <w:lvlJc w:val="left"/>
      <w:pPr>
        <w:ind w:left="4131" w:hanging="720"/>
      </w:pPr>
      <w:rPr>
        <w:rFonts w:eastAsia="Times New Roman" w:hint="default"/>
      </w:rPr>
    </w:lvl>
    <w:lvl w:ilvl="4">
      <w:start w:val="1"/>
      <w:numFmt w:val="decimal"/>
      <w:lvlText w:val="%1.%2.%3.%4.%5"/>
      <w:lvlJc w:val="left"/>
      <w:pPr>
        <w:ind w:left="5628" w:hanging="1080"/>
      </w:pPr>
      <w:rPr>
        <w:rFonts w:eastAsia="Times New Roman" w:hint="default"/>
      </w:rPr>
    </w:lvl>
    <w:lvl w:ilvl="5">
      <w:start w:val="1"/>
      <w:numFmt w:val="decimal"/>
      <w:lvlText w:val="%1.%2.%3.%4.%5.%6"/>
      <w:lvlJc w:val="left"/>
      <w:pPr>
        <w:ind w:left="6765" w:hanging="1080"/>
      </w:pPr>
      <w:rPr>
        <w:rFonts w:eastAsia="Times New Roman" w:hint="default"/>
      </w:rPr>
    </w:lvl>
    <w:lvl w:ilvl="6">
      <w:start w:val="1"/>
      <w:numFmt w:val="decimal"/>
      <w:lvlText w:val="%1.%2.%3.%4.%5.%6.%7"/>
      <w:lvlJc w:val="left"/>
      <w:pPr>
        <w:ind w:left="8262" w:hanging="1440"/>
      </w:pPr>
      <w:rPr>
        <w:rFonts w:eastAsia="Times New Roman" w:hint="default"/>
      </w:rPr>
    </w:lvl>
    <w:lvl w:ilvl="7">
      <w:start w:val="1"/>
      <w:numFmt w:val="decimal"/>
      <w:lvlText w:val="%1.%2.%3.%4.%5.%6.%7.%8"/>
      <w:lvlJc w:val="left"/>
      <w:pPr>
        <w:ind w:left="9399" w:hanging="1440"/>
      </w:pPr>
      <w:rPr>
        <w:rFonts w:eastAsia="Times New Roman" w:hint="default"/>
      </w:rPr>
    </w:lvl>
    <w:lvl w:ilvl="8">
      <w:start w:val="1"/>
      <w:numFmt w:val="decimal"/>
      <w:lvlText w:val="%1.%2.%3.%4.%5.%6.%7.%8.%9"/>
      <w:lvlJc w:val="left"/>
      <w:pPr>
        <w:ind w:left="10896" w:hanging="1800"/>
      </w:pPr>
      <w:rPr>
        <w:rFonts w:eastAsia="Times New Roman" w:hint="default"/>
      </w:rPr>
    </w:lvl>
  </w:abstractNum>
  <w:abstractNum w:abstractNumId="4" w15:restartNumberingAfterBreak="0">
    <w:nsid w:val="214458F1"/>
    <w:multiLevelType w:val="hybridMultilevel"/>
    <w:tmpl w:val="4B520846"/>
    <w:lvl w:ilvl="0" w:tplc="A9D83466">
      <w:start w:val="1"/>
      <w:numFmt w:val="decimal"/>
      <w:lvlText w:val="%1."/>
      <w:lvlJc w:val="left"/>
      <w:pPr>
        <w:ind w:left="36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46E1C6B"/>
    <w:multiLevelType w:val="multilevel"/>
    <w:tmpl w:val="F70291AC"/>
    <w:lvl w:ilvl="0">
      <w:start w:val="1"/>
      <w:numFmt w:val="decimal"/>
      <w:lvlText w:val="%1."/>
      <w:lvlJc w:val="left"/>
      <w:pPr>
        <w:ind w:left="720" w:hanging="360"/>
      </w:p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8A13A7E"/>
    <w:multiLevelType w:val="hybridMultilevel"/>
    <w:tmpl w:val="4DD672FA"/>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C106239"/>
    <w:multiLevelType w:val="hybridMultilevel"/>
    <w:tmpl w:val="103AC62C"/>
    <w:lvl w:ilvl="0" w:tplc="FEFA7F94">
      <w:start w:val="1"/>
      <w:numFmt w:val="decimal"/>
      <w:lvlText w:val="%1"/>
      <w:lvlJc w:val="left"/>
      <w:pPr>
        <w:tabs>
          <w:tab w:val="num" w:pos="0"/>
        </w:tabs>
        <w:ind w:left="0" w:hanging="720"/>
      </w:pPr>
      <w:rPr>
        <w:rFonts w:ascii="Arial" w:hAnsi="Arial" w:hint="default"/>
        <w:b w:val="0"/>
        <w:i/>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0" w15:restartNumberingAfterBreak="0">
    <w:nsid w:val="5B7562E7"/>
    <w:multiLevelType w:val="hybridMultilevel"/>
    <w:tmpl w:val="5FF0FB78"/>
    <w:lvl w:ilvl="0" w:tplc="16AE632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4E7A0E"/>
    <w:multiLevelType w:val="hybridMultilevel"/>
    <w:tmpl w:val="19845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8"/>
    <w:lvlOverride w:ilvl="0">
      <w:lvl w:ilvl="0" w:tplc="FEFA7F94">
        <w:start w:val="1"/>
        <w:numFmt w:val="decimal"/>
        <w:lvlText w:val="%1"/>
        <w:lvlJc w:val="left"/>
        <w:pPr>
          <w:tabs>
            <w:tab w:val="num" w:pos="0"/>
          </w:tabs>
          <w:ind w:left="0" w:hanging="720"/>
        </w:pPr>
        <w:rPr>
          <w:rFonts w:ascii="Arial" w:hAnsi="Arial" w:hint="default"/>
          <w:b w:val="0"/>
          <w:i/>
          <w:sz w:val="22"/>
        </w:rPr>
      </w:lvl>
    </w:lvlOverride>
  </w:num>
  <w:num w:numId="5">
    <w:abstractNumId w:val="7"/>
  </w:num>
  <w:num w:numId="6">
    <w:abstractNumId w:val="2"/>
  </w:num>
  <w:num w:numId="7">
    <w:abstractNumId w:val="11"/>
  </w:num>
  <w:num w:numId="8">
    <w:abstractNumId w:val="4"/>
  </w:num>
  <w:num w:numId="9">
    <w:abstractNumId w:val="9"/>
  </w:num>
  <w:num w:numId="10">
    <w:abstractNumId w:val="6"/>
    <w:lvlOverride w:ilvl="0">
      <w:lvl w:ilvl="0">
        <w:start w:val="1"/>
        <w:numFmt w:val="decimal"/>
        <w:lvlText w:val="%1."/>
        <w:lvlJc w:val="left"/>
        <w:pPr>
          <w:ind w:left="720" w:hanging="360"/>
        </w:pPr>
        <w:rPr>
          <w:b/>
        </w:rPr>
      </w:lvl>
    </w:lvlOverride>
    <w:lvlOverride w:ilvl="1">
      <w:lvl w:ilvl="1">
        <w:start w:val="1"/>
        <w:numFmt w:val="decimal"/>
        <w:isLgl/>
        <w:lvlText w:val="%1.%2."/>
        <w:lvlJc w:val="left"/>
        <w:pPr>
          <w:ind w:left="1137" w:hanging="570"/>
        </w:pPr>
        <w:rPr>
          <w:rFonts w:hint="default"/>
        </w:rPr>
      </w:lvl>
    </w:lvlOverride>
    <w:lvlOverride w:ilvl="2">
      <w:lvl w:ilvl="2">
        <w:start w:val="1"/>
        <w:numFmt w:val="decimal"/>
        <w:isLgl/>
        <w:lvlText w:val="%1.%2.%3."/>
        <w:lvlJc w:val="left"/>
        <w:pPr>
          <w:ind w:left="1494" w:hanging="720"/>
        </w:pPr>
        <w:rPr>
          <w:rFonts w:hint="default"/>
        </w:rPr>
      </w:lvl>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46C31"/>
    <w:rsid w:val="00082F34"/>
    <w:rsid w:val="000F3AD9"/>
    <w:rsid w:val="00114C42"/>
    <w:rsid w:val="00135480"/>
    <w:rsid w:val="00176C51"/>
    <w:rsid w:val="00177C97"/>
    <w:rsid w:val="00192859"/>
    <w:rsid w:val="001C5BC0"/>
    <w:rsid w:val="00201B4A"/>
    <w:rsid w:val="00301A13"/>
    <w:rsid w:val="00311540"/>
    <w:rsid w:val="003117C2"/>
    <w:rsid w:val="00344601"/>
    <w:rsid w:val="00387FFB"/>
    <w:rsid w:val="003A533E"/>
    <w:rsid w:val="003B5E88"/>
    <w:rsid w:val="003C66FA"/>
    <w:rsid w:val="00412F7A"/>
    <w:rsid w:val="00432031"/>
    <w:rsid w:val="00460951"/>
    <w:rsid w:val="00466027"/>
    <w:rsid w:val="00486BC5"/>
    <w:rsid w:val="004A3A60"/>
    <w:rsid w:val="004A42DC"/>
    <w:rsid w:val="004B0332"/>
    <w:rsid w:val="004B3C81"/>
    <w:rsid w:val="004C5CD0"/>
    <w:rsid w:val="004D13CE"/>
    <w:rsid w:val="004F3754"/>
    <w:rsid w:val="005332CF"/>
    <w:rsid w:val="005430F3"/>
    <w:rsid w:val="0059001E"/>
    <w:rsid w:val="005A015D"/>
    <w:rsid w:val="005A74F6"/>
    <w:rsid w:val="005B7376"/>
    <w:rsid w:val="005E1D48"/>
    <w:rsid w:val="005F0B46"/>
    <w:rsid w:val="00665B6A"/>
    <w:rsid w:val="006744B4"/>
    <w:rsid w:val="0068043D"/>
    <w:rsid w:val="006D6AE6"/>
    <w:rsid w:val="006F4338"/>
    <w:rsid w:val="00710165"/>
    <w:rsid w:val="007748FC"/>
    <w:rsid w:val="00775C62"/>
    <w:rsid w:val="007930D6"/>
    <w:rsid w:val="007C4420"/>
    <w:rsid w:val="007E42AD"/>
    <w:rsid w:val="00862A71"/>
    <w:rsid w:val="008737E9"/>
    <w:rsid w:val="008A403D"/>
    <w:rsid w:val="008D5D16"/>
    <w:rsid w:val="008F79F8"/>
    <w:rsid w:val="009B428F"/>
    <w:rsid w:val="009F7E7E"/>
    <w:rsid w:val="00A934C1"/>
    <w:rsid w:val="00A95741"/>
    <w:rsid w:val="00AC01E1"/>
    <w:rsid w:val="00AE01F9"/>
    <w:rsid w:val="00B474CA"/>
    <w:rsid w:val="00B47A55"/>
    <w:rsid w:val="00B71065"/>
    <w:rsid w:val="00B957E1"/>
    <w:rsid w:val="00BC22F5"/>
    <w:rsid w:val="00C278F8"/>
    <w:rsid w:val="00C63308"/>
    <w:rsid w:val="00CF03C8"/>
    <w:rsid w:val="00D45318"/>
    <w:rsid w:val="00D56F25"/>
    <w:rsid w:val="00D656ED"/>
    <w:rsid w:val="00DB4C83"/>
    <w:rsid w:val="00DC1042"/>
    <w:rsid w:val="00DC42CB"/>
    <w:rsid w:val="00DD5308"/>
    <w:rsid w:val="00E63F78"/>
    <w:rsid w:val="00E6727C"/>
    <w:rsid w:val="00E87DAA"/>
    <w:rsid w:val="00EB4982"/>
    <w:rsid w:val="00EC064E"/>
    <w:rsid w:val="00EE0891"/>
    <w:rsid w:val="00EE230C"/>
    <w:rsid w:val="00F2294C"/>
    <w:rsid w:val="00F40E8D"/>
    <w:rsid w:val="00F51A01"/>
    <w:rsid w:val="00F925A2"/>
    <w:rsid w:val="00FC233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B5EC5A"/>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AA"/>
    <w:pPr>
      <w:spacing w:after="200" w:line="276" w:lineRule="auto"/>
    </w:pPr>
    <w:rPr>
      <w:rFonts w:ascii="Arial" w:eastAsiaTheme="minorEastAsia" w:hAnsi="Arial" w:cstheme="minorBidi"/>
      <w:sz w:val="22"/>
      <w:szCs w:val="22"/>
      <w:lang w:val="en-GB" w:eastAsia="zh-CN"/>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tabs>
        <w:tab w:val="left" w:pos="567"/>
      </w:tabs>
      <w:spacing w:before="480" w:after="240"/>
      <w:ind w:left="567" w:hanging="567"/>
      <w:outlineLvl w:val="1"/>
    </w:pPr>
    <w:rPr>
      <w:b/>
      <w:bCs/>
      <w:caps/>
    </w:rPr>
  </w:style>
  <w:style w:type="paragraph" w:styleId="Heading3">
    <w:name w:val="heading 3"/>
    <w:basedOn w:val="Normal"/>
    <w:next w:val="Marge"/>
    <w:qFormat/>
    <w:pPr>
      <w:keepNext/>
      <w:keepLines/>
      <w:spacing w:after="240"/>
      <w:ind w:left="567" w:hanging="567"/>
      <w:outlineLvl w:val="2"/>
    </w:pPr>
    <w:rPr>
      <w:b/>
      <w:bCs/>
    </w:rPr>
  </w:style>
  <w:style w:type="paragraph" w:styleId="Heading4">
    <w:name w:val="heading 4"/>
    <w:basedOn w:val="Normal"/>
    <w:next w:val="Marge"/>
    <w:qFormat/>
    <w:pPr>
      <w:keepNext/>
      <w:keepLines/>
      <w:tabs>
        <w:tab w:val="left" w:pos="567"/>
      </w:tabs>
      <w:spacing w:after="240"/>
      <w:outlineLvl w:val="3"/>
    </w:pPr>
    <w:rPr>
      <w:b/>
      <w:bCs/>
    </w:rPr>
  </w:style>
  <w:style w:type="paragraph" w:styleId="Heading5">
    <w:name w:val="heading 5"/>
    <w:basedOn w:val="Normal"/>
    <w:next w:val="Marge"/>
    <w:qFormat/>
    <w:pPr>
      <w:keepNext/>
      <w:keepLines/>
      <w:tabs>
        <w:tab w:val="left" w:pos="1134"/>
      </w:tabs>
      <w:spacing w:after="240"/>
      <w:ind w:left="1134" w:hanging="567"/>
      <w:outlineLvl w:val="4"/>
    </w:pPr>
    <w:rPr>
      <w:b/>
      <w:bCs/>
    </w:rPr>
  </w:style>
  <w:style w:type="paragraph" w:styleId="Heading6">
    <w:name w:val="heading 6"/>
    <w:basedOn w:val="Normal"/>
    <w:next w:val="Marge"/>
    <w:qFormat/>
    <w:pPr>
      <w:keepNext/>
      <w:keepLines/>
      <w:tabs>
        <w:tab w:val="left" w:pos="1134"/>
      </w:tabs>
      <w:spacing w:after="240"/>
      <w:ind w:left="567"/>
      <w:outlineLvl w:val="5"/>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right" w:pos="9600"/>
      </w:tabs>
    </w:pPr>
    <w:rPr>
      <w:sz w:val="20"/>
      <w:szCs w:val="20"/>
    </w:rPr>
  </w:style>
  <w:style w:type="paragraph" w:customStyle="1" w:styleId="Marge">
    <w:name w:val="Marge"/>
    <w:basedOn w:val="Normal"/>
    <w:link w:val="MargeChar"/>
    <w:uiPriority w:val="99"/>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style>
  <w:style w:type="paragraph" w:customStyle="1" w:styleId="TIRETbul1cm">
    <w:name w:val="TIRET bul 1cm"/>
    <w:basedOn w:val="Normal"/>
    <w:pPr>
      <w:numPr>
        <w:numId w:val="1"/>
      </w:numPr>
      <w:tabs>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character" w:styleId="Hyperlink">
    <w:name w:val="Hyperlink"/>
    <w:basedOn w:val="DefaultParagraphFont"/>
    <w:unhideWhenUsed/>
    <w:rsid w:val="005B7376"/>
    <w:rPr>
      <w:color w:val="0563C1" w:themeColor="hyperlink"/>
      <w:u w:val="single"/>
    </w:rPr>
  </w:style>
  <w:style w:type="paragraph" w:styleId="ListParagraph">
    <w:name w:val="List Paragraph"/>
    <w:basedOn w:val="Normal"/>
    <w:uiPriority w:val="34"/>
    <w:qFormat/>
    <w:rsid w:val="005B7376"/>
    <w:pPr>
      <w:ind w:left="720"/>
      <w:contextualSpacing/>
    </w:pPr>
    <w:rPr>
      <w:lang w:val="fr-FR"/>
    </w:rPr>
  </w:style>
  <w:style w:type="character" w:customStyle="1" w:styleId="StyleArial">
    <w:name w:val="Style Arial"/>
    <w:basedOn w:val="DefaultParagraphFont"/>
    <w:qFormat/>
    <w:rsid w:val="00E87DAA"/>
    <w:rPr>
      <w:rFonts w:ascii="Arial" w:hAnsi="Arial"/>
    </w:rPr>
  </w:style>
  <w:style w:type="character" w:customStyle="1" w:styleId="HeaderChar">
    <w:name w:val="Header Char"/>
    <w:basedOn w:val="DefaultParagraphFont"/>
    <w:link w:val="Header"/>
    <w:uiPriority w:val="99"/>
    <w:rsid w:val="00F925A2"/>
    <w:rPr>
      <w:rFonts w:ascii="Arial" w:eastAsiaTheme="minorEastAsia" w:hAnsi="Arial" w:cstheme="minorBidi"/>
      <w:lang w:val="en-GB" w:eastAsia="zh-CN"/>
    </w:rPr>
  </w:style>
  <w:style w:type="character" w:customStyle="1" w:styleId="MargeChar">
    <w:name w:val="Marge Char"/>
    <w:basedOn w:val="DefaultParagraphFont"/>
    <w:link w:val="Marge"/>
    <w:rsid w:val="00F925A2"/>
    <w:rPr>
      <w:rFonts w:ascii="Arial" w:eastAsiaTheme="minorEastAsia" w:hAnsi="Arial" w:cstheme="minorBidi"/>
      <w:sz w:val="22"/>
      <w:szCs w:val="22"/>
      <w:lang w:val="en-GB" w:eastAsia="zh-CN"/>
    </w:rPr>
  </w:style>
  <w:style w:type="paragraph" w:customStyle="1" w:styleId="JOBSTYLE">
    <w:name w:val="JOBSTYLE"/>
    <w:basedOn w:val="Normal"/>
    <w:rsid w:val="00460951"/>
    <w:pPr>
      <w:tabs>
        <w:tab w:val="left" w:pos="567"/>
        <w:tab w:val="left" w:pos="1134"/>
        <w:tab w:val="left" w:pos="6237"/>
      </w:tabs>
      <w:overflowPunct w:val="0"/>
      <w:autoSpaceDE w:val="0"/>
      <w:autoSpaceDN w:val="0"/>
      <w:adjustRightInd w:val="0"/>
      <w:spacing w:after="0" w:line="960" w:lineRule="auto"/>
      <w:jc w:val="both"/>
      <w:textAlignment w:val="baseline"/>
    </w:pPr>
    <w:rPr>
      <w:rFonts w:ascii="Times New Roman" w:eastAsia="Times New Roman" w:hAnsi="Times New Roman" w:cs="Times New Roman"/>
      <w:sz w:val="24"/>
      <w:szCs w:val="24"/>
      <w:lang w:eastAsia="en-US"/>
    </w:rPr>
  </w:style>
  <w:style w:type="paragraph" w:styleId="BalloonText">
    <w:name w:val="Balloon Text"/>
    <w:basedOn w:val="Normal"/>
    <w:link w:val="BalloonTextChar"/>
    <w:rsid w:val="00E67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727C"/>
    <w:rPr>
      <w:rFonts w:ascii="Segoe UI" w:eastAsiaTheme="minorEastAsia"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8285-4380-4048-938A-51F3F2E2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Pages>
  <Words>585</Words>
  <Characters>3095</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OMMISSION OCÉANOGRAPHIQUE INTERGOUVERNEMENTALE_x000d_
(de l’UNESCO)_x000d_
Cinquante-troisième session du Conseil exécutif_x000d_
UNESCO, Paris, 30 juin – 3 juillet 2020_x000d_
ORDRE DU JOUR PROVISOIRE RÉVISÉ</vt:lpstr>
      <vt:lpstr/>
    </vt:vector>
  </TitlesOfParts>
  <Company>Unesco</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INTERGOUVERNEMENTALE_x000d_
(de l’UNESCO)_x000d_
Cinquante-quatrième session du Conseil exécutif_x000d_
UNESCO, Paris, 14 juin 2021 [Session en ligne]_x000d_
Décisions adoptées</dc:title>
  <dc:subject>IOC/EC-54/Décisions</dc:subject>
  <dc:creator>Obradovic, Aleksandra</dc:creator>
  <cp:keywords/>
  <dc:description/>
  <cp:lastModifiedBy>Pastor Reyes, Ingrid</cp:lastModifiedBy>
  <cp:revision>2</cp:revision>
  <dcterms:created xsi:type="dcterms:W3CDTF">2021-06-18T10:16:00Z</dcterms:created>
  <dcterms:modified xsi:type="dcterms:W3CDTF">2021-06-18T10:16:00Z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202101934</vt:lpwstr>
  </property>
  <property fmtid="{D5CDD505-2E9C-101B-9397-08002B2CF9AE}" pid="3" name="Language">
    <vt:lpwstr>F</vt:lpwstr>
  </property>
</Properties>
</file>