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D997B" w14:textId="77777777" w:rsidR="00AE29AC" w:rsidRPr="00E47B9E" w:rsidRDefault="00753A7A">
      <w:pPr>
        <w:rPr>
          <w:color w:val="000000"/>
        </w:rPr>
      </w:pPr>
      <w:r w:rsidRPr="00E47B9E">
        <w:rPr>
          <w:noProof/>
          <w:color w:val="000000"/>
          <w:sz w:val="20"/>
          <w:lang w:val="es"/>
        </w:rPr>
        <mc:AlternateContent>
          <mc:Choice Requires="wps">
            <w:drawing>
              <wp:anchor distT="0" distB="0" distL="114300" distR="114300" simplePos="0" relativeHeight="251657728" behindDoc="0" locked="0" layoutInCell="0" allowOverlap="1" wp14:anchorId="6CA0DCF3" wp14:editId="1D944454">
                <wp:simplePos x="0" y="0"/>
                <wp:positionH relativeFrom="column">
                  <wp:posOffset>343535</wp:posOffset>
                </wp:positionH>
                <wp:positionV relativeFrom="paragraph">
                  <wp:posOffset>86995</wp:posOffset>
                </wp:positionV>
                <wp:extent cx="5264150" cy="3057525"/>
                <wp:effectExtent l="0" t="0" r="127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3057525"/>
                        </a:xfrm>
                        <a:prstGeom prst="rect">
                          <a:avLst/>
                        </a:prstGeom>
                        <a:solidFill>
                          <a:srgbClr val="FFFFFF"/>
                        </a:solidFill>
                        <a:ln w="9525">
                          <a:solidFill>
                            <a:srgbClr val="000000"/>
                          </a:solidFill>
                          <a:miter lim="800000"/>
                          <a:headEnd/>
                          <a:tailEnd/>
                        </a:ln>
                      </wps:spPr>
                      <wps:txbx>
                        <w:txbxContent>
                          <w:p w14:paraId="0AC5CC83" w14:textId="77777777" w:rsidR="00CD1319" w:rsidRPr="003F1DD1" w:rsidRDefault="00CD1319">
                            <w:pPr>
                              <w:pStyle w:val="Marge"/>
                              <w:rPr>
                                <w:rFonts w:ascii="Arial" w:hAnsi="Arial" w:cs="Arial"/>
                                <w:color w:val="000000"/>
                                <w:sz w:val="22"/>
                                <w:szCs w:val="22"/>
                              </w:rPr>
                            </w:pPr>
                            <w:r>
                              <w:rPr>
                                <w:rFonts w:ascii="Arial" w:hAnsi="Arial" w:cs="Arial"/>
                                <w:color w:val="000000"/>
                                <w:sz w:val="22"/>
                                <w:szCs w:val="22"/>
                                <w:lang w:val="es"/>
                              </w:rPr>
                              <w:t>El documento de decisión proporciona la información necesaria para participar de forma efectiva en el debate de los puntos del orden del día. Esta información incluye: (i) la identificación de la documentación pertinente; (</w:t>
                            </w:r>
                            <w:proofErr w:type="spellStart"/>
                            <w:r>
                              <w:rPr>
                                <w:rFonts w:ascii="Arial" w:hAnsi="Arial" w:cs="Arial"/>
                                <w:color w:val="000000"/>
                                <w:sz w:val="22"/>
                                <w:szCs w:val="22"/>
                                <w:lang w:val="es"/>
                              </w:rPr>
                              <w:t>ii</w:t>
                            </w:r>
                            <w:proofErr w:type="spellEnd"/>
                            <w:r>
                              <w:rPr>
                                <w:rFonts w:ascii="Arial" w:hAnsi="Arial" w:cs="Arial"/>
                                <w:color w:val="000000"/>
                                <w:sz w:val="22"/>
                                <w:szCs w:val="22"/>
                                <w:lang w:val="es"/>
                              </w:rPr>
                              <w:t>) la identificación, dentro de cada punto sustantivo del orden del día, de la cuestión sometida a la Asamblea y la decisión o el proyecto de resolución previstos, cuando se disponga de ellos hasta la fecha; (</w:t>
                            </w:r>
                            <w:proofErr w:type="spellStart"/>
                            <w:r>
                              <w:rPr>
                                <w:rFonts w:ascii="Arial" w:hAnsi="Arial" w:cs="Arial"/>
                                <w:color w:val="000000"/>
                                <w:sz w:val="22"/>
                                <w:szCs w:val="22"/>
                                <w:lang w:val="es"/>
                              </w:rPr>
                              <w:t>iii</w:t>
                            </w:r>
                            <w:proofErr w:type="spellEnd"/>
                            <w:r>
                              <w:rPr>
                                <w:rFonts w:ascii="Arial" w:hAnsi="Arial" w:cs="Arial"/>
                                <w:color w:val="000000"/>
                                <w:sz w:val="22"/>
                                <w:szCs w:val="22"/>
                                <w:lang w:val="es"/>
                              </w:rPr>
                              <w:t xml:space="preserve">) la información de fondo (si los antecedentes pertinentes incluyen un documento separado, se publica como documento de trabajo). </w:t>
                            </w:r>
                          </w:p>
                          <w:p w14:paraId="61436AD8" w14:textId="77777777" w:rsidR="00CD1319" w:rsidRDefault="00CD1319" w:rsidP="007412D1">
                            <w:pPr>
                              <w:pStyle w:val="Marge"/>
                              <w:rPr>
                                <w:rFonts w:ascii="Arial" w:hAnsi="Arial" w:cs="Arial"/>
                                <w:color w:val="000000"/>
                                <w:sz w:val="22"/>
                                <w:szCs w:val="22"/>
                              </w:rPr>
                            </w:pPr>
                            <w:r>
                              <w:rPr>
                                <w:rFonts w:ascii="Arial" w:hAnsi="Arial" w:cs="Arial"/>
                                <w:color w:val="000000"/>
                                <w:sz w:val="22"/>
                                <w:szCs w:val="22"/>
                                <w:lang w:val="es"/>
                              </w:rPr>
                              <w:t>El documento de decisión también constituye la base del proyecto de informe resumido de la reunión. Está escrito en pasado para agilizar el proceso de información. La Secretaría y el Relator prepararán un resumen de los debates que han conducido a la adopción de decisiones en cada punto del orden del día, que se incluirá en el proyecto de informe resumido. En el documento se proponen proyectos de decisiones y de resoluciones para centrarse en las decisiones que se adopten durante el examen de cada punto del orden del día, sin perjuicio de las prerrogativas de cualquier Estado Miembro, organización asociada, funcionario o el Secretario Ejecutivo.</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0DCF3" id="_x0000_t202" coordsize="21600,21600" o:spt="202" path="m,l,21600r21600,l21600,xe">
                <v:stroke joinstyle="miter"/>
                <v:path gradientshapeok="t" o:connecttype="rect"/>
              </v:shapetype>
              <v:shape id="Text Box 2" o:spid="_x0000_s1026" type="#_x0000_t202" style="position:absolute;margin-left:27.05pt;margin-top:6.85pt;width:414.5pt;height:2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" o:allowincell="f">
                <v:textbox inset="3mm,3mm,3mm,3mm">
                  <w:txbxContent>
                    <w:p w14:paraId="0AC5CC83" w14:textId="77777777" w:rsidR="00CD1319" w:rsidRPr="003F1DD1" w:rsidRDefault="00CD1319">
                      <w:pPr>
                        <w:pStyle w:val="Marge"/>
                        <w:rPr>
                          <w:rFonts w:ascii="Arial" w:hAnsi="Arial" w:cs="Arial"/>
                          <w:color w:val="000000"/>
                          <w:sz w:val="22"/>
                          <w:szCs w:val="22"/>
                        </w:rPr>
                      </w:pPr>
                      <w:r>
                        <w:rPr>
                          <w:rFonts w:ascii="Arial" w:hAnsi="Arial" w:cs="Arial"/>
                          <w:color w:val="000000"/>
                          <w:sz w:val="22"/>
                          <w:szCs w:val="22"/>
                          <w:lang w:val="es"/>
                        </w:rPr>
                        <w:t>El documento de decisión proporciona la información necesaria para participar de forma efectiva en el debate de los puntos del orden del día. Esta información incluye: (i) la identificación de la documentación pertinente; (</w:t>
                      </w:r>
                      <w:proofErr w:type="spellStart"/>
                      <w:r>
                        <w:rPr>
                          <w:rFonts w:ascii="Arial" w:hAnsi="Arial" w:cs="Arial"/>
                          <w:color w:val="000000"/>
                          <w:sz w:val="22"/>
                          <w:szCs w:val="22"/>
                          <w:lang w:val="es"/>
                        </w:rPr>
                        <w:t>ii</w:t>
                      </w:r>
                      <w:proofErr w:type="spellEnd"/>
                      <w:r>
                        <w:rPr>
                          <w:rFonts w:ascii="Arial" w:hAnsi="Arial" w:cs="Arial"/>
                          <w:color w:val="000000"/>
                          <w:sz w:val="22"/>
                          <w:szCs w:val="22"/>
                          <w:lang w:val="es"/>
                        </w:rPr>
                        <w:t>) la identificación, dentro de cada punto sustantivo del orden del día, de la cuestión sometida a la Asamblea y la decisión o el proyecto de resolución previstos, cuando se disponga de ellos hasta la fecha; (</w:t>
                      </w:r>
                      <w:proofErr w:type="spellStart"/>
                      <w:r>
                        <w:rPr>
                          <w:rFonts w:ascii="Arial" w:hAnsi="Arial" w:cs="Arial"/>
                          <w:color w:val="000000"/>
                          <w:sz w:val="22"/>
                          <w:szCs w:val="22"/>
                          <w:lang w:val="es"/>
                        </w:rPr>
                        <w:t>iii</w:t>
                      </w:r>
                      <w:proofErr w:type="spellEnd"/>
                      <w:r>
                        <w:rPr>
                          <w:rFonts w:ascii="Arial" w:hAnsi="Arial" w:cs="Arial"/>
                          <w:color w:val="000000"/>
                          <w:sz w:val="22"/>
                          <w:szCs w:val="22"/>
                          <w:lang w:val="es"/>
                        </w:rPr>
                        <w:t xml:space="preserve">) la información de fondo (si los antecedentes pertinentes incluyen un documento separado, se publica como documento de trabajo). </w:t>
                      </w:r>
                    </w:p>
                    <w:p w14:paraId="61436AD8" w14:textId="77777777" w:rsidR="00CD1319" w:rsidRDefault="00CD1319" w:rsidP="007412D1">
                      <w:pPr>
                        <w:pStyle w:val="Marge"/>
                        <w:rPr>
                          <w:rFonts w:ascii="Arial" w:hAnsi="Arial" w:cs="Arial"/>
                          <w:color w:val="000000"/>
                          <w:sz w:val="22"/>
                          <w:szCs w:val="22"/>
                        </w:rPr>
                      </w:pPr>
                      <w:r>
                        <w:rPr>
                          <w:rFonts w:ascii="Arial" w:hAnsi="Arial" w:cs="Arial"/>
                          <w:color w:val="000000"/>
                          <w:sz w:val="22"/>
                          <w:szCs w:val="22"/>
                          <w:lang w:val="es"/>
                        </w:rPr>
                        <w:t>El documento de decisión también constituye la base del proyecto de informe resumido de la reunión. Está escrito en pasado para agilizar el proceso de información. La Secretaría y el Relator prepararán un resumen de los debates que han conducido a la adopción de decisiones en cada punto del orden del día, que se incluirá en el proyecto de informe resumido. En el documento se proponen proyectos de decisiones y de resoluciones para centrarse en las decisiones que se adopten durante el examen de cada punto del orden del día, sin perjuicio de las prerrogativas de cualquier Estado Miembro, organización asociada, funcionario o el Secretario Ejecutivo.</w:t>
                      </w:r>
                    </w:p>
                  </w:txbxContent>
                </v:textbox>
                <w10:wrap type="square"/>
              </v:shape>
            </w:pict>
          </mc:Fallback>
        </mc:AlternateContent>
      </w:r>
    </w:p>
    <w:p w14:paraId="6505CFA9" w14:textId="77777777" w:rsidR="007D6DDD" w:rsidRPr="00E47B9E" w:rsidRDefault="00793E4C">
      <w:pPr>
        <w:rPr>
          <w:color w:val="000000"/>
        </w:rPr>
      </w:pPr>
      <w:r w:rsidRPr="00E47B9E">
        <w:rPr>
          <w:color w:val="000000"/>
          <w:lang w:val="es"/>
        </w:rPr>
        <w:t xml:space="preserve"> </w:t>
      </w:r>
    </w:p>
    <w:p w14:paraId="2AFC6747" w14:textId="77777777" w:rsidR="007D6DDD" w:rsidRPr="00E47B9E" w:rsidRDefault="007D6DDD">
      <w:pPr>
        <w:rPr>
          <w:color w:val="000000"/>
        </w:rPr>
      </w:pPr>
    </w:p>
    <w:p w14:paraId="3012E350" w14:textId="77777777" w:rsidR="007D6DDD" w:rsidRPr="00E47B9E" w:rsidRDefault="007D6DDD">
      <w:pPr>
        <w:rPr>
          <w:color w:val="000000"/>
        </w:rPr>
      </w:pPr>
    </w:p>
    <w:p w14:paraId="5FA749B4" w14:textId="77777777" w:rsidR="007D6DDD" w:rsidRPr="00E47B9E" w:rsidRDefault="007D6DDD">
      <w:pPr>
        <w:rPr>
          <w:color w:val="000000"/>
        </w:rPr>
      </w:pPr>
    </w:p>
    <w:p w14:paraId="2FC36FD5" w14:textId="77777777" w:rsidR="007D6DDD" w:rsidRPr="00E47B9E" w:rsidRDefault="007D6DDD">
      <w:pPr>
        <w:rPr>
          <w:color w:val="000000"/>
        </w:rPr>
      </w:pPr>
    </w:p>
    <w:p w14:paraId="77A6185D" w14:textId="77777777" w:rsidR="007D6DDD" w:rsidRPr="00E47B9E" w:rsidRDefault="007D6DDD">
      <w:pPr>
        <w:rPr>
          <w:color w:val="000000"/>
        </w:rPr>
      </w:pPr>
    </w:p>
    <w:p w14:paraId="3A01ADC2" w14:textId="77777777" w:rsidR="00BB7937" w:rsidRPr="00E47B9E" w:rsidRDefault="00BB7937">
      <w:pPr>
        <w:jc w:val="center"/>
        <w:rPr>
          <w:rFonts w:ascii="Arial" w:hAnsi="Arial" w:cs="Arial"/>
          <w:b/>
          <w:color w:val="000000"/>
          <w:kern w:val="28"/>
          <w:sz w:val="22"/>
          <w:szCs w:val="22"/>
        </w:rPr>
        <w:sectPr w:rsidR="00BB7937" w:rsidRPr="00E47B9E" w:rsidSect="002E7A8E">
          <w:headerReference w:type="even" r:id="rId13"/>
          <w:headerReference w:type="default" r:id="rId14"/>
          <w:pgSz w:w="11907" w:h="16840" w:code="9"/>
          <w:pgMar w:top="1304" w:right="1282" w:bottom="1134" w:left="1274" w:header="851" w:footer="737" w:gutter="0"/>
          <w:pgNumType w:start="1"/>
          <w:cols w:space="708"/>
          <w:docGrid w:linePitch="360"/>
        </w:sectPr>
      </w:pPr>
    </w:p>
    <w:p w14:paraId="6D73BC9F" w14:textId="77777777" w:rsidR="00AE29AC" w:rsidRPr="00E47B9E" w:rsidRDefault="00AE29AC">
      <w:pPr>
        <w:jc w:val="center"/>
        <w:rPr>
          <w:rFonts w:ascii="Arial" w:hAnsi="Arial" w:cs="Arial"/>
          <w:color w:val="000000"/>
          <w:sz w:val="22"/>
          <w:szCs w:val="22"/>
        </w:rPr>
      </w:pPr>
      <w:r w:rsidRPr="00E47B9E">
        <w:rPr>
          <w:rFonts w:ascii="Arial" w:hAnsi="Arial" w:cs="Arial"/>
          <w:b/>
          <w:bCs/>
          <w:color w:val="000000"/>
          <w:kern w:val="28"/>
          <w:sz w:val="22"/>
          <w:szCs w:val="22"/>
          <w:lang w:val="es"/>
        </w:rPr>
        <w:lastRenderedPageBreak/>
        <w:t>ÍNDICE</w:t>
      </w:r>
    </w:p>
    <w:p w14:paraId="0C18151A" w14:textId="77777777" w:rsidR="00B52857" w:rsidRPr="00E47B9E" w:rsidRDefault="001F5B1E" w:rsidP="00665078">
      <w:pPr>
        <w:pStyle w:val="Marge"/>
        <w:tabs>
          <w:tab w:val="left" w:pos="7023"/>
          <w:tab w:val="right" w:pos="9000"/>
        </w:tabs>
        <w:spacing w:after="0"/>
        <w:jc w:val="left"/>
        <w:rPr>
          <w:rFonts w:ascii="Arial" w:hAnsi="Arial" w:cs="Arial"/>
          <w:color w:val="000000"/>
          <w:sz w:val="22"/>
          <w:szCs w:val="22"/>
        </w:rPr>
      </w:pPr>
      <w:r w:rsidRPr="00E47B9E">
        <w:rPr>
          <w:rFonts w:ascii="Arial" w:hAnsi="Arial" w:cs="Arial"/>
          <w:color w:val="000000"/>
          <w:sz w:val="22"/>
          <w:szCs w:val="22"/>
          <w:lang w:val="es"/>
        </w:rPr>
        <w:tab/>
      </w:r>
      <w:r w:rsidRPr="00E47B9E">
        <w:rPr>
          <w:rFonts w:ascii="Arial" w:hAnsi="Arial" w:cs="Arial"/>
          <w:color w:val="000000"/>
          <w:sz w:val="22"/>
          <w:szCs w:val="22"/>
          <w:lang w:val="es"/>
        </w:rPr>
        <w:tab/>
      </w:r>
      <w:r w:rsidRPr="00E47B9E">
        <w:rPr>
          <w:rFonts w:ascii="Arial" w:hAnsi="Arial" w:cs="Arial"/>
          <w:color w:val="000000"/>
          <w:sz w:val="22"/>
          <w:szCs w:val="22"/>
          <w:lang w:val="es"/>
        </w:rPr>
        <w:tab/>
      </w:r>
    </w:p>
    <w:p w14:paraId="12EE4B4F" w14:textId="77777777" w:rsidR="00085C6E" w:rsidRPr="00E47B9E" w:rsidRDefault="00AE29AC" w:rsidP="000803C1">
      <w:pPr>
        <w:pStyle w:val="Marge"/>
        <w:tabs>
          <w:tab w:val="right" w:pos="9000"/>
        </w:tabs>
        <w:spacing w:after="0"/>
        <w:jc w:val="right"/>
        <w:rPr>
          <w:rFonts w:ascii="Arial" w:hAnsi="Arial" w:cs="Arial"/>
          <w:color w:val="000000"/>
          <w:sz w:val="20"/>
          <w:szCs w:val="20"/>
        </w:rPr>
      </w:pPr>
      <w:r w:rsidRPr="00E47B9E">
        <w:rPr>
          <w:rFonts w:ascii="Arial" w:hAnsi="Arial" w:cs="Arial"/>
          <w:color w:val="000000"/>
          <w:sz w:val="20"/>
          <w:szCs w:val="20"/>
          <w:lang w:val="es"/>
        </w:rPr>
        <w:t>página</w:t>
      </w:r>
      <w:bookmarkStart w:id="0" w:name="_Toc164651221"/>
      <w:bookmarkStart w:id="1" w:name="_Toc162671327"/>
      <w:bookmarkStart w:id="2" w:name="_Toc135143700"/>
      <w:bookmarkStart w:id="3" w:name="_Toc135143448"/>
      <w:bookmarkStart w:id="4" w:name="_Toc100506249"/>
      <w:bookmarkStart w:id="5" w:name="_Toc38080237"/>
    </w:p>
    <w:p w14:paraId="5ACBC667" w14:textId="77777777" w:rsidR="00085C6E" w:rsidRPr="00E47B9E" w:rsidRDefault="00085C6E">
      <w:pPr>
        <w:rPr>
          <w:rFonts w:ascii="Arial" w:hAnsi="Arial" w:cs="Arial"/>
          <w:sz w:val="16"/>
          <w:szCs w:val="16"/>
        </w:rPr>
      </w:pPr>
    </w:p>
    <w:p w14:paraId="6B5D7724" w14:textId="72D4A2D3" w:rsidR="00CD1319" w:rsidRDefault="000803C1" w:rsidP="0026057B">
      <w:pPr>
        <w:pStyle w:val="TOC1"/>
        <w:spacing w:before="0" w:after="240"/>
        <w:rPr>
          <w:rFonts w:asciiTheme="minorHAnsi" w:eastAsiaTheme="minorEastAsia" w:hAnsiTheme="minorHAnsi" w:cstheme="minorBidi"/>
          <w:b w:val="0"/>
          <w:snapToGrid/>
          <w:lang w:val="en-US" w:eastAsia="zh-CN"/>
        </w:rPr>
      </w:pPr>
      <w:r w:rsidRPr="00E47B9E">
        <w:rPr>
          <w:bCs/>
          <w:lang w:val="es"/>
        </w:rPr>
        <w:fldChar w:fldCharType="begin"/>
      </w:r>
      <w:r w:rsidRPr="00E47B9E">
        <w:instrText xml:space="preserve"> TOC \o "1-5" \h \z \u </w:instrText>
      </w:r>
      <w:r w:rsidRPr="00E47B9E">
        <w:fldChar w:fldCharType="separate"/>
      </w:r>
      <w:hyperlink w:anchor="_Toc74324622" w:history="1">
        <w:r w:rsidR="00CD1319" w:rsidRPr="004152C9">
          <w:rPr>
            <w:rStyle w:val="Hyperlink"/>
          </w:rPr>
          <w:t>1.</w:t>
        </w:r>
        <w:r w:rsidR="00CD1319">
          <w:rPr>
            <w:rFonts w:asciiTheme="minorHAnsi" w:eastAsiaTheme="minorEastAsia" w:hAnsiTheme="minorHAnsi" w:cstheme="minorBidi"/>
            <w:b w:val="0"/>
            <w:snapToGrid/>
            <w:lang w:val="en-US" w:eastAsia="zh-CN"/>
          </w:rPr>
          <w:tab/>
        </w:r>
        <w:r w:rsidR="00CD1319" w:rsidRPr="004152C9">
          <w:rPr>
            <w:rStyle w:val="Hyperlink"/>
            <w:lang w:val="es"/>
          </w:rPr>
          <w:t>APERTURA</w:t>
        </w:r>
        <w:r w:rsidR="00CD1319">
          <w:rPr>
            <w:webHidden/>
          </w:rPr>
          <w:tab/>
        </w:r>
        <w:r w:rsidR="00CD1319">
          <w:rPr>
            <w:webHidden/>
          </w:rPr>
          <w:fldChar w:fldCharType="begin"/>
        </w:r>
        <w:r w:rsidR="00CD1319">
          <w:rPr>
            <w:webHidden/>
          </w:rPr>
          <w:instrText xml:space="preserve"> PAGEREF _Toc74324622 \h </w:instrText>
        </w:r>
        <w:r w:rsidR="00CD1319">
          <w:rPr>
            <w:webHidden/>
          </w:rPr>
        </w:r>
        <w:r w:rsidR="00CD1319">
          <w:rPr>
            <w:webHidden/>
          </w:rPr>
          <w:fldChar w:fldCharType="separate"/>
        </w:r>
        <w:r w:rsidR="00660755">
          <w:rPr>
            <w:webHidden/>
          </w:rPr>
          <w:t>1</w:t>
        </w:r>
        <w:r w:rsidR="00CD1319">
          <w:rPr>
            <w:webHidden/>
          </w:rPr>
          <w:fldChar w:fldCharType="end"/>
        </w:r>
      </w:hyperlink>
    </w:p>
    <w:p w14:paraId="7BB09CD5" w14:textId="0DF56E63" w:rsidR="00CD1319" w:rsidRDefault="00CD1319" w:rsidP="0026057B">
      <w:pPr>
        <w:pStyle w:val="TOC1"/>
        <w:spacing w:before="0"/>
        <w:rPr>
          <w:rFonts w:asciiTheme="minorHAnsi" w:eastAsiaTheme="minorEastAsia" w:hAnsiTheme="minorHAnsi" w:cstheme="minorBidi"/>
          <w:b w:val="0"/>
          <w:snapToGrid/>
          <w:lang w:val="en-US" w:eastAsia="zh-CN"/>
        </w:rPr>
      </w:pPr>
      <w:hyperlink w:anchor="_Toc74324623" w:history="1">
        <w:r w:rsidRPr="004152C9">
          <w:rPr>
            <w:rStyle w:val="Hyperlink"/>
          </w:rPr>
          <w:t>2.</w:t>
        </w:r>
        <w:r>
          <w:rPr>
            <w:rFonts w:asciiTheme="minorHAnsi" w:eastAsiaTheme="minorEastAsia" w:hAnsiTheme="minorHAnsi" w:cstheme="minorBidi"/>
            <w:b w:val="0"/>
            <w:snapToGrid/>
            <w:lang w:val="en-US" w:eastAsia="zh-CN"/>
          </w:rPr>
          <w:tab/>
        </w:r>
        <w:r w:rsidRPr="004152C9">
          <w:rPr>
            <w:rStyle w:val="Hyperlink"/>
            <w:lang w:val="es"/>
          </w:rPr>
          <w:t>ORGANIZACIÓN DE LA REUNIÓN</w:t>
        </w:r>
        <w:r>
          <w:rPr>
            <w:webHidden/>
          </w:rPr>
          <w:tab/>
        </w:r>
        <w:r>
          <w:rPr>
            <w:webHidden/>
          </w:rPr>
          <w:fldChar w:fldCharType="begin"/>
        </w:r>
        <w:r>
          <w:rPr>
            <w:webHidden/>
          </w:rPr>
          <w:instrText xml:space="preserve"> PAGEREF _Toc74324623 \h </w:instrText>
        </w:r>
        <w:r>
          <w:rPr>
            <w:webHidden/>
          </w:rPr>
        </w:r>
        <w:r>
          <w:rPr>
            <w:webHidden/>
          </w:rPr>
          <w:fldChar w:fldCharType="separate"/>
        </w:r>
        <w:r w:rsidR="00660755">
          <w:rPr>
            <w:webHidden/>
          </w:rPr>
          <w:t>1</w:t>
        </w:r>
        <w:r>
          <w:rPr>
            <w:webHidden/>
          </w:rPr>
          <w:fldChar w:fldCharType="end"/>
        </w:r>
      </w:hyperlink>
    </w:p>
    <w:p w14:paraId="417D81DA" w14:textId="448BE1A7" w:rsidR="00CD1319" w:rsidRDefault="00CD1319" w:rsidP="0026057B">
      <w:pPr>
        <w:pStyle w:val="TOC2"/>
        <w:rPr>
          <w:rFonts w:asciiTheme="minorHAnsi" w:eastAsiaTheme="minorEastAsia" w:hAnsiTheme="minorHAnsi" w:cstheme="minorBidi"/>
          <w:bCs w:val="0"/>
          <w:snapToGrid/>
          <w:lang w:val="en-US" w:eastAsia="zh-CN"/>
        </w:rPr>
      </w:pPr>
      <w:hyperlink w:anchor="_Toc74324624" w:history="1">
        <w:r w:rsidRPr="004152C9">
          <w:rPr>
            <w:rStyle w:val="Hyperlink"/>
          </w:rPr>
          <w:t>2.1.</w:t>
        </w:r>
        <w:r>
          <w:rPr>
            <w:rFonts w:asciiTheme="minorHAnsi" w:eastAsiaTheme="minorEastAsia" w:hAnsiTheme="minorHAnsi" w:cstheme="minorBidi"/>
            <w:bCs w:val="0"/>
            <w:snapToGrid/>
            <w:lang w:val="en-US" w:eastAsia="zh-CN"/>
          </w:rPr>
          <w:tab/>
        </w:r>
        <w:r w:rsidRPr="004152C9">
          <w:rPr>
            <w:rStyle w:val="Hyperlink"/>
            <w:lang w:val="es"/>
          </w:rPr>
          <w:t>APROBACIÓN DEL ORDEN DEL DÍA</w:t>
        </w:r>
        <w:r>
          <w:rPr>
            <w:webHidden/>
          </w:rPr>
          <w:tab/>
        </w:r>
        <w:r>
          <w:rPr>
            <w:webHidden/>
          </w:rPr>
          <w:fldChar w:fldCharType="begin"/>
        </w:r>
        <w:r>
          <w:rPr>
            <w:webHidden/>
          </w:rPr>
          <w:instrText xml:space="preserve"> PAGEREF _Toc74324624 \h </w:instrText>
        </w:r>
        <w:r>
          <w:rPr>
            <w:webHidden/>
          </w:rPr>
        </w:r>
        <w:r>
          <w:rPr>
            <w:webHidden/>
          </w:rPr>
          <w:fldChar w:fldCharType="separate"/>
        </w:r>
        <w:r w:rsidR="00660755">
          <w:rPr>
            <w:webHidden/>
          </w:rPr>
          <w:t>1</w:t>
        </w:r>
        <w:r>
          <w:rPr>
            <w:webHidden/>
          </w:rPr>
          <w:fldChar w:fldCharType="end"/>
        </w:r>
      </w:hyperlink>
    </w:p>
    <w:p w14:paraId="06EB6662" w14:textId="0EA0040E" w:rsidR="00CD1319" w:rsidRDefault="00CD1319" w:rsidP="0026057B">
      <w:pPr>
        <w:pStyle w:val="TOC2"/>
        <w:rPr>
          <w:rFonts w:asciiTheme="minorHAnsi" w:eastAsiaTheme="minorEastAsia" w:hAnsiTheme="minorHAnsi" w:cstheme="minorBidi"/>
          <w:bCs w:val="0"/>
          <w:snapToGrid/>
          <w:lang w:val="en-US" w:eastAsia="zh-CN"/>
        </w:rPr>
      </w:pPr>
      <w:hyperlink w:anchor="_Toc74324625" w:history="1">
        <w:r w:rsidRPr="004152C9">
          <w:rPr>
            <w:rStyle w:val="Hyperlink"/>
          </w:rPr>
          <w:t>2.2.</w:t>
        </w:r>
        <w:r>
          <w:rPr>
            <w:rFonts w:asciiTheme="minorHAnsi" w:eastAsiaTheme="minorEastAsia" w:hAnsiTheme="minorHAnsi" w:cstheme="minorBidi"/>
            <w:bCs w:val="0"/>
            <w:snapToGrid/>
            <w:lang w:val="en-US" w:eastAsia="zh-CN"/>
          </w:rPr>
          <w:tab/>
        </w:r>
        <w:r w:rsidRPr="004152C9">
          <w:rPr>
            <w:rStyle w:val="Hyperlink"/>
            <w:lang w:val="es"/>
          </w:rPr>
          <w:t>DESIGNACIÓN DEL RELATOR</w:t>
        </w:r>
        <w:r>
          <w:rPr>
            <w:webHidden/>
          </w:rPr>
          <w:tab/>
        </w:r>
        <w:r>
          <w:rPr>
            <w:webHidden/>
          </w:rPr>
          <w:fldChar w:fldCharType="begin"/>
        </w:r>
        <w:r>
          <w:rPr>
            <w:webHidden/>
          </w:rPr>
          <w:instrText xml:space="preserve"> PAGEREF _Toc74324625 \h </w:instrText>
        </w:r>
        <w:r>
          <w:rPr>
            <w:webHidden/>
          </w:rPr>
        </w:r>
        <w:r>
          <w:rPr>
            <w:webHidden/>
          </w:rPr>
          <w:fldChar w:fldCharType="separate"/>
        </w:r>
        <w:r w:rsidR="00660755">
          <w:rPr>
            <w:webHidden/>
          </w:rPr>
          <w:t>2</w:t>
        </w:r>
        <w:r>
          <w:rPr>
            <w:webHidden/>
          </w:rPr>
          <w:fldChar w:fldCharType="end"/>
        </w:r>
      </w:hyperlink>
    </w:p>
    <w:p w14:paraId="0FC37D72" w14:textId="3D531B1F" w:rsidR="00CD1319" w:rsidRDefault="00CD1319" w:rsidP="0026057B">
      <w:pPr>
        <w:pStyle w:val="TOC2"/>
        <w:rPr>
          <w:rFonts w:asciiTheme="minorHAnsi" w:eastAsiaTheme="minorEastAsia" w:hAnsiTheme="minorHAnsi" w:cstheme="minorBidi"/>
          <w:bCs w:val="0"/>
          <w:snapToGrid/>
          <w:lang w:val="en-US" w:eastAsia="zh-CN"/>
        </w:rPr>
      </w:pPr>
      <w:hyperlink w:anchor="_Toc74324626" w:history="1">
        <w:r w:rsidRPr="004152C9">
          <w:rPr>
            <w:rStyle w:val="Hyperlink"/>
          </w:rPr>
          <w:t>2.3.</w:t>
        </w:r>
        <w:r>
          <w:rPr>
            <w:rFonts w:asciiTheme="minorHAnsi" w:eastAsiaTheme="minorEastAsia" w:hAnsiTheme="minorHAnsi" w:cstheme="minorBidi"/>
            <w:bCs w:val="0"/>
            <w:snapToGrid/>
            <w:lang w:val="en-US" w:eastAsia="zh-CN"/>
          </w:rPr>
          <w:tab/>
        </w:r>
        <w:r w:rsidRPr="004152C9">
          <w:rPr>
            <w:rStyle w:val="Hyperlink"/>
            <w:lang w:val="es"/>
          </w:rPr>
          <w:t xml:space="preserve">ESTABLECIMIENTO DE COMITÉS Y GRUPOS DE TRABAJO DE LA REUNIÓN  </w:t>
        </w:r>
        <w:r>
          <w:rPr>
            <w:webHidden/>
          </w:rPr>
          <w:tab/>
        </w:r>
        <w:r>
          <w:rPr>
            <w:webHidden/>
          </w:rPr>
          <w:fldChar w:fldCharType="begin"/>
        </w:r>
        <w:r>
          <w:rPr>
            <w:webHidden/>
          </w:rPr>
          <w:instrText xml:space="preserve"> PAGEREF _Toc74324626 \h </w:instrText>
        </w:r>
        <w:r>
          <w:rPr>
            <w:webHidden/>
          </w:rPr>
        </w:r>
        <w:r>
          <w:rPr>
            <w:webHidden/>
          </w:rPr>
          <w:fldChar w:fldCharType="separate"/>
        </w:r>
        <w:r w:rsidR="00660755">
          <w:rPr>
            <w:webHidden/>
          </w:rPr>
          <w:t>2</w:t>
        </w:r>
        <w:r>
          <w:rPr>
            <w:webHidden/>
          </w:rPr>
          <w:fldChar w:fldCharType="end"/>
        </w:r>
      </w:hyperlink>
    </w:p>
    <w:p w14:paraId="59B02899" w14:textId="2F414F72" w:rsidR="00CD1319" w:rsidRDefault="00CD1319" w:rsidP="0026057B">
      <w:pPr>
        <w:pStyle w:val="TOC2"/>
        <w:spacing w:after="240"/>
        <w:rPr>
          <w:rFonts w:asciiTheme="minorHAnsi" w:eastAsiaTheme="minorEastAsia" w:hAnsiTheme="minorHAnsi" w:cstheme="minorBidi"/>
          <w:bCs w:val="0"/>
          <w:snapToGrid/>
          <w:lang w:val="en-US" w:eastAsia="zh-CN"/>
        </w:rPr>
      </w:pPr>
      <w:hyperlink w:anchor="_Toc74324627" w:history="1">
        <w:r w:rsidRPr="004152C9">
          <w:rPr>
            <w:rStyle w:val="Hyperlink"/>
          </w:rPr>
          <w:t>2.4.</w:t>
        </w:r>
        <w:r>
          <w:rPr>
            <w:rFonts w:asciiTheme="minorHAnsi" w:eastAsiaTheme="minorEastAsia" w:hAnsiTheme="minorHAnsi" w:cstheme="minorBidi"/>
            <w:bCs w:val="0"/>
            <w:snapToGrid/>
            <w:lang w:val="en-US" w:eastAsia="zh-CN"/>
          </w:rPr>
          <w:tab/>
        </w:r>
        <w:r w:rsidRPr="004152C9">
          <w:rPr>
            <w:rStyle w:val="Hyperlink"/>
            <w:lang w:val="es"/>
          </w:rPr>
          <w:t>PRESENTACIÓN DEL CALENDARIO Y LA DOCUMENTACIÓN</w:t>
        </w:r>
        <w:r>
          <w:rPr>
            <w:webHidden/>
          </w:rPr>
          <w:tab/>
        </w:r>
        <w:r>
          <w:rPr>
            <w:webHidden/>
          </w:rPr>
          <w:fldChar w:fldCharType="begin"/>
        </w:r>
        <w:r>
          <w:rPr>
            <w:webHidden/>
          </w:rPr>
          <w:instrText xml:space="preserve"> PAGEREF _Toc74324627 \h </w:instrText>
        </w:r>
        <w:r>
          <w:rPr>
            <w:webHidden/>
          </w:rPr>
        </w:r>
        <w:r>
          <w:rPr>
            <w:webHidden/>
          </w:rPr>
          <w:fldChar w:fldCharType="separate"/>
        </w:r>
        <w:r w:rsidR="00660755">
          <w:rPr>
            <w:webHidden/>
          </w:rPr>
          <w:t>3</w:t>
        </w:r>
        <w:r>
          <w:rPr>
            <w:webHidden/>
          </w:rPr>
          <w:fldChar w:fldCharType="end"/>
        </w:r>
      </w:hyperlink>
    </w:p>
    <w:p w14:paraId="56125989" w14:textId="28976E76" w:rsidR="00CD1319" w:rsidRDefault="00CD1319" w:rsidP="0026057B">
      <w:pPr>
        <w:pStyle w:val="TOC1"/>
        <w:spacing w:before="0"/>
        <w:rPr>
          <w:rFonts w:asciiTheme="minorHAnsi" w:eastAsiaTheme="minorEastAsia" w:hAnsiTheme="minorHAnsi" w:cstheme="minorBidi"/>
          <w:b w:val="0"/>
          <w:snapToGrid/>
          <w:lang w:val="en-US" w:eastAsia="zh-CN"/>
        </w:rPr>
      </w:pPr>
      <w:hyperlink w:anchor="_Toc74324628" w:history="1">
        <w:r w:rsidRPr="004152C9">
          <w:rPr>
            <w:rStyle w:val="Hyperlink"/>
          </w:rPr>
          <w:t>3.</w:t>
        </w:r>
        <w:r>
          <w:rPr>
            <w:rFonts w:asciiTheme="minorHAnsi" w:eastAsiaTheme="minorEastAsia" w:hAnsiTheme="minorHAnsi" w:cstheme="minorBidi"/>
            <w:b w:val="0"/>
            <w:snapToGrid/>
            <w:lang w:val="en-US" w:eastAsia="zh-CN"/>
          </w:rPr>
          <w:tab/>
        </w:r>
        <w:r w:rsidRPr="004152C9">
          <w:rPr>
            <w:rStyle w:val="Hyperlink"/>
            <w:lang w:val="es"/>
          </w:rPr>
          <w:t>ASUNTOS E INFORMES DE LA COI</w:t>
        </w:r>
        <w:r>
          <w:rPr>
            <w:webHidden/>
          </w:rPr>
          <w:tab/>
        </w:r>
        <w:r>
          <w:rPr>
            <w:webHidden/>
          </w:rPr>
          <w:fldChar w:fldCharType="begin"/>
        </w:r>
        <w:r>
          <w:rPr>
            <w:webHidden/>
          </w:rPr>
          <w:instrText xml:space="preserve"> PAGEREF _Toc74324628 \h </w:instrText>
        </w:r>
        <w:r>
          <w:rPr>
            <w:webHidden/>
          </w:rPr>
        </w:r>
        <w:r>
          <w:rPr>
            <w:webHidden/>
          </w:rPr>
          <w:fldChar w:fldCharType="separate"/>
        </w:r>
        <w:r w:rsidR="00660755">
          <w:rPr>
            <w:webHidden/>
          </w:rPr>
          <w:t>3</w:t>
        </w:r>
        <w:r>
          <w:rPr>
            <w:webHidden/>
          </w:rPr>
          <w:fldChar w:fldCharType="end"/>
        </w:r>
      </w:hyperlink>
    </w:p>
    <w:p w14:paraId="1901C273" w14:textId="36746680" w:rsidR="00CD1319" w:rsidRDefault="00CD1319" w:rsidP="0026057B">
      <w:pPr>
        <w:pStyle w:val="TOC2"/>
        <w:rPr>
          <w:rFonts w:asciiTheme="minorHAnsi" w:eastAsiaTheme="minorEastAsia" w:hAnsiTheme="minorHAnsi" w:cstheme="minorBidi"/>
          <w:bCs w:val="0"/>
          <w:snapToGrid/>
          <w:lang w:val="en-US" w:eastAsia="zh-CN"/>
        </w:rPr>
      </w:pPr>
      <w:hyperlink w:anchor="_Toc74324629" w:history="1">
        <w:r w:rsidRPr="004152C9">
          <w:rPr>
            <w:rStyle w:val="Hyperlink"/>
          </w:rPr>
          <w:t>3.1.</w:t>
        </w:r>
        <w:r>
          <w:rPr>
            <w:rFonts w:asciiTheme="minorHAnsi" w:eastAsiaTheme="minorEastAsia" w:hAnsiTheme="minorHAnsi" w:cstheme="minorBidi"/>
            <w:bCs w:val="0"/>
            <w:snapToGrid/>
            <w:lang w:val="en-US" w:eastAsia="zh-CN"/>
          </w:rPr>
          <w:tab/>
        </w:r>
        <w:r w:rsidRPr="004152C9">
          <w:rPr>
            <w:rStyle w:val="Hyperlink"/>
            <w:lang w:val="es"/>
          </w:rPr>
          <w:t>DECLARACIÓN DEL PRESIDENTE  [Reglamento 8.1(a)]</w:t>
        </w:r>
        <w:r>
          <w:rPr>
            <w:webHidden/>
          </w:rPr>
          <w:tab/>
        </w:r>
        <w:r>
          <w:rPr>
            <w:webHidden/>
          </w:rPr>
          <w:fldChar w:fldCharType="begin"/>
        </w:r>
        <w:r>
          <w:rPr>
            <w:webHidden/>
          </w:rPr>
          <w:instrText xml:space="preserve"> PAGEREF _Toc74324629 \h </w:instrText>
        </w:r>
        <w:r>
          <w:rPr>
            <w:webHidden/>
          </w:rPr>
        </w:r>
        <w:r>
          <w:rPr>
            <w:webHidden/>
          </w:rPr>
          <w:fldChar w:fldCharType="separate"/>
        </w:r>
        <w:r w:rsidR="00660755">
          <w:rPr>
            <w:webHidden/>
          </w:rPr>
          <w:t>3</w:t>
        </w:r>
        <w:r>
          <w:rPr>
            <w:webHidden/>
          </w:rPr>
          <w:fldChar w:fldCharType="end"/>
        </w:r>
      </w:hyperlink>
    </w:p>
    <w:p w14:paraId="738D7BE8" w14:textId="02231355" w:rsidR="00CD1319" w:rsidRDefault="00CD1319" w:rsidP="0026057B">
      <w:pPr>
        <w:pStyle w:val="TOC2"/>
        <w:rPr>
          <w:rFonts w:asciiTheme="minorHAnsi" w:eastAsiaTheme="minorEastAsia" w:hAnsiTheme="minorHAnsi" w:cstheme="minorBidi"/>
          <w:bCs w:val="0"/>
          <w:snapToGrid/>
          <w:lang w:val="en-US" w:eastAsia="zh-CN"/>
        </w:rPr>
      </w:pPr>
      <w:hyperlink w:anchor="_Toc74324630" w:history="1">
        <w:r w:rsidRPr="004152C9">
          <w:rPr>
            <w:rStyle w:val="Hyperlink"/>
          </w:rPr>
          <w:t>3.2.</w:t>
        </w:r>
        <w:r>
          <w:rPr>
            <w:rFonts w:asciiTheme="minorHAnsi" w:eastAsiaTheme="minorEastAsia" w:hAnsiTheme="minorHAnsi" w:cstheme="minorBidi"/>
            <w:bCs w:val="0"/>
            <w:snapToGrid/>
            <w:lang w:val="en-US" w:eastAsia="zh-CN"/>
          </w:rPr>
          <w:tab/>
        </w:r>
        <w:r w:rsidRPr="004152C9">
          <w:rPr>
            <w:rStyle w:val="Hyperlink"/>
            <w:lang w:val="es"/>
          </w:rPr>
          <w:t xml:space="preserve">INFORME DEL SECRETARIO EJECUTIVO SOBRE EL TRABAJO REALIZADO DESDE LA TRIGÉSIMA REUNIÓN DE LA ASAMBLEA </w:t>
        </w:r>
        <w:r w:rsidR="0026057B">
          <w:rPr>
            <w:rStyle w:val="Hyperlink"/>
            <w:lang w:val="es"/>
          </w:rPr>
          <w:br/>
        </w:r>
        <w:r w:rsidRPr="004152C9">
          <w:rPr>
            <w:rStyle w:val="Hyperlink"/>
            <w:lang w:val="es"/>
          </w:rPr>
          <w:t>Y SOBRE LA EJECUCIÓN DEL PRESUPUESTO</w:t>
        </w:r>
        <w:r>
          <w:rPr>
            <w:webHidden/>
          </w:rPr>
          <w:tab/>
        </w:r>
        <w:r>
          <w:rPr>
            <w:webHidden/>
          </w:rPr>
          <w:fldChar w:fldCharType="begin"/>
        </w:r>
        <w:r>
          <w:rPr>
            <w:webHidden/>
          </w:rPr>
          <w:instrText xml:space="preserve"> PAGEREF _Toc74324630 \h </w:instrText>
        </w:r>
        <w:r>
          <w:rPr>
            <w:webHidden/>
          </w:rPr>
        </w:r>
        <w:r>
          <w:rPr>
            <w:webHidden/>
          </w:rPr>
          <w:fldChar w:fldCharType="separate"/>
        </w:r>
        <w:r w:rsidR="00660755">
          <w:rPr>
            <w:webHidden/>
          </w:rPr>
          <w:t>4</w:t>
        </w:r>
        <w:r>
          <w:rPr>
            <w:webHidden/>
          </w:rPr>
          <w:fldChar w:fldCharType="end"/>
        </w:r>
      </w:hyperlink>
    </w:p>
    <w:p w14:paraId="15D77416" w14:textId="79CE0CA0" w:rsidR="00CD1319" w:rsidRDefault="00CD1319" w:rsidP="0026057B">
      <w:pPr>
        <w:pStyle w:val="TOC2"/>
        <w:rPr>
          <w:rFonts w:asciiTheme="minorHAnsi" w:eastAsiaTheme="minorEastAsia" w:hAnsiTheme="minorHAnsi" w:cstheme="minorBidi"/>
          <w:bCs w:val="0"/>
          <w:snapToGrid/>
          <w:lang w:val="en-US" w:eastAsia="zh-CN"/>
        </w:rPr>
      </w:pPr>
      <w:hyperlink w:anchor="_Toc74324631" w:history="1">
        <w:r w:rsidRPr="004152C9">
          <w:rPr>
            <w:rStyle w:val="Hyperlink"/>
          </w:rPr>
          <w:t>3.3.</w:t>
        </w:r>
        <w:r>
          <w:rPr>
            <w:rFonts w:asciiTheme="minorHAnsi" w:eastAsiaTheme="minorEastAsia" w:hAnsiTheme="minorHAnsi" w:cstheme="minorBidi"/>
            <w:bCs w:val="0"/>
            <w:snapToGrid/>
            <w:lang w:val="en-US" w:eastAsia="zh-CN"/>
          </w:rPr>
          <w:tab/>
        </w:r>
        <w:r w:rsidRPr="004152C9">
          <w:rPr>
            <w:rStyle w:val="Hyperlink"/>
            <w:lang w:val="es"/>
          </w:rPr>
          <w:t>INFORMES DE LAS SUBCOMISIONES Y COMITÉS REGIONALES DE LA COI</w:t>
        </w:r>
        <w:r>
          <w:rPr>
            <w:webHidden/>
          </w:rPr>
          <w:tab/>
        </w:r>
        <w:r>
          <w:rPr>
            <w:webHidden/>
          </w:rPr>
          <w:fldChar w:fldCharType="begin"/>
        </w:r>
        <w:r>
          <w:rPr>
            <w:webHidden/>
          </w:rPr>
          <w:instrText xml:space="preserve"> PAGEREF _Toc74324631 \h </w:instrText>
        </w:r>
        <w:r>
          <w:rPr>
            <w:webHidden/>
          </w:rPr>
        </w:r>
        <w:r>
          <w:rPr>
            <w:webHidden/>
          </w:rPr>
          <w:fldChar w:fldCharType="separate"/>
        </w:r>
        <w:r w:rsidR="00660755">
          <w:rPr>
            <w:webHidden/>
          </w:rPr>
          <w:t>8</w:t>
        </w:r>
        <w:r>
          <w:rPr>
            <w:webHidden/>
          </w:rPr>
          <w:fldChar w:fldCharType="end"/>
        </w:r>
      </w:hyperlink>
    </w:p>
    <w:p w14:paraId="058D2CC3" w14:textId="2A56058B" w:rsidR="00CD1319" w:rsidRDefault="00CD1319" w:rsidP="0026057B">
      <w:pPr>
        <w:pStyle w:val="TOC3"/>
        <w:tabs>
          <w:tab w:val="clear" w:pos="826"/>
          <w:tab w:val="clear" w:pos="1560"/>
          <w:tab w:val="left" w:pos="1276"/>
        </w:tabs>
        <w:spacing w:after="120"/>
        <w:ind w:left="1276" w:hanging="567"/>
        <w:rPr>
          <w:rFonts w:asciiTheme="minorHAnsi" w:eastAsiaTheme="minorEastAsia" w:hAnsiTheme="minorHAnsi" w:cstheme="minorBidi"/>
          <w:snapToGrid/>
          <w:color w:val="auto"/>
          <w:lang w:val="en-US" w:eastAsia="zh-CN"/>
        </w:rPr>
      </w:pPr>
      <w:hyperlink w:anchor="_Toc74324632" w:history="1">
        <w:r w:rsidRPr="004152C9">
          <w:rPr>
            <w:rStyle w:val="Hyperlink"/>
            <w:b/>
            <w14:scene3d>
              <w14:camera w14:prst="orthographicFront"/>
              <w14:lightRig w14:rig="threePt" w14:dir="t">
                <w14:rot w14:lat="0" w14:lon="0" w14:rev="0"/>
              </w14:lightRig>
            </w14:scene3d>
          </w:rPr>
          <w:t>3.3.1.</w:t>
        </w:r>
        <w:r>
          <w:rPr>
            <w:rFonts w:asciiTheme="minorHAnsi" w:eastAsiaTheme="minorEastAsia" w:hAnsiTheme="minorHAnsi" w:cstheme="minorBidi"/>
            <w:snapToGrid/>
            <w:color w:val="auto"/>
            <w:lang w:val="en-US" w:eastAsia="zh-CN"/>
          </w:rPr>
          <w:tab/>
        </w:r>
        <w:r w:rsidRPr="004152C9">
          <w:rPr>
            <w:rStyle w:val="Hyperlink"/>
            <w:b/>
            <w:lang w:val="es"/>
          </w:rPr>
          <w:t>Subcomisión de la COI para África y los Estados Insulares Adyacentes:</w:t>
        </w:r>
        <w:r w:rsidRPr="004152C9">
          <w:rPr>
            <w:rStyle w:val="Hyperlink"/>
            <w:lang w:val="es"/>
          </w:rPr>
          <w:t xml:space="preserve"> </w:t>
        </w:r>
        <w:r w:rsidRPr="004152C9">
          <w:rPr>
            <w:rStyle w:val="Hyperlink"/>
            <w:b/>
            <w:lang w:val="es"/>
          </w:rPr>
          <w:t>6.ª reunión de IOCAFRICA, en línea, 13-16 de abril de 2021</w:t>
        </w:r>
        <w:r>
          <w:rPr>
            <w:webHidden/>
          </w:rPr>
          <w:tab/>
        </w:r>
        <w:r>
          <w:rPr>
            <w:webHidden/>
          </w:rPr>
          <w:fldChar w:fldCharType="begin"/>
        </w:r>
        <w:r>
          <w:rPr>
            <w:webHidden/>
          </w:rPr>
          <w:instrText xml:space="preserve"> PAGEREF _Toc74324632 \h </w:instrText>
        </w:r>
        <w:r>
          <w:rPr>
            <w:webHidden/>
          </w:rPr>
        </w:r>
        <w:r>
          <w:rPr>
            <w:webHidden/>
          </w:rPr>
          <w:fldChar w:fldCharType="separate"/>
        </w:r>
        <w:r w:rsidR="00660755">
          <w:rPr>
            <w:webHidden/>
          </w:rPr>
          <w:t>8</w:t>
        </w:r>
        <w:r>
          <w:rPr>
            <w:webHidden/>
          </w:rPr>
          <w:fldChar w:fldCharType="end"/>
        </w:r>
      </w:hyperlink>
    </w:p>
    <w:p w14:paraId="13FAF43B" w14:textId="6D3FFC1F" w:rsidR="00CD1319" w:rsidRDefault="00CD1319" w:rsidP="0026057B">
      <w:pPr>
        <w:pStyle w:val="TOC3"/>
        <w:tabs>
          <w:tab w:val="clear" w:pos="826"/>
          <w:tab w:val="clear" w:pos="1560"/>
          <w:tab w:val="left" w:pos="1276"/>
        </w:tabs>
        <w:spacing w:after="120"/>
        <w:ind w:left="1276" w:hanging="567"/>
        <w:rPr>
          <w:rFonts w:asciiTheme="minorHAnsi" w:eastAsiaTheme="minorEastAsia" w:hAnsiTheme="minorHAnsi" w:cstheme="minorBidi"/>
          <w:snapToGrid/>
          <w:color w:val="auto"/>
          <w:lang w:val="en-US" w:eastAsia="zh-CN"/>
        </w:rPr>
      </w:pPr>
      <w:hyperlink w:anchor="_Toc74324633" w:history="1">
        <w:r w:rsidRPr="004152C9">
          <w:rPr>
            <w:rStyle w:val="Hyperlink"/>
            <w:b/>
            <w14:scene3d>
              <w14:camera w14:prst="orthographicFront"/>
              <w14:lightRig w14:rig="threePt" w14:dir="t">
                <w14:rot w14:lat="0" w14:lon="0" w14:rev="0"/>
              </w14:lightRig>
            </w14:scene3d>
          </w:rPr>
          <w:t>3.3.2.</w:t>
        </w:r>
        <w:r>
          <w:rPr>
            <w:rFonts w:asciiTheme="minorHAnsi" w:eastAsiaTheme="minorEastAsia" w:hAnsiTheme="minorHAnsi" w:cstheme="minorBidi"/>
            <w:snapToGrid/>
            <w:color w:val="auto"/>
            <w:lang w:val="en-US" w:eastAsia="zh-CN"/>
          </w:rPr>
          <w:tab/>
        </w:r>
        <w:r w:rsidRPr="004152C9">
          <w:rPr>
            <w:rStyle w:val="Hyperlink"/>
            <w:b/>
            <w:lang w:val="es"/>
          </w:rPr>
          <w:t xml:space="preserve">Subcomisión de la COI para el Pacífico Occidental: </w:t>
        </w:r>
        <w:r w:rsidRPr="004152C9">
          <w:rPr>
            <w:rStyle w:val="Hyperlink"/>
            <w:lang w:val="es"/>
          </w:rPr>
          <w:t xml:space="preserve"> </w:t>
        </w:r>
        <w:r w:rsidRPr="004152C9">
          <w:rPr>
            <w:rStyle w:val="Hyperlink"/>
            <w:b/>
            <w:lang w:val="es"/>
          </w:rPr>
          <w:t>13.ª Reunión Intergubernamental de WESTPAC, en línea, 27-29 de abril de 2021</w:t>
        </w:r>
        <w:r>
          <w:rPr>
            <w:webHidden/>
          </w:rPr>
          <w:tab/>
        </w:r>
        <w:r>
          <w:rPr>
            <w:webHidden/>
          </w:rPr>
          <w:fldChar w:fldCharType="begin"/>
        </w:r>
        <w:r>
          <w:rPr>
            <w:webHidden/>
          </w:rPr>
          <w:instrText xml:space="preserve"> PAGEREF _Toc74324633 \h </w:instrText>
        </w:r>
        <w:r>
          <w:rPr>
            <w:webHidden/>
          </w:rPr>
        </w:r>
        <w:r>
          <w:rPr>
            <w:webHidden/>
          </w:rPr>
          <w:fldChar w:fldCharType="separate"/>
        </w:r>
        <w:r w:rsidR="00660755">
          <w:rPr>
            <w:webHidden/>
          </w:rPr>
          <w:t>11</w:t>
        </w:r>
        <w:r>
          <w:rPr>
            <w:webHidden/>
          </w:rPr>
          <w:fldChar w:fldCharType="end"/>
        </w:r>
      </w:hyperlink>
    </w:p>
    <w:p w14:paraId="1D78488A" w14:textId="17B02F95" w:rsidR="00CD1319" w:rsidRDefault="00CD1319" w:rsidP="0026057B">
      <w:pPr>
        <w:pStyle w:val="TOC3"/>
        <w:tabs>
          <w:tab w:val="clear" w:pos="826"/>
          <w:tab w:val="clear" w:pos="1560"/>
          <w:tab w:val="left" w:pos="1276"/>
        </w:tabs>
        <w:spacing w:after="120"/>
        <w:ind w:left="1276" w:hanging="567"/>
        <w:rPr>
          <w:rFonts w:asciiTheme="minorHAnsi" w:eastAsiaTheme="minorEastAsia" w:hAnsiTheme="minorHAnsi" w:cstheme="minorBidi"/>
          <w:snapToGrid/>
          <w:color w:val="auto"/>
          <w:lang w:val="en-US" w:eastAsia="zh-CN"/>
        </w:rPr>
      </w:pPr>
      <w:hyperlink w:anchor="_Toc74324634" w:history="1">
        <w:r w:rsidRPr="004152C9">
          <w:rPr>
            <w:rStyle w:val="Hyperlink"/>
            <w:b/>
            <w14:scene3d>
              <w14:camera w14:prst="orthographicFront"/>
              <w14:lightRig w14:rig="threePt" w14:dir="t">
                <w14:rot w14:lat="0" w14:lon="0" w14:rev="0"/>
              </w14:lightRig>
            </w14:scene3d>
          </w:rPr>
          <w:t>3.3.3.</w:t>
        </w:r>
        <w:r>
          <w:rPr>
            <w:rFonts w:asciiTheme="minorHAnsi" w:eastAsiaTheme="minorEastAsia" w:hAnsiTheme="minorHAnsi" w:cstheme="minorBidi"/>
            <w:snapToGrid/>
            <w:color w:val="auto"/>
            <w:lang w:val="en-US" w:eastAsia="zh-CN"/>
          </w:rPr>
          <w:tab/>
        </w:r>
        <w:r w:rsidRPr="004152C9">
          <w:rPr>
            <w:rStyle w:val="Hyperlink"/>
            <w:b/>
            <w:lang w:val="es"/>
          </w:rPr>
          <w:t xml:space="preserve">Subcomisión de la COI para el Caribe y Regiones Adyacentes: </w:t>
        </w:r>
        <w:r w:rsidRPr="004152C9">
          <w:rPr>
            <w:rStyle w:val="Hyperlink"/>
            <w:lang w:val="es"/>
          </w:rPr>
          <w:t xml:space="preserve"> </w:t>
        </w:r>
        <w:r w:rsidRPr="004152C9">
          <w:rPr>
            <w:rStyle w:val="Hyperlink"/>
            <w:b/>
            <w:lang w:val="es"/>
          </w:rPr>
          <w:t>16.ª reunión de IOCARIBE, en línea, 3-6 de mayo de 2021</w:t>
        </w:r>
        <w:r>
          <w:rPr>
            <w:webHidden/>
          </w:rPr>
          <w:tab/>
        </w:r>
        <w:r>
          <w:rPr>
            <w:webHidden/>
          </w:rPr>
          <w:fldChar w:fldCharType="begin"/>
        </w:r>
        <w:r>
          <w:rPr>
            <w:webHidden/>
          </w:rPr>
          <w:instrText xml:space="preserve"> PAGEREF _Toc74324634 \h </w:instrText>
        </w:r>
        <w:r>
          <w:rPr>
            <w:webHidden/>
          </w:rPr>
        </w:r>
        <w:r>
          <w:rPr>
            <w:webHidden/>
          </w:rPr>
          <w:fldChar w:fldCharType="separate"/>
        </w:r>
        <w:r w:rsidR="00660755">
          <w:rPr>
            <w:webHidden/>
          </w:rPr>
          <w:t>14</w:t>
        </w:r>
        <w:r>
          <w:rPr>
            <w:webHidden/>
          </w:rPr>
          <w:fldChar w:fldCharType="end"/>
        </w:r>
      </w:hyperlink>
    </w:p>
    <w:p w14:paraId="2A838617" w14:textId="69E93BB5" w:rsidR="00CD1319" w:rsidRDefault="00CD1319" w:rsidP="0026057B">
      <w:pPr>
        <w:pStyle w:val="TOC3"/>
        <w:tabs>
          <w:tab w:val="clear" w:pos="826"/>
          <w:tab w:val="clear" w:pos="1560"/>
          <w:tab w:val="left" w:pos="1276"/>
        </w:tabs>
        <w:spacing w:after="120"/>
        <w:ind w:left="1276" w:hanging="567"/>
        <w:rPr>
          <w:rFonts w:asciiTheme="minorHAnsi" w:eastAsiaTheme="minorEastAsia" w:hAnsiTheme="minorHAnsi" w:cstheme="minorBidi"/>
          <w:snapToGrid/>
          <w:color w:val="auto"/>
          <w:lang w:val="en-US" w:eastAsia="zh-CN"/>
        </w:rPr>
      </w:pPr>
      <w:hyperlink w:anchor="_Toc74324635" w:history="1">
        <w:r w:rsidRPr="004152C9">
          <w:rPr>
            <w:rStyle w:val="Hyperlink"/>
            <w:b/>
            <w14:scene3d>
              <w14:camera w14:prst="orthographicFront"/>
              <w14:lightRig w14:rig="threePt" w14:dir="t">
                <w14:rot w14:lat="0" w14:lon="0" w14:rev="0"/>
              </w14:lightRig>
            </w14:scene3d>
          </w:rPr>
          <w:t>3.3.4.</w:t>
        </w:r>
        <w:r>
          <w:rPr>
            <w:rFonts w:asciiTheme="minorHAnsi" w:eastAsiaTheme="minorEastAsia" w:hAnsiTheme="minorHAnsi" w:cstheme="minorBidi"/>
            <w:snapToGrid/>
            <w:color w:val="auto"/>
            <w:lang w:val="en-US" w:eastAsia="zh-CN"/>
          </w:rPr>
          <w:tab/>
        </w:r>
        <w:r w:rsidRPr="004152C9">
          <w:rPr>
            <w:rStyle w:val="Hyperlink"/>
            <w:b/>
            <w:lang w:val="es"/>
          </w:rPr>
          <w:t xml:space="preserve">Comité Regional de la COI para el Océano Índico Central: </w:t>
        </w:r>
        <w:r w:rsidR="0026057B">
          <w:rPr>
            <w:rStyle w:val="Hyperlink"/>
            <w:b/>
            <w:lang w:val="es"/>
          </w:rPr>
          <w:br/>
        </w:r>
        <w:r w:rsidRPr="004152C9">
          <w:rPr>
            <w:rStyle w:val="Hyperlink"/>
            <w:b/>
            <w:lang w:val="es"/>
          </w:rPr>
          <w:t>8.ª reunión de IOCINDIO, en línea, 17-19 de mayo de 2021</w:t>
        </w:r>
        <w:r>
          <w:rPr>
            <w:webHidden/>
          </w:rPr>
          <w:tab/>
        </w:r>
        <w:r>
          <w:rPr>
            <w:webHidden/>
          </w:rPr>
          <w:fldChar w:fldCharType="begin"/>
        </w:r>
        <w:r>
          <w:rPr>
            <w:webHidden/>
          </w:rPr>
          <w:instrText xml:space="preserve"> PAGEREF _Toc74324635 \h </w:instrText>
        </w:r>
        <w:r>
          <w:rPr>
            <w:webHidden/>
          </w:rPr>
        </w:r>
        <w:r>
          <w:rPr>
            <w:webHidden/>
          </w:rPr>
          <w:fldChar w:fldCharType="separate"/>
        </w:r>
        <w:r w:rsidR="00660755">
          <w:rPr>
            <w:webHidden/>
          </w:rPr>
          <w:t>17</w:t>
        </w:r>
        <w:r>
          <w:rPr>
            <w:webHidden/>
          </w:rPr>
          <w:fldChar w:fldCharType="end"/>
        </w:r>
      </w:hyperlink>
    </w:p>
    <w:p w14:paraId="12BBDD6D" w14:textId="484CDE5C" w:rsidR="00CD1319" w:rsidRDefault="00CD1319" w:rsidP="0026057B">
      <w:pPr>
        <w:pStyle w:val="TOC3"/>
        <w:tabs>
          <w:tab w:val="clear" w:pos="826"/>
          <w:tab w:val="clear" w:pos="1560"/>
          <w:tab w:val="left" w:pos="709"/>
        </w:tabs>
        <w:spacing w:after="120"/>
        <w:ind w:left="709" w:hanging="709"/>
        <w:rPr>
          <w:rFonts w:asciiTheme="minorHAnsi" w:eastAsiaTheme="minorEastAsia" w:hAnsiTheme="minorHAnsi" w:cstheme="minorBidi"/>
          <w:snapToGrid/>
          <w:color w:val="auto"/>
          <w:lang w:val="en-US" w:eastAsia="zh-CN"/>
        </w:rPr>
      </w:pPr>
      <w:hyperlink w:anchor="_Toc74324636" w:history="1">
        <w:r w:rsidRPr="004152C9">
          <w:rPr>
            <w:rStyle w:val="Hyperlink"/>
          </w:rPr>
          <w:t>3.4</w:t>
        </w:r>
        <w:r>
          <w:rPr>
            <w:rFonts w:asciiTheme="minorHAnsi" w:eastAsiaTheme="minorEastAsia" w:hAnsiTheme="minorHAnsi" w:cstheme="minorBidi"/>
            <w:snapToGrid/>
            <w:color w:val="auto"/>
            <w:lang w:val="en-US" w:eastAsia="zh-CN"/>
          </w:rPr>
          <w:tab/>
        </w:r>
        <w:r w:rsidRPr="004152C9">
          <w:rPr>
            <w:rStyle w:val="Hyperlink"/>
            <w:lang w:val="es"/>
          </w:rPr>
          <w:t>INFORMES DE OTROS ÓRGANOS SUBSIDIARIOS DE LA COI</w:t>
        </w:r>
        <w:r>
          <w:rPr>
            <w:webHidden/>
          </w:rPr>
          <w:tab/>
        </w:r>
        <w:r>
          <w:rPr>
            <w:webHidden/>
          </w:rPr>
          <w:fldChar w:fldCharType="begin"/>
        </w:r>
        <w:r>
          <w:rPr>
            <w:webHidden/>
          </w:rPr>
          <w:instrText xml:space="preserve"> PAGEREF _Toc74324636 \h </w:instrText>
        </w:r>
        <w:r>
          <w:rPr>
            <w:webHidden/>
          </w:rPr>
        </w:r>
        <w:r>
          <w:rPr>
            <w:webHidden/>
          </w:rPr>
          <w:fldChar w:fldCharType="separate"/>
        </w:r>
        <w:r w:rsidR="00660755">
          <w:rPr>
            <w:webHidden/>
          </w:rPr>
          <w:t>19</w:t>
        </w:r>
        <w:r>
          <w:rPr>
            <w:webHidden/>
          </w:rPr>
          <w:fldChar w:fldCharType="end"/>
        </w:r>
      </w:hyperlink>
    </w:p>
    <w:p w14:paraId="4C2A537F" w14:textId="0FF9ACB6" w:rsidR="00CD1319" w:rsidRDefault="00CD1319" w:rsidP="0026057B">
      <w:pPr>
        <w:pStyle w:val="TOC3"/>
        <w:tabs>
          <w:tab w:val="clear" w:pos="826"/>
          <w:tab w:val="clear" w:pos="1560"/>
          <w:tab w:val="left" w:pos="1276"/>
        </w:tabs>
        <w:spacing w:after="120"/>
        <w:ind w:left="1276" w:hanging="567"/>
        <w:rPr>
          <w:rFonts w:asciiTheme="minorHAnsi" w:eastAsiaTheme="minorEastAsia" w:hAnsiTheme="minorHAnsi" w:cstheme="minorBidi"/>
          <w:snapToGrid/>
          <w:color w:val="auto"/>
          <w:lang w:val="en-US" w:eastAsia="zh-CN"/>
        </w:rPr>
      </w:pPr>
      <w:hyperlink w:anchor="_Toc74324637" w:history="1">
        <w:r w:rsidRPr="004152C9">
          <w:rPr>
            <w:rStyle w:val="Hyperlink"/>
            <w:b/>
          </w:rPr>
          <w:t>3.4.1</w:t>
        </w:r>
        <w:r>
          <w:rPr>
            <w:rFonts w:asciiTheme="minorHAnsi" w:eastAsiaTheme="minorEastAsia" w:hAnsiTheme="minorHAnsi" w:cstheme="minorBidi"/>
            <w:snapToGrid/>
            <w:color w:val="auto"/>
            <w:lang w:val="en-US" w:eastAsia="zh-CN"/>
          </w:rPr>
          <w:tab/>
        </w:r>
        <w:r w:rsidRPr="004152C9">
          <w:rPr>
            <w:rStyle w:val="Hyperlink"/>
            <w:b/>
            <w:lang w:val="es"/>
          </w:rPr>
          <w:t>Sistemas de alerta y mitigación de riesgos oceánicos</w:t>
        </w:r>
        <w:r>
          <w:rPr>
            <w:webHidden/>
          </w:rPr>
          <w:tab/>
        </w:r>
        <w:r>
          <w:rPr>
            <w:webHidden/>
          </w:rPr>
          <w:fldChar w:fldCharType="begin"/>
        </w:r>
        <w:r>
          <w:rPr>
            <w:webHidden/>
          </w:rPr>
          <w:instrText xml:space="preserve"> PAGEREF _Toc74324637 \h </w:instrText>
        </w:r>
        <w:r>
          <w:rPr>
            <w:webHidden/>
          </w:rPr>
        </w:r>
        <w:r>
          <w:rPr>
            <w:webHidden/>
          </w:rPr>
          <w:fldChar w:fldCharType="separate"/>
        </w:r>
        <w:r w:rsidR="00660755">
          <w:rPr>
            <w:webHidden/>
          </w:rPr>
          <w:t>19</w:t>
        </w:r>
        <w:r>
          <w:rPr>
            <w:webHidden/>
          </w:rPr>
          <w:fldChar w:fldCharType="end"/>
        </w:r>
      </w:hyperlink>
    </w:p>
    <w:p w14:paraId="0ED2121F" w14:textId="1B5831BF" w:rsidR="00CD1319" w:rsidRDefault="00CD1319" w:rsidP="0026057B">
      <w:pPr>
        <w:pStyle w:val="TOC5"/>
        <w:tabs>
          <w:tab w:val="clear" w:pos="2340"/>
          <w:tab w:val="left" w:pos="1843"/>
        </w:tabs>
        <w:spacing w:after="120"/>
        <w:ind w:left="1843" w:hanging="567"/>
        <w:rPr>
          <w:rFonts w:asciiTheme="minorHAnsi" w:eastAsiaTheme="minorEastAsia" w:hAnsiTheme="minorHAnsi" w:cstheme="minorBidi"/>
          <w:i w:val="0"/>
          <w:snapToGrid/>
          <w:lang w:val="en-US" w:eastAsia="zh-CN"/>
        </w:rPr>
      </w:pPr>
      <w:hyperlink w:anchor="_Toc74324638" w:history="1">
        <w:r w:rsidRPr="004152C9">
          <w:rPr>
            <w:rStyle w:val="Hyperlink"/>
            <w:iCs/>
            <w:lang w:val="es"/>
          </w:rPr>
          <w:t>3.4.1.1</w:t>
        </w:r>
        <w:r w:rsidR="0026057B">
          <w:rPr>
            <w:rStyle w:val="Hyperlink"/>
            <w:iCs/>
            <w:lang w:val="es"/>
          </w:rPr>
          <w:t xml:space="preserve"> </w:t>
        </w:r>
        <w:r w:rsidRPr="004152C9">
          <w:rPr>
            <w:rStyle w:val="Hyperlink"/>
            <w:iCs/>
            <w:lang w:val="es"/>
          </w:rPr>
          <w:t>Servicios regionales de alerta temprana</w:t>
        </w:r>
        <w:r>
          <w:rPr>
            <w:webHidden/>
          </w:rPr>
          <w:tab/>
        </w:r>
        <w:r>
          <w:rPr>
            <w:webHidden/>
          </w:rPr>
          <w:fldChar w:fldCharType="begin"/>
        </w:r>
        <w:r>
          <w:rPr>
            <w:webHidden/>
          </w:rPr>
          <w:instrText xml:space="preserve"> PAGEREF _Toc74324638 \h </w:instrText>
        </w:r>
        <w:r>
          <w:rPr>
            <w:webHidden/>
          </w:rPr>
        </w:r>
        <w:r>
          <w:rPr>
            <w:webHidden/>
          </w:rPr>
          <w:fldChar w:fldCharType="separate"/>
        </w:r>
        <w:r w:rsidR="00660755">
          <w:rPr>
            <w:webHidden/>
          </w:rPr>
          <w:t>19</w:t>
        </w:r>
        <w:r>
          <w:rPr>
            <w:webHidden/>
          </w:rPr>
          <w:fldChar w:fldCharType="end"/>
        </w:r>
      </w:hyperlink>
    </w:p>
    <w:p w14:paraId="2C0DE0B7" w14:textId="400FE437" w:rsidR="00CD1319" w:rsidRDefault="00CD1319" w:rsidP="0026057B">
      <w:pPr>
        <w:pStyle w:val="TOC5"/>
        <w:tabs>
          <w:tab w:val="clear" w:pos="2340"/>
          <w:tab w:val="left" w:pos="1843"/>
        </w:tabs>
        <w:spacing w:after="120"/>
        <w:ind w:left="1843" w:hanging="567"/>
        <w:rPr>
          <w:rFonts w:asciiTheme="minorHAnsi" w:eastAsiaTheme="minorEastAsia" w:hAnsiTheme="minorHAnsi" w:cstheme="minorBidi"/>
          <w:i w:val="0"/>
          <w:snapToGrid/>
          <w:lang w:val="en-US" w:eastAsia="zh-CN"/>
        </w:rPr>
      </w:pPr>
      <w:hyperlink w:anchor="_Toc74324639" w:history="1">
        <w:r w:rsidRPr="004152C9">
          <w:rPr>
            <w:rStyle w:val="Hyperlink"/>
            <w:iCs/>
            <w:lang w:val="es"/>
          </w:rPr>
          <w:t>3.4.1.2</w:t>
        </w:r>
        <w:r w:rsidR="0026057B">
          <w:rPr>
            <w:rStyle w:val="Hyperlink"/>
            <w:iCs/>
            <w:lang w:val="es"/>
          </w:rPr>
          <w:t xml:space="preserve"> </w:t>
        </w:r>
        <w:r w:rsidRPr="004152C9">
          <w:rPr>
            <w:rStyle w:val="Hyperlink"/>
            <w:iCs/>
            <w:lang w:val="es"/>
          </w:rPr>
          <w:t xml:space="preserve">Coordinación mundial de los sistemas de alerta </w:t>
        </w:r>
        <w:r w:rsidR="0026057B">
          <w:rPr>
            <w:rStyle w:val="Hyperlink"/>
            <w:iCs/>
            <w:lang w:val="es"/>
          </w:rPr>
          <w:br/>
        </w:r>
        <w:r w:rsidR="0026057B">
          <w:rPr>
            <w:rStyle w:val="Hyperlink"/>
            <w:iCs/>
            <w:lang w:val="es"/>
          </w:rPr>
          <w:tab/>
        </w:r>
        <w:r w:rsidRPr="004152C9">
          <w:rPr>
            <w:rStyle w:val="Hyperlink"/>
            <w:iCs/>
            <w:lang w:val="es"/>
          </w:rPr>
          <w:t>y mitigación de los riesgos oceánicos</w:t>
        </w:r>
        <w:r>
          <w:rPr>
            <w:webHidden/>
          </w:rPr>
          <w:tab/>
        </w:r>
        <w:r>
          <w:rPr>
            <w:webHidden/>
          </w:rPr>
          <w:fldChar w:fldCharType="begin"/>
        </w:r>
        <w:r>
          <w:rPr>
            <w:webHidden/>
          </w:rPr>
          <w:instrText xml:space="preserve"> PAGEREF _Toc74324639 \h </w:instrText>
        </w:r>
        <w:r>
          <w:rPr>
            <w:webHidden/>
          </w:rPr>
        </w:r>
        <w:r>
          <w:rPr>
            <w:webHidden/>
          </w:rPr>
          <w:fldChar w:fldCharType="separate"/>
        </w:r>
        <w:r w:rsidR="00660755">
          <w:rPr>
            <w:webHidden/>
          </w:rPr>
          <w:t>21</w:t>
        </w:r>
        <w:r>
          <w:rPr>
            <w:webHidden/>
          </w:rPr>
          <w:fldChar w:fldCharType="end"/>
        </w:r>
      </w:hyperlink>
    </w:p>
    <w:p w14:paraId="2B72A1D3" w14:textId="35923A08" w:rsidR="00CD1319" w:rsidRDefault="00CD1319" w:rsidP="0026057B">
      <w:pPr>
        <w:pStyle w:val="TOC3"/>
        <w:tabs>
          <w:tab w:val="clear" w:pos="826"/>
          <w:tab w:val="clear" w:pos="1560"/>
          <w:tab w:val="left" w:pos="1276"/>
        </w:tabs>
        <w:spacing w:after="120"/>
        <w:ind w:left="1276" w:hanging="567"/>
        <w:rPr>
          <w:rFonts w:asciiTheme="minorHAnsi" w:eastAsiaTheme="minorEastAsia" w:hAnsiTheme="minorHAnsi" w:cstheme="minorBidi"/>
          <w:snapToGrid/>
          <w:color w:val="auto"/>
          <w:lang w:val="en-US" w:eastAsia="zh-CN"/>
        </w:rPr>
      </w:pPr>
      <w:hyperlink w:anchor="_Toc74324640" w:history="1">
        <w:r w:rsidRPr="004152C9">
          <w:rPr>
            <w:rStyle w:val="Hyperlink"/>
            <w:b/>
          </w:rPr>
          <w:t>3.4.2</w:t>
        </w:r>
        <w:r>
          <w:rPr>
            <w:rFonts w:asciiTheme="minorHAnsi" w:eastAsiaTheme="minorEastAsia" w:hAnsiTheme="minorHAnsi" w:cstheme="minorBidi"/>
            <w:snapToGrid/>
            <w:color w:val="auto"/>
            <w:lang w:val="en-US" w:eastAsia="zh-CN"/>
          </w:rPr>
          <w:tab/>
        </w:r>
        <w:r w:rsidRPr="004152C9">
          <w:rPr>
            <w:rStyle w:val="Hyperlink"/>
            <w:b/>
            <w:lang w:val="es"/>
          </w:rPr>
          <w:t xml:space="preserve">Intercambio internacional de datos e información oceanográficos: </w:t>
        </w:r>
        <w:r w:rsidR="0026057B">
          <w:rPr>
            <w:rStyle w:val="Hyperlink"/>
            <w:b/>
            <w:lang w:val="es"/>
          </w:rPr>
          <w:br/>
        </w:r>
        <w:r w:rsidRPr="004152C9">
          <w:rPr>
            <w:rStyle w:val="Hyperlink"/>
            <w:b/>
            <w:lang w:val="es"/>
          </w:rPr>
          <w:t>26.ª reunión del IODE, 20-23 de abril de 2021</w:t>
        </w:r>
        <w:r>
          <w:rPr>
            <w:webHidden/>
          </w:rPr>
          <w:tab/>
        </w:r>
        <w:r>
          <w:rPr>
            <w:webHidden/>
          </w:rPr>
          <w:fldChar w:fldCharType="begin"/>
        </w:r>
        <w:r>
          <w:rPr>
            <w:webHidden/>
          </w:rPr>
          <w:instrText xml:space="preserve"> PAGEREF _Toc74324640 \h </w:instrText>
        </w:r>
        <w:r>
          <w:rPr>
            <w:webHidden/>
          </w:rPr>
        </w:r>
        <w:r>
          <w:rPr>
            <w:webHidden/>
          </w:rPr>
          <w:fldChar w:fldCharType="separate"/>
        </w:r>
        <w:r w:rsidR="00660755">
          <w:rPr>
            <w:webHidden/>
          </w:rPr>
          <w:t>28</w:t>
        </w:r>
        <w:r>
          <w:rPr>
            <w:webHidden/>
          </w:rPr>
          <w:fldChar w:fldCharType="end"/>
        </w:r>
      </w:hyperlink>
    </w:p>
    <w:p w14:paraId="67B6F138" w14:textId="50A48BF0" w:rsidR="00CD1319" w:rsidRDefault="00CD1319" w:rsidP="0026057B">
      <w:pPr>
        <w:pStyle w:val="TOC3"/>
        <w:tabs>
          <w:tab w:val="clear" w:pos="826"/>
          <w:tab w:val="clear" w:pos="1560"/>
          <w:tab w:val="left" w:pos="1276"/>
        </w:tabs>
        <w:spacing w:after="120"/>
        <w:ind w:left="1276" w:hanging="567"/>
        <w:rPr>
          <w:rFonts w:asciiTheme="minorHAnsi" w:eastAsiaTheme="minorEastAsia" w:hAnsiTheme="minorHAnsi" w:cstheme="minorBidi"/>
          <w:snapToGrid/>
          <w:color w:val="auto"/>
          <w:lang w:val="en-US" w:eastAsia="zh-CN"/>
        </w:rPr>
      </w:pPr>
      <w:hyperlink w:anchor="_Toc74324641" w:history="1">
        <w:r w:rsidRPr="004152C9">
          <w:rPr>
            <w:rStyle w:val="Hyperlink"/>
            <w:b/>
          </w:rPr>
          <w:t>3.4.3</w:t>
        </w:r>
        <w:r>
          <w:rPr>
            <w:rFonts w:asciiTheme="minorHAnsi" w:eastAsiaTheme="minorEastAsia" w:hAnsiTheme="minorHAnsi" w:cstheme="minorBidi"/>
            <w:snapToGrid/>
            <w:color w:val="auto"/>
            <w:lang w:val="en-US" w:eastAsia="zh-CN"/>
          </w:rPr>
          <w:tab/>
        </w:r>
        <w:r w:rsidRPr="004152C9">
          <w:rPr>
            <w:rStyle w:val="Hyperlink"/>
            <w:b/>
            <w:lang w:val="es"/>
          </w:rPr>
          <w:t xml:space="preserve">Floraciones de algas nocivas: 15.ª reunión del IPHAB, 23-25 </w:t>
        </w:r>
        <w:r w:rsidR="0026057B">
          <w:rPr>
            <w:rStyle w:val="Hyperlink"/>
            <w:b/>
            <w:lang w:val="es"/>
          </w:rPr>
          <w:br/>
        </w:r>
        <w:r w:rsidRPr="004152C9">
          <w:rPr>
            <w:rStyle w:val="Hyperlink"/>
            <w:b/>
            <w:lang w:val="es"/>
          </w:rPr>
          <w:t>de marzo de 2021</w:t>
        </w:r>
        <w:r>
          <w:rPr>
            <w:webHidden/>
          </w:rPr>
          <w:tab/>
        </w:r>
        <w:r>
          <w:rPr>
            <w:webHidden/>
          </w:rPr>
          <w:fldChar w:fldCharType="begin"/>
        </w:r>
        <w:r>
          <w:rPr>
            <w:webHidden/>
          </w:rPr>
          <w:instrText xml:space="preserve"> PAGEREF _Toc74324641 \h </w:instrText>
        </w:r>
        <w:r>
          <w:rPr>
            <w:webHidden/>
          </w:rPr>
        </w:r>
        <w:r>
          <w:rPr>
            <w:webHidden/>
          </w:rPr>
          <w:fldChar w:fldCharType="separate"/>
        </w:r>
        <w:r w:rsidR="00660755">
          <w:rPr>
            <w:webHidden/>
          </w:rPr>
          <w:t>35</w:t>
        </w:r>
        <w:r>
          <w:rPr>
            <w:webHidden/>
          </w:rPr>
          <w:fldChar w:fldCharType="end"/>
        </w:r>
      </w:hyperlink>
    </w:p>
    <w:p w14:paraId="7050DBD0" w14:textId="3A2FFEC5" w:rsidR="00CD1319" w:rsidRDefault="00CD1319" w:rsidP="0026057B">
      <w:pPr>
        <w:pStyle w:val="TOC3"/>
        <w:tabs>
          <w:tab w:val="clear" w:pos="826"/>
          <w:tab w:val="clear" w:pos="1560"/>
          <w:tab w:val="left" w:pos="709"/>
        </w:tabs>
        <w:spacing w:after="120"/>
        <w:ind w:left="709" w:hanging="709"/>
        <w:rPr>
          <w:rFonts w:asciiTheme="minorHAnsi" w:eastAsiaTheme="minorEastAsia" w:hAnsiTheme="minorHAnsi" w:cstheme="minorBidi"/>
          <w:snapToGrid/>
          <w:color w:val="auto"/>
          <w:lang w:val="en-US" w:eastAsia="zh-CN"/>
        </w:rPr>
      </w:pPr>
      <w:hyperlink w:anchor="_Toc74324642" w:history="1">
        <w:r w:rsidRPr="004152C9">
          <w:rPr>
            <w:rStyle w:val="Hyperlink"/>
          </w:rPr>
          <w:t>3.5</w:t>
        </w:r>
        <w:r>
          <w:rPr>
            <w:rFonts w:asciiTheme="minorHAnsi" w:eastAsiaTheme="minorEastAsia" w:hAnsiTheme="minorHAnsi" w:cstheme="minorBidi"/>
            <w:snapToGrid/>
            <w:color w:val="auto"/>
            <w:lang w:val="en-US" w:eastAsia="zh-CN"/>
          </w:rPr>
          <w:tab/>
        </w:r>
        <w:r w:rsidRPr="004152C9">
          <w:rPr>
            <w:rStyle w:val="Hyperlink"/>
            <w:lang w:val="es"/>
          </w:rPr>
          <w:t>DESARROLLOS PROGRAMÁTICOS</w:t>
        </w:r>
        <w:r>
          <w:rPr>
            <w:webHidden/>
          </w:rPr>
          <w:tab/>
        </w:r>
        <w:r>
          <w:rPr>
            <w:webHidden/>
          </w:rPr>
          <w:fldChar w:fldCharType="begin"/>
        </w:r>
        <w:r>
          <w:rPr>
            <w:webHidden/>
          </w:rPr>
          <w:instrText xml:space="preserve"> PAGEREF _Toc74324642 \h </w:instrText>
        </w:r>
        <w:r>
          <w:rPr>
            <w:webHidden/>
          </w:rPr>
        </w:r>
        <w:r>
          <w:rPr>
            <w:webHidden/>
          </w:rPr>
          <w:fldChar w:fldCharType="separate"/>
        </w:r>
        <w:r w:rsidR="00660755">
          <w:rPr>
            <w:webHidden/>
          </w:rPr>
          <w:t>37</w:t>
        </w:r>
        <w:r>
          <w:rPr>
            <w:webHidden/>
          </w:rPr>
          <w:fldChar w:fldCharType="end"/>
        </w:r>
      </w:hyperlink>
    </w:p>
    <w:p w14:paraId="690DBF09" w14:textId="624E29C8" w:rsidR="00CD1319" w:rsidRDefault="00CD1319" w:rsidP="0026057B">
      <w:pPr>
        <w:pStyle w:val="TOC3"/>
        <w:tabs>
          <w:tab w:val="clear" w:pos="826"/>
          <w:tab w:val="clear" w:pos="1560"/>
          <w:tab w:val="left" w:pos="709"/>
        </w:tabs>
        <w:spacing w:after="120"/>
        <w:ind w:left="709" w:firstLine="0"/>
        <w:rPr>
          <w:rFonts w:asciiTheme="minorHAnsi" w:eastAsiaTheme="minorEastAsia" w:hAnsiTheme="minorHAnsi" w:cstheme="minorBidi"/>
          <w:snapToGrid/>
          <w:color w:val="auto"/>
          <w:lang w:val="en-US" w:eastAsia="zh-CN"/>
        </w:rPr>
      </w:pPr>
      <w:hyperlink w:anchor="_Toc74324643" w:history="1">
        <w:r w:rsidRPr="004152C9">
          <w:rPr>
            <w:rStyle w:val="Hyperlink"/>
            <w:b/>
          </w:rPr>
          <w:t>3.5.1</w:t>
        </w:r>
        <w:r w:rsidR="0026057B">
          <w:rPr>
            <w:rFonts w:asciiTheme="minorHAnsi" w:eastAsiaTheme="minorEastAsia" w:hAnsiTheme="minorHAnsi" w:cstheme="minorBidi"/>
            <w:snapToGrid/>
            <w:color w:val="auto"/>
            <w:lang w:val="en-US" w:eastAsia="zh-CN"/>
          </w:rPr>
          <w:t xml:space="preserve"> </w:t>
        </w:r>
        <w:r w:rsidRPr="004152C9">
          <w:rPr>
            <w:rStyle w:val="Hyperlink"/>
            <w:b/>
            <w:lang w:val="es"/>
          </w:rPr>
          <w:t>Evaluación bienal a cargo del grupo de trabajo sobre requisitos</w:t>
        </w:r>
        <w:r w:rsidR="0026057B">
          <w:rPr>
            <w:rStyle w:val="Hyperlink"/>
            <w:b/>
            <w:lang w:val="es"/>
          </w:rPr>
          <w:br/>
        </w:r>
        <w:r w:rsidRPr="004152C9">
          <w:rPr>
            <w:rStyle w:val="Hyperlink"/>
            <w:b/>
            <w:lang w:val="es"/>
          </w:rPr>
          <w:t>de los usuarios y contribuciones a los productos GEBCO</w:t>
        </w:r>
        <w:r>
          <w:rPr>
            <w:webHidden/>
          </w:rPr>
          <w:tab/>
        </w:r>
        <w:r>
          <w:rPr>
            <w:webHidden/>
          </w:rPr>
          <w:fldChar w:fldCharType="begin"/>
        </w:r>
        <w:r>
          <w:rPr>
            <w:webHidden/>
          </w:rPr>
          <w:instrText xml:space="preserve"> PAGEREF _Toc74324643 \h </w:instrText>
        </w:r>
        <w:r>
          <w:rPr>
            <w:webHidden/>
          </w:rPr>
        </w:r>
        <w:r>
          <w:rPr>
            <w:webHidden/>
          </w:rPr>
          <w:fldChar w:fldCharType="separate"/>
        </w:r>
        <w:r w:rsidR="00660755">
          <w:rPr>
            <w:webHidden/>
          </w:rPr>
          <w:t>37</w:t>
        </w:r>
        <w:r>
          <w:rPr>
            <w:webHidden/>
          </w:rPr>
          <w:fldChar w:fldCharType="end"/>
        </w:r>
      </w:hyperlink>
    </w:p>
    <w:p w14:paraId="4F669B81" w14:textId="51B0BB76" w:rsidR="00CD1319" w:rsidRDefault="00CD1319" w:rsidP="0026057B">
      <w:pPr>
        <w:pStyle w:val="TOC3"/>
        <w:tabs>
          <w:tab w:val="clear" w:pos="826"/>
          <w:tab w:val="clear" w:pos="1560"/>
          <w:tab w:val="left" w:pos="709"/>
        </w:tabs>
        <w:spacing w:after="120"/>
        <w:ind w:left="709" w:firstLine="0"/>
        <w:rPr>
          <w:rFonts w:asciiTheme="minorHAnsi" w:eastAsiaTheme="minorEastAsia" w:hAnsiTheme="minorHAnsi" w:cstheme="minorBidi"/>
          <w:snapToGrid/>
          <w:color w:val="auto"/>
          <w:lang w:val="en-US" w:eastAsia="zh-CN"/>
        </w:rPr>
      </w:pPr>
      <w:hyperlink w:anchor="_Toc74324644" w:history="1">
        <w:r w:rsidRPr="004152C9">
          <w:rPr>
            <w:rStyle w:val="Hyperlink"/>
            <w:b/>
          </w:rPr>
          <w:t>3.5.2</w:t>
        </w:r>
        <w:r w:rsidR="0026057B">
          <w:rPr>
            <w:rFonts w:asciiTheme="minorHAnsi" w:eastAsiaTheme="minorEastAsia" w:hAnsiTheme="minorHAnsi" w:cstheme="minorBidi"/>
            <w:snapToGrid/>
            <w:color w:val="auto"/>
            <w:lang w:val="en-US" w:eastAsia="zh-CN"/>
          </w:rPr>
          <w:t xml:space="preserve"> </w:t>
        </w:r>
        <w:r w:rsidRPr="004152C9">
          <w:rPr>
            <w:rStyle w:val="Hyperlink"/>
            <w:b/>
            <w:lang w:val="es"/>
          </w:rPr>
          <w:t>Plan de trabajo del Sistema Mundial de Observación de los Océanos</w:t>
        </w:r>
        <w:r w:rsidRPr="004152C9">
          <w:rPr>
            <w:rStyle w:val="Hyperlink"/>
            <w:lang w:val="es"/>
          </w:rPr>
          <w:t xml:space="preserve"> </w:t>
        </w:r>
        <w:r>
          <w:rPr>
            <w:webHidden/>
          </w:rPr>
          <w:tab/>
        </w:r>
        <w:r>
          <w:rPr>
            <w:webHidden/>
          </w:rPr>
          <w:fldChar w:fldCharType="begin"/>
        </w:r>
        <w:r>
          <w:rPr>
            <w:webHidden/>
          </w:rPr>
          <w:instrText xml:space="preserve"> PAGEREF _Toc74324644 \h </w:instrText>
        </w:r>
        <w:r>
          <w:rPr>
            <w:webHidden/>
          </w:rPr>
        </w:r>
        <w:r>
          <w:rPr>
            <w:webHidden/>
          </w:rPr>
          <w:fldChar w:fldCharType="separate"/>
        </w:r>
        <w:r w:rsidR="00660755">
          <w:rPr>
            <w:webHidden/>
          </w:rPr>
          <w:t>38</w:t>
        </w:r>
        <w:r>
          <w:rPr>
            <w:webHidden/>
          </w:rPr>
          <w:fldChar w:fldCharType="end"/>
        </w:r>
      </w:hyperlink>
    </w:p>
    <w:p w14:paraId="2E687889" w14:textId="1FE53091" w:rsidR="00CD1319" w:rsidRDefault="00CD1319" w:rsidP="0026057B">
      <w:pPr>
        <w:pStyle w:val="TOC3"/>
        <w:spacing w:after="120"/>
        <w:rPr>
          <w:rFonts w:asciiTheme="minorHAnsi" w:eastAsiaTheme="minorEastAsia" w:hAnsiTheme="minorHAnsi" w:cstheme="minorBidi"/>
          <w:snapToGrid/>
          <w:color w:val="auto"/>
          <w:lang w:val="en-US" w:eastAsia="zh-CN"/>
        </w:rPr>
      </w:pPr>
      <w:hyperlink w:anchor="_Toc74324645" w:history="1">
        <w:r w:rsidRPr="004152C9">
          <w:rPr>
            <w:rStyle w:val="Hyperlink"/>
            <w:b/>
          </w:rPr>
          <w:t>3.5.3</w:t>
        </w:r>
        <w:r>
          <w:rPr>
            <w:rFonts w:asciiTheme="minorHAnsi" w:eastAsiaTheme="minorEastAsia" w:hAnsiTheme="minorHAnsi" w:cstheme="minorBidi"/>
            <w:snapToGrid/>
            <w:color w:val="auto"/>
            <w:lang w:val="en-US" w:eastAsia="zh-CN"/>
          </w:rPr>
          <w:tab/>
        </w:r>
        <w:r w:rsidRPr="004152C9">
          <w:rPr>
            <w:rStyle w:val="Hyperlink"/>
            <w:b/>
            <w:lang w:val="es"/>
          </w:rPr>
          <w:t>Revisión de la estrategia de desarrollo de capacidades de la COI</w:t>
        </w:r>
        <w:r>
          <w:rPr>
            <w:webHidden/>
          </w:rPr>
          <w:tab/>
        </w:r>
        <w:r>
          <w:rPr>
            <w:webHidden/>
          </w:rPr>
          <w:fldChar w:fldCharType="begin"/>
        </w:r>
        <w:r>
          <w:rPr>
            <w:webHidden/>
          </w:rPr>
          <w:instrText xml:space="preserve"> PAGEREF _Toc74324645 \h </w:instrText>
        </w:r>
        <w:r>
          <w:rPr>
            <w:webHidden/>
          </w:rPr>
        </w:r>
        <w:r>
          <w:rPr>
            <w:webHidden/>
          </w:rPr>
          <w:fldChar w:fldCharType="separate"/>
        </w:r>
        <w:r w:rsidR="00660755">
          <w:rPr>
            <w:webHidden/>
          </w:rPr>
          <w:t>41</w:t>
        </w:r>
        <w:r>
          <w:rPr>
            <w:webHidden/>
          </w:rPr>
          <w:fldChar w:fldCharType="end"/>
        </w:r>
      </w:hyperlink>
    </w:p>
    <w:p w14:paraId="78E4DCFC" w14:textId="24BDF3A6" w:rsidR="00CD1319" w:rsidRDefault="00CD1319" w:rsidP="0026057B">
      <w:pPr>
        <w:pStyle w:val="TOC3"/>
        <w:spacing w:after="120"/>
        <w:rPr>
          <w:rFonts w:asciiTheme="minorHAnsi" w:eastAsiaTheme="minorEastAsia" w:hAnsiTheme="minorHAnsi" w:cstheme="minorBidi"/>
          <w:snapToGrid/>
          <w:color w:val="auto"/>
          <w:lang w:val="en-US" w:eastAsia="zh-CN"/>
        </w:rPr>
      </w:pPr>
      <w:hyperlink w:anchor="_Toc74324646" w:history="1">
        <w:r w:rsidRPr="004152C9">
          <w:rPr>
            <w:rStyle w:val="Hyperlink"/>
            <w:b/>
          </w:rPr>
          <w:t>3.5.4</w:t>
        </w:r>
        <w:r>
          <w:rPr>
            <w:rFonts w:asciiTheme="minorHAnsi" w:eastAsiaTheme="minorEastAsia" w:hAnsiTheme="minorHAnsi" w:cstheme="minorBidi"/>
            <w:snapToGrid/>
            <w:color w:val="auto"/>
            <w:lang w:val="en-US" w:eastAsia="zh-CN"/>
          </w:rPr>
          <w:tab/>
        </w:r>
        <w:r w:rsidRPr="004152C9">
          <w:rPr>
            <w:rStyle w:val="Hyperlink"/>
            <w:b/>
            <w:lang w:val="es"/>
          </w:rPr>
          <w:t>Plan de acción y estrategia de alfabetización oceánica de la COI</w:t>
        </w:r>
        <w:r>
          <w:rPr>
            <w:webHidden/>
          </w:rPr>
          <w:tab/>
        </w:r>
        <w:r>
          <w:rPr>
            <w:webHidden/>
          </w:rPr>
          <w:fldChar w:fldCharType="begin"/>
        </w:r>
        <w:r>
          <w:rPr>
            <w:webHidden/>
          </w:rPr>
          <w:instrText xml:space="preserve"> PAGEREF _Toc74324646 \h </w:instrText>
        </w:r>
        <w:r>
          <w:rPr>
            <w:webHidden/>
          </w:rPr>
        </w:r>
        <w:r>
          <w:rPr>
            <w:webHidden/>
          </w:rPr>
          <w:fldChar w:fldCharType="separate"/>
        </w:r>
        <w:r w:rsidR="00660755">
          <w:rPr>
            <w:webHidden/>
          </w:rPr>
          <w:t>43</w:t>
        </w:r>
        <w:r>
          <w:rPr>
            <w:webHidden/>
          </w:rPr>
          <w:fldChar w:fldCharType="end"/>
        </w:r>
      </w:hyperlink>
    </w:p>
    <w:p w14:paraId="7EFE98BE" w14:textId="71755690" w:rsidR="00CD1319" w:rsidRDefault="00CD1319" w:rsidP="0026057B">
      <w:pPr>
        <w:pStyle w:val="TOC3"/>
        <w:spacing w:after="120"/>
        <w:rPr>
          <w:rFonts w:asciiTheme="minorHAnsi" w:eastAsiaTheme="minorEastAsia" w:hAnsiTheme="minorHAnsi" w:cstheme="minorBidi"/>
          <w:snapToGrid/>
          <w:color w:val="auto"/>
          <w:lang w:val="en-US" w:eastAsia="zh-CN"/>
        </w:rPr>
      </w:pPr>
      <w:hyperlink w:anchor="_Toc74324647" w:history="1">
        <w:r w:rsidRPr="004152C9">
          <w:rPr>
            <w:rStyle w:val="Hyperlink"/>
            <w:b/>
          </w:rPr>
          <w:t>3.5.5</w:t>
        </w:r>
        <w:r>
          <w:rPr>
            <w:rFonts w:asciiTheme="minorHAnsi" w:eastAsiaTheme="minorEastAsia" w:hAnsiTheme="minorHAnsi" w:cstheme="minorBidi"/>
            <w:snapToGrid/>
            <w:color w:val="auto"/>
            <w:lang w:val="en-US" w:eastAsia="zh-CN"/>
          </w:rPr>
          <w:tab/>
        </w:r>
        <w:r w:rsidRPr="004152C9">
          <w:rPr>
            <w:rStyle w:val="Hyperlink"/>
            <w:b/>
            <w:lang w:val="es"/>
          </w:rPr>
          <w:t xml:space="preserve">Adopción de una estrategia de colaboración mixta OMM-COI e informe sobre </w:t>
        </w:r>
        <w:r w:rsidRPr="004152C9">
          <w:rPr>
            <w:rStyle w:val="Hyperlink"/>
            <w:lang w:val="es"/>
          </w:rPr>
          <w:t xml:space="preserve"> </w:t>
        </w:r>
        <w:r w:rsidRPr="004152C9">
          <w:rPr>
            <w:rStyle w:val="Hyperlink"/>
            <w:b/>
            <w:lang w:val="es"/>
          </w:rPr>
          <w:t>el establecimiento de la junta de colaboración mixta OMM-COI</w:t>
        </w:r>
        <w:r>
          <w:rPr>
            <w:webHidden/>
          </w:rPr>
          <w:tab/>
        </w:r>
        <w:r>
          <w:rPr>
            <w:webHidden/>
          </w:rPr>
          <w:fldChar w:fldCharType="begin"/>
        </w:r>
        <w:r>
          <w:rPr>
            <w:webHidden/>
          </w:rPr>
          <w:instrText xml:space="preserve"> PAGEREF _Toc74324647 \h </w:instrText>
        </w:r>
        <w:r>
          <w:rPr>
            <w:webHidden/>
          </w:rPr>
        </w:r>
        <w:r>
          <w:rPr>
            <w:webHidden/>
          </w:rPr>
          <w:fldChar w:fldCharType="separate"/>
        </w:r>
        <w:r w:rsidR="00660755">
          <w:rPr>
            <w:webHidden/>
          </w:rPr>
          <w:t>46</w:t>
        </w:r>
        <w:r>
          <w:rPr>
            <w:webHidden/>
          </w:rPr>
          <w:fldChar w:fldCharType="end"/>
        </w:r>
      </w:hyperlink>
    </w:p>
    <w:p w14:paraId="0836B221" w14:textId="76193CC9" w:rsidR="00CD1319" w:rsidRDefault="00CD1319" w:rsidP="0026057B">
      <w:pPr>
        <w:pStyle w:val="TOC3"/>
        <w:spacing w:after="120"/>
        <w:rPr>
          <w:rFonts w:asciiTheme="minorHAnsi" w:eastAsiaTheme="minorEastAsia" w:hAnsiTheme="minorHAnsi" w:cstheme="minorBidi"/>
          <w:snapToGrid/>
          <w:color w:val="auto"/>
          <w:lang w:val="en-US" w:eastAsia="zh-CN"/>
        </w:rPr>
      </w:pPr>
      <w:hyperlink w:anchor="_Toc74324648" w:history="1">
        <w:r w:rsidRPr="004152C9">
          <w:rPr>
            <w:rStyle w:val="Hyperlink"/>
            <w:b/>
          </w:rPr>
          <w:t>3.5.6</w:t>
        </w:r>
        <w:r>
          <w:rPr>
            <w:rFonts w:asciiTheme="minorHAnsi" w:eastAsiaTheme="minorEastAsia" w:hAnsiTheme="minorHAnsi" w:cstheme="minorBidi"/>
            <w:snapToGrid/>
            <w:color w:val="auto"/>
            <w:lang w:val="en-US" w:eastAsia="zh-CN"/>
          </w:rPr>
          <w:tab/>
        </w:r>
        <w:r w:rsidRPr="004152C9">
          <w:rPr>
            <w:rStyle w:val="Hyperlink"/>
            <w:b/>
            <w:lang w:val="es"/>
          </w:rPr>
          <w:t>Situación del Comité Regional del Océano Índico Central (IOCINDIO)</w:t>
        </w:r>
        <w:r>
          <w:rPr>
            <w:webHidden/>
          </w:rPr>
          <w:tab/>
        </w:r>
        <w:r>
          <w:rPr>
            <w:webHidden/>
          </w:rPr>
          <w:fldChar w:fldCharType="begin"/>
        </w:r>
        <w:r>
          <w:rPr>
            <w:webHidden/>
          </w:rPr>
          <w:instrText xml:space="preserve"> PAGEREF _Toc74324648 \h </w:instrText>
        </w:r>
        <w:r>
          <w:rPr>
            <w:webHidden/>
          </w:rPr>
        </w:r>
        <w:r>
          <w:rPr>
            <w:webHidden/>
          </w:rPr>
          <w:fldChar w:fldCharType="separate"/>
        </w:r>
        <w:r w:rsidR="00660755">
          <w:rPr>
            <w:webHidden/>
          </w:rPr>
          <w:t>47</w:t>
        </w:r>
        <w:r>
          <w:rPr>
            <w:webHidden/>
          </w:rPr>
          <w:fldChar w:fldCharType="end"/>
        </w:r>
      </w:hyperlink>
    </w:p>
    <w:p w14:paraId="355C4E44" w14:textId="7F841ABB" w:rsidR="00CD1319" w:rsidRDefault="00CD1319" w:rsidP="0026057B">
      <w:pPr>
        <w:pStyle w:val="TOC3"/>
        <w:tabs>
          <w:tab w:val="clear" w:pos="1560"/>
          <w:tab w:val="left" w:pos="709"/>
        </w:tabs>
        <w:spacing w:after="120"/>
        <w:ind w:left="709" w:hanging="709"/>
        <w:rPr>
          <w:rFonts w:asciiTheme="minorHAnsi" w:eastAsiaTheme="minorEastAsia" w:hAnsiTheme="minorHAnsi" w:cstheme="minorBidi"/>
          <w:snapToGrid/>
          <w:color w:val="auto"/>
          <w:lang w:val="en-US" w:eastAsia="zh-CN"/>
        </w:rPr>
      </w:pPr>
      <w:hyperlink w:anchor="_Toc74324649" w:history="1">
        <w:r w:rsidRPr="004152C9">
          <w:rPr>
            <w:rStyle w:val="Hyperlink"/>
          </w:rPr>
          <w:t>3.6</w:t>
        </w:r>
        <w:r>
          <w:rPr>
            <w:rFonts w:asciiTheme="minorHAnsi" w:eastAsiaTheme="minorEastAsia" w:hAnsiTheme="minorHAnsi" w:cstheme="minorBidi"/>
            <w:snapToGrid/>
            <w:color w:val="auto"/>
            <w:lang w:val="en-US" w:eastAsia="zh-CN"/>
          </w:rPr>
          <w:tab/>
        </w:r>
        <w:r w:rsidRPr="004152C9">
          <w:rPr>
            <w:rStyle w:val="Hyperlink"/>
            <w:lang w:val="es"/>
          </w:rPr>
          <w:t>INFORME DE LA COI A LA 41.ª CONFERENCIA GENERAL DE LA UNESCO]</w:t>
        </w:r>
        <w:r>
          <w:rPr>
            <w:webHidden/>
          </w:rPr>
          <w:tab/>
        </w:r>
        <w:r>
          <w:rPr>
            <w:webHidden/>
          </w:rPr>
          <w:fldChar w:fldCharType="begin"/>
        </w:r>
        <w:r>
          <w:rPr>
            <w:webHidden/>
          </w:rPr>
          <w:instrText xml:space="preserve"> PAGEREF _Toc74324649 \h </w:instrText>
        </w:r>
        <w:r>
          <w:rPr>
            <w:webHidden/>
          </w:rPr>
        </w:r>
        <w:r>
          <w:rPr>
            <w:webHidden/>
          </w:rPr>
          <w:fldChar w:fldCharType="separate"/>
        </w:r>
        <w:r w:rsidR="00660755">
          <w:rPr>
            <w:webHidden/>
          </w:rPr>
          <w:t>51</w:t>
        </w:r>
        <w:r>
          <w:rPr>
            <w:webHidden/>
          </w:rPr>
          <w:fldChar w:fldCharType="end"/>
        </w:r>
      </w:hyperlink>
    </w:p>
    <w:p w14:paraId="31335BF9" w14:textId="189FECE1" w:rsidR="00CD1319" w:rsidRDefault="00CD1319" w:rsidP="0026057B">
      <w:pPr>
        <w:pStyle w:val="TOC3"/>
        <w:tabs>
          <w:tab w:val="clear" w:pos="1560"/>
          <w:tab w:val="left" w:pos="709"/>
        </w:tabs>
        <w:ind w:left="709" w:hanging="709"/>
        <w:rPr>
          <w:rFonts w:asciiTheme="minorHAnsi" w:eastAsiaTheme="minorEastAsia" w:hAnsiTheme="minorHAnsi" w:cstheme="minorBidi"/>
          <w:snapToGrid/>
          <w:color w:val="auto"/>
          <w:lang w:val="en-US" w:eastAsia="zh-CN"/>
        </w:rPr>
      </w:pPr>
      <w:hyperlink w:anchor="_Toc74324650" w:history="1">
        <w:r w:rsidRPr="004152C9">
          <w:rPr>
            <w:rStyle w:val="Hyperlink"/>
          </w:rPr>
          <w:t>3.7</w:t>
        </w:r>
        <w:r>
          <w:rPr>
            <w:rFonts w:asciiTheme="minorHAnsi" w:eastAsiaTheme="minorEastAsia" w:hAnsiTheme="minorHAnsi" w:cstheme="minorBidi"/>
            <w:snapToGrid/>
            <w:color w:val="auto"/>
            <w:lang w:val="en-US" w:eastAsia="zh-CN"/>
          </w:rPr>
          <w:tab/>
        </w:r>
        <w:r w:rsidRPr="004152C9">
          <w:rPr>
            <w:rStyle w:val="Hyperlink"/>
            <w:lang w:val="es"/>
          </w:rPr>
          <w:t xml:space="preserve">INFORME SOBRE EL PLAN DE EJECUCIÓN DEL DECENIO </w:t>
        </w:r>
        <w:r>
          <w:rPr>
            <w:webHidden/>
          </w:rPr>
          <w:tab/>
        </w:r>
        <w:r>
          <w:rPr>
            <w:webHidden/>
          </w:rPr>
          <w:fldChar w:fldCharType="begin"/>
        </w:r>
        <w:r>
          <w:rPr>
            <w:webHidden/>
          </w:rPr>
          <w:instrText xml:space="preserve"> PAGEREF _Toc74324650 \h </w:instrText>
        </w:r>
        <w:r>
          <w:rPr>
            <w:webHidden/>
          </w:rPr>
        </w:r>
        <w:r>
          <w:rPr>
            <w:webHidden/>
          </w:rPr>
          <w:fldChar w:fldCharType="separate"/>
        </w:r>
        <w:r w:rsidR="00660755">
          <w:rPr>
            <w:webHidden/>
          </w:rPr>
          <w:t>51</w:t>
        </w:r>
        <w:r>
          <w:rPr>
            <w:webHidden/>
          </w:rPr>
          <w:fldChar w:fldCharType="end"/>
        </w:r>
      </w:hyperlink>
    </w:p>
    <w:p w14:paraId="1A5C2E0F" w14:textId="5CB6B716" w:rsidR="00CD1319" w:rsidRDefault="00CD1319" w:rsidP="0026057B">
      <w:pPr>
        <w:pStyle w:val="TOC1"/>
        <w:spacing w:before="0"/>
        <w:rPr>
          <w:rFonts w:asciiTheme="minorHAnsi" w:eastAsiaTheme="minorEastAsia" w:hAnsiTheme="minorHAnsi" w:cstheme="minorBidi"/>
          <w:b w:val="0"/>
          <w:snapToGrid/>
          <w:lang w:val="en-US" w:eastAsia="zh-CN"/>
        </w:rPr>
      </w:pPr>
      <w:hyperlink w:anchor="_Toc74324651" w:history="1">
        <w:r w:rsidRPr="004152C9">
          <w:rPr>
            <w:rStyle w:val="Hyperlink"/>
          </w:rPr>
          <w:t>4.</w:t>
        </w:r>
        <w:r>
          <w:rPr>
            <w:rFonts w:asciiTheme="minorHAnsi" w:eastAsiaTheme="minorEastAsia" w:hAnsiTheme="minorHAnsi" w:cstheme="minorBidi"/>
            <w:b w:val="0"/>
            <w:snapToGrid/>
            <w:lang w:val="en-US" w:eastAsia="zh-CN"/>
          </w:rPr>
          <w:tab/>
        </w:r>
        <w:r w:rsidRPr="004152C9">
          <w:rPr>
            <w:rStyle w:val="Hyperlink"/>
            <w:lang w:val="es"/>
          </w:rPr>
          <w:t>GOBERNANZA, PROGRAMACIÓN Y PRESUPUESTACIÓN</w:t>
        </w:r>
        <w:r>
          <w:rPr>
            <w:webHidden/>
          </w:rPr>
          <w:tab/>
        </w:r>
        <w:r>
          <w:rPr>
            <w:webHidden/>
          </w:rPr>
          <w:fldChar w:fldCharType="begin"/>
        </w:r>
        <w:r>
          <w:rPr>
            <w:webHidden/>
          </w:rPr>
          <w:instrText xml:space="preserve"> PAGEREF _Toc74324651 \h </w:instrText>
        </w:r>
        <w:r>
          <w:rPr>
            <w:webHidden/>
          </w:rPr>
        </w:r>
        <w:r>
          <w:rPr>
            <w:webHidden/>
          </w:rPr>
          <w:fldChar w:fldCharType="separate"/>
        </w:r>
        <w:r w:rsidR="00660755">
          <w:rPr>
            <w:webHidden/>
          </w:rPr>
          <w:t>57</w:t>
        </w:r>
        <w:r>
          <w:rPr>
            <w:webHidden/>
          </w:rPr>
          <w:fldChar w:fldCharType="end"/>
        </w:r>
      </w:hyperlink>
    </w:p>
    <w:p w14:paraId="5D5FBDAE" w14:textId="11AB1F70" w:rsidR="00CD1319" w:rsidRDefault="00CD1319" w:rsidP="0026057B">
      <w:pPr>
        <w:pStyle w:val="TOC2"/>
        <w:rPr>
          <w:rFonts w:asciiTheme="minorHAnsi" w:eastAsiaTheme="minorEastAsia" w:hAnsiTheme="minorHAnsi" w:cstheme="minorBidi"/>
          <w:bCs w:val="0"/>
          <w:snapToGrid/>
          <w:lang w:val="en-US" w:eastAsia="zh-CN"/>
        </w:rPr>
      </w:pPr>
      <w:hyperlink w:anchor="_Toc74324652" w:history="1">
        <w:r w:rsidRPr="004152C9">
          <w:rPr>
            <w:rStyle w:val="Hyperlink"/>
          </w:rPr>
          <w:t>4.1.</w:t>
        </w:r>
        <w:r>
          <w:rPr>
            <w:rFonts w:asciiTheme="minorHAnsi" w:eastAsiaTheme="minorEastAsia" w:hAnsiTheme="minorHAnsi" w:cstheme="minorBidi"/>
            <w:bCs w:val="0"/>
            <w:snapToGrid/>
            <w:lang w:val="en-US" w:eastAsia="zh-CN"/>
          </w:rPr>
          <w:tab/>
        </w:r>
        <w:r w:rsidRPr="004152C9">
          <w:rPr>
            <w:rStyle w:val="Hyperlink"/>
            <w:lang w:val="es"/>
          </w:rPr>
          <w:t>PROYECTO ESTRATEGIA A MEDIO PLAZO DE LA COI PARA 2022-2029 (41 C/4)</w:t>
        </w:r>
        <w:r>
          <w:rPr>
            <w:webHidden/>
          </w:rPr>
          <w:tab/>
        </w:r>
        <w:r>
          <w:rPr>
            <w:webHidden/>
          </w:rPr>
          <w:fldChar w:fldCharType="begin"/>
        </w:r>
        <w:r>
          <w:rPr>
            <w:webHidden/>
          </w:rPr>
          <w:instrText xml:space="preserve"> PAGEREF _Toc74324652 \h </w:instrText>
        </w:r>
        <w:r>
          <w:rPr>
            <w:webHidden/>
          </w:rPr>
        </w:r>
        <w:r>
          <w:rPr>
            <w:webHidden/>
          </w:rPr>
          <w:fldChar w:fldCharType="separate"/>
        </w:r>
        <w:r w:rsidR="00660755">
          <w:rPr>
            <w:webHidden/>
          </w:rPr>
          <w:t>57</w:t>
        </w:r>
        <w:r>
          <w:rPr>
            <w:webHidden/>
          </w:rPr>
          <w:fldChar w:fldCharType="end"/>
        </w:r>
      </w:hyperlink>
    </w:p>
    <w:p w14:paraId="3CFC99F2" w14:textId="2DAB8632" w:rsidR="00CD1319" w:rsidRDefault="00CD1319" w:rsidP="0026057B">
      <w:pPr>
        <w:pStyle w:val="TOC2"/>
        <w:rPr>
          <w:rFonts w:asciiTheme="minorHAnsi" w:eastAsiaTheme="minorEastAsia" w:hAnsiTheme="minorHAnsi" w:cstheme="minorBidi"/>
          <w:bCs w:val="0"/>
          <w:snapToGrid/>
          <w:lang w:val="en-US" w:eastAsia="zh-CN"/>
        </w:rPr>
      </w:pPr>
      <w:hyperlink w:anchor="_Toc74324653" w:history="1">
        <w:r w:rsidRPr="004152C9">
          <w:rPr>
            <w:rStyle w:val="Hyperlink"/>
          </w:rPr>
          <w:t>4.2.</w:t>
        </w:r>
        <w:r>
          <w:rPr>
            <w:rFonts w:asciiTheme="minorHAnsi" w:eastAsiaTheme="minorEastAsia" w:hAnsiTheme="minorHAnsi" w:cstheme="minorBidi"/>
            <w:bCs w:val="0"/>
            <w:snapToGrid/>
            <w:lang w:val="en-US" w:eastAsia="zh-CN"/>
          </w:rPr>
          <w:tab/>
        </w:r>
        <w:r w:rsidRPr="004152C9">
          <w:rPr>
            <w:rStyle w:val="Hyperlink"/>
            <w:lang w:val="es"/>
          </w:rPr>
          <w:t>PROYECTO DE PROGRAMA Y PRESUPUESTO PARA 2022-2025 (41 C/5)</w:t>
        </w:r>
        <w:r>
          <w:rPr>
            <w:webHidden/>
          </w:rPr>
          <w:tab/>
        </w:r>
        <w:r>
          <w:rPr>
            <w:webHidden/>
          </w:rPr>
          <w:fldChar w:fldCharType="begin"/>
        </w:r>
        <w:r>
          <w:rPr>
            <w:webHidden/>
          </w:rPr>
          <w:instrText xml:space="preserve"> PAGEREF _Toc74324653 \h </w:instrText>
        </w:r>
        <w:r>
          <w:rPr>
            <w:webHidden/>
          </w:rPr>
        </w:r>
        <w:r>
          <w:rPr>
            <w:webHidden/>
          </w:rPr>
          <w:fldChar w:fldCharType="separate"/>
        </w:r>
        <w:r w:rsidR="00660755">
          <w:rPr>
            <w:webHidden/>
          </w:rPr>
          <w:t>58</w:t>
        </w:r>
        <w:r>
          <w:rPr>
            <w:webHidden/>
          </w:rPr>
          <w:fldChar w:fldCharType="end"/>
        </w:r>
      </w:hyperlink>
    </w:p>
    <w:p w14:paraId="41AABBAB" w14:textId="6BE1FFA4" w:rsidR="00CD1319" w:rsidRDefault="00CD1319" w:rsidP="0026057B">
      <w:pPr>
        <w:pStyle w:val="TOC2"/>
        <w:rPr>
          <w:rFonts w:asciiTheme="minorHAnsi" w:eastAsiaTheme="minorEastAsia" w:hAnsiTheme="minorHAnsi" w:cstheme="minorBidi"/>
          <w:bCs w:val="0"/>
          <w:snapToGrid/>
          <w:lang w:val="en-US" w:eastAsia="zh-CN"/>
        </w:rPr>
      </w:pPr>
      <w:hyperlink w:anchor="_Toc74324654" w:history="1">
        <w:r w:rsidRPr="004152C9">
          <w:rPr>
            <w:rStyle w:val="Hyperlink"/>
          </w:rPr>
          <w:t>4.3.</w:t>
        </w:r>
        <w:r>
          <w:rPr>
            <w:rFonts w:asciiTheme="minorHAnsi" w:eastAsiaTheme="minorEastAsia" w:hAnsiTheme="minorHAnsi" w:cstheme="minorBidi"/>
            <w:bCs w:val="0"/>
            <w:snapToGrid/>
            <w:lang w:val="en-US" w:eastAsia="zh-CN"/>
          </w:rPr>
          <w:tab/>
        </w:r>
        <w:r w:rsidRPr="004152C9">
          <w:rPr>
            <w:rStyle w:val="Hyperlink"/>
            <w:lang w:val="es"/>
          </w:rPr>
          <w:t>SEGUIMIENTO DE LA RESOLUCIÓN EC-53/2 SOBRE LA REVISIÓN Y ACTUALIZACIÓN DEL REGLAMENTO INTERNO PARA ADAPTARLO A LAS REUNIONES EN LÍNEA Y LAS DIRECTRICES PARA INFORMAR SOBRE LAS CONTRIBUCIONES EN ESPECIE</w:t>
        </w:r>
        <w:r>
          <w:rPr>
            <w:webHidden/>
          </w:rPr>
          <w:tab/>
        </w:r>
        <w:r>
          <w:rPr>
            <w:webHidden/>
          </w:rPr>
          <w:fldChar w:fldCharType="begin"/>
        </w:r>
        <w:r>
          <w:rPr>
            <w:webHidden/>
          </w:rPr>
          <w:instrText xml:space="preserve"> PAGEREF _Toc74324654 \h </w:instrText>
        </w:r>
        <w:r>
          <w:rPr>
            <w:webHidden/>
          </w:rPr>
        </w:r>
        <w:r>
          <w:rPr>
            <w:webHidden/>
          </w:rPr>
          <w:fldChar w:fldCharType="separate"/>
        </w:r>
        <w:r w:rsidR="00660755">
          <w:rPr>
            <w:webHidden/>
          </w:rPr>
          <w:t>60</w:t>
        </w:r>
        <w:r>
          <w:rPr>
            <w:webHidden/>
          </w:rPr>
          <w:fldChar w:fldCharType="end"/>
        </w:r>
      </w:hyperlink>
    </w:p>
    <w:p w14:paraId="4DEE7865" w14:textId="5613198C" w:rsidR="00CD1319" w:rsidRDefault="00CD1319" w:rsidP="0026057B">
      <w:pPr>
        <w:pStyle w:val="TOC2"/>
        <w:rPr>
          <w:rFonts w:asciiTheme="minorHAnsi" w:eastAsiaTheme="minorEastAsia" w:hAnsiTheme="minorHAnsi" w:cstheme="minorBidi"/>
          <w:bCs w:val="0"/>
          <w:snapToGrid/>
          <w:lang w:val="en-US" w:eastAsia="zh-CN"/>
        </w:rPr>
      </w:pPr>
      <w:hyperlink w:anchor="_Toc74324655" w:history="1">
        <w:r w:rsidRPr="004152C9">
          <w:rPr>
            <w:rStyle w:val="Hyperlink"/>
          </w:rPr>
          <w:t>4.4.</w:t>
        </w:r>
        <w:r>
          <w:rPr>
            <w:rFonts w:asciiTheme="minorHAnsi" w:eastAsiaTheme="minorEastAsia" w:hAnsiTheme="minorHAnsi" w:cstheme="minorBidi"/>
            <w:bCs w:val="0"/>
            <w:snapToGrid/>
            <w:lang w:val="en-US" w:eastAsia="zh-CN"/>
          </w:rPr>
          <w:tab/>
        </w:r>
        <w:r w:rsidRPr="004152C9">
          <w:rPr>
            <w:rStyle w:val="Hyperlink"/>
            <w:lang w:val="es"/>
          </w:rPr>
          <w:t>INFORME DEL PRESIDENTE DEL COMITÉ FINANCIERO</w:t>
        </w:r>
        <w:r>
          <w:rPr>
            <w:webHidden/>
          </w:rPr>
          <w:tab/>
        </w:r>
        <w:r>
          <w:rPr>
            <w:webHidden/>
          </w:rPr>
          <w:fldChar w:fldCharType="begin"/>
        </w:r>
        <w:r>
          <w:rPr>
            <w:webHidden/>
          </w:rPr>
          <w:instrText xml:space="preserve"> PAGEREF _Toc74324655 \h </w:instrText>
        </w:r>
        <w:r>
          <w:rPr>
            <w:webHidden/>
          </w:rPr>
        </w:r>
        <w:r>
          <w:rPr>
            <w:webHidden/>
          </w:rPr>
          <w:fldChar w:fldCharType="separate"/>
        </w:r>
        <w:r w:rsidR="00660755">
          <w:rPr>
            <w:webHidden/>
          </w:rPr>
          <w:t>60</w:t>
        </w:r>
        <w:r>
          <w:rPr>
            <w:webHidden/>
          </w:rPr>
          <w:fldChar w:fldCharType="end"/>
        </w:r>
      </w:hyperlink>
    </w:p>
    <w:p w14:paraId="508D9C66" w14:textId="514EEA58" w:rsidR="00CD1319" w:rsidRDefault="00CD1319" w:rsidP="0026057B">
      <w:pPr>
        <w:pStyle w:val="TOC2"/>
        <w:rPr>
          <w:rFonts w:asciiTheme="minorHAnsi" w:eastAsiaTheme="minorEastAsia" w:hAnsiTheme="minorHAnsi" w:cstheme="minorBidi"/>
          <w:bCs w:val="0"/>
          <w:snapToGrid/>
          <w:lang w:val="en-US" w:eastAsia="zh-CN"/>
        </w:rPr>
      </w:pPr>
      <w:hyperlink w:anchor="_Toc74324656" w:history="1">
        <w:r w:rsidRPr="004152C9">
          <w:rPr>
            <w:rStyle w:val="Hyperlink"/>
          </w:rPr>
          <w:t>4.5.</w:t>
        </w:r>
        <w:r>
          <w:rPr>
            <w:rFonts w:asciiTheme="minorHAnsi" w:eastAsiaTheme="minorEastAsia" w:hAnsiTheme="minorHAnsi" w:cstheme="minorBidi"/>
            <w:bCs w:val="0"/>
            <w:snapToGrid/>
            <w:lang w:val="en-US" w:eastAsia="zh-CN"/>
          </w:rPr>
          <w:tab/>
        </w:r>
        <w:r w:rsidRPr="004152C9">
          <w:rPr>
            <w:rStyle w:val="Hyperlink"/>
            <w:lang w:val="es"/>
          </w:rPr>
          <w:t>ELECCIÓN DE LA MESA DE LA COMISIÓN Y DE LOS MIEMBROS  DEL CONSEJO EJECUTIVO</w:t>
        </w:r>
        <w:r>
          <w:rPr>
            <w:webHidden/>
          </w:rPr>
          <w:tab/>
        </w:r>
        <w:r>
          <w:rPr>
            <w:webHidden/>
          </w:rPr>
          <w:fldChar w:fldCharType="begin"/>
        </w:r>
        <w:r>
          <w:rPr>
            <w:webHidden/>
          </w:rPr>
          <w:instrText xml:space="preserve"> PAGEREF _Toc74324656 \h </w:instrText>
        </w:r>
        <w:r>
          <w:rPr>
            <w:webHidden/>
          </w:rPr>
        </w:r>
        <w:r>
          <w:rPr>
            <w:webHidden/>
          </w:rPr>
          <w:fldChar w:fldCharType="separate"/>
        </w:r>
        <w:r w:rsidR="00660755">
          <w:rPr>
            <w:webHidden/>
          </w:rPr>
          <w:t>64</w:t>
        </w:r>
        <w:r>
          <w:rPr>
            <w:webHidden/>
          </w:rPr>
          <w:fldChar w:fldCharType="end"/>
        </w:r>
      </w:hyperlink>
    </w:p>
    <w:p w14:paraId="63B5C97F" w14:textId="03B41316" w:rsidR="00CD1319" w:rsidRDefault="00CD1319" w:rsidP="0026057B">
      <w:pPr>
        <w:pStyle w:val="TOC3"/>
        <w:spacing w:after="120"/>
        <w:rPr>
          <w:rFonts w:asciiTheme="minorHAnsi" w:eastAsiaTheme="minorEastAsia" w:hAnsiTheme="minorHAnsi" w:cstheme="minorBidi"/>
          <w:snapToGrid/>
          <w:color w:val="auto"/>
          <w:lang w:val="en-US" w:eastAsia="zh-CN"/>
        </w:rPr>
      </w:pPr>
      <w:hyperlink w:anchor="_Toc74324657" w:history="1">
        <w:r w:rsidRPr="004152C9">
          <w:rPr>
            <w:rStyle w:val="Hyperlink"/>
            <w:b/>
            <w14:scene3d>
              <w14:camera w14:prst="orthographicFront"/>
              <w14:lightRig w14:rig="threePt" w14:dir="t">
                <w14:rot w14:lat="0" w14:lon="0" w14:rev="0"/>
              </w14:lightRig>
            </w14:scene3d>
          </w:rPr>
          <w:t>4.5.1.</w:t>
        </w:r>
        <w:r>
          <w:rPr>
            <w:rFonts w:asciiTheme="minorHAnsi" w:eastAsiaTheme="minorEastAsia" w:hAnsiTheme="minorHAnsi" w:cstheme="minorBidi"/>
            <w:snapToGrid/>
            <w:color w:val="auto"/>
            <w:lang w:val="en-US" w:eastAsia="zh-CN"/>
          </w:rPr>
          <w:tab/>
        </w:r>
        <w:r w:rsidRPr="004152C9">
          <w:rPr>
            <w:rStyle w:val="Hyperlink"/>
            <w:b/>
            <w:lang w:val="es"/>
          </w:rPr>
          <w:t>Elección del Presidente de la Comisión</w:t>
        </w:r>
        <w:r>
          <w:rPr>
            <w:webHidden/>
          </w:rPr>
          <w:tab/>
        </w:r>
        <w:r>
          <w:rPr>
            <w:webHidden/>
          </w:rPr>
          <w:fldChar w:fldCharType="begin"/>
        </w:r>
        <w:r>
          <w:rPr>
            <w:webHidden/>
          </w:rPr>
          <w:instrText xml:space="preserve"> PAGEREF _Toc74324657 \h </w:instrText>
        </w:r>
        <w:r>
          <w:rPr>
            <w:webHidden/>
          </w:rPr>
        </w:r>
        <w:r>
          <w:rPr>
            <w:webHidden/>
          </w:rPr>
          <w:fldChar w:fldCharType="separate"/>
        </w:r>
        <w:r w:rsidR="00660755">
          <w:rPr>
            <w:webHidden/>
          </w:rPr>
          <w:t>64</w:t>
        </w:r>
        <w:r>
          <w:rPr>
            <w:webHidden/>
          </w:rPr>
          <w:fldChar w:fldCharType="end"/>
        </w:r>
      </w:hyperlink>
    </w:p>
    <w:p w14:paraId="5000022D" w14:textId="57B97530" w:rsidR="00CD1319" w:rsidRDefault="00CD1319" w:rsidP="0026057B">
      <w:pPr>
        <w:pStyle w:val="TOC3"/>
        <w:spacing w:after="120"/>
        <w:rPr>
          <w:rFonts w:asciiTheme="minorHAnsi" w:eastAsiaTheme="minorEastAsia" w:hAnsiTheme="minorHAnsi" w:cstheme="minorBidi"/>
          <w:snapToGrid/>
          <w:color w:val="auto"/>
          <w:lang w:val="en-US" w:eastAsia="zh-CN"/>
        </w:rPr>
      </w:pPr>
      <w:hyperlink w:anchor="_Toc74324658" w:history="1">
        <w:r w:rsidRPr="004152C9">
          <w:rPr>
            <w:rStyle w:val="Hyperlink"/>
            <w:b/>
            <w14:scene3d>
              <w14:camera w14:prst="orthographicFront"/>
              <w14:lightRig w14:rig="threePt" w14:dir="t">
                <w14:rot w14:lat="0" w14:lon="0" w14:rev="0"/>
              </w14:lightRig>
            </w14:scene3d>
          </w:rPr>
          <w:t>4.5.2.</w:t>
        </w:r>
        <w:r>
          <w:rPr>
            <w:rFonts w:asciiTheme="minorHAnsi" w:eastAsiaTheme="minorEastAsia" w:hAnsiTheme="minorHAnsi" w:cstheme="minorBidi"/>
            <w:snapToGrid/>
            <w:color w:val="auto"/>
            <w:lang w:val="en-US" w:eastAsia="zh-CN"/>
          </w:rPr>
          <w:tab/>
        </w:r>
        <w:r w:rsidRPr="004152C9">
          <w:rPr>
            <w:rStyle w:val="Hyperlink"/>
            <w:b/>
            <w:lang w:val="es"/>
          </w:rPr>
          <w:t>Elección de los Vicepresidentes de la Comisión</w:t>
        </w:r>
        <w:r>
          <w:rPr>
            <w:webHidden/>
          </w:rPr>
          <w:tab/>
        </w:r>
        <w:r>
          <w:rPr>
            <w:webHidden/>
          </w:rPr>
          <w:fldChar w:fldCharType="begin"/>
        </w:r>
        <w:r>
          <w:rPr>
            <w:webHidden/>
          </w:rPr>
          <w:instrText xml:space="preserve"> PAGEREF _Toc74324658 \h </w:instrText>
        </w:r>
        <w:r>
          <w:rPr>
            <w:webHidden/>
          </w:rPr>
        </w:r>
        <w:r>
          <w:rPr>
            <w:webHidden/>
          </w:rPr>
          <w:fldChar w:fldCharType="separate"/>
        </w:r>
        <w:r w:rsidR="00660755">
          <w:rPr>
            <w:webHidden/>
          </w:rPr>
          <w:t>64</w:t>
        </w:r>
        <w:r>
          <w:rPr>
            <w:webHidden/>
          </w:rPr>
          <w:fldChar w:fldCharType="end"/>
        </w:r>
      </w:hyperlink>
    </w:p>
    <w:p w14:paraId="2B60478C" w14:textId="01A6357A" w:rsidR="00CD1319" w:rsidRDefault="00CD1319" w:rsidP="0026057B">
      <w:pPr>
        <w:pStyle w:val="TOC3"/>
        <w:spacing w:after="120"/>
        <w:ind w:hanging="743"/>
        <w:rPr>
          <w:rFonts w:asciiTheme="minorHAnsi" w:eastAsiaTheme="minorEastAsia" w:hAnsiTheme="minorHAnsi" w:cstheme="minorBidi"/>
          <w:snapToGrid/>
          <w:color w:val="auto"/>
          <w:lang w:val="en-US" w:eastAsia="zh-CN"/>
        </w:rPr>
      </w:pPr>
      <w:hyperlink w:anchor="_Toc74324659" w:history="1">
        <w:r w:rsidRPr="004152C9">
          <w:rPr>
            <w:rStyle w:val="Hyperlink"/>
            <w:b/>
            <w14:scene3d>
              <w14:camera w14:prst="orthographicFront"/>
              <w14:lightRig w14:rig="threePt" w14:dir="t">
                <w14:rot w14:lat="0" w14:lon="0" w14:rev="0"/>
              </w14:lightRig>
            </w14:scene3d>
          </w:rPr>
          <w:t>4.5.3.</w:t>
        </w:r>
        <w:r>
          <w:rPr>
            <w:rFonts w:asciiTheme="minorHAnsi" w:eastAsiaTheme="minorEastAsia" w:hAnsiTheme="minorHAnsi" w:cstheme="minorBidi"/>
            <w:snapToGrid/>
            <w:color w:val="auto"/>
            <w:lang w:val="en-US" w:eastAsia="zh-CN"/>
          </w:rPr>
          <w:tab/>
        </w:r>
        <w:r w:rsidRPr="004152C9">
          <w:rPr>
            <w:rStyle w:val="Hyperlink"/>
            <w:b/>
            <w:lang w:val="es"/>
          </w:rPr>
          <w:t>Elección de los miembros del Consejo Ejecutivo</w:t>
        </w:r>
        <w:r>
          <w:rPr>
            <w:webHidden/>
          </w:rPr>
          <w:tab/>
        </w:r>
        <w:r>
          <w:rPr>
            <w:webHidden/>
          </w:rPr>
          <w:fldChar w:fldCharType="begin"/>
        </w:r>
        <w:r>
          <w:rPr>
            <w:webHidden/>
          </w:rPr>
          <w:instrText xml:space="preserve"> PAGEREF _Toc74324659 \h </w:instrText>
        </w:r>
        <w:r>
          <w:rPr>
            <w:webHidden/>
          </w:rPr>
        </w:r>
        <w:r>
          <w:rPr>
            <w:webHidden/>
          </w:rPr>
          <w:fldChar w:fldCharType="separate"/>
        </w:r>
        <w:r w:rsidR="00660755">
          <w:rPr>
            <w:webHidden/>
          </w:rPr>
          <w:t>64</w:t>
        </w:r>
        <w:r>
          <w:rPr>
            <w:webHidden/>
          </w:rPr>
          <w:fldChar w:fldCharType="end"/>
        </w:r>
      </w:hyperlink>
    </w:p>
    <w:p w14:paraId="27A59F7A" w14:textId="1C23C634" w:rsidR="00CD1319" w:rsidRDefault="00CD1319" w:rsidP="00CD1319">
      <w:pPr>
        <w:pStyle w:val="TOC2"/>
        <w:spacing w:after="240"/>
        <w:rPr>
          <w:rFonts w:asciiTheme="minorHAnsi" w:eastAsiaTheme="minorEastAsia" w:hAnsiTheme="minorHAnsi" w:cstheme="minorBidi"/>
          <w:bCs w:val="0"/>
          <w:snapToGrid/>
          <w:lang w:val="en-US" w:eastAsia="zh-CN"/>
        </w:rPr>
      </w:pPr>
      <w:hyperlink w:anchor="_Toc74324660" w:history="1">
        <w:r w:rsidRPr="004152C9">
          <w:rPr>
            <w:rStyle w:val="Hyperlink"/>
          </w:rPr>
          <w:t>4.6.</w:t>
        </w:r>
        <w:r>
          <w:rPr>
            <w:rFonts w:asciiTheme="minorHAnsi" w:eastAsiaTheme="minorEastAsia" w:hAnsiTheme="minorHAnsi" w:cstheme="minorBidi"/>
            <w:bCs w:val="0"/>
            <w:snapToGrid/>
            <w:lang w:val="en-US" w:eastAsia="zh-CN"/>
          </w:rPr>
          <w:tab/>
        </w:r>
        <w:r w:rsidRPr="004152C9">
          <w:rPr>
            <w:rStyle w:val="Hyperlink"/>
            <w:lang w:val="es"/>
          </w:rPr>
          <w:t>32.ª REUNIÓN DE LA ASAMBLEA Y</w:t>
        </w:r>
        <w:r w:rsidR="0026057B">
          <w:rPr>
            <w:rStyle w:val="Hyperlink"/>
            <w:lang w:val="es"/>
          </w:rPr>
          <w:br/>
        </w:r>
        <w:r w:rsidRPr="004152C9">
          <w:rPr>
            <w:rStyle w:val="Hyperlink"/>
            <w:lang w:val="es"/>
          </w:rPr>
          <w:t>55.ª REUNIÓN DEL CONSEJO EJECUTIVO</w:t>
        </w:r>
        <w:r>
          <w:rPr>
            <w:webHidden/>
          </w:rPr>
          <w:tab/>
        </w:r>
        <w:r>
          <w:rPr>
            <w:webHidden/>
          </w:rPr>
          <w:fldChar w:fldCharType="begin"/>
        </w:r>
        <w:r>
          <w:rPr>
            <w:webHidden/>
          </w:rPr>
          <w:instrText xml:space="preserve"> PAGEREF _Toc74324660 \h </w:instrText>
        </w:r>
        <w:r>
          <w:rPr>
            <w:webHidden/>
          </w:rPr>
        </w:r>
        <w:r>
          <w:rPr>
            <w:webHidden/>
          </w:rPr>
          <w:fldChar w:fldCharType="separate"/>
        </w:r>
        <w:r w:rsidR="00660755">
          <w:rPr>
            <w:webHidden/>
          </w:rPr>
          <w:t>65</w:t>
        </w:r>
        <w:r>
          <w:rPr>
            <w:webHidden/>
          </w:rPr>
          <w:fldChar w:fldCharType="end"/>
        </w:r>
      </w:hyperlink>
    </w:p>
    <w:p w14:paraId="17E3C817" w14:textId="3906527E" w:rsidR="00CD1319" w:rsidRDefault="00CD1319" w:rsidP="00CD1319">
      <w:pPr>
        <w:pStyle w:val="TOC1"/>
        <w:spacing w:before="0" w:after="240"/>
        <w:rPr>
          <w:rFonts w:asciiTheme="minorHAnsi" w:eastAsiaTheme="minorEastAsia" w:hAnsiTheme="minorHAnsi" w:cstheme="minorBidi"/>
          <w:b w:val="0"/>
          <w:snapToGrid/>
          <w:lang w:val="en-US" w:eastAsia="zh-CN"/>
        </w:rPr>
      </w:pPr>
      <w:hyperlink w:anchor="_Toc74324661" w:history="1">
        <w:r w:rsidRPr="004152C9">
          <w:rPr>
            <w:rStyle w:val="Hyperlink"/>
          </w:rPr>
          <w:t>5.</w:t>
        </w:r>
        <w:r>
          <w:rPr>
            <w:rFonts w:asciiTheme="minorHAnsi" w:eastAsiaTheme="minorEastAsia" w:hAnsiTheme="minorHAnsi" w:cstheme="minorBidi"/>
            <w:b w:val="0"/>
            <w:snapToGrid/>
            <w:lang w:val="en-US" w:eastAsia="zh-CN"/>
          </w:rPr>
          <w:tab/>
        </w:r>
        <w:r w:rsidRPr="004152C9">
          <w:rPr>
            <w:rStyle w:val="Hyperlink"/>
            <w:lang w:val="es"/>
          </w:rPr>
          <w:t xml:space="preserve">ADOPCIÓN DE RESOLUCIONES Y MODALIDADES  </w:t>
        </w:r>
        <w:r w:rsidR="0026057B">
          <w:rPr>
            <w:rStyle w:val="Hyperlink"/>
            <w:lang w:val="es"/>
          </w:rPr>
          <w:br/>
        </w:r>
        <w:r w:rsidRPr="004152C9">
          <w:rPr>
            <w:rStyle w:val="Hyperlink"/>
            <w:lang w:val="es"/>
          </w:rPr>
          <w:t>PARA LA FINALIZACIÓN DEL INFORME</w:t>
        </w:r>
        <w:r>
          <w:rPr>
            <w:webHidden/>
          </w:rPr>
          <w:tab/>
        </w:r>
        <w:r>
          <w:rPr>
            <w:webHidden/>
          </w:rPr>
          <w:fldChar w:fldCharType="begin"/>
        </w:r>
        <w:r>
          <w:rPr>
            <w:webHidden/>
          </w:rPr>
          <w:instrText xml:space="preserve"> PAGEREF _Toc74324661 \h </w:instrText>
        </w:r>
        <w:r>
          <w:rPr>
            <w:webHidden/>
          </w:rPr>
        </w:r>
        <w:r>
          <w:rPr>
            <w:webHidden/>
          </w:rPr>
          <w:fldChar w:fldCharType="separate"/>
        </w:r>
        <w:r w:rsidR="00660755">
          <w:rPr>
            <w:webHidden/>
          </w:rPr>
          <w:t>66</w:t>
        </w:r>
        <w:r>
          <w:rPr>
            <w:webHidden/>
          </w:rPr>
          <w:fldChar w:fldCharType="end"/>
        </w:r>
      </w:hyperlink>
    </w:p>
    <w:p w14:paraId="187FD9BF" w14:textId="4797C49B" w:rsidR="00CD1319" w:rsidRDefault="00CD1319" w:rsidP="00CD1319">
      <w:pPr>
        <w:pStyle w:val="TOC1"/>
        <w:spacing w:before="0" w:after="240"/>
        <w:rPr>
          <w:rFonts w:asciiTheme="minorHAnsi" w:eastAsiaTheme="minorEastAsia" w:hAnsiTheme="minorHAnsi" w:cstheme="minorBidi"/>
          <w:b w:val="0"/>
          <w:snapToGrid/>
          <w:lang w:val="en-US" w:eastAsia="zh-CN"/>
        </w:rPr>
      </w:pPr>
      <w:hyperlink w:anchor="_Toc74324662" w:history="1">
        <w:r w:rsidRPr="004152C9">
          <w:rPr>
            <w:rStyle w:val="Hyperlink"/>
          </w:rPr>
          <w:t>6.</w:t>
        </w:r>
        <w:r>
          <w:rPr>
            <w:rFonts w:asciiTheme="minorHAnsi" w:eastAsiaTheme="minorEastAsia" w:hAnsiTheme="minorHAnsi" w:cstheme="minorBidi"/>
            <w:b w:val="0"/>
            <w:snapToGrid/>
            <w:lang w:val="en-US" w:eastAsia="zh-CN"/>
          </w:rPr>
          <w:tab/>
        </w:r>
        <w:r w:rsidRPr="004152C9">
          <w:rPr>
            <w:rStyle w:val="Hyperlink"/>
            <w:lang w:val="es"/>
          </w:rPr>
          <w:t>CIERRE</w:t>
        </w:r>
        <w:r>
          <w:rPr>
            <w:webHidden/>
          </w:rPr>
          <w:tab/>
        </w:r>
        <w:r>
          <w:rPr>
            <w:webHidden/>
          </w:rPr>
          <w:fldChar w:fldCharType="begin"/>
        </w:r>
        <w:r>
          <w:rPr>
            <w:webHidden/>
          </w:rPr>
          <w:instrText xml:space="preserve"> PAGEREF _Toc74324662 \h </w:instrText>
        </w:r>
        <w:r>
          <w:rPr>
            <w:webHidden/>
          </w:rPr>
        </w:r>
        <w:r>
          <w:rPr>
            <w:webHidden/>
          </w:rPr>
          <w:fldChar w:fldCharType="separate"/>
        </w:r>
        <w:r w:rsidR="00660755">
          <w:rPr>
            <w:webHidden/>
          </w:rPr>
          <w:t>67</w:t>
        </w:r>
        <w:r>
          <w:rPr>
            <w:webHidden/>
          </w:rPr>
          <w:fldChar w:fldCharType="end"/>
        </w:r>
      </w:hyperlink>
    </w:p>
    <w:p w14:paraId="21FA4F70" w14:textId="7BD1417C" w:rsidR="007D306C" w:rsidRPr="00E47B9E" w:rsidRDefault="000803C1" w:rsidP="00CD1319">
      <w:pPr>
        <w:tabs>
          <w:tab w:val="clear" w:pos="567"/>
          <w:tab w:val="left" w:pos="826"/>
        </w:tabs>
        <w:spacing w:after="240"/>
        <w:rPr>
          <w:rFonts w:ascii="Arial" w:hAnsi="Arial" w:cs="Arial"/>
          <w:sz w:val="22"/>
          <w:szCs w:val="22"/>
        </w:rPr>
      </w:pPr>
      <w:r w:rsidRPr="00E47B9E">
        <w:rPr>
          <w:rFonts w:ascii="Arial" w:hAnsi="Arial" w:cs="Arial"/>
          <w:sz w:val="22"/>
          <w:szCs w:val="22"/>
        </w:rPr>
        <w:fldChar w:fldCharType="end"/>
      </w:r>
    </w:p>
    <w:p w14:paraId="1AC62E44" w14:textId="77777777" w:rsidR="0070600C" w:rsidRPr="00E47B9E" w:rsidRDefault="0070600C" w:rsidP="00536497">
      <w:pPr>
        <w:spacing w:after="240"/>
        <w:rPr>
          <w:rFonts w:ascii="Arial" w:hAnsi="Arial" w:cs="Arial"/>
          <w:sz w:val="22"/>
          <w:szCs w:val="22"/>
        </w:rPr>
      </w:pPr>
    </w:p>
    <w:p w14:paraId="3FE9B17B" w14:textId="77777777" w:rsidR="00DB6568" w:rsidRPr="00E47B9E" w:rsidRDefault="00DB6568" w:rsidP="003E53C2">
      <w:pPr>
        <w:pStyle w:val="Heading2"/>
        <w:sectPr w:rsidR="00DB6568" w:rsidRPr="00E47B9E" w:rsidSect="002E7A8E">
          <w:headerReference w:type="even" r:id="rId15"/>
          <w:headerReference w:type="default" r:id="rId16"/>
          <w:footerReference w:type="default" r:id="rId17"/>
          <w:headerReference w:type="first" r:id="rId18"/>
          <w:pgSz w:w="11907" w:h="16840" w:code="9"/>
          <w:pgMar w:top="1304" w:right="1282" w:bottom="1134" w:left="1418" w:header="851" w:footer="737" w:gutter="0"/>
          <w:pgNumType w:start="1"/>
          <w:cols w:space="708"/>
          <w:docGrid w:linePitch="360"/>
        </w:sectPr>
      </w:pPr>
      <w:bookmarkStart w:id="6" w:name="_Toc199912183"/>
      <w:bookmarkStart w:id="7" w:name="_Toc225590790"/>
      <w:bookmarkStart w:id="8" w:name="_Toc225660251"/>
      <w:bookmarkStart w:id="9" w:name="_Toc227580615"/>
      <w:bookmarkStart w:id="10" w:name="_Toc289696419"/>
      <w:bookmarkStart w:id="11" w:name="_Toc357517544"/>
      <w:bookmarkStart w:id="12" w:name="_Toc358657257"/>
      <w:bookmarkStart w:id="13" w:name="_Toc196145691"/>
    </w:p>
    <w:p w14:paraId="034AA02B" w14:textId="77777777" w:rsidR="00AE29AC" w:rsidRPr="00E47B9E" w:rsidRDefault="00AE29AC" w:rsidP="00907CBB">
      <w:pPr>
        <w:pStyle w:val="Heading1"/>
        <w:numPr>
          <w:ilvl w:val="0"/>
          <w:numId w:val="15"/>
        </w:numPr>
        <w:tabs>
          <w:tab w:val="clear" w:pos="567"/>
          <w:tab w:val="left" w:pos="709"/>
        </w:tabs>
        <w:ind w:left="709" w:hanging="709"/>
      </w:pPr>
      <w:bookmarkStart w:id="14" w:name="_Toc67920979"/>
      <w:bookmarkStart w:id="15" w:name="_Toc2766647"/>
      <w:bookmarkStart w:id="16" w:name="_Toc531253816"/>
      <w:bookmarkStart w:id="17" w:name="_Toc478397080"/>
      <w:bookmarkStart w:id="18" w:name="_Toc419707310"/>
      <w:bookmarkStart w:id="19" w:name="_Toc415051548"/>
      <w:bookmarkStart w:id="20" w:name="_Toc74324622"/>
      <w:r w:rsidRPr="00E47B9E">
        <w:rPr>
          <w:lang w:val="es"/>
        </w:rPr>
        <w:lastRenderedPageBreak/>
        <w:t>APERTURA</w:t>
      </w:r>
      <w:bookmarkEnd w:id="14"/>
      <w:bookmarkEnd w:id="15"/>
      <w:bookmarkEnd w:id="16"/>
      <w:bookmarkEnd w:id="17"/>
      <w:bookmarkEnd w:id="18"/>
      <w:bookmarkEnd w:id="19"/>
      <w:bookmarkEnd w:id="6"/>
      <w:bookmarkEnd w:id="7"/>
      <w:bookmarkEnd w:id="8"/>
      <w:bookmarkEnd w:id="9"/>
      <w:bookmarkEnd w:id="10"/>
      <w:bookmarkEnd w:id="11"/>
      <w:bookmarkEnd w:id="12"/>
      <w:bookmarkEnd w:id="13"/>
      <w:bookmarkEnd w:id="0"/>
      <w:bookmarkEnd w:id="1"/>
      <w:bookmarkEnd w:id="2"/>
      <w:bookmarkEnd w:id="3"/>
      <w:bookmarkEnd w:id="4"/>
      <w:bookmarkEnd w:id="5"/>
      <w:bookmarkEnd w:id="20"/>
    </w:p>
    <w:p w14:paraId="60EF34FC" w14:textId="5A00619A" w:rsidR="00922D2E" w:rsidRPr="00E47B9E" w:rsidRDefault="00E47B9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E7B1B" w:rsidRPr="00E47B9E">
        <w:rPr>
          <w:rFonts w:ascii="Arial" w:hAnsi="Arial" w:cs="Arial"/>
          <w:sz w:val="22"/>
          <w:szCs w:val="22"/>
          <w:lang w:val="es"/>
        </w:rPr>
        <w:t xml:space="preserve">El </w:t>
      </w:r>
      <w:proofErr w:type="gramStart"/>
      <w:r w:rsidR="00BE7B1B" w:rsidRPr="00E47B9E">
        <w:rPr>
          <w:rFonts w:ascii="Arial" w:hAnsi="Arial" w:cs="Arial"/>
          <w:sz w:val="22"/>
          <w:szCs w:val="22"/>
          <w:lang w:val="es"/>
        </w:rPr>
        <w:t>Presidente</w:t>
      </w:r>
      <w:proofErr w:type="gramEnd"/>
      <w:r w:rsidR="00BE7B1B" w:rsidRPr="00E47B9E">
        <w:rPr>
          <w:rFonts w:ascii="Arial" w:hAnsi="Arial" w:cs="Arial"/>
          <w:sz w:val="22"/>
          <w:szCs w:val="22"/>
          <w:lang w:val="es"/>
        </w:rPr>
        <w:t xml:space="preserve">, Sr. Ariel Hernán Troisi, inauguró la reunión en línea a las ___ del 14 de junio de 2021, justo después de la clausura de la 54.ª reunión del Consejo Ejecutivo de la COI, que actuó como comité directivo de esta reunión de la Asamblea. </w:t>
      </w:r>
    </w:p>
    <w:p w14:paraId="53D09D8F" w14:textId="5BAD3546" w:rsidR="00D747A6" w:rsidRPr="00E47B9E" w:rsidRDefault="00E47B9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D747A6" w:rsidRPr="00E47B9E">
        <w:rPr>
          <w:rFonts w:ascii="Arial" w:hAnsi="Arial" w:cs="Arial"/>
          <w:sz w:val="22"/>
          <w:szCs w:val="22"/>
          <w:lang w:val="es"/>
        </w:rPr>
        <w:t xml:space="preserve">El </w:t>
      </w:r>
      <w:proofErr w:type="gramStart"/>
      <w:r w:rsidR="00D747A6" w:rsidRPr="00E47B9E">
        <w:rPr>
          <w:rFonts w:ascii="Arial" w:hAnsi="Arial" w:cs="Arial"/>
          <w:sz w:val="22"/>
          <w:szCs w:val="22"/>
          <w:lang w:val="es"/>
        </w:rPr>
        <w:t>Presidente</w:t>
      </w:r>
      <w:proofErr w:type="gramEnd"/>
      <w:r w:rsidR="00D747A6" w:rsidRPr="00E47B9E">
        <w:rPr>
          <w:rFonts w:ascii="Arial" w:hAnsi="Arial" w:cs="Arial"/>
          <w:sz w:val="22"/>
          <w:szCs w:val="22"/>
          <w:lang w:val="es"/>
        </w:rPr>
        <w:t xml:space="preserve"> pidió a los participantes que se pusieran en pie para guardar un minuto de silencio en honor a las personas distinguidas que participaron en los trabajos de la Comisión y que fallecieron durante el breve periodo entre reuniones que transcurrió entre la 53.ª reunión del Consejo Ejecutivo y la actual Asamblea: </w:t>
      </w:r>
      <w:r w:rsidR="00D747A6" w:rsidRPr="00E47B9E">
        <w:rPr>
          <w:rFonts w:ascii="Arial" w:hAnsi="Arial" w:cs="Arial"/>
          <w:color w:val="000000"/>
          <w:sz w:val="22"/>
          <w:szCs w:val="22"/>
          <w:lang w:val="es"/>
        </w:rPr>
        <w:t xml:space="preserve">Dr. John </w:t>
      </w:r>
      <w:proofErr w:type="spellStart"/>
      <w:r w:rsidR="00D747A6" w:rsidRPr="00E47B9E">
        <w:rPr>
          <w:rFonts w:ascii="Arial" w:hAnsi="Arial" w:cs="Arial"/>
          <w:color w:val="000000"/>
          <w:sz w:val="22"/>
          <w:szCs w:val="22"/>
          <w:lang w:val="es"/>
        </w:rPr>
        <w:t>Bemiasa</w:t>
      </w:r>
      <w:proofErr w:type="spellEnd"/>
      <w:r w:rsidR="00D747A6" w:rsidRPr="00E47B9E">
        <w:rPr>
          <w:rFonts w:ascii="Arial" w:hAnsi="Arial" w:cs="Arial"/>
          <w:color w:val="000000"/>
          <w:sz w:val="22"/>
          <w:szCs w:val="22"/>
          <w:lang w:val="es"/>
        </w:rPr>
        <w:t xml:space="preserve"> (Madagascar, -2021),</w:t>
      </w:r>
      <w:r w:rsidR="00D747A6" w:rsidRPr="00E47B9E">
        <w:rPr>
          <w:rFonts w:ascii="Arial" w:hAnsi="Arial" w:cs="Arial"/>
          <w:b/>
          <w:bCs/>
          <w:color w:val="000000"/>
          <w:sz w:val="22"/>
          <w:szCs w:val="22"/>
          <w:lang w:val="es"/>
        </w:rPr>
        <w:t xml:space="preserve"> </w:t>
      </w:r>
      <w:r w:rsidR="00D747A6" w:rsidRPr="00E47B9E">
        <w:rPr>
          <w:rFonts w:ascii="Arial" w:hAnsi="Arial" w:cs="Arial"/>
          <w:sz w:val="22"/>
          <w:szCs w:val="22"/>
          <w:lang w:val="es"/>
        </w:rPr>
        <w:t xml:space="preserve">Prof. José Stuardo (Chile, 1929-2021) y Prof. Keisuke Taira (Japón, 1941-2021) </w:t>
      </w:r>
    </w:p>
    <w:p w14:paraId="05396B04" w14:textId="1EE1A097" w:rsidR="001E5D6A" w:rsidRPr="00E47B9E" w:rsidRDefault="00E47B9E" w:rsidP="00907CBB">
      <w:pPr>
        <w:pStyle w:val="ListParagraph1"/>
        <w:widowControl/>
        <w:numPr>
          <w:ilvl w:val="0"/>
          <w:numId w:val="10"/>
        </w:numPr>
        <w:tabs>
          <w:tab w:val="left" w:pos="709"/>
        </w:tabs>
        <w:snapToGrid w:val="0"/>
        <w:ind w:left="0" w:hanging="754"/>
        <w:contextualSpacing w:val="0"/>
        <w:rPr>
          <w:rFonts w:ascii="Arial" w:hAnsi="Arial" w:cs="Arial"/>
          <w:sz w:val="22"/>
          <w:szCs w:val="22"/>
        </w:rPr>
      </w:pPr>
      <w:r>
        <w:rPr>
          <w:rFonts w:ascii="Arial" w:hAnsi="Arial" w:cs="Arial"/>
          <w:sz w:val="22"/>
          <w:szCs w:val="22"/>
          <w:lang w:val="es"/>
        </w:rPr>
        <w:tab/>
      </w:r>
      <w:r w:rsidR="001E5D6A"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06CB39CB" w14:textId="77777777" w:rsidR="00B20AEF" w:rsidRPr="00E47B9E" w:rsidRDefault="00AE29AC" w:rsidP="00907CBB">
      <w:pPr>
        <w:pStyle w:val="Heading1"/>
        <w:numPr>
          <w:ilvl w:val="0"/>
          <w:numId w:val="15"/>
        </w:numPr>
        <w:tabs>
          <w:tab w:val="clear" w:pos="567"/>
          <w:tab w:val="left" w:pos="709"/>
        </w:tabs>
        <w:spacing w:before="360"/>
        <w:ind w:left="357" w:hanging="357"/>
      </w:pPr>
      <w:bookmarkStart w:id="21" w:name="_Toc67920980"/>
      <w:bookmarkStart w:id="22" w:name="_Toc2766648"/>
      <w:bookmarkStart w:id="23" w:name="_Toc531253817"/>
      <w:bookmarkStart w:id="24" w:name="_Toc478397081"/>
      <w:bookmarkStart w:id="25" w:name="_Toc419707311"/>
      <w:bookmarkStart w:id="26" w:name="_Toc415051549"/>
      <w:bookmarkStart w:id="27" w:name="_Toc358657258"/>
      <w:bookmarkStart w:id="28" w:name="_Toc357517545"/>
      <w:bookmarkStart w:id="29" w:name="_Toc289696420"/>
      <w:bookmarkStart w:id="30" w:name="_Toc227580616"/>
      <w:bookmarkStart w:id="31" w:name="_Toc225660252"/>
      <w:bookmarkStart w:id="32" w:name="_Toc225590791"/>
      <w:bookmarkStart w:id="33" w:name="_Toc199912184"/>
      <w:bookmarkStart w:id="34" w:name="_Toc196145692"/>
      <w:bookmarkStart w:id="35" w:name="_Toc164651222"/>
      <w:bookmarkStart w:id="36" w:name="_Toc162671328"/>
      <w:bookmarkStart w:id="37" w:name="_Toc135143701"/>
      <w:bookmarkStart w:id="38" w:name="_Toc135143449"/>
      <w:bookmarkStart w:id="39" w:name="_Toc100506250"/>
      <w:bookmarkStart w:id="40" w:name="_Toc38080238"/>
      <w:bookmarkStart w:id="41" w:name="_Toc74324623"/>
      <w:r w:rsidRPr="00E47B9E">
        <w:rPr>
          <w:lang w:val="es"/>
        </w:rPr>
        <w:t>ORGANIZACIÓN DE LA REUNIÓN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D74E335" w14:textId="77777777" w:rsidR="009F24D8" w:rsidRPr="00E47B9E" w:rsidRDefault="00AE29AC" w:rsidP="00907CBB">
      <w:pPr>
        <w:pStyle w:val="Heading2"/>
        <w:numPr>
          <w:ilvl w:val="1"/>
          <w:numId w:val="15"/>
        </w:numPr>
        <w:tabs>
          <w:tab w:val="clear" w:pos="737"/>
          <w:tab w:val="left" w:pos="709"/>
        </w:tabs>
        <w:ind w:left="709" w:hanging="709"/>
        <w:rPr>
          <w:rFonts w:cs="Arial"/>
          <w:i/>
          <w:szCs w:val="22"/>
        </w:rPr>
      </w:pPr>
      <w:bookmarkStart w:id="42" w:name="_Toc227580617"/>
      <w:bookmarkStart w:id="43" w:name="_Toc225660253"/>
      <w:bookmarkStart w:id="44" w:name="_Toc225590792"/>
      <w:bookmarkStart w:id="45" w:name="_Toc199912185"/>
      <w:bookmarkStart w:id="46" w:name="_Toc196145693"/>
      <w:bookmarkStart w:id="47" w:name="_Toc164651223"/>
      <w:bookmarkStart w:id="48" w:name="_Toc162671329"/>
      <w:bookmarkStart w:id="49" w:name="_Toc135143702"/>
      <w:bookmarkStart w:id="50" w:name="_Toc135143450"/>
      <w:bookmarkStart w:id="51" w:name="_Toc100506251"/>
      <w:bookmarkStart w:id="52" w:name="_Toc38080239"/>
      <w:bookmarkStart w:id="53" w:name="_Toc67920981"/>
      <w:bookmarkStart w:id="54" w:name="_Toc2766649"/>
      <w:bookmarkStart w:id="55" w:name="_Toc531253818"/>
      <w:bookmarkStart w:id="56" w:name="_Toc478397082"/>
      <w:bookmarkStart w:id="57" w:name="_Toc419707312"/>
      <w:bookmarkStart w:id="58" w:name="_Toc415051550"/>
      <w:bookmarkStart w:id="59" w:name="_Toc358657259"/>
      <w:bookmarkStart w:id="60" w:name="_Toc357517546"/>
      <w:bookmarkStart w:id="61" w:name="_Toc289696421"/>
      <w:bookmarkStart w:id="62" w:name="_Toc74324624"/>
      <w:r w:rsidRPr="00E47B9E">
        <w:rPr>
          <w:bCs w:val="0"/>
          <w:lang w:val="es"/>
        </w:rPr>
        <w:t>APROBACIÓN DEL ORDEN DEL DÍA</w:t>
      </w:r>
      <w:bookmarkEnd w:id="42"/>
      <w:bookmarkEnd w:id="43"/>
      <w:bookmarkEnd w:id="44"/>
      <w:bookmarkEnd w:id="45"/>
      <w:bookmarkEnd w:id="46"/>
      <w:bookmarkEnd w:id="47"/>
      <w:bookmarkEnd w:id="48"/>
      <w:bookmarkEnd w:id="49"/>
      <w:bookmarkEnd w:id="50"/>
      <w:bookmarkEnd w:id="51"/>
      <w:bookmarkEnd w:id="52"/>
      <w:r w:rsidRPr="00E47B9E">
        <w:rPr>
          <w:bCs w:val="0"/>
          <w:lang w:val="es"/>
        </w:rPr>
        <w:t xml:space="preserve"> </w:t>
      </w:r>
      <w:r w:rsidRPr="00E47B9E">
        <w:rPr>
          <w:bCs w:val="0"/>
          <w:lang w:val="es"/>
        </w:rPr>
        <w:br/>
      </w:r>
      <w:r w:rsidRPr="00E47B9E">
        <w:rPr>
          <w:bCs w:val="0"/>
          <w:sz w:val="20"/>
          <w:szCs w:val="20"/>
          <w:lang w:val="es"/>
        </w:rPr>
        <w:t>[Reglamento, 8, 11]</w:t>
      </w:r>
      <w:bookmarkEnd w:id="53"/>
      <w:bookmarkEnd w:id="54"/>
      <w:bookmarkEnd w:id="55"/>
      <w:bookmarkEnd w:id="56"/>
      <w:bookmarkEnd w:id="57"/>
      <w:bookmarkEnd w:id="58"/>
      <w:bookmarkEnd w:id="59"/>
      <w:bookmarkEnd w:id="60"/>
      <w:bookmarkEnd w:id="61"/>
      <w:bookmarkEnd w:id="62"/>
      <w:r w:rsidRPr="00E47B9E">
        <w:rPr>
          <w:bCs w:val="0"/>
          <w:lang w:val="es"/>
        </w:rPr>
        <w:t xml:space="preserve"> </w:t>
      </w:r>
    </w:p>
    <w:tbl>
      <w:tblPr>
        <w:tblW w:w="9180" w:type="dxa"/>
        <w:tblLook w:val="0000" w:firstRow="0" w:lastRow="0" w:firstColumn="0" w:lastColumn="0" w:noHBand="0" w:noVBand="0"/>
      </w:tblPr>
      <w:tblGrid>
        <w:gridCol w:w="2268"/>
        <w:gridCol w:w="2390"/>
        <w:gridCol w:w="4522"/>
      </w:tblGrid>
      <w:tr w:rsidR="00466D28" w:rsidRPr="0026057B" w14:paraId="7760C207" w14:textId="77777777" w:rsidTr="00146A69">
        <w:trPr>
          <w:trHeight w:val="304"/>
        </w:trPr>
        <w:tc>
          <w:tcPr>
            <w:tcW w:w="2268" w:type="dxa"/>
            <w:shd w:val="clear" w:color="auto" w:fill="FFFF99"/>
            <w:tcMar>
              <w:top w:w="57" w:type="dxa"/>
              <w:bottom w:w="57" w:type="dxa"/>
            </w:tcMar>
          </w:tcPr>
          <w:p w14:paraId="483D4683" w14:textId="77777777" w:rsidR="00466D28" w:rsidRPr="0026057B" w:rsidRDefault="00466D28">
            <w:pPr>
              <w:rPr>
                <w:rFonts w:asciiTheme="minorBidi" w:hAnsiTheme="minorBidi" w:cstheme="minorBidi"/>
                <w:i/>
                <w:color w:val="000000"/>
                <w:sz w:val="20"/>
                <w:szCs w:val="20"/>
                <w:u w:val="single"/>
              </w:rPr>
            </w:pPr>
            <w:r w:rsidRPr="0026057B">
              <w:rPr>
                <w:rFonts w:asciiTheme="minorBidi" w:hAnsiTheme="minorBidi" w:cstheme="minorBidi"/>
                <w:i/>
                <w:iCs/>
                <w:color w:val="000000"/>
                <w:sz w:val="20"/>
                <w:szCs w:val="20"/>
                <w:u w:val="single"/>
                <w:lang w:val="es"/>
              </w:rPr>
              <w:t>Documentos de trabajo</w:t>
            </w:r>
            <w:r w:rsidRPr="0026057B">
              <w:rPr>
                <w:rFonts w:asciiTheme="minorBidi" w:hAnsiTheme="minorBidi" w:cstheme="minorBidi"/>
                <w:i/>
                <w:iCs/>
                <w:color w:val="000000"/>
                <w:sz w:val="20"/>
                <w:szCs w:val="20"/>
                <w:lang w:val="es"/>
              </w:rPr>
              <w:t>:</w:t>
            </w:r>
          </w:p>
        </w:tc>
        <w:tc>
          <w:tcPr>
            <w:tcW w:w="2390" w:type="dxa"/>
            <w:shd w:val="clear" w:color="auto" w:fill="FFFF99"/>
            <w:tcMar>
              <w:top w:w="57" w:type="dxa"/>
              <w:bottom w:w="57" w:type="dxa"/>
            </w:tcMar>
          </w:tcPr>
          <w:p w14:paraId="71C6FCC2" w14:textId="6BA05EEF" w:rsidR="00466D28" w:rsidRPr="0026057B" w:rsidRDefault="000718CA" w:rsidP="00AA1C3C">
            <w:pPr>
              <w:rPr>
                <w:rFonts w:asciiTheme="minorBidi" w:hAnsiTheme="minorBidi" w:cstheme="minorBidi"/>
                <w:color w:val="000000"/>
                <w:sz w:val="20"/>
                <w:szCs w:val="20"/>
              </w:rPr>
            </w:pPr>
            <w:r w:rsidRPr="0026057B">
              <w:rPr>
                <w:rFonts w:asciiTheme="minorBidi" w:hAnsiTheme="minorBidi" w:cstheme="minorBidi"/>
                <w:sz w:val="20"/>
                <w:szCs w:val="20"/>
                <w:lang w:val="es"/>
              </w:rPr>
              <w:t>IOC/A-31/2.</w:t>
            </w:r>
            <w:proofErr w:type="gramStart"/>
            <w:r w:rsidRPr="0026057B">
              <w:rPr>
                <w:rFonts w:asciiTheme="minorBidi" w:hAnsiTheme="minorBidi" w:cstheme="minorBidi"/>
                <w:sz w:val="20"/>
                <w:szCs w:val="20"/>
                <w:lang w:val="es"/>
              </w:rPr>
              <w:t>1.Doc</w:t>
            </w:r>
            <w:proofErr w:type="gramEnd"/>
            <w:r w:rsidRPr="0026057B">
              <w:rPr>
                <w:rFonts w:asciiTheme="minorBidi" w:hAnsiTheme="minorBidi" w:cstheme="minorBidi"/>
                <w:sz w:val="20"/>
                <w:szCs w:val="20"/>
                <w:lang w:val="es"/>
              </w:rPr>
              <w:t xml:space="preserve"> Prov.</w:t>
            </w:r>
            <w:hyperlink r:id="rId19" w:history="1"/>
          </w:p>
        </w:tc>
        <w:tc>
          <w:tcPr>
            <w:tcW w:w="4522" w:type="dxa"/>
            <w:shd w:val="clear" w:color="auto" w:fill="FFFF99"/>
            <w:tcMar>
              <w:top w:w="57" w:type="dxa"/>
              <w:bottom w:w="57" w:type="dxa"/>
            </w:tcMar>
          </w:tcPr>
          <w:p w14:paraId="79DB9143" w14:textId="77777777" w:rsidR="00466D28" w:rsidRPr="0026057B" w:rsidRDefault="00466D28" w:rsidP="00C11574">
            <w:pPr>
              <w:rPr>
                <w:rFonts w:asciiTheme="minorBidi" w:hAnsiTheme="minorBidi" w:cstheme="minorBidi"/>
                <w:color w:val="000000"/>
                <w:sz w:val="20"/>
                <w:szCs w:val="20"/>
              </w:rPr>
            </w:pPr>
            <w:r w:rsidRPr="0026057B">
              <w:rPr>
                <w:rFonts w:asciiTheme="minorBidi" w:hAnsiTheme="minorBidi" w:cstheme="minorBidi"/>
                <w:color w:val="000000"/>
                <w:sz w:val="20"/>
                <w:szCs w:val="20"/>
                <w:lang w:val="es"/>
              </w:rPr>
              <w:t>Orden del día provisional</w:t>
            </w:r>
          </w:p>
        </w:tc>
      </w:tr>
      <w:tr w:rsidR="005A3634" w:rsidRPr="0026057B" w14:paraId="508B9615" w14:textId="77777777" w:rsidTr="00146A69">
        <w:trPr>
          <w:trHeight w:val="304"/>
        </w:trPr>
        <w:tc>
          <w:tcPr>
            <w:tcW w:w="2268" w:type="dxa"/>
            <w:shd w:val="clear" w:color="auto" w:fill="FFFF99"/>
            <w:tcMar>
              <w:top w:w="57" w:type="dxa"/>
              <w:bottom w:w="57" w:type="dxa"/>
            </w:tcMar>
          </w:tcPr>
          <w:p w14:paraId="56008F23" w14:textId="77777777" w:rsidR="005A3634" w:rsidRPr="0026057B" w:rsidRDefault="005A3634" w:rsidP="005A3634">
            <w:pPr>
              <w:rPr>
                <w:rFonts w:asciiTheme="minorBidi" w:hAnsiTheme="minorBidi" w:cstheme="minorBidi"/>
                <w:i/>
                <w:color w:val="000000"/>
                <w:sz w:val="20"/>
                <w:szCs w:val="20"/>
                <w:u w:val="single"/>
              </w:rPr>
            </w:pPr>
          </w:p>
        </w:tc>
        <w:tc>
          <w:tcPr>
            <w:tcW w:w="2390" w:type="dxa"/>
            <w:shd w:val="clear" w:color="auto" w:fill="FFFF99"/>
            <w:tcMar>
              <w:top w:w="57" w:type="dxa"/>
              <w:bottom w:w="57" w:type="dxa"/>
            </w:tcMar>
          </w:tcPr>
          <w:p w14:paraId="6E8010A5" w14:textId="5181350E" w:rsidR="00AF4C55" w:rsidRPr="0026057B" w:rsidRDefault="000718CA" w:rsidP="002863C7">
            <w:pPr>
              <w:rPr>
                <w:rFonts w:asciiTheme="minorBidi" w:hAnsiTheme="minorBidi" w:cstheme="minorBidi"/>
                <w:color w:val="000000"/>
                <w:sz w:val="20"/>
                <w:szCs w:val="20"/>
              </w:rPr>
            </w:pPr>
            <w:r w:rsidRPr="0026057B">
              <w:rPr>
                <w:rFonts w:asciiTheme="minorBidi" w:hAnsiTheme="minorBidi" w:cstheme="minorBidi"/>
                <w:sz w:val="20"/>
                <w:szCs w:val="20"/>
                <w:u w:val="single"/>
                <w:lang w:val="es"/>
              </w:rPr>
              <w:t>IOC/A-31/2.</w:t>
            </w:r>
            <w:proofErr w:type="gramStart"/>
            <w:r w:rsidRPr="0026057B">
              <w:rPr>
                <w:rFonts w:asciiTheme="minorBidi" w:hAnsiTheme="minorBidi" w:cstheme="minorBidi"/>
                <w:sz w:val="20"/>
                <w:szCs w:val="20"/>
                <w:u w:val="single"/>
                <w:lang w:val="es"/>
              </w:rPr>
              <w:t>1.Doc</w:t>
            </w:r>
            <w:proofErr w:type="gramEnd"/>
            <w:r w:rsidRPr="0026057B">
              <w:rPr>
                <w:rFonts w:asciiTheme="minorBidi" w:hAnsiTheme="minorBidi" w:cstheme="minorBidi"/>
                <w:sz w:val="20"/>
                <w:szCs w:val="20"/>
                <w:u w:val="single"/>
                <w:lang w:val="es"/>
              </w:rPr>
              <w:t xml:space="preserve"> </w:t>
            </w:r>
            <w:proofErr w:type="spellStart"/>
            <w:r w:rsidRPr="0026057B">
              <w:rPr>
                <w:rFonts w:asciiTheme="minorBidi" w:hAnsiTheme="minorBidi" w:cstheme="minorBidi"/>
                <w:sz w:val="20"/>
                <w:szCs w:val="20"/>
                <w:u w:val="single"/>
                <w:lang w:val="es"/>
              </w:rPr>
              <w:t>Add</w:t>
            </w:r>
            <w:proofErr w:type="spellEnd"/>
            <w:r w:rsidRPr="0026057B">
              <w:rPr>
                <w:rFonts w:asciiTheme="minorBidi" w:hAnsiTheme="minorBidi" w:cstheme="minorBidi"/>
                <w:sz w:val="20"/>
                <w:szCs w:val="20"/>
                <w:u w:val="single"/>
                <w:lang w:val="es"/>
              </w:rPr>
              <w:t>.</w:t>
            </w:r>
            <w:hyperlink r:id="rId20" w:history="1">
              <w:r w:rsidRPr="0026057B">
                <w:rPr>
                  <w:rFonts w:asciiTheme="minorBidi" w:hAnsiTheme="minorBidi" w:cstheme="minorBidi"/>
                  <w:sz w:val="20"/>
                  <w:szCs w:val="20"/>
                  <w:u w:val="single"/>
                  <w:lang w:val="es"/>
                </w:rPr>
                <w:t xml:space="preserve"> Prov.</w:t>
              </w:r>
            </w:hyperlink>
            <w:r w:rsidRPr="0026057B">
              <w:rPr>
                <w:rFonts w:asciiTheme="minorBidi" w:hAnsiTheme="minorBidi" w:cstheme="minorBidi"/>
                <w:sz w:val="20"/>
                <w:szCs w:val="20"/>
                <w:u w:val="single"/>
                <w:lang w:val="es"/>
              </w:rPr>
              <w:t>)</w:t>
            </w:r>
            <w:r w:rsidRPr="0026057B">
              <w:rPr>
                <w:rFonts w:asciiTheme="minorBidi" w:hAnsiTheme="minorBidi" w:cstheme="minorBidi"/>
                <w:sz w:val="20"/>
                <w:szCs w:val="20"/>
                <w:lang w:val="es"/>
              </w:rPr>
              <w:t>Rev.</w:t>
            </w:r>
          </w:p>
        </w:tc>
        <w:tc>
          <w:tcPr>
            <w:tcW w:w="4522" w:type="dxa"/>
            <w:shd w:val="clear" w:color="auto" w:fill="FFFF99"/>
            <w:tcMar>
              <w:top w:w="57" w:type="dxa"/>
              <w:bottom w:w="57" w:type="dxa"/>
            </w:tcMar>
          </w:tcPr>
          <w:p w14:paraId="420B8F77" w14:textId="77777777" w:rsidR="005A3634" w:rsidRPr="0026057B" w:rsidRDefault="001F5B1E" w:rsidP="005A3634">
            <w:pPr>
              <w:spacing w:after="60"/>
              <w:rPr>
                <w:rFonts w:asciiTheme="minorBidi" w:hAnsiTheme="minorBidi" w:cstheme="minorBidi"/>
                <w:color w:val="000000"/>
                <w:sz w:val="20"/>
                <w:szCs w:val="20"/>
              </w:rPr>
            </w:pPr>
            <w:proofErr w:type="spellStart"/>
            <w:r w:rsidRPr="0026057B">
              <w:rPr>
                <w:rFonts w:asciiTheme="minorBidi" w:hAnsiTheme="minorBidi" w:cstheme="minorBidi"/>
                <w:color w:val="000000"/>
                <w:sz w:val="20"/>
                <w:szCs w:val="20"/>
                <w:lang w:val="es"/>
              </w:rPr>
              <w:t>Revised</w:t>
            </w:r>
            <w:proofErr w:type="spellEnd"/>
            <w:r w:rsidRPr="0026057B">
              <w:rPr>
                <w:rFonts w:asciiTheme="minorBidi" w:hAnsiTheme="minorBidi" w:cstheme="minorBidi"/>
                <w:color w:val="000000"/>
                <w:sz w:val="20"/>
                <w:szCs w:val="20"/>
                <w:lang w:val="es"/>
              </w:rPr>
              <w:t xml:space="preserve"> Provisional </w:t>
            </w:r>
            <w:proofErr w:type="spellStart"/>
            <w:r w:rsidRPr="0026057B">
              <w:rPr>
                <w:rFonts w:asciiTheme="minorBidi" w:hAnsiTheme="minorBidi" w:cstheme="minorBidi"/>
                <w:color w:val="000000"/>
                <w:sz w:val="20"/>
                <w:szCs w:val="20"/>
                <w:lang w:val="es"/>
              </w:rPr>
              <w:t>Timetable</w:t>
            </w:r>
            <w:proofErr w:type="spellEnd"/>
          </w:p>
        </w:tc>
      </w:tr>
      <w:tr w:rsidR="005A3634" w:rsidRPr="0026057B" w14:paraId="6742425A" w14:textId="77777777" w:rsidTr="00146A69">
        <w:trPr>
          <w:trHeight w:val="317"/>
        </w:trPr>
        <w:tc>
          <w:tcPr>
            <w:tcW w:w="2268" w:type="dxa"/>
            <w:shd w:val="clear" w:color="auto" w:fill="FFFF99"/>
          </w:tcPr>
          <w:p w14:paraId="160972E8" w14:textId="77777777" w:rsidR="005A3634" w:rsidRPr="0026057B" w:rsidRDefault="005A3634" w:rsidP="005A3634">
            <w:pPr>
              <w:rPr>
                <w:rFonts w:asciiTheme="minorBidi" w:hAnsiTheme="minorBidi" w:cstheme="minorBidi"/>
                <w:i/>
                <w:color w:val="000000"/>
                <w:sz w:val="20"/>
                <w:szCs w:val="20"/>
                <w:u w:val="single"/>
              </w:rPr>
            </w:pPr>
          </w:p>
        </w:tc>
        <w:tc>
          <w:tcPr>
            <w:tcW w:w="2390" w:type="dxa"/>
            <w:shd w:val="clear" w:color="auto" w:fill="FFFF99"/>
          </w:tcPr>
          <w:p w14:paraId="0389E881" w14:textId="5AF07373" w:rsidR="005A3634" w:rsidRPr="0026057B" w:rsidRDefault="00E47B9E" w:rsidP="005A3634">
            <w:pPr>
              <w:rPr>
                <w:rFonts w:asciiTheme="minorBidi" w:hAnsiTheme="minorBidi" w:cstheme="minorBidi"/>
                <w:color w:val="000000"/>
                <w:sz w:val="20"/>
                <w:szCs w:val="20"/>
              </w:rPr>
            </w:pPr>
            <w:hyperlink r:id="rId21" w:history="1">
              <w:r w:rsidR="000718CA" w:rsidRPr="0026057B">
                <w:rPr>
                  <w:rStyle w:val="Hyperlink"/>
                  <w:rFonts w:asciiTheme="minorBidi" w:hAnsiTheme="minorBidi" w:cstheme="minorBidi"/>
                  <w:sz w:val="20"/>
                  <w:szCs w:val="20"/>
                  <w:lang w:val="es"/>
                </w:rPr>
                <w:t>IOC/A-31/</w:t>
              </w:r>
              <w:proofErr w:type="spellStart"/>
              <w:r w:rsidR="000718CA" w:rsidRPr="0026057B">
                <w:rPr>
                  <w:rStyle w:val="Hyperlink"/>
                  <w:rFonts w:asciiTheme="minorBidi" w:hAnsiTheme="minorBidi" w:cstheme="minorBidi"/>
                  <w:sz w:val="20"/>
                  <w:szCs w:val="20"/>
                  <w:lang w:val="es"/>
                </w:rPr>
                <w:t>AP</w:t>
              </w:r>
            </w:hyperlink>
            <w:r w:rsidR="000718CA" w:rsidRPr="0026057B">
              <w:rPr>
                <w:rFonts w:asciiTheme="minorBidi" w:hAnsiTheme="minorBidi" w:cstheme="minorBidi"/>
                <w:color w:val="000000"/>
                <w:sz w:val="20"/>
                <w:szCs w:val="20"/>
                <w:lang w:val="es"/>
              </w:rPr>
              <w:t>Rev</w:t>
            </w:r>
            <w:proofErr w:type="spellEnd"/>
            <w:r w:rsidR="000718CA" w:rsidRPr="0026057B">
              <w:rPr>
                <w:rFonts w:asciiTheme="minorBidi" w:hAnsiTheme="minorBidi" w:cstheme="minorBidi"/>
                <w:color w:val="000000"/>
                <w:sz w:val="20"/>
                <w:szCs w:val="20"/>
                <w:lang w:val="es"/>
              </w:rPr>
              <w:t>. 2</w:t>
            </w:r>
          </w:p>
        </w:tc>
        <w:tc>
          <w:tcPr>
            <w:tcW w:w="4522" w:type="dxa"/>
            <w:shd w:val="clear" w:color="auto" w:fill="FFFF99"/>
          </w:tcPr>
          <w:p w14:paraId="5CA95582" w14:textId="77777777" w:rsidR="005A3634" w:rsidRPr="0026057B" w:rsidRDefault="000718CA" w:rsidP="005A3634">
            <w:pPr>
              <w:rPr>
                <w:rFonts w:asciiTheme="minorBidi" w:hAnsiTheme="minorBidi" w:cstheme="minorBidi"/>
                <w:i/>
                <w:color w:val="000000"/>
                <w:sz w:val="20"/>
                <w:szCs w:val="20"/>
              </w:rPr>
            </w:pPr>
            <w:r w:rsidRPr="0026057B">
              <w:rPr>
                <w:rFonts w:asciiTheme="minorBidi" w:hAnsiTheme="minorBidi" w:cstheme="minorBidi"/>
                <w:color w:val="000000"/>
                <w:sz w:val="20"/>
                <w:szCs w:val="20"/>
                <w:lang w:val="es"/>
              </w:rPr>
              <w:t xml:space="preserve">Segundo documento de decisión provisional revisado </w:t>
            </w:r>
            <w:r w:rsidRPr="0026057B">
              <w:rPr>
                <w:rFonts w:asciiTheme="minorBidi" w:hAnsiTheme="minorBidi" w:cstheme="minorBidi"/>
                <w:i/>
                <w:iCs/>
                <w:color w:val="000000"/>
                <w:sz w:val="20"/>
                <w:szCs w:val="20"/>
                <w:lang w:val="es"/>
              </w:rPr>
              <w:t>(este documento)</w:t>
            </w:r>
          </w:p>
        </w:tc>
      </w:tr>
      <w:tr w:rsidR="00D360D8" w:rsidRPr="0026057B" w14:paraId="0D9BF344" w14:textId="77777777" w:rsidTr="00146A69">
        <w:trPr>
          <w:trHeight w:hRule="exact" w:val="60"/>
        </w:trPr>
        <w:tc>
          <w:tcPr>
            <w:tcW w:w="2268" w:type="dxa"/>
            <w:shd w:val="clear" w:color="auto" w:fill="auto"/>
            <w:tcMar>
              <w:top w:w="0" w:type="dxa"/>
              <w:bottom w:w="0" w:type="dxa"/>
            </w:tcMar>
          </w:tcPr>
          <w:p w14:paraId="73F866A3" w14:textId="77777777" w:rsidR="00D360D8" w:rsidRPr="0026057B" w:rsidRDefault="00D360D8" w:rsidP="00D360D8">
            <w:pPr>
              <w:rPr>
                <w:rFonts w:asciiTheme="minorBidi" w:hAnsiTheme="minorBidi" w:cstheme="minorBidi"/>
                <w:i/>
                <w:color w:val="000000"/>
                <w:sz w:val="20"/>
                <w:szCs w:val="20"/>
                <w:u w:val="single"/>
              </w:rPr>
            </w:pPr>
          </w:p>
        </w:tc>
        <w:tc>
          <w:tcPr>
            <w:tcW w:w="6912" w:type="dxa"/>
            <w:gridSpan w:val="2"/>
            <w:shd w:val="clear" w:color="auto" w:fill="auto"/>
            <w:tcMar>
              <w:top w:w="0" w:type="dxa"/>
              <w:bottom w:w="0" w:type="dxa"/>
            </w:tcMar>
          </w:tcPr>
          <w:p w14:paraId="1B86634B" w14:textId="77777777" w:rsidR="00D360D8" w:rsidRPr="0026057B" w:rsidRDefault="00D360D8" w:rsidP="00D360D8">
            <w:pPr>
              <w:rPr>
                <w:rFonts w:asciiTheme="minorBidi" w:hAnsiTheme="minorBidi" w:cstheme="minorBidi"/>
                <w:color w:val="000000"/>
                <w:sz w:val="20"/>
                <w:szCs w:val="20"/>
              </w:rPr>
            </w:pPr>
          </w:p>
        </w:tc>
      </w:tr>
      <w:tr w:rsidR="003A49DF" w:rsidRPr="0026057B" w14:paraId="1F397AB6" w14:textId="77777777" w:rsidTr="00146A69">
        <w:tc>
          <w:tcPr>
            <w:tcW w:w="2268" w:type="dxa"/>
            <w:shd w:val="clear" w:color="auto" w:fill="CCFFCC"/>
            <w:tcMar>
              <w:top w:w="57" w:type="dxa"/>
              <w:bottom w:w="57" w:type="dxa"/>
            </w:tcMar>
          </w:tcPr>
          <w:p w14:paraId="32D021F7" w14:textId="77777777" w:rsidR="003A49DF" w:rsidRPr="0026057B" w:rsidRDefault="003A49DF" w:rsidP="003A49DF">
            <w:pPr>
              <w:rPr>
                <w:rFonts w:asciiTheme="minorBidi" w:hAnsiTheme="minorBidi" w:cstheme="minorBidi"/>
                <w:i/>
                <w:color w:val="000000"/>
                <w:sz w:val="20"/>
                <w:szCs w:val="20"/>
                <w:u w:val="single"/>
              </w:rPr>
            </w:pPr>
            <w:r w:rsidRPr="0026057B">
              <w:rPr>
                <w:rFonts w:asciiTheme="minorBidi" w:hAnsiTheme="minorBidi" w:cstheme="minorBidi"/>
                <w:i/>
                <w:iCs/>
                <w:color w:val="000000"/>
                <w:sz w:val="20"/>
                <w:szCs w:val="20"/>
                <w:u w:val="single"/>
                <w:lang w:val="es"/>
              </w:rPr>
              <w:t>Informe</w:t>
            </w:r>
            <w:r w:rsidRPr="0026057B">
              <w:rPr>
                <w:rFonts w:asciiTheme="minorBidi" w:hAnsiTheme="minorBidi" w:cstheme="minorBidi"/>
                <w:i/>
                <w:iCs/>
                <w:color w:val="000000"/>
                <w:sz w:val="20"/>
                <w:szCs w:val="20"/>
                <w:lang w:val="es"/>
              </w:rPr>
              <w:t>:</w:t>
            </w:r>
            <w:r w:rsidRPr="0026057B">
              <w:rPr>
                <w:rFonts w:asciiTheme="minorBidi" w:hAnsiTheme="minorBidi" w:cstheme="minorBidi"/>
                <w:color w:val="000000"/>
                <w:sz w:val="20"/>
                <w:szCs w:val="20"/>
                <w:lang w:val="es"/>
              </w:rPr>
              <w:t xml:space="preserve"> </w:t>
            </w:r>
          </w:p>
        </w:tc>
        <w:tc>
          <w:tcPr>
            <w:tcW w:w="2390" w:type="dxa"/>
            <w:shd w:val="clear" w:color="auto" w:fill="auto"/>
            <w:tcMar>
              <w:top w:w="57" w:type="dxa"/>
              <w:bottom w:w="57" w:type="dxa"/>
            </w:tcMar>
          </w:tcPr>
          <w:p w14:paraId="75B3C549" w14:textId="5589EAC7" w:rsidR="003A49DF" w:rsidRPr="0026057B" w:rsidRDefault="00C448E3" w:rsidP="003A49DF">
            <w:pPr>
              <w:rPr>
                <w:rFonts w:asciiTheme="minorBidi" w:hAnsiTheme="minorBidi" w:cstheme="minorBidi"/>
                <w:color w:val="000000"/>
                <w:sz w:val="20"/>
                <w:szCs w:val="20"/>
              </w:rPr>
            </w:pPr>
            <w:r w:rsidRPr="0026057B">
              <w:rPr>
                <w:rFonts w:asciiTheme="minorBidi" w:hAnsiTheme="minorBidi" w:cstheme="minorBidi"/>
                <w:sz w:val="20"/>
                <w:szCs w:val="20"/>
                <w:u w:val="single"/>
                <w:lang w:val="es"/>
              </w:rPr>
              <w:t>IOC/EC-54/SR Prov.</w:t>
            </w:r>
            <w:hyperlink r:id="rId22" w:history="1"/>
          </w:p>
        </w:tc>
        <w:tc>
          <w:tcPr>
            <w:tcW w:w="4522" w:type="dxa"/>
            <w:shd w:val="clear" w:color="auto" w:fill="auto"/>
            <w:tcMar>
              <w:top w:w="57" w:type="dxa"/>
              <w:bottom w:w="57" w:type="dxa"/>
            </w:tcMar>
          </w:tcPr>
          <w:p w14:paraId="0CA48971" w14:textId="77777777" w:rsidR="003A49DF" w:rsidRPr="0026057B" w:rsidRDefault="003A49DF" w:rsidP="003A49DF">
            <w:pPr>
              <w:spacing w:after="60"/>
              <w:rPr>
                <w:rFonts w:asciiTheme="minorBidi" w:hAnsiTheme="minorBidi" w:cstheme="minorBidi"/>
                <w:color w:val="000000"/>
                <w:sz w:val="20"/>
                <w:szCs w:val="20"/>
              </w:rPr>
            </w:pPr>
            <w:r w:rsidRPr="0026057B">
              <w:rPr>
                <w:rFonts w:asciiTheme="minorBidi" w:hAnsiTheme="minorBidi" w:cstheme="minorBidi"/>
                <w:color w:val="000000"/>
                <w:sz w:val="20"/>
                <w:szCs w:val="20"/>
                <w:lang w:val="es"/>
              </w:rPr>
              <w:t>Informe del resumen dispositivo provisional de la 54.ª reunión del Consejo Ejecutivo del COI, en línea, 14 de junio de 2021</w:t>
            </w:r>
          </w:p>
        </w:tc>
      </w:tr>
      <w:tr w:rsidR="00D360D8" w:rsidRPr="0026057B" w14:paraId="3FC2ED38" w14:textId="77777777" w:rsidTr="00146A69">
        <w:trPr>
          <w:trHeight w:hRule="exact" w:val="60"/>
        </w:trPr>
        <w:tc>
          <w:tcPr>
            <w:tcW w:w="2268" w:type="dxa"/>
            <w:shd w:val="clear" w:color="auto" w:fill="auto"/>
            <w:tcMar>
              <w:top w:w="0" w:type="dxa"/>
              <w:bottom w:w="0" w:type="dxa"/>
            </w:tcMar>
          </w:tcPr>
          <w:p w14:paraId="7B25569B" w14:textId="77777777" w:rsidR="00D360D8" w:rsidRPr="0026057B" w:rsidRDefault="00D360D8" w:rsidP="00213CB0">
            <w:pPr>
              <w:rPr>
                <w:rFonts w:asciiTheme="minorBidi" w:hAnsiTheme="minorBidi" w:cstheme="minorBidi"/>
                <w:i/>
                <w:color w:val="000000"/>
                <w:sz w:val="20"/>
                <w:szCs w:val="20"/>
                <w:u w:val="single"/>
              </w:rPr>
            </w:pPr>
          </w:p>
        </w:tc>
        <w:tc>
          <w:tcPr>
            <w:tcW w:w="6912" w:type="dxa"/>
            <w:gridSpan w:val="2"/>
            <w:shd w:val="clear" w:color="auto" w:fill="auto"/>
            <w:tcMar>
              <w:top w:w="0" w:type="dxa"/>
              <w:bottom w:w="0" w:type="dxa"/>
            </w:tcMar>
          </w:tcPr>
          <w:p w14:paraId="627864E1" w14:textId="77777777" w:rsidR="00D360D8" w:rsidRPr="0026057B" w:rsidRDefault="00D360D8" w:rsidP="00213CB0">
            <w:pPr>
              <w:rPr>
                <w:rFonts w:asciiTheme="minorBidi" w:hAnsiTheme="minorBidi" w:cstheme="minorBidi"/>
                <w:color w:val="000000"/>
                <w:sz w:val="20"/>
                <w:szCs w:val="20"/>
              </w:rPr>
            </w:pPr>
          </w:p>
        </w:tc>
      </w:tr>
    </w:tbl>
    <w:p w14:paraId="3413633F" w14:textId="77777777" w:rsidR="007D6DDD" w:rsidRPr="00E47B9E" w:rsidRDefault="007D6DDD" w:rsidP="007D6DDD"/>
    <w:p w14:paraId="66D342EC" w14:textId="795A46A8" w:rsidR="00421816" w:rsidRPr="00E47B9E" w:rsidRDefault="00E47B9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D3683" w:rsidRPr="00E47B9E">
        <w:rPr>
          <w:rFonts w:ascii="Arial" w:hAnsi="Arial" w:cs="Arial"/>
          <w:sz w:val="22"/>
          <w:szCs w:val="22"/>
          <w:lang w:val="es"/>
        </w:rPr>
        <w:t xml:space="preserve">El </w:t>
      </w:r>
      <w:proofErr w:type="gramStart"/>
      <w:r w:rsidR="00BD3683" w:rsidRPr="00E47B9E">
        <w:rPr>
          <w:rFonts w:ascii="Arial" w:hAnsi="Arial" w:cs="Arial"/>
          <w:sz w:val="22"/>
          <w:szCs w:val="22"/>
          <w:lang w:val="es"/>
        </w:rPr>
        <w:t>Presidente</w:t>
      </w:r>
      <w:proofErr w:type="gramEnd"/>
      <w:r w:rsidR="00BD3683" w:rsidRPr="00E47B9E">
        <w:rPr>
          <w:rFonts w:ascii="Arial" w:hAnsi="Arial" w:cs="Arial"/>
          <w:sz w:val="22"/>
          <w:szCs w:val="22"/>
          <w:lang w:val="es"/>
        </w:rPr>
        <w:t xml:space="preserve"> recordó que el Consejo Ejecutivo, en calidad de Comité Directivo de esta reunión de la Asamblea, examinó el orden del día provisional revisado de la reunión y tomó nota de que no había ninguna solicitud de puntos suplementarios. </w:t>
      </w:r>
    </w:p>
    <w:tbl>
      <w:tblPr>
        <w:tblW w:w="0" w:type="auto"/>
        <w:tblInd w:w="108" w:type="dxa"/>
        <w:shd w:val="clear" w:color="auto" w:fill="CCFFCC"/>
        <w:tblLook w:val="0000" w:firstRow="0" w:lastRow="0" w:firstColumn="0" w:lastColumn="0" w:noHBand="0" w:noVBand="0"/>
      </w:tblPr>
      <w:tblGrid>
        <w:gridCol w:w="9100"/>
      </w:tblGrid>
      <w:tr w:rsidR="00DF091E" w:rsidRPr="00E47B9E" w14:paraId="200494C8" w14:textId="77777777" w:rsidTr="00704766">
        <w:tc>
          <w:tcPr>
            <w:tcW w:w="9360" w:type="dxa"/>
            <w:shd w:val="clear" w:color="auto" w:fill="CCFFCC"/>
            <w:tcMar>
              <w:top w:w="113" w:type="dxa"/>
              <w:bottom w:w="113" w:type="dxa"/>
            </w:tcMar>
          </w:tcPr>
          <w:p w14:paraId="51BB4C2C" w14:textId="77777777" w:rsidR="00DF091E" w:rsidRPr="00E47B9E" w:rsidRDefault="003A49DF" w:rsidP="00704766">
            <w:pPr>
              <w:spacing w:after="240"/>
              <w:rPr>
                <w:rFonts w:ascii="Arial" w:eastAsia="Calibri" w:hAnsi="Arial" w:cs="Arial"/>
                <w:sz w:val="22"/>
                <w:u w:val="single"/>
              </w:rPr>
            </w:pPr>
            <w:bookmarkStart w:id="63" w:name="_Hlk1137857"/>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A-31/2(I)</w:t>
            </w:r>
          </w:p>
          <w:p w14:paraId="1966182B" w14:textId="77777777" w:rsidR="00DF091E" w:rsidRPr="00E47B9E" w:rsidRDefault="00DF091E" w:rsidP="00DF091E">
            <w:pPr>
              <w:spacing w:after="240"/>
            </w:pPr>
            <w:r w:rsidRPr="00E47B9E">
              <w:rPr>
                <w:rFonts w:ascii="Arial" w:hAnsi="Arial"/>
                <w:sz w:val="22"/>
                <w:lang w:val="es"/>
              </w:rPr>
              <w:t>La Asamblea,</w:t>
            </w:r>
            <w:r w:rsidRPr="00E47B9E">
              <w:rPr>
                <w:lang w:val="es"/>
              </w:rPr>
              <w:t xml:space="preserve"> </w:t>
            </w:r>
          </w:p>
          <w:p w14:paraId="7CB9D779" w14:textId="77777777" w:rsidR="00DF091E" w:rsidRPr="00E47B9E" w:rsidRDefault="00DF091E" w:rsidP="00704766">
            <w:pPr>
              <w:spacing w:after="240"/>
              <w:ind w:left="4"/>
              <w:jc w:val="center"/>
              <w:rPr>
                <w:rFonts w:ascii="Arial" w:eastAsia="Calibri" w:hAnsi="Arial" w:cs="Arial"/>
                <w:sz w:val="22"/>
              </w:rPr>
            </w:pPr>
            <w:r w:rsidRPr="00E47B9E">
              <w:rPr>
                <w:rFonts w:ascii="Arial" w:eastAsia="Calibri" w:hAnsi="Arial" w:cs="Arial"/>
                <w:b/>
                <w:bCs/>
                <w:sz w:val="22"/>
                <w:lang w:val="es"/>
              </w:rPr>
              <w:t>I.</w:t>
            </w:r>
            <w:r w:rsidRPr="00E47B9E">
              <w:rPr>
                <w:rFonts w:ascii="Arial" w:eastAsia="Calibri" w:hAnsi="Arial" w:cs="Arial"/>
                <w:b/>
                <w:bCs/>
                <w:sz w:val="22"/>
                <w:lang w:val="es"/>
              </w:rPr>
              <w:tab/>
              <w:t>Agenda</w:t>
            </w:r>
          </w:p>
          <w:p w14:paraId="008C4375" w14:textId="77777777" w:rsidR="00D360D8" w:rsidRPr="00E47B9E" w:rsidRDefault="00954B5D" w:rsidP="00146A69">
            <w:pPr>
              <w:numPr>
                <w:ilvl w:val="0"/>
                <w:numId w:val="7"/>
              </w:numPr>
              <w:tabs>
                <w:tab w:val="clear" w:pos="567"/>
              </w:tabs>
              <w:snapToGrid/>
              <w:spacing w:after="240"/>
              <w:jc w:val="both"/>
            </w:pPr>
            <w:r w:rsidRPr="00E47B9E">
              <w:rPr>
                <w:rFonts w:ascii="Arial" w:hAnsi="Arial" w:cs="Arial"/>
                <w:color w:val="000000"/>
                <w:sz w:val="22"/>
                <w:szCs w:val="22"/>
                <w:u w:val="single"/>
                <w:lang w:val="es"/>
              </w:rPr>
              <w:t>Aprueba</w:t>
            </w:r>
            <w:r w:rsidRPr="00E47B9E">
              <w:rPr>
                <w:rFonts w:ascii="Arial" w:hAnsi="Arial" w:cs="Arial"/>
                <w:color w:val="000000"/>
                <w:sz w:val="22"/>
                <w:szCs w:val="22"/>
                <w:lang w:val="es"/>
              </w:rPr>
              <w:t xml:space="preserve"> el orden del día y el calendario de trabajo que figuran en los documentos IOC/A-31/2.</w:t>
            </w:r>
            <w:proofErr w:type="gramStart"/>
            <w:r w:rsidRPr="00E47B9E">
              <w:rPr>
                <w:rFonts w:ascii="Arial" w:hAnsi="Arial" w:cs="Arial"/>
                <w:color w:val="000000"/>
                <w:sz w:val="22"/>
                <w:szCs w:val="22"/>
                <w:lang w:val="es"/>
              </w:rPr>
              <w:t>1.Doc</w:t>
            </w:r>
            <w:proofErr w:type="gramEnd"/>
            <w:r w:rsidRPr="00E47B9E">
              <w:rPr>
                <w:rFonts w:ascii="Arial" w:hAnsi="Arial" w:cs="Arial"/>
                <w:color w:val="000000"/>
                <w:sz w:val="22"/>
                <w:szCs w:val="22"/>
                <w:lang w:val="es"/>
              </w:rPr>
              <w:t xml:space="preserve"> Prov</w:t>
            </w:r>
            <w:r w:rsidRPr="00E47B9E">
              <w:rPr>
                <w:rFonts w:ascii="Arial" w:hAnsi="Arial" w:cs="Arial"/>
                <w:color w:val="000000"/>
                <w:sz w:val="20"/>
                <w:szCs w:val="20"/>
                <w:lang w:val="es"/>
              </w:rPr>
              <w:t>.</w:t>
            </w:r>
            <w:r w:rsidRPr="00E47B9E">
              <w:rPr>
                <w:rFonts w:ascii="Arial" w:hAnsi="Arial" w:cs="Arial"/>
                <w:color w:val="000000"/>
                <w:sz w:val="22"/>
                <w:szCs w:val="22"/>
                <w:lang w:val="es"/>
              </w:rPr>
              <w:t xml:space="preserve"> y </w:t>
            </w:r>
            <w:proofErr w:type="spellStart"/>
            <w:r w:rsidRPr="00E47B9E">
              <w:rPr>
                <w:rFonts w:ascii="Arial" w:hAnsi="Arial" w:cs="Arial"/>
                <w:color w:val="000000"/>
                <w:sz w:val="22"/>
                <w:szCs w:val="22"/>
                <w:lang w:val="es"/>
              </w:rPr>
              <w:t>Add</w:t>
            </w:r>
            <w:proofErr w:type="spellEnd"/>
            <w:r w:rsidRPr="00E47B9E">
              <w:rPr>
                <w:rFonts w:ascii="Arial" w:hAnsi="Arial" w:cs="Arial"/>
                <w:color w:val="000000"/>
                <w:sz w:val="22"/>
                <w:szCs w:val="22"/>
                <w:lang w:val="es"/>
              </w:rPr>
              <w:t>. Rev. [con las siguientes modificaciones adicionales:]</w:t>
            </w:r>
          </w:p>
        </w:tc>
      </w:tr>
      <w:bookmarkEnd w:id="63"/>
    </w:tbl>
    <w:p w14:paraId="6ACC75C0" w14:textId="77777777" w:rsidR="00DF091E" w:rsidRPr="00E47B9E" w:rsidRDefault="00DF091E" w:rsidP="00DF091E"/>
    <w:p w14:paraId="40CE3BD3" w14:textId="1755850F" w:rsidR="00BD3683" w:rsidRPr="00E47B9E" w:rsidRDefault="00E47B9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421816" w:rsidRPr="00E47B9E">
        <w:rPr>
          <w:rFonts w:ascii="Arial" w:hAnsi="Arial" w:cs="Arial"/>
          <w:sz w:val="22"/>
          <w:szCs w:val="22"/>
          <w:lang w:val="es"/>
        </w:rPr>
        <w:t>Los representantes de ___ Estados Miembros tomaron la palabra. Los siguientes Estados Miembros optaron por proporcionar las actas de su intervención plenaria sobre este punto del orden del día para el anexo informativo del informe de la reunión: ___________.</w:t>
      </w:r>
    </w:p>
    <w:p w14:paraId="42D9F3A1" w14:textId="77777777" w:rsidR="00AF4C55" w:rsidRPr="00E47B9E" w:rsidRDefault="005A579A" w:rsidP="00907CBB">
      <w:pPr>
        <w:pStyle w:val="Heading2"/>
        <w:numPr>
          <w:ilvl w:val="1"/>
          <w:numId w:val="15"/>
        </w:numPr>
        <w:tabs>
          <w:tab w:val="clear" w:pos="737"/>
          <w:tab w:val="left" w:pos="709"/>
        </w:tabs>
        <w:ind w:left="709" w:hanging="709"/>
        <w:rPr>
          <w:rFonts w:cs="Arial"/>
          <w:sz w:val="20"/>
          <w:szCs w:val="20"/>
        </w:rPr>
      </w:pPr>
      <w:bookmarkStart w:id="64" w:name="_Toc2766650"/>
      <w:bookmarkStart w:id="65" w:name="_Toc67920982"/>
      <w:bookmarkStart w:id="66" w:name="_Toc74324625"/>
      <w:r w:rsidRPr="00E47B9E">
        <w:rPr>
          <w:bCs w:val="0"/>
          <w:lang w:val="es"/>
        </w:rPr>
        <w:lastRenderedPageBreak/>
        <w:t>DESIGNACIÓN</w:t>
      </w:r>
      <w:r w:rsidRPr="00E47B9E">
        <w:rPr>
          <w:bCs w:val="0"/>
          <w:szCs w:val="22"/>
          <w:lang w:val="es"/>
        </w:rPr>
        <w:t xml:space="preserve"> DEL RELATOR</w:t>
      </w:r>
      <w:r w:rsidRPr="00E47B9E">
        <w:rPr>
          <w:bCs w:val="0"/>
          <w:szCs w:val="22"/>
          <w:lang w:val="es"/>
        </w:rPr>
        <w:br/>
      </w:r>
      <w:r w:rsidRPr="00E47B9E">
        <w:rPr>
          <w:bCs w:val="0"/>
          <w:sz w:val="20"/>
          <w:szCs w:val="20"/>
          <w:lang w:val="es"/>
        </w:rPr>
        <w:t>[Reglamento 25.4]</w:t>
      </w:r>
      <w:bookmarkEnd w:id="64"/>
      <w:bookmarkEnd w:id="65"/>
      <w:bookmarkEnd w:id="66"/>
    </w:p>
    <w:tbl>
      <w:tblPr>
        <w:tblW w:w="0" w:type="auto"/>
        <w:tblInd w:w="108" w:type="dxa"/>
        <w:shd w:val="clear" w:color="auto" w:fill="CCFFCC"/>
        <w:tblLook w:val="0000" w:firstRow="0" w:lastRow="0" w:firstColumn="0" w:lastColumn="0" w:noHBand="0" w:noVBand="0"/>
      </w:tblPr>
      <w:tblGrid>
        <w:gridCol w:w="9100"/>
      </w:tblGrid>
      <w:tr w:rsidR="006271D1" w:rsidRPr="00E47B9E" w14:paraId="4EC89C92" w14:textId="77777777" w:rsidTr="00085BF4">
        <w:tc>
          <w:tcPr>
            <w:tcW w:w="9360" w:type="dxa"/>
            <w:shd w:val="clear" w:color="auto" w:fill="CCFFCC"/>
            <w:tcMar>
              <w:top w:w="113" w:type="dxa"/>
              <w:bottom w:w="113" w:type="dxa"/>
            </w:tcMar>
          </w:tcPr>
          <w:p w14:paraId="3E64497F" w14:textId="77777777" w:rsidR="006271D1" w:rsidRPr="00E47B9E" w:rsidRDefault="003A49DF" w:rsidP="00085BF4">
            <w:pPr>
              <w:spacing w:after="240"/>
              <w:rPr>
                <w:rFonts w:ascii="Arial" w:eastAsia="Calibri" w:hAnsi="Arial" w:cs="Arial"/>
                <w:sz w:val="22"/>
                <w:u w:val="single"/>
              </w:rPr>
            </w:pPr>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A-31/2(II)</w:t>
            </w:r>
          </w:p>
          <w:p w14:paraId="28645718" w14:textId="77777777" w:rsidR="006271D1" w:rsidRPr="00E47B9E" w:rsidRDefault="006271D1" w:rsidP="00085BF4">
            <w:pPr>
              <w:spacing w:after="240"/>
            </w:pPr>
            <w:r w:rsidRPr="00E47B9E">
              <w:rPr>
                <w:rFonts w:ascii="Arial" w:hAnsi="Arial"/>
                <w:sz w:val="22"/>
                <w:lang w:val="es"/>
              </w:rPr>
              <w:t>La Asamblea,</w:t>
            </w:r>
            <w:r w:rsidRPr="00E47B9E">
              <w:rPr>
                <w:lang w:val="es"/>
              </w:rPr>
              <w:t xml:space="preserve"> </w:t>
            </w:r>
          </w:p>
          <w:p w14:paraId="2C6DF1E9" w14:textId="77777777" w:rsidR="006271D1" w:rsidRPr="00E47B9E" w:rsidRDefault="006271D1" w:rsidP="00085BF4">
            <w:pPr>
              <w:spacing w:after="240"/>
              <w:jc w:val="center"/>
              <w:rPr>
                <w:rFonts w:ascii="Arial" w:eastAsia="Calibri" w:hAnsi="Arial" w:cs="Arial"/>
                <w:sz w:val="22"/>
              </w:rPr>
            </w:pPr>
            <w:r w:rsidRPr="00E47B9E">
              <w:rPr>
                <w:rFonts w:ascii="Arial" w:eastAsia="Calibri" w:hAnsi="Arial" w:cs="Arial"/>
                <w:b/>
                <w:bCs/>
                <w:sz w:val="22"/>
                <w:lang w:val="es"/>
              </w:rPr>
              <w:t>II.</w:t>
            </w:r>
            <w:r w:rsidRPr="00E47B9E">
              <w:rPr>
                <w:rFonts w:ascii="Arial" w:eastAsia="Calibri" w:hAnsi="Arial" w:cs="Arial"/>
                <w:b/>
                <w:bCs/>
                <w:sz w:val="22"/>
                <w:lang w:val="es"/>
              </w:rPr>
              <w:tab/>
              <w:t>Relator</w:t>
            </w:r>
          </w:p>
          <w:p w14:paraId="10E64858" w14:textId="77777777" w:rsidR="006271D1" w:rsidRPr="00E47B9E" w:rsidRDefault="006271D1" w:rsidP="00CC01ED">
            <w:pPr>
              <w:numPr>
                <w:ilvl w:val="0"/>
                <w:numId w:val="7"/>
              </w:numPr>
              <w:tabs>
                <w:tab w:val="clear" w:pos="567"/>
              </w:tabs>
              <w:snapToGrid/>
              <w:spacing w:after="240"/>
              <w:rPr>
                <w:rFonts w:ascii="Arial" w:hAnsi="Arial" w:cs="Arial"/>
                <w:bCs/>
                <w:color w:val="000000"/>
                <w:sz w:val="22"/>
                <w:szCs w:val="22"/>
              </w:rPr>
            </w:pPr>
            <w:r w:rsidRPr="00E47B9E">
              <w:rPr>
                <w:rFonts w:ascii="Arial" w:hAnsi="Arial" w:cs="Arial"/>
                <w:color w:val="000000"/>
                <w:sz w:val="22"/>
                <w:szCs w:val="22"/>
                <w:lang w:val="es"/>
              </w:rPr>
              <w:t>A propuesta de [país], secundado por [países],</w:t>
            </w:r>
          </w:p>
          <w:p w14:paraId="6D72237E" w14:textId="77777777" w:rsidR="006271D1" w:rsidRPr="00E47B9E" w:rsidRDefault="006B2248" w:rsidP="00CA3079">
            <w:pPr>
              <w:numPr>
                <w:ilvl w:val="0"/>
                <w:numId w:val="7"/>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Designa</w:t>
            </w:r>
            <w:r w:rsidRPr="00E47B9E">
              <w:rPr>
                <w:rFonts w:ascii="Arial" w:hAnsi="Arial" w:cs="Arial"/>
                <w:color w:val="000000"/>
                <w:sz w:val="22"/>
                <w:szCs w:val="22"/>
                <w:lang w:val="es"/>
              </w:rPr>
              <w:t xml:space="preserve"> a _____________ de [país] Relator para la presente reunión para asistir al </w:t>
            </w:r>
            <w:proofErr w:type="gramStart"/>
            <w:r w:rsidRPr="00E47B9E">
              <w:rPr>
                <w:rFonts w:ascii="Arial" w:hAnsi="Arial" w:cs="Arial"/>
                <w:color w:val="000000"/>
                <w:sz w:val="22"/>
                <w:szCs w:val="22"/>
                <w:lang w:val="es"/>
              </w:rPr>
              <w:t>Presidente</w:t>
            </w:r>
            <w:proofErr w:type="gramEnd"/>
            <w:r w:rsidRPr="00E47B9E">
              <w:rPr>
                <w:rFonts w:ascii="Arial" w:hAnsi="Arial" w:cs="Arial"/>
                <w:color w:val="000000"/>
                <w:sz w:val="22"/>
                <w:szCs w:val="22"/>
                <w:lang w:val="es"/>
              </w:rPr>
              <w:t xml:space="preserve"> y al Secretario Ejecutivo en la preparación del proyecto de informe provisional de la reunión;</w:t>
            </w:r>
          </w:p>
        </w:tc>
      </w:tr>
    </w:tbl>
    <w:p w14:paraId="012B7A5D" w14:textId="77777777" w:rsidR="006271D1" w:rsidRPr="00E47B9E" w:rsidRDefault="006271D1" w:rsidP="00CC01ED">
      <w:pPr>
        <w:pStyle w:val="Marge"/>
        <w:spacing w:after="0"/>
      </w:pPr>
    </w:p>
    <w:p w14:paraId="7C01F5C8" w14:textId="46DE44D3" w:rsidR="00146A69" w:rsidRPr="00E47B9E" w:rsidRDefault="00E47B9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146A69"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723EFC1B" w14:textId="77777777" w:rsidR="005A579A" w:rsidRPr="00E47B9E" w:rsidRDefault="005A579A" w:rsidP="00907CBB">
      <w:pPr>
        <w:pStyle w:val="Heading2"/>
        <w:numPr>
          <w:ilvl w:val="1"/>
          <w:numId w:val="15"/>
        </w:numPr>
        <w:tabs>
          <w:tab w:val="clear" w:pos="737"/>
          <w:tab w:val="left" w:pos="709"/>
        </w:tabs>
        <w:ind w:left="709" w:hanging="709"/>
        <w:rPr>
          <w:rFonts w:cs="Arial"/>
          <w:szCs w:val="22"/>
        </w:rPr>
      </w:pPr>
      <w:bookmarkStart w:id="67" w:name="_Toc2766651"/>
      <w:bookmarkStart w:id="68" w:name="_Toc67920983"/>
      <w:bookmarkStart w:id="69" w:name="_Toc74324626"/>
      <w:r w:rsidRPr="00E47B9E">
        <w:rPr>
          <w:bCs w:val="0"/>
          <w:lang w:val="es"/>
        </w:rPr>
        <w:t>ESTABLECIMIENTO</w:t>
      </w:r>
      <w:r w:rsidRPr="00E47B9E">
        <w:rPr>
          <w:bCs w:val="0"/>
          <w:szCs w:val="22"/>
          <w:lang w:val="es"/>
        </w:rPr>
        <w:t xml:space="preserve"> DE COMITÉS Y GRUPOS DE TRABAJO DE LA REUNIÓN </w:t>
      </w:r>
      <w:r w:rsidRPr="00E47B9E">
        <w:rPr>
          <w:bCs w:val="0"/>
          <w:szCs w:val="22"/>
          <w:lang w:val="es"/>
        </w:rPr>
        <w:br/>
      </w:r>
      <w:r w:rsidRPr="00E47B9E">
        <w:rPr>
          <w:bCs w:val="0"/>
          <w:sz w:val="20"/>
          <w:szCs w:val="20"/>
          <w:lang w:val="es"/>
        </w:rPr>
        <w:t>[Reglamento12]</w:t>
      </w:r>
      <w:bookmarkEnd w:id="67"/>
      <w:bookmarkEnd w:id="68"/>
      <w:bookmarkEnd w:id="69"/>
    </w:p>
    <w:tbl>
      <w:tblPr>
        <w:tblW w:w="9180" w:type="dxa"/>
        <w:tblLook w:val="0000" w:firstRow="0" w:lastRow="0" w:firstColumn="0" w:lastColumn="0" w:noHBand="0" w:noVBand="0"/>
      </w:tblPr>
      <w:tblGrid>
        <w:gridCol w:w="2268"/>
        <w:gridCol w:w="2390"/>
        <w:gridCol w:w="4522"/>
      </w:tblGrid>
      <w:tr w:rsidR="003A49DF" w:rsidRPr="00E47B9E" w14:paraId="019FCD29" w14:textId="77777777" w:rsidTr="00450686">
        <w:tc>
          <w:tcPr>
            <w:tcW w:w="2268" w:type="dxa"/>
            <w:shd w:val="clear" w:color="auto" w:fill="CCFFCC"/>
            <w:tcMar>
              <w:top w:w="57" w:type="dxa"/>
              <w:bottom w:w="57" w:type="dxa"/>
            </w:tcMar>
          </w:tcPr>
          <w:p w14:paraId="755A8653" w14:textId="77777777" w:rsidR="003A49DF" w:rsidRPr="00E47B9E" w:rsidRDefault="003A49DF" w:rsidP="003A49DF">
            <w:pPr>
              <w:rPr>
                <w:rFonts w:ascii="Arial" w:hAnsi="Arial" w:cs="Arial"/>
                <w:color w:val="000000"/>
                <w:sz w:val="20"/>
                <w:szCs w:val="20"/>
              </w:rPr>
            </w:pPr>
            <w:r w:rsidRPr="00E47B9E">
              <w:rPr>
                <w:rFonts w:ascii="Arial" w:hAnsi="Arial" w:cs="Arial"/>
                <w:i/>
                <w:iCs/>
                <w:color w:val="000000"/>
                <w:sz w:val="20"/>
                <w:szCs w:val="20"/>
                <w:u w:val="single"/>
                <w:lang w:val="es"/>
              </w:rPr>
              <w:t>Informe</w:t>
            </w:r>
            <w:r w:rsidRPr="00E47B9E">
              <w:rPr>
                <w:rFonts w:ascii="Arial" w:hAnsi="Arial" w:cs="Arial"/>
                <w:i/>
                <w:iCs/>
                <w:color w:val="000000"/>
                <w:sz w:val="20"/>
                <w:szCs w:val="20"/>
                <w:lang w:val="es"/>
              </w:rPr>
              <w:t>:</w:t>
            </w:r>
            <w:r w:rsidRPr="00E47B9E">
              <w:rPr>
                <w:rFonts w:ascii="Arial" w:hAnsi="Arial" w:cs="Arial"/>
                <w:color w:val="000000"/>
                <w:sz w:val="20"/>
                <w:szCs w:val="20"/>
                <w:lang w:val="es"/>
              </w:rPr>
              <w:t xml:space="preserve"> </w:t>
            </w:r>
          </w:p>
          <w:p w14:paraId="2CE01B5C" w14:textId="77777777" w:rsidR="003A49DF" w:rsidRPr="00E47B9E" w:rsidRDefault="003A49DF" w:rsidP="003A49DF">
            <w:pPr>
              <w:rPr>
                <w:rFonts w:ascii="Arial" w:hAnsi="Arial" w:cs="Arial"/>
                <w:i/>
                <w:color w:val="000000"/>
                <w:sz w:val="20"/>
                <w:szCs w:val="20"/>
                <w:u w:val="single"/>
              </w:rPr>
            </w:pPr>
          </w:p>
        </w:tc>
        <w:tc>
          <w:tcPr>
            <w:tcW w:w="2390" w:type="dxa"/>
            <w:shd w:val="clear" w:color="auto" w:fill="auto"/>
            <w:tcMar>
              <w:top w:w="57" w:type="dxa"/>
              <w:bottom w:w="57" w:type="dxa"/>
            </w:tcMar>
          </w:tcPr>
          <w:p w14:paraId="2C865FFB" w14:textId="5D677BA8" w:rsidR="003A49DF" w:rsidRPr="00E47B9E" w:rsidRDefault="00E47B9E" w:rsidP="003A49DF">
            <w:pPr>
              <w:rPr>
                <w:rFonts w:ascii="Arial" w:hAnsi="Arial" w:cs="Arial"/>
                <w:color w:val="000000"/>
                <w:sz w:val="20"/>
                <w:szCs w:val="20"/>
              </w:rPr>
            </w:pPr>
            <w:hyperlink r:id="rId23" w:history="1">
              <w:r w:rsidR="00C448E3" w:rsidRPr="00E47B9E">
                <w:rPr>
                  <w:rStyle w:val="Hyperlink"/>
                  <w:rFonts w:ascii="Arial" w:hAnsi="Arial" w:cs="Arial"/>
                  <w:sz w:val="20"/>
                  <w:szCs w:val="20"/>
                  <w:lang w:val="es"/>
                </w:rPr>
                <w:t>IOC/EC-54/SR Prov.</w:t>
              </w:r>
            </w:hyperlink>
          </w:p>
        </w:tc>
        <w:tc>
          <w:tcPr>
            <w:tcW w:w="4522" w:type="dxa"/>
            <w:shd w:val="clear" w:color="auto" w:fill="auto"/>
            <w:tcMar>
              <w:top w:w="57" w:type="dxa"/>
              <w:bottom w:w="57" w:type="dxa"/>
            </w:tcMar>
          </w:tcPr>
          <w:p w14:paraId="3A1CE591" w14:textId="77777777" w:rsidR="003A49DF" w:rsidRPr="00E47B9E" w:rsidRDefault="003A49DF" w:rsidP="003A49DF">
            <w:pPr>
              <w:spacing w:after="60"/>
              <w:rPr>
                <w:rFonts w:ascii="Arial" w:hAnsi="Arial" w:cs="Arial"/>
                <w:color w:val="000000"/>
                <w:sz w:val="20"/>
                <w:szCs w:val="20"/>
              </w:rPr>
            </w:pPr>
            <w:r w:rsidRPr="00E47B9E">
              <w:rPr>
                <w:rFonts w:ascii="Arial" w:hAnsi="Arial" w:cs="Arial"/>
                <w:color w:val="000000"/>
                <w:sz w:val="20"/>
                <w:szCs w:val="20"/>
                <w:lang w:val="es"/>
              </w:rPr>
              <w:t>Informe del resumen dispositivo provisional de la 54.ª reunión del Consejo Ejecutivo del COI, en línea, 14 de junio de 2021</w:t>
            </w:r>
          </w:p>
        </w:tc>
      </w:tr>
    </w:tbl>
    <w:p w14:paraId="6A8E5D6E" w14:textId="77777777" w:rsidR="006B2248" w:rsidRPr="00E47B9E" w:rsidRDefault="006B2248" w:rsidP="00CC01ED"/>
    <w:p w14:paraId="72A3465C" w14:textId="58032B37" w:rsidR="006B2248" w:rsidRPr="00E47B9E" w:rsidRDefault="00E47B9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6B2248" w:rsidRPr="00E47B9E">
        <w:rPr>
          <w:rFonts w:ascii="Arial" w:hAnsi="Arial" w:cs="Arial"/>
          <w:sz w:val="22"/>
          <w:szCs w:val="22"/>
          <w:lang w:val="es"/>
        </w:rPr>
        <w:t xml:space="preserve">Refiriéndose a las recomendaciones formuladas por el Consejo Ejecutivo (EC-54/Dec.3.1) sobre este punto, en calidad de comité directivo de la presente reunión, el </w:t>
      </w:r>
      <w:proofErr w:type="gramStart"/>
      <w:r w:rsidR="006B2248" w:rsidRPr="00E47B9E">
        <w:rPr>
          <w:rFonts w:ascii="Arial" w:hAnsi="Arial" w:cs="Arial"/>
          <w:sz w:val="22"/>
          <w:szCs w:val="22"/>
          <w:lang w:val="es"/>
        </w:rPr>
        <w:t>Presidente</w:t>
      </w:r>
      <w:proofErr w:type="gramEnd"/>
      <w:r w:rsidR="006B2248" w:rsidRPr="00E47B9E">
        <w:rPr>
          <w:rFonts w:ascii="Arial" w:hAnsi="Arial" w:cs="Arial"/>
          <w:sz w:val="22"/>
          <w:szCs w:val="22"/>
          <w:lang w:val="es"/>
        </w:rPr>
        <w:t xml:space="preserve"> recordó el mandato de los tres comités estatutarios de la reunión, su composición abierta y las modalidades de trabajo acordadas para sus reuniones.</w:t>
      </w:r>
    </w:p>
    <w:tbl>
      <w:tblPr>
        <w:tblW w:w="0" w:type="auto"/>
        <w:tblInd w:w="108" w:type="dxa"/>
        <w:shd w:val="clear" w:color="auto" w:fill="CCFFCC"/>
        <w:tblLook w:val="0000" w:firstRow="0" w:lastRow="0" w:firstColumn="0" w:lastColumn="0" w:noHBand="0" w:noVBand="0"/>
      </w:tblPr>
      <w:tblGrid>
        <w:gridCol w:w="9100"/>
      </w:tblGrid>
      <w:tr w:rsidR="006271D1" w:rsidRPr="00E47B9E" w14:paraId="10566CFA" w14:textId="77777777" w:rsidTr="00244D74">
        <w:tc>
          <w:tcPr>
            <w:tcW w:w="9316" w:type="dxa"/>
            <w:shd w:val="clear" w:color="auto" w:fill="CCFFCC"/>
            <w:tcMar>
              <w:top w:w="113" w:type="dxa"/>
              <w:bottom w:w="113" w:type="dxa"/>
            </w:tcMar>
          </w:tcPr>
          <w:p w14:paraId="7CCF3752" w14:textId="77777777" w:rsidR="006271D1" w:rsidRPr="00E47B9E" w:rsidRDefault="003A49DF" w:rsidP="00085BF4">
            <w:pPr>
              <w:spacing w:after="240"/>
              <w:rPr>
                <w:rFonts w:ascii="Arial" w:eastAsia="Calibri" w:hAnsi="Arial" w:cs="Arial"/>
                <w:sz w:val="22"/>
                <w:u w:val="single"/>
              </w:rPr>
            </w:pPr>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A-31/2(III)</w:t>
            </w:r>
          </w:p>
          <w:p w14:paraId="348A4764" w14:textId="77777777" w:rsidR="006271D1" w:rsidRPr="00E47B9E" w:rsidRDefault="006271D1" w:rsidP="00085BF4">
            <w:pPr>
              <w:spacing w:after="240"/>
            </w:pPr>
            <w:r w:rsidRPr="00E47B9E">
              <w:rPr>
                <w:rFonts w:ascii="Arial" w:hAnsi="Arial"/>
                <w:sz w:val="22"/>
                <w:lang w:val="es"/>
              </w:rPr>
              <w:t>La Asamblea,</w:t>
            </w:r>
            <w:r w:rsidRPr="00E47B9E">
              <w:rPr>
                <w:lang w:val="es"/>
              </w:rPr>
              <w:t xml:space="preserve"> </w:t>
            </w:r>
          </w:p>
          <w:p w14:paraId="37E191E2" w14:textId="77777777" w:rsidR="006271D1" w:rsidRPr="00E47B9E" w:rsidRDefault="006271D1" w:rsidP="00085BF4">
            <w:pPr>
              <w:spacing w:after="240"/>
              <w:jc w:val="center"/>
              <w:rPr>
                <w:rFonts w:ascii="Arial" w:eastAsia="Calibri" w:hAnsi="Arial" w:cs="Arial"/>
                <w:b/>
                <w:sz w:val="22"/>
              </w:rPr>
            </w:pPr>
            <w:r w:rsidRPr="00E47B9E">
              <w:rPr>
                <w:rFonts w:ascii="Arial" w:eastAsia="Calibri" w:hAnsi="Arial" w:cs="Arial"/>
                <w:b/>
                <w:bCs/>
                <w:sz w:val="22"/>
                <w:lang w:val="es"/>
              </w:rPr>
              <w:t>III.</w:t>
            </w:r>
            <w:r w:rsidRPr="00E47B9E">
              <w:rPr>
                <w:rFonts w:ascii="Arial" w:eastAsia="Calibri" w:hAnsi="Arial" w:cs="Arial"/>
                <w:b/>
                <w:bCs/>
                <w:sz w:val="22"/>
                <w:lang w:val="es"/>
              </w:rPr>
              <w:tab/>
              <w:t>Comités y grupos de trabajo de la reunión</w:t>
            </w:r>
          </w:p>
          <w:p w14:paraId="63A65AAC" w14:textId="77777777" w:rsidR="006B2248" w:rsidRPr="00E47B9E" w:rsidRDefault="006B2248" w:rsidP="0069047A">
            <w:pPr>
              <w:numPr>
                <w:ilvl w:val="0"/>
                <w:numId w:val="7"/>
              </w:numPr>
              <w:tabs>
                <w:tab w:val="clear" w:pos="567"/>
              </w:tabs>
              <w:snapToGrid/>
              <w:spacing w:after="120"/>
              <w:jc w:val="both"/>
              <w:rPr>
                <w:rFonts w:ascii="Arial" w:hAnsi="Arial" w:cs="Arial"/>
                <w:bCs/>
                <w:color w:val="000000"/>
                <w:sz w:val="22"/>
                <w:szCs w:val="22"/>
              </w:rPr>
            </w:pPr>
            <w:r w:rsidRPr="00E47B9E">
              <w:rPr>
                <w:rFonts w:ascii="Arial" w:hAnsi="Arial" w:cs="Arial"/>
                <w:color w:val="000000"/>
                <w:sz w:val="22"/>
                <w:szCs w:val="22"/>
                <w:u w:val="single"/>
                <w:lang w:val="es"/>
              </w:rPr>
              <w:t>Establece</w:t>
            </w:r>
            <w:r w:rsidRPr="00E47B9E">
              <w:rPr>
                <w:rFonts w:ascii="Arial" w:hAnsi="Arial" w:cs="Arial"/>
                <w:color w:val="000000"/>
                <w:sz w:val="22"/>
                <w:szCs w:val="22"/>
                <w:lang w:val="es"/>
              </w:rPr>
              <w:t xml:space="preserve"> </w:t>
            </w:r>
            <w:proofErr w:type="gramStart"/>
            <w:r w:rsidRPr="00E47B9E">
              <w:rPr>
                <w:rFonts w:ascii="Arial" w:hAnsi="Arial" w:cs="Arial"/>
                <w:color w:val="000000"/>
                <w:sz w:val="22"/>
                <w:szCs w:val="22"/>
                <w:lang w:val="es"/>
              </w:rPr>
              <w:t>las siguientes comités</w:t>
            </w:r>
            <w:proofErr w:type="gramEnd"/>
            <w:r w:rsidRPr="00E47B9E">
              <w:rPr>
                <w:rFonts w:ascii="Arial" w:hAnsi="Arial" w:cs="Arial"/>
                <w:color w:val="000000"/>
                <w:sz w:val="22"/>
                <w:szCs w:val="22"/>
                <w:lang w:val="es"/>
              </w:rPr>
              <w:t xml:space="preserve"> de composición abierta de la reunión y les remite los siguientes puntos del orden del día y responsabilidades: </w:t>
            </w:r>
          </w:p>
          <w:p w14:paraId="7FF174F0" w14:textId="77777777" w:rsidR="006B2248" w:rsidRPr="00E47B9E" w:rsidRDefault="006B2248" w:rsidP="00CA3079">
            <w:pPr>
              <w:tabs>
                <w:tab w:val="clear" w:pos="567"/>
              </w:tabs>
              <w:snapToGrid/>
              <w:spacing w:after="240"/>
              <w:ind w:left="720"/>
              <w:jc w:val="both"/>
              <w:rPr>
                <w:rFonts w:ascii="Arial" w:hAnsi="Arial" w:cs="Arial"/>
                <w:bCs/>
                <w:color w:val="000000"/>
                <w:sz w:val="22"/>
                <w:szCs w:val="22"/>
              </w:rPr>
            </w:pPr>
            <w:r w:rsidRPr="00E47B9E">
              <w:rPr>
                <w:rFonts w:ascii="Arial" w:hAnsi="Arial" w:cs="Arial"/>
                <w:color w:val="000000"/>
                <w:sz w:val="22"/>
                <w:szCs w:val="22"/>
                <w:lang w:val="es"/>
              </w:rPr>
              <w:t xml:space="preserve">Comité Financiero: para examinar la documentación y preparar una resolución en los puntos 3.1 (ejecución del presupuesto e informe financiero), 4.1, 4.2 y 4.3; bajo la presidencia del Dr. Karim Hilmi (Marruecos, </w:t>
            </w:r>
            <w:proofErr w:type="gramStart"/>
            <w:r w:rsidRPr="00E47B9E">
              <w:rPr>
                <w:rFonts w:ascii="Arial" w:hAnsi="Arial" w:cs="Arial"/>
                <w:color w:val="000000"/>
                <w:sz w:val="22"/>
                <w:szCs w:val="22"/>
                <w:lang w:val="es"/>
              </w:rPr>
              <w:t>Vicepresidente</w:t>
            </w:r>
            <w:proofErr w:type="gramEnd"/>
            <w:r w:rsidRPr="00E47B9E">
              <w:rPr>
                <w:rFonts w:ascii="Arial" w:hAnsi="Arial" w:cs="Arial"/>
                <w:color w:val="000000"/>
                <w:sz w:val="22"/>
                <w:szCs w:val="22"/>
                <w:lang w:val="es"/>
              </w:rPr>
              <w:t>) con la participación de los siguientes Estados Miembros: ______________. La Sra. Ksenia Yvinec facilita el apoyo de la Secretaría al Comité Financiero.</w:t>
            </w:r>
          </w:p>
          <w:p w14:paraId="6D201013" w14:textId="77777777" w:rsidR="006B2248" w:rsidRPr="00E47B9E" w:rsidRDefault="006B2248" w:rsidP="00CA3079">
            <w:pPr>
              <w:tabs>
                <w:tab w:val="clear" w:pos="567"/>
              </w:tabs>
              <w:snapToGrid/>
              <w:spacing w:after="240"/>
              <w:ind w:left="720"/>
              <w:jc w:val="both"/>
              <w:rPr>
                <w:rFonts w:ascii="Arial" w:hAnsi="Arial" w:cs="Arial"/>
                <w:bCs/>
                <w:color w:val="000000"/>
                <w:sz w:val="22"/>
                <w:szCs w:val="22"/>
              </w:rPr>
            </w:pPr>
            <w:r w:rsidRPr="00E47B9E">
              <w:rPr>
                <w:rFonts w:ascii="Arial" w:hAnsi="Arial" w:cs="Arial"/>
                <w:color w:val="000000"/>
                <w:sz w:val="22"/>
                <w:szCs w:val="22"/>
                <w:lang w:val="es"/>
              </w:rPr>
              <w:t>Comité de Resoluciones: para informar sobre todos los proyectos de resolución debidamente presentados para su consideración en la reunión; bajo la presidencia de [nombre (país)] con la participación de los siguientes Estados Miembros: ______________. El Sr. Julian Barbière prestó apoyo de secretaría al Comité de Resoluciones.</w:t>
            </w:r>
          </w:p>
          <w:p w14:paraId="02159088" w14:textId="77777777" w:rsidR="006271D1" w:rsidRPr="00E47B9E" w:rsidRDefault="006B2248" w:rsidP="00CC01ED">
            <w:pPr>
              <w:tabs>
                <w:tab w:val="clear" w:pos="567"/>
              </w:tabs>
              <w:snapToGrid/>
              <w:spacing w:after="240"/>
              <w:ind w:left="744"/>
              <w:jc w:val="both"/>
            </w:pPr>
            <w:r w:rsidRPr="00E47B9E">
              <w:rPr>
                <w:rFonts w:ascii="Arial" w:hAnsi="Arial" w:cs="Arial"/>
                <w:color w:val="000000"/>
                <w:sz w:val="22"/>
                <w:szCs w:val="22"/>
                <w:lang w:val="es"/>
              </w:rPr>
              <w:lastRenderedPageBreak/>
              <w:t xml:space="preserve">Comité de Candidaturas (para examinar todas las propuestas de candidatos para las elecciones a la presidencia, a las vicepresidencias y al Consejo Ejecutivo en la presente reunión, y para informar sobre ellas - punto 4.5): bajo la presidencia de [nombre] (país) con la participación de los siguientes Estados Miembros: ______________. El Dr. Salvatore </w:t>
            </w:r>
            <w:proofErr w:type="spellStart"/>
            <w:r w:rsidRPr="00E47B9E">
              <w:rPr>
                <w:rFonts w:ascii="Arial" w:hAnsi="Arial" w:cs="Arial"/>
                <w:color w:val="000000"/>
                <w:sz w:val="22"/>
                <w:szCs w:val="22"/>
                <w:lang w:val="es"/>
              </w:rPr>
              <w:t>Aricò</w:t>
            </w:r>
            <w:proofErr w:type="spellEnd"/>
            <w:r w:rsidRPr="00E47B9E">
              <w:rPr>
                <w:rFonts w:ascii="Arial" w:hAnsi="Arial" w:cs="Arial"/>
                <w:color w:val="000000"/>
                <w:sz w:val="22"/>
                <w:szCs w:val="22"/>
                <w:lang w:val="es"/>
              </w:rPr>
              <w:t xml:space="preserve"> se encargó de la secretaría del Comité de Candidaturas.</w:t>
            </w:r>
          </w:p>
        </w:tc>
      </w:tr>
    </w:tbl>
    <w:p w14:paraId="5E9F75CF" w14:textId="77777777" w:rsidR="006271D1" w:rsidRPr="00E47B9E" w:rsidRDefault="006271D1" w:rsidP="00CC01ED"/>
    <w:p w14:paraId="26775F84" w14:textId="0C9DD1A6" w:rsidR="00146A69" w:rsidRPr="00E47B9E" w:rsidRDefault="00E47B9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146A69"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4C981236" w14:textId="77777777" w:rsidR="005A579A" w:rsidRPr="00E47B9E" w:rsidRDefault="005A579A" w:rsidP="00907CBB">
      <w:pPr>
        <w:pStyle w:val="Heading2"/>
        <w:numPr>
          <w:ilvl w:val="1"/>
          <w:numId w:val="15"/>
        </w:numPr>
        <w:tabs>
          <w:tab w:val="clear" w:pos="737"/>
          <w:tab w:val="left" w:pos="709"/>
        </w:tabs>
        <w:ind w:left="709" w:hanging="709"/>
        <w:rPr>
          <w:rFonts w:cs="Arial"/>
          <w:szCs w:val="22"/>
        </w:rPr>
      </w:pPr>
      <w:bookmarkStart w:id="70" w:name="_Toc2766652"/>
      <w:bookmarkStart w:id="71" w:name="_Toc67920984"/>
      <w:bookmarkStart w:id="72" w:name="_Toc74324627"/>
      <w:r w:rsidRPr="00E47B9E">
        <w:rPr>
          <w:bCs w:val="0"/>
          <w:lang w:val="es"/>
        </w:rPr>
        <w:t>PRESENTACIÓN</w:t>
      </w:r>
      <w:r w:rsidRPr="00E47B9E">
        <w:rPr>
          <w:bCs w:val="0"/>
          <w:szCs w:val="22"/>
          <w:lang w:val="es"/>
        </w:rPr>
        <w:t xml:space="preserve"> DEL CALENDARIO Y LA DOCUMENTACIÓN </w:t>
      </w:r>
      <w:r w:rsidRPr="00E47B9E">
        <w:rPr>
          <w:bCs w:val="0"/>
          <w:szCs w:val="22"/>
          <w:lang w:val="es"/>
        </w:rPr>
        <w:br/>
      </w:r>
      <w:r w:rsidRPr="00E47B9E">
        <w:rPr>
          <w:bCs w:val="0"/>
          <w:sz w:val="20"/>
          <w:szCs w:val="20"/>
          <w:lang w:val="es"/>
        </w:rPr>
        <w:t>[Artículo 11 del Reglamento]</w:t>
      </w:r>
      <w:bookmarkEnd w:id="70"/>
      <w:bookmarkEnd w:id="71"/>
      <w:bookmarkEnd w:id="72"/>
    </w:p>
    <w:tbl>
      <w:tblPr>
        <w:tblW w:w="9464" w:type="dxa"/>
        <w:tblLook w:val="0000" w:firstRow="0" w:lastRow="0" w:firstColumn="0" w:lastColumn="0" w:noHBand="0" w:noVBand="0"/>
      </w:tblPr>
      <w:tblGrid>
        <w:gridCol w:w="2268"/>
        <w:gridCol w:w="2390"/>
        <w:gridCol w:w="4074"/>
        <w:gridCol w:w="732"/>
      </w:tblGrid>
      <w:tr w:rsidR="00157BE4" w:rsidRPr="00E47B9E" w14:paraId="7A676D61" w14:textId="77777777" w:rsidTr="00085BF4">
        <w:tc>
          <w:tcPr>
            <w:tcW w:w="2268" w:type="dxa"/>
            <w:shd w:val="clear" w:color="auto" w:fill="FFFF99"/>
            <w:tcMar>
              <w:top w:w="57" w:type="dxa"/>
              <w:bottom w:w="57" w:type="dxa"/>
            </w:tcMar>
          </w:tcPr>
          <w:p w14:paraId="00FF717F" w14:textId="77777777" w:rsidR="00157BE4" w:rsidRPr="00E47B9E" w:rsidRDefault="00157BE4" w:rsidP="00157BE4">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Documentos de trabajo</w:t>
            </w:r>
            <w:r w:rsidRPr="00E47B9E">
              <w:rPr>
                <w:rFonts w:ascii="Arial" w:hAnsi="Arial" w:cs="Arial"/>
                <w:i/>
                <w:iCs/>
                <w:color w:val="000000"/>
                <w:sz w:val="20"/>
                <w:szCs w:val="20"/>
                <w:lang w:val="es"/>
              </w:rPr>
              <w:t>:</w:t>
            </w:r>
          </w:p>
        </w:tc>
        <w:tc>
          <w:tcPr>
            <w:tcW w:w="2390" w:type="dxa"/>
            <w:shd w:val="clear" w:color="auto" w:fill="FFFF99"/>
            <w:tcMar>
              <w:top w:w="57" w:type="dxa"/>
              <w:bottom w:w="57" w:type="dxa"/>
            </w:tcMar>
          </w:tcPr>
          <w:p w14:paraId="62B1BA60" w14:textId="553D4142" w:rsidR="00157BE4" w:rsidRPr="00E47B9E" w:rsidRDefault="00E47B9E" w:rsidP="00157BE4">
            <w:pPr>
              <w:rPr>
                <w:rFonts w:ascii="Arial" w:hAnsi="Arial" w:cs="Arial"/>
                <w:color w:val="000000"/>
                <w:sz w:val="20"/>
                <w:szCs w:val="20"/>
              </w:rPr>
            </w:pPr>
            <w:hyperlink r:id="rId24" w:history="1">
              <w:r w:rsidR="000718CA" w:rsidRPr="00E47B9E">
                <w:rPr>
                  <w:rStyle w:val="Hyperlink"/>
                  <w:rFonts w:ascii="Arial" w:hAnsi="Arial" w:cs="Arial"/>
                  <w:sz w:val="20"/>
                  <w:szCs w:val="20"/>
                  <w:lang w:val="es"/>
                </w:rPr>
                <w:t>IOC/A-31/2.</w:t>
              </w:r>
              <w:proofErr w:type="gramStart"/>
              <w:r w:rsidR="000718CA" w:rsidRPr="00E47B9E">
                <w:rPr>
                  <w:rStyle w:val="Hyperlink"/>
                  <w:rFonts w:ascii="Arial" w:hAnsi="Arial" w:cs="Arial"/>
                  <w:sz w:val="20"/>
                  <w:szCs w:val="20"/>
                  <w:lang w:val="es"/>
                </w:rPr>
                <w:t>1.Doc</w:t>
              </w:r>
              <w:proofErr w:type="gramEnd"/>
              <w:r w:rsidR="000718CA" w:rsidRPr="00E47B9E">
                <w:rPr>
                  <w:rStyle w:val="Hyperlink"/>
                  <w:rFonts w:ascii="Arial" w:hAnsi="Arial" w:cs="Arial"/>
                  <w:sz w:val="20"/>
                  <w:szCs w:val="20"/>
                  <w:lang w:val="es"/>
                </w:rPr>
                <w:t xml:space="preserve"> Prov.</w:t>
              </w:r>
            </w:hyperlink>
          </w:p>
        </w:tc>
        <w:tc>
          <w:tcPr>
            <w:tcW w:w="4806" w:type="dxa"/>
            <w:gridSpan w:val="2"/>
            <w:shd w:val="clear" w:color="auto" w:fill="FFFF99"/>
            <w:tcMar>
              <w:top w:w="57" w:type="dxa"/>
              <w:bottom w:w="57" w:type="dxa"/>
            </w:tcMar>
          </w:tcPr>
          <w:p w14:paraId="5747D947" w14:textId="77777777" w:rsidR="00157BE4" w:rsidRPr="00E47B9E" w:rsidRDefault="00157BE4" w:rsidP="00157BE4">
            <w:pPr>
              <w:spacing w:after="60"/>
              <w:rPr>
                <w:rFonts w:ascii="Arial" w:hAnsi="Arial" w:cs="Arial"/>
                <w:color w:val="000000"/>
                <w:sz w:val="20"/>
                <w:szCs w:val="20"/>
              </w:rPr>
            </w:pPr>
            <w:r w:rsidRPr="00E47B9E">
              <w:rPr>
                <w:rFonts w:ascii="Arial" w:hAnsi="Arial" w:cs="Arial"/>
                <w:color w:val="000000"/>
                <w:sz w:val="20"/>
                <w:szCs w:val="20"/>
                <w:lang w:val="es"/>
              </w:rPr>
              <w:t>Orden del día provisional</w:t>
            </w:r>
          </w:p>
        </w:tc>
      </w:tr>
      <w:tr w:rsidR="00157BE4" w:rsidRPr="00E47B9E" w14:paraId="22C39373" w14:textId="77777777" w:rsidTr="00085BF4">
        <w:tc>
          <w:tcPr>
            <w:tcW w:w="2268" w:type="dxa"/>
            <w:shd w:val="clear" w:color="auto" w:fill="FFFF99"/>
            <w:tcMar>
              <w:top w:w="57" w:type="dxa"/>
              <w:bottom w:w="57" w:type="dxa"/>
            </w:tcMar>
          </w:tcPr>
          <w:p w14:paraId="6CDC145A" w14:textId="77777777" w:rsidR="00157BE4" w:rsidRPr="00E47B9E" w:rsidRDefault="00157BE4" w:rsidP="00157BE4">
            <w:pPr>
              <w:rPr>
                <w:rFonts w:ascii="Arial" w:hAnsi="Arial" w:cs="Arial"/>
                <w:i/>
                <w:color w:val="000000"/>
                <w:sz w:val="20"/>
                <w:szCs w:val="20"/>
                <w:u w:val="single"/>
              </w:rPr>
            </w:pPr>
          </w:p>
        </w:tc>
        <w:tc>
          <w:tcPr>
            <w:tcW w:w="2390" w:type="dxa"/>
            <w:shd w:val="clear" w:color="auto" w:fill="FFFF99"/>
            <w:tcMar>
              <w:top w:w="57" w:type="dxa"/>
              <w:bottom w:w="57" w:type="dxa"/>
            </w:tcMar>
          </w:tcPr>
          <w:p w14:paraId="5205B31C" w14:textId="35F45FBD" w:rsidR="00157BE4" w:rsidRPr="00E47B9E" w:rsidRDefault="00E47B9E" w:rsidP="00157BE4">
            <w:pPr>
              <w:rPr>
                <w:rFonts w:ascii="Arial" w:hAnsi="Arial" w:cs="Arial"/>
                <w:color w:val="000000"/>
                <w:sz w:val="20"/>
                <w:szCs w:val="20"/>
              </w:rPr>
            </w:pPr>
            <w:hyperlink r:id="rId25" w:history="1">
              <w:r w:rsidR="000718CA" w:rsidRPr="00E47B9E">
                <w:rPr>
                  <w:rStyle w:val="Hyperlink"/>
                  <w:rFonts w:ascii="Arial" w:hAnsi="Arial" w:cs="Arial"/>
                  <w:sz w:val="20"/>
                  <w:szCs w:val="20"/>
                  <w:lang w:val="es"/>
                </w:rPr>
                <w:t>IOC/A-31/2.</w:t>
              </w:r>
              <w:proofErr w:type="gramStart"/>
              <w:r w:rsidR="000718CA" w:rsidRPr="00E47B9E">
                <w:rPr>
                  <w:rStyle w:val="Hyperlink"/>
                  <w:rFonts w:ascii="Arial" w:hAnsi="Arial" w:cs="Arial"/>
                  <w:sz w:val="20"/>
                  <w:szCs w:val="20"/>
                  <w:lang w:val="es"/>
                </w:rPr>
                <w:t>1.Doc</w:t>
              </w:r>
              <w:proofErr w:type="gramEnd"/>
              <w:r w:rsidR="000718CA" w:rsidRPr="00E47B9E">
                <w:rPr>
                  <w:rStyle w:val="Hyperlink"/>
                  <w:rFonts w:ascii="Arial" w:hAnsi="Arial" w:cs="Arial"/>
                  <w:sz w:val="20"/>
                  <w:szCs w:val="20"/>
                  <w:lang w:val="es"/>
                </w:rPr>
                <w:t xml:space="preserve"> </w:t>
              </w:r>
              <w:proofErr w:type="spellStart"/>
              <w:r w:rsidR="000718CA" w:rsidRPr="00E47B9E">
                <w:rPr>
                  <w:rStyle w:val="Hyperlink"/>
                  <w:rFonts w:ascii="Arial" w:hAnsi="Arial" w:cs="Arial"/>
                  <w:sz w:val="20"/>
                  <w:szCs w:val="20"/>
                  <w:lang w:val="es"/>
                </w:rPr>
                <w:t>Add</w:t>
              </w:r>
              <w:proofErr w:type="spellEnd"/>
              <w:r w:rsidR="000718CA" w:rsidRPr="00E47B9E">
                <w:rPr>
                  <w:rStyle w:val="Hyperlink"/>
                  <w:rFonts w:ascii="Arial" w:hAnsi="Arial" w:cs="Arial"/>
                  <w:sz w:val="20"/>
                  <w:szCs w:val="20"/>
                  <w:lang w:val="es"/>
                </w:rPr>
                <w:t>. Prov.</w:t>
              </w:r>
            </w:hyperlink>
            <w:r w:rsidR="000718CA" w:rsidRPr="00E47B9E">
              <w:rPr>
                <w:u w:val="single"/>
                <w:lang w:val="es"/>
              </w:rPr>
              <w:t>)</w:t>
            </w:r>
          </w:p>
        </w:tc>
        <w:tc>
          <w:tcPr>
            <w:tcW w:w="4806" w:type="dxa"/>
            <w:gridSpan w:val="2"/>
            <w:shd w:val="clear" w:color="auto" w:fill="FFFF99"/>
            <w:tcMar>
              <w:top w:w="57" w:type="dxa"/>
              <w:bottom w:w="57" w:type="dxa"/>
            </w:tcMar>
          </w:tcPr>
          <w:p w14:paraId="3FB52119" w14:textId="77777777" w:rsidR="00157BE4" w:rsidRPr="00E47B9E" w:rsidRDefault="00157BE4" w:rsidP="00157BE4">
            <w:pPr>
              <w:spacing w:after="60"/>
              <w:rPr>
                <w:rFonts w:ascii="Arial" w:hAnsi="Arial" w:cs="Arial"/>
                <w:color w:val="000000"/>
                <w:sz w:val="20"/>
                <w:szCs w:val="20"/>
              </w:rPr>
            </w:pPr>
            <w:r w:rsidRPr="00E47B9E">
              <w:rPr>
                <w:rFonts w:ascii="Arial" w:hAnsi="Arial" w:cs="Arial"/>
                <w:color w:val="000000"/>
                <w:sz w:val="20"/>
                <w:szCs w:val="20"/>
                <w:lang w:val="es"/>
              </w:rPr>
              <w:t>Calendario provisional</w:t>
            </w:r>
          </w:p>
        </w:tc>
      </w:tr>
      <w:tr w:rsidR="00146A69" w:rsidRPr="00E47B9E" w14:paraId="2C17E532" w14:textId="77777777" w:rsidTr="00085BF4">
        <w:tc>
          <w:tcPr>
            <w:tcW w:w="2268" w:type="dxa"/>
            <w:shd w:val="clear" w:color="auto" w:fill="FFFF99"/>
            <w:tcMar>
              <w:top w:w="57" w:type="dxa"/>
              <w:bottom w:w="57" w:type="dxa"/>
            </w:tcMar>
          </w:tcPr>
          <w:p w14:paraId="43FC74AD" w14:textId="77777777" w:rsidR="00146A69" w:rsidRPr="00E47B9E" w:rsidRDefault="00146A69" w:rsidP="00085BF4">
            <w:pPr>
              <w:rPr>
                <w:rFonts w:ascii="Arial" w:hAnsi="Arial" w:cs="Arial"/>
                <w:i/>
                <w:color w:val="000000"/>
                <w:sz w:val="20"/>
                <w:szCs w:val="20"/>
                <w:u w:val="single"/>
              </w:rPr>
            </w:pPr>
          </w:p>
        </w:tc>
        <w:tc>
          <w:tcPr>
            <w:tcW w:w="2390" w:type="dxa"/>
            <w:shd w:val="clear" w:color="auto" w:fill="FFFF99"/>
            <w:tcMar>
              <w:top w:w="57" w:type="dxa"/>
              <w:bottom w:w="57" w:type="dxa"/>
            </w:tcMar>
          </w:tcPr>
          <w:p w14:paraId="4714D8C7" w14:textId="308573D5" w:rsidR="00146A69" w:rsidRPr="00E47B9E" w:rsidRDefault="00E47B9E" w:rsidP="00085BF4">
            <w:pPr>
              <w:rPr>
                <w:rFonts w:ascii="Arial" w:hAnsi="Arial" w:cs="Arial"/>
                <w:color w:val="000000"/>
                <w:sz w:val="20"/>
                <w:szCs w:val="20"/>
              </w:rPr>
            </w:pPr>
            <w:hyperlink r:id="rId26" w:history="1">
              <w:r w:rsidR="00A2057D" w:rsidRPr="00E47B9E">
                <w:rPr>
                  <w:rStyle w:val="Hyperlink"/>
                  <w:rFonts w:ascii="Arial" w:hAnsi="Arial" w:cs="Arial"/>
                  <w:sz w:val="20"/>
                  <w:szCs w:val="20"/>
                  <w:lang w:val="es"/>
                </w:rPr>
                <w:t>IOC/A-31/</w:t>
              </w:r>
              <w:proofErr w:type="spellStart"/>
              <w:r w:rsidR="00A2057D" w:rsidRPr="00E47B9E">
                <w:rPr>
                  <w:rStyle w:val="Hyperlink"/>
                  <w:rFonts w:ascii="Arial" w:hAnsi="Arial" w:cs="Arial"/>
                  <w:sz w:val="20"/>
                  <w:szCs w:val="20"/>
                  <w:lang w:val="es"/>
                </w:rPr>
                <w:t>DocList</w:t>
              </w:r>
              <w:proofErr w:type="spellEnd"/>
              <w:r w:rsidR="00A2057D" w:rsidRPr="00E47B9E">
                <w:rPr>
                  <w:rStyle w:val="Hyperlink"/>
                  <w:rFonts w:ascii="Arial" w:hAnsi="Arial" w:cs="Arial"/>
                  <w:sz w:val="20"/>
                  <w:szCs w:val="20"/>
                  <w:lang w:val="es"/>
                </w:rPr>
                <w:t xml:space="preserve"> Prov</w:t>
              </w:r>
            </w:hyperlink>
            <w:r w:rsidR="00A2057D" w:rsidRPr="00E47B9E">
              <w:rPr>
                <w:rFonts w:ascii="Arial" w:hAnsi="Arial" w:cs="Arial"/>
                <w:color w:val="000000"/>
                <w:sz w:val="20"/>
                <w:szCs w:val="20"/>
                <w:lang w:val="es"/>
              </w:rPr>
              <w:t>.</w:t>
            </w:r>
          </w:p>
        </w:tc>
        <w:tc>
          <w:tcPr>
            <w:tcW w:w="4806" w:type="dxa"/>
            <w:gridSpan w:val="2"/>
            <w:shd w:val="clear" w:color="auto" w:fill="FFFF99"/>
            <w:tcMar>
              <w:top w:w="57" w:type="dxa"/>
              <w:bottom w:w="57" w:type="dxa"/>
            </w:tcMar>
          </w:tcPr>
          <w:p w14:paraId="05CD3286" w14:textId="77777777" w:rsidR="00146A69" w:rsidRPr="00E47B9E" w:rsidRDefault="00146A69" w:rsidP="00085BF4">
            <w:pPr>
              <w:spacing w:after="60"/>
              <w:rPr>
                <w:rFonts w:ascii="Arial" w:hAnsi="Arial" w:cs="Arial"/>
                <w:color w:val="000000"/>
                <w:sz w:val="20"/>
                <w:szCs w:val="20"/>
              </w:rPr>
            </w:pPr>
            <w:r w:rsidRPr="00E47B9E">
              <w:rPr>
                <w:rFonts w:ascii="Arial" w:hAnsi="Arial" w:cs="Arial"/>
                <w:color w:val="000000"/>
                <w:sz w:val="20"/>
                <w:szCs w:val="20"/>
                <w:lang w:val="es"/>
              </w:rPr>
              <w:t>Lista provisional de documentos</w:t>
            </w:r>
          </w:p>
        </w:tc>
      </w:tr>
      <w:tr w:rsidR="00981B34" w:rsidRPr="00E47B9E" w14:paraId="609D8E84" w14:textId="77777777" w:rsidTr="00085BF4">
        <w:tc>
          <w:tcPr>
            <w:tcW w:w="2268" w:type="dxa"/>
            <w:shd w:val="clear" w:color="auto" w:fill="FFFF99"/>
            <w:tcMar>
              <w:top w:w="57" w:type="dxa"/>
              <w:bottom w:w="57" w:type="dxa"/>
            </w:tcMar>
          </w:tcPr>
          <w:p w14:paraId="2BC07094" w14:textId="77777777" w:rsidR="00981B34" w:rsidRPr="00E47B9E" w:rsidRDefault="00981B34" w:rsidP="00981B34">
            <w:pPr>
              <w:rPr>
                <w:rFonts w:ascii="Arial" w:hAnsi="Arial" w:cs="Arial"/>
                <w:i/>
                <w:color w:val="000000"/>
                <w:sz w:val="20"/>
                <w:szCs w:val="20"/>
                <w:u w:val="single"/>
              </w:rPr>
            </w:pPr>
          </w:p>
        </w:tc>
        <w:tc>
          <w:tcPr>
            <w:tcW w:w="2390" w:type="dxa"/>
            <w:shd w:val="clear" w:color="auto" w:fill="FFFF99"/>
            <w:tcMar>
              <w:top w:w="57" w:type="dxa"/>
              <w:bottom w:w="57" w:type="dxa"/>
            </w:tcMar>
          </w:tcPr>
          <w:p w14:paraId="10ABA733" w14:textId="77BDE213" w:rsidR="00981B34" w:rsidRPr="00E47B9E" w:rsidRDefault="00E47B9E" w:rsidP="00981B34">
            <w:pPr>
              <w:rPr>
                <w:rFonts w:ascii="Arial" w:hAnsi="Arial" w:cs="Arial"/>
                <w:color w:val="000000"/>
                <w:sz w:val="20"/>
                <w:szCs w:val="20"/>
              </w:rPr>
            </w:pPr>
            <w:hyperlink r:id="rId27" w:history="1">
              <w:r w:rsidR="000718CA" w:rsidRPr="00E47B9E">
                <w:rPr>
                  <w:rStyle w:val="Hyperlink"/>
                  <w:rFonts w:ascii="Arial" w:hAnsi="Arial" w:cs="Arial"/>
                  <w:sz w:val="20"/>
                  <w:szCs w:val="20"/>
                  <w:lang w:val="es"/>
                </w:rPr>
                <w:t>IOC/A-31/</w:t>
              </w:r>
              <w:proofErr w:type="spellStart"/>
              <w:r w:rsidR="000718CA" w:rsidRPr="00E47B9E">
                <w:rPr>
                  <w:rStyle w:val="Hyperlink"/>
                  <w:rFonts w:ascii="Arial" w:hAnsi="Arial" w:cs="Arial"/>
                  <w:sz w:val="20"/>
                  <w:szCs w:val="20"/>
                  <w:lang w:val="es"/>
                </w:rPr>
                <w:t>AP</w:t>
              </w:r>
            </w:hyperlink>
            <w:r w:rsidR="000718CA" w:rsidRPr="00E47B9E">
              <w:rPr>
                <w:rFonts w:ascii="Arial" w:hAnsi="Arial" w:cs="Arial"/>
                <w:color w:val="000000"/>
                <w:sz w:val="20"/>
                <w:szCs w:val="20"/>
                <w:lang w:val="es"/>
              </w:rPr>
              <w:t>Rev</w:t>
            </w:r>
            <w:proofErr w:type="spellEnd"/>
            <w:r w:rsidR="000718CA" w:rsidRPr="00E47B9E">
              <w:rPr>
                <w:rFonts w:ascii="Arial" w:hAnsi="Arial" w:cs="Arial"/>
                <w:color w:val="000000"/>
                <w:sz w:val="20"/>
                <w:szCs w:val="20"/>
                <w:lang w:val="es"/>
              </w:rPr>
              <w:t>. 2</w:t>
            </w:r>
          </w:p>
        </w:tc>
        <w:tc>
          <w:tcPr>
            <w:tcW w:w="4806" w:type="dxa"/>
            <w:gridSpan w:val="2"/>
            <w:shd w:val="clear" w:color="auto" w:fill="FFFF99"/>
            <w:tcMar>
              <w:top w:w="57" w:type="dxa"/>
              <w:bottom w:w="57" w:type="dxa"/>
            </w:tcMar>
          </w:tcPr>
          <w:p w14:paraId="243A034E" w14:textId="77777777" w:rsidR="00981B34" w:rsidRPr="00E47B9E" w:rsidRDefault="000718CA" w:rsidP="00981B34">
            <w:pPr>
              <w:tabs>
                <w:tab w:val="clear" w:pos="567"/>
              </w:tabs>
              <w:snapToGrid/>
              <w:rPr>
                <w:rFonts w:ascii="Calibri" w:hAnsi="Calibri" w:cs="Calibri"/>
                <w:snapToGrid/>
                <w:color w:val="000000"/>
                <w:sz w:val="22"/>
                <w:szCs w:val="22"/>
              </w:rPr>
            </w:pPr>
            <w:r w:rsidRPr="00E47B9E">
              <w:rPr>
                <w:rFonts w:ascii="Arial" w:hAnsi="Arial" w:cs="Arial"/>
                <w:color w:val="000000"/>
                <w:sz w:val="20"/>
                <w:szCs w:val="20"/>
                <w:lang w:val="es"/>
              </w:rPr>
              <w:t xml:space="preserve">Segundo documento de decisión provisional revisado </w:t>
            </w:r>
            <w:r w:rsidRPr="00E47B9E">
              <w:rPr>
                <w:rFonts w:ascii="Arial" w:hAnsi="Arial" w:cs="Arial"/>
                <w:i/>
                <w:iCs/>
                <w:color w:val="000000"/>
                <w:sz w:val="20"/>
                <w:szCs w:val="20"/>
                <w:lang w:val="es"/>
              </w:rPr>
              <w:t>(este documento)</w:t>
            </w:r>
          </w:p>
        </w:tc>
      </w:tr>
      <w:tr w:rsidR="00146A69" w:rsidRPr="00E47B9E" w14:paraId="1E0986FE" w14:textId="77777777" w:rsidTr="00C22C24">
        <w:trPr>
          <w:gridAfter w:val="1"/>
          <w:wAfter w:w="732" w:type="dxa"/>
          <w:trHeight w:hRule="exact" w:val="60"/>
        </w:trPr>
        <w:tc>
          <w:tcPr>
            <w:tcW w:w="2268" w:type="dxa"/>
            <w:shd w:val="clear" w:color="auto" w:fill="auto"/>
            <w:tcMar>
              <w:top w:w="0" w:type="dxa"/>
              <w:bottom w:w="0" w:type="dxa"/>
            </w:tcMar>
          </w:tcPr>
          <w:p w14:paraId="17714D39" w14:textId="77777777" w:rsidR="00146A69" w:rsidRPr="00E47B9E" w:rsidRDefault="00146A69" w:rsidP="000718CA">
            <w:pPr>
              <w:rPr>
                <w:rFonts w:ascii="Arial" w:hAnsi="Arial" w:cs="Arial"/>
                <w:i/>
                <w:color w:val="000000"/>
                <w:sz w:val="20"/>
                <w:szCs w:val="20"/>
                <w:u w:val="single"/>
              </w:rPr>
            </w:pPr>
          </w:p>
        </w:tc>
        <w:tc>
          <w:tcPr>
            <w:tcW w:w="6464" w:type="dxa"/>
            <w:gridSpan w:val="2"/>
            <w:shd w:val="clear" w:color="auto" w:fill="auto"/>
            <w:tcMar>
              <w:top w:w="0" w:type="dxa"/>
              <w:bottom w:w="0" w:type="dxa"/>
            </w:tcMar>
          </w:tcPr>
          <w:p w14:paraId="70AC536E" w14:textId="77777777" w:rsidR="00146A69" w:rsidRPr="00E47B9E" w:rsidRDefault="00146A69" w:rsidP="00085BF4">
            <w:pPr>
              <w:rPr>
                <w:rFonts w:ascii="Arial" w:hAnsi="Arial" w:cs="Arial"/>
                <w:color w:val="000000"/>
                <w:sz w:val="20"/>
                <w:szCs w:val="20"/>
              </w:rPr>
            </w:pPr>
          </w:p>
        </w:tc>
      </w:tr>
      <w:tr w:rsidR="00146A69" w:rsidRPr="00E47B9E" w14:paraId="382E2730" w14:textId="77777777" w:rsidTr="00B10AFC">
        <w:tc>
          <w:tcPr>
            <w:tcW w:w="2268" w:type="dxa"/>
            <w:shd w:val="clear" w:color="auto" w:fill="F7CAAC"/>
            <w:tcMar>
              <w:top w:w="57" w:type="dxa"/>
              <w:bottom w:w="57" w:type="dxa"/>
            </w:tcMar>
          </w:tcPr>
          <w:p w14:paraId="6E8C84A1" w14:textId="77777777" w:rsidR="00146A69" w:rsidRPr="00E47B9E" w:rsidRDefault="00146A69" w:rsidP="00085BF4">
            <w:pPr>
              <w:rPr>
                <w:rFonts w:ascii="Arial" w:hAnsi="Arial" w:cs="Arial"/>
                <w:i/>
                <w:color w:val="000000"/>
                <w:sz w:val="20"/>
                <w:szCs w:val="20"/>
                <w:u w:val="single"/>
              </w:rPr>
            </w:pPr>
            <w:r w:rsidRPr="00E47B9E">
              <w:rPr>
                <w:rFonts w:ascii="Arial" w:hAnsi="Arial" w:cs="Arial"/>
                <w:i/>
                <w:iCs/>
                <w:color w:val="000000"/>
                <w:sz w:val="20"/>
                <w:szCs w:val="20"/>
                <w:u w:val="single"/>
                <w:lang w:val="es"/>
              </w:rPr>
              <w:t xml:space="preserve">Información: </w:t>
            </w:r>
          </w:p>
        </w:tc>
        <w:tc>
          <w:tcPr>
            <w:tcW w:w="2390" w:type="dxa"/>
            <w:shd w:val="clear" w:color="auto" w:fill="auto"/>
            <w:tcMar>
              <w:top w:w="57" w:type="dxa"/>
              <w:bottom w:w="57" w:type="dxa"/>
            </w:tcMar>
          </w:tcPr>
          <w:p w14:paraId="1FC903D6" w14:textId="77777777" w:rsidR="00146A69" w:rsidRPr="00E47B9E" w:rsidRDefault="00146A69" w:rsidP="00085BF4">
            <w:pPr>
              <w:rPr>
                <w:rFonts w:ascii="Arial" w:hAnsi="Arial" w:cs="Arial"/>
                <w:color w:val="000000"/>
                <w:sz w:val="20"/>
                <w:szCs w:val="20"/>
              </w:rPr>
            </w:pPr>
            <w:r w:rsidRPr="00E47B9E">
              <w:rPr>
                <w:rFonts w:ascii="Arial" w:hAnsi="Arial" w:cs="Arial"/>
                <w:color w:val="000000"/>
                <w:sz w:val="20"/>
                <w:szCs w:val="20"/>
                <w:lang w:val="es"/>
              </w:rPr>
              <w:t>IOC/A-31/2.</w:t>
            </w:r>
            <w:proofErr w:type="gramStart"/>
            <w:r w:rsidRPr="00E47B9E">
              <w:rPr>
                <w:rFonts w:ascii="Arial" w:hAnsi="Arial" w:cs="Arial"/>
                <w:color w:val="000000"/>
                <w:sz w:val="20"/>
                <w:szCs w:val="20"/>
                <w:lang w:val="es"/>
              </w:rPr>
              <w:t>4.Inf</w:t>
            </w:r>
            <w:proofErr w:type="gramEnd"/>
            <w:r w:rsidRPr="00E47B9E">
              <w:rPr>
                <w:rFonts w:ascii="Arial" w:hAnsi="Arial" w:cs="Arial"/>
                <w:color w:val="000000"/>
                <w:sz w:val="20"/>
                <w:szCs w:val="20"/>
                <w:lang w:val="es"/>
              </w:rPr>
              <w:t>.1</w:t>
            </w:r>
          </w:p>
        </w:tc>
        <w:tc>
          <w:tcPr>
            <w:tcW w:w="4806" w:type="dxa"/>
            <w:gridSpan w:val="2"/>
            <w:shd w:val="clear" w:color="auto" w:fill="auto"/>
            <w:tcMar>
              <w:top w:w="57" w:type="dxa"/>
              <w:bottom w:w="57" w:type="dxa"/>
            </w:tcMar>
          </w:tcPr>
          <w:p w14:paraId="7DA4D938" w14:textId="77777777" w:rsidR="00146A69" w:rsidRPr="00E47B9E" w:rsidRDefault="00146A69" w:rsidP="00085BF4">
            <w:pPr>
              <w:spacing w:after="60"/>
              <w:rPr>
                <w:rFonts w:ascii="Arial" w:hAnsi="Arial" w:cs="Arial"/>
                <w:color w:val="000000"/>
                <w:sz w:val="20"/>
                <w:szCs w:val="20"/>
              </w:rPr>
            </w:pPr>
            <w:r w:rsidRPr="00E47B9E">
              <w:rPr>
                <w:rFonts w:ascii="Arial" w:hAnsi="Arial" w:cs="Arial"/>
                <w:color w:val="000000"/>
                <w:sz w:val="20"/>
                <w:szCs w:val="20"/>
                <w:lang w:val="es"/>
              </w:rPr>
              <w:t>Acuerdos de trabajo para la reunión</w:t>
            </w:r>
          </w:p>
        </w:tc>
      </w:tr>
      <w:tr w:rsidR="00146A69" w:rsidRPr="00E47B9E" w14:paraId="5D6320FF" w14:textId="77777777" w:rsidTr="00B10AFC">
        <w:tc>
          <w:tcPr>
            <w:tcW w:w="2268" w:type="dxa"/>
            <w:shd w:val="clear" w:color="auto" w:fill="F7CAAC"/>
            <w:tcMar>
              <w:top w:w="57" w:type="dxa"/>
              <w:bottom w:w="57" w:type="dxa"/>
            </w:tcMar>
          </w:tcPr>
          <w:p w14:paraId="5DA2415D" w14:textId="77777777" w:rsidR="00146A69" w:rsidRPr="00E47B9E" w:rsidRDefault="00146A69" w:rsidP="00085BF4">
            <w:pPr>
              <w:rPr>
                <w:rFonts w:ascii="Arial" w:hAnsi="Arial" w:cs="Arial"/>
                <w:i/>
                <w:color w:val="000000"/>
                <w:sz w:val="20"/>
                <w:szCs w:val="20"/>
                <w:u w:val="single"/>
              </w:rPr>
            </w:pPr>
          </w:p>
        </w:tc>
        <w:tc>
          <w:tcPr>
            <w:tcW w:w="2390" w:type="dxa"/>
            <w:shd w:val="clear" w:color="auto" w:fill="auto"/>
            <w:tcMar>
              <w:top w:w="57" w:type="dxa"/>
              <w:bottom w:w="57" w:type="dxa"/>
            </w:tcMar>
          </w:tcPr>
          <w:p w14:paraId="34B28053" w14:textId="77777777" w:rsidR="00146A69" w:rsidRPr="00E47B9E" w:rsidRDefault="00146A69" w:rsidP="00085BF4">
            <w:pPr>
              <w:rPr>
                <w:rFonts w:ascii="Arial" w:hAnsi="Arial" w:cs="Arial"/>
                <w:color w:val="000000"/>
                <w:sz w:val="20"/>
                <w:szCs w:val="20"/>
              </w:rPr>
            </w:pPr>
            <w:r w:rsidRPr="00E47B9E">
              <w:rPr>
                <w:rFonts w:ascii="Arial" w:hAnsi="Arial" w:cs="Arial"/>
                <w:color w:val="000000"/>
                <w:sz w:val="20"/>
                <w:szCs w:val="20"/>
                <w:lang w:val="es"/>
              </w:rPr>
              <w:t>IOC/A-31/2.</w:t>
            </w:r>
            <w:proofErr w:type="gramStart"/>
            <w:r w:rsidRPr="00E47B9E">
              <w:rPr>
                <w:rFonts w:ascii="Arial" w:hAnsi="Arial" w:cs="Arial"/>
                <w:color w:val="000000"/>
                <w:sz w:val="20"/>
                <w:szCs w:val="20"/>
                <w:lang w:val="es"/>
              </w:rPr>
              <w:t>4.Inf</w:t>
            </w:r>
            <w:proofErr w:type="gramEnd"/>
            <w:r w:rsidRPr="00E47B9E">
              <w:rPr>
                <w:rFonts w:ascii="Arial" w:hAnsi="Arial" w:cs="Arial"/>
                <w:color w:val="000000"/>
                <w:sz w:val="20"/>
                <w:szCs w:val="20"/>
                <w:lang w:val="es"/>
              </w:rPr>
              <w:t xml:space="preserve">.1 </w:t>
            </w:r>
            <w:proofErr w:type="spellStart"/>
            <w:r w:rsidRPr="00E47B9E">
              <w:rPr>
                <w:rFonts w:ascii="Arial" w:hAnsi="Arial" w:cs="Arial"/>
                <w:color w:val="000000"/>
                <w:sz w:val="20"/>
                <w:szCs w:val="20"/>
                <w:lang w:val="es"/>
              </w:rPr>
              <w:t>Add</w:t>
            </w:r>
            <w:proofErr w:type="spellEnd"/>
            <w:r w:rsidRPr="00E47B9E">
              <w:rPr>
                <w:rFonts w:ascii="Arial" w:hAnsi="Arial" w:cs="Arial"/>
                <w:color w:val="000000"/>
                <w:sz w:val="20"/>
                <w:szCs w:val="20"/>
                <w:lang w:val="es"/>
              </w:rPr>
              <w:t>.</w:t>
            </w:r>
          </w:p>
        </w:tc>
        <w:tc>
          <w:tcPr>
            <w:tcW w:w="4806" w:type="dxa"/>
            <w:gridSpan w:val="2"/>
            <w:shd w:val="clear" w:color="auto" w:fill="auto"/>
            <w:tcMar>
              <w:top w:w="57" w:type="dxa"/>
              <w:bottom w:w="57" w:type="dxa"/>
            </w:tcMar>
          </w:tcPr>
          <w:p w14:paraId="3EF1CD70" w14:textId="77777777" w:rsidR="00146A69" w:rsidRPr="00E47B9E" w:rsidRDefault="00146A69" w:rsidP="00085BF4">
            <w:pPr>
              <w:spacing w:after="60"/>
              <w:rPr>
                <w:rFonts w:ascii="Arial" w:hAnsi="Arial" w:cs="Arial"/>
                <w:color w:val="000000"/>
                <w:sz w:val="20"/>
                <w:szCs w:val="20"/>
              </w:rPr>
            </w:pPr>
            <w:r w:rsidRPr="00E47B9E">
              <w:rPr>
                <w:rFonts w:ascii="Arial" w:hAnsi="Arial" w:cs="Arial"/>
                <w:color w:val="000000"/>
                <w:sz w:val="20"/>
                <w:szCs w:val="20"/>
                <w:lang w:val="es"/>
              </w:rPr>
              <w:t>Plantilla para la presentación de expedientes escritos para el informe resumido de la Asamblea</w:t>
            </w:r>
          </w:p>
        </w:tc>
      </w:tr>
    </w:tbl>
    <w:p w14:paraId="3EF5B246" w14:textId="77777777" w:rsidR="006271D1" w:rsidRPr="00E47B9E" w:rsidRDefault="006271D1" w:rsidP="00CC01ED"/>
    <w:p w14:paraId="72C506E3" w14:textId="1D8079AA" w:rsidR="002C53D3" w:rsidRPr="00E47B9E" w:rsidRDefault="00E47B9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93209" w:rsidRPr="00E47B9E">
        <w:rPr>
          <w:rFonts w:ascii="Arial" w:hAnsi="Arial" w:cs="Arial"/>
          <w:sz w:val="22"/>
          <w:szCs w:val="22"/>
          <w:lang w:val="es"/>
        </w:rPr>
        <w:t xml:space="preserve">El Secretario Ejecutivo presentó este punto. </w:t>
      </w:r>
    </w:p>
    <w:tbl>
      <w:tblPr>
        <w:tblW w:w="0" w:type="auto"/>
        <w:tblInd w:w="108" w:type="dxa"/>
        <w:shd w:val="clear" w:color="auto" w:fill="CCFFCC"/>
        <w:tblLook w:val="0000" w:firstRow="0" w:lastRow="0" w:firstColumn="0" w:lastColumn="0" w:noHBand="0" w:noVBand="0"/>
      </w:tblPr>
      <w:tblGrid>
        <w:gridCol w:w="9025"/>
      </w:tblGrid>
      <w:tr w:rsidR="00F7128C" w:rsidRPr="00E47B9E" w14:paraId="7E8E82EC" w14:textId="77777777" w:rsidTr="00450686">
        <w:tc>
          <w:tcPr>
            <w:tcW w:w="9025" w:type="dxa"/>
            <w:shd w:val="clear" w:color="auto" w:fill="CCFFCC"/>
            <w:tcMar>
              <w:top w:w="113" w:type="dxa"/>
              <w:bottom w:w="113" w:type="dxa"/>
            </w:tcMar>
          </w:tcPr>
          <w:p w14:paraId="0BA61C0B" w14:textId="77777777" w:rsidR="00F7128C" w:rsidRPr="00E47B9E" w:rsidRDefault="00F7128C" w:rsidP="00450686">
            <w:pPr>
              <w:tabs>
                <w:tab w:val="clear" w:pos="567"/>
              </w:tabs>
              <w:snapToGrid/>
              <w:ind w:left="31"/>
              <w:jc w:val="both"/>
              <w:rPr>
                <w:color w:val="000000"/>
              </w:rPr>
            </w:pPr>
            <w:r w:rsidRPr="00E47B9E">
              <w:rPr>
                <w:rFonts w:ascii="Arial" w:hAnsi="Arial" w:cs="Arial"/>
                <w:color w:val="000000"/>
                <w:sz w:val="22"/>
                <w:lang w:val="es"/>
              </w:rPr>
              <w:t>No se propone ninguna decisión en este punto [Cualquier cambio en el calendario se reflejaría en el documento DecA-31/2].</w:t>
            </w:r>
          </w:p>
        </w:tc>
      </w:tr>
    </w:tbl>
    <w:p w14:paraId="3C418907" w14:textId="77777777" w:rsidR="00F7128C" w:rsidRPr="00E47B9E" w:rsidRDefault="00F7128C" w:rsidP="00CC01ED"/>
    <w:p w14:paraId="39329D99" w14:textId="64C8369D" w:rsidR="00146A69" w:rsidRPr="00E47B9E" w:rsidRDefault="00E47B9E" w:rsidP="00907CBB">
      <w:pPr>
        <w:pStyle w:val="ListParagraph1"/>
        <w:widowControl/>
        <w:numPr>
          <w:ilvl w:val="0"/>
          <w:numId w:val="10"/>
        </w:numPr>
        <w:tabs>
          <w:tab w:val="left" w:pos="709"/>
        </w:tabs>
        <w:snapToGrid w:val="0"/>
        <w:ind w:left="0" w:hanging="754"/>
        <w:contextualSpacing w:val="0"/>
        <w:rPr>
          <w:rFonts w:ascii="Arial" w:hAnsi="Arial" w:cs="Arial"/>
          <w:sz w:val="22"/>
          <w:szCs w:val="22"/>
        </w:rPr>
      </w:pPr>
      <w:r>
        <w:rPr>
          <w:rFonts w:ascii="Arial" w:hAnsi="Arial" w:cs="Arial"/>
          <w:sz w:val="22"/>
          <w:szCs w:val="22"/>
          <w:lang w:val="es"/>
        </w:rPr>
        <w:tab/>
      </w:r>
      <w:r w:rsidR="00146A69"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65D4B811" w14:textId="77777777" w:rsidR="00DF2EE7" w:rsidRPr="00E47B9E" w:rsidRDefault="00DF2EE7" w:rsidP="00907CBB">
      <w:pPr>
        <w:pStyle w:val="Heading1"/>
        <w:numPr>
          <w:ilvl w:val="0"/>
          <w:numId w:val="15"/>
        </w:numPr>
        <w:tabs>
          <w:tab w:val="clear" w:pos="567"/>
          <w:tab w:val="left" w:pos="709"/>
        </w:tabs>
        <w:spacing w:before="360"/>
        <w:ind w:left="709" w:hanging="709"/>
      </w:pPr>
      <w:bookmarkStart w:id="73" w:name="_Toc67920985"/>
      <w:bookmarkStart w:id="74" w:name="_Toc2766653"/>
      <w:bookmarkStart w:id="75" w:name="_Toc531253822"/>
      <w:bookmarkStart w:id="76" w:name="_Toc478397086"/>
      <w:bookmarkStart w:id="77" w:name="_Toc289696423"/>
      <w:bookmarkStart w:id="78" w:name="_Toc357517548"/>
      <w:bookmarkStart w:id="79" w:name="_Toc358657261"/>
      <w:bookmarkStart w:id="80" w:name="_Toc415051552"/>
      <w:bookmarkStart w:id="81" w:name="_Toc419707314"/>
      <w:bookmarkStart w:id="82" w:name="_Toc74324628"/>
      <w:r w:rsidRPr="00E47B9E">
        <w:rPr>
          <w:lang w:val="es"/>
        </w:rPr>
        <w:t>ASUNTOS E INFORMES DE LA COI</w:t>
      </w:r>
      <w:bookmarkEnd w:id="73"/>
      <w:bookmarkEnd w:id="74"/>
      <w:bookmarkEnd w:id="75"/>
      <w:bookmarkEnd w:id="76"/>
      <w:bookmarkEnd w:id="82"/>
    </w:p>
    <w:p w14:paraId="2CA65AF0" w14:textId="77777777" w:rsidR="007313C3" w:rsidRPr="00E47B9E" w:rsidRDefault="00DF2EE7" w:rsidP="00907CBB">
      <w:pPr>
        <w:pStyle w:val="Heading2"/>
        <w:numPr>
          <w:ilvl w:val="1"/>
          <w:numId w:val="15"/>
        </w:numPr>
        <w:tabs>
          <w:tab w:val="clear" w:pos="737"/>
          <w:tab w:val="left" w:pos="709"/>
        </w:tabs>
        <w:ind w:left="709" w:hanging="709"/>
      </w:pPr>
      <w:bookmarkStart w:id="83" w:name="_Toc478397087"/>
      <w:bookmarkStart w:id="84" w:name="_Toc531253823"/>
      <w:bookmarkStart w:id="85" w:name="_Toc2766654"/>
      <w:bookmarkStart w:id="86" w:name="_Toc67920986"/>
      <w:bookmarkStart w:id="87" w:name="_Toc74324629"/>
      <w:r w:rsidRPr="00E47B9E">
        <w:rPr>
          <w:bCs w:val="0"/>
          <w:lang w:val="es"/>
        </w:rPr>
        <w:t xml:space="preserve">DECLARACIÓN DEL PRESIDENTE </w:t>
      </w:r>
      <w:r w:rsidRPr="00E47B9E">
        <w:rPr>
          <w:bCs w:val="0"/>
          <w:lang w:val="es"/>
        </w:rPr>
        <w:br/>
      </w:r>
      <w:r w:rsidRPr="00E47B9E">
        <w:rPr>
          <w:bCs w:val="0"/>
          <w:sz w:val="20"/>
          <w:szCs w:val="20"/>
          <w:lang w:val="es"/>
        </w:rPr>
        <w:t>[Reglamento 8.1(a)]</w:t>
      </w:r>
      <w:bookmarkEnd w:id="83"/>
      <w:bookmarkEnd w:id="84"/>
      <w:bookmarkEnd w:id="85"/>
      <w:bookmarkEnd w:id="86"/>
      <w:bookmarkEnd w:id="87"/>
    </w:p>
    <w:tbl>
      <w:tblPr>
        <w:tblW w:w="9008" w:type="dxa"/>
        <w:tblLook w:val="0000" w:firstRow="0" w:lastRow="0" w:firstColumn="0" w:lastColumn="0" w:noHBand="0" w:noVBand="0"/>
      </w:tblPr>
      <w:tblGrid>
        <w:gridCol w:w="2276"/>
        <w:gridCol w:w="1943"/>
        <w:gridCol w:w="4789"/>
      </w:tblGrid>
      <w:tr w:rsidR="00022FF0" w:rsidRPr="00E47B9E" w14:paraId="18054866" w14:textId="77777777" w:rsidTr="00D67E8E">
        <w:trPr>
          <w:trHeight w:val="304"/>
        </w:trPr>
        <w:tc>
          <w:tcPr>
            <w:tcW w:w="2276" w:type="dxa"/>
            <w:shd w:val="clear" w:color="auto" w:fill="F7CAAC"/>
            <w:tcMar>
              <w:top w:w="57" w:type="dxa"/>
              <w:bottom w:w="57" w:type="dxa"/>
            </w:tcMar>
          </w:tcPr>
          <w:p w14:paraId="04FB7F36" w14:textId="77777777" w:rsidR="00022FF0" w:rsidRPr="00E47B9E" w:rsidRDefault="00022FF0" w:rsidP="00B81190">
            <w:pPr>
              <w:rPr>
                <w:rFonts w:ascii="Arial" w:hAnsi="Arial" w:cs="Arial"/>
                <w:i/>
                <w:color w:val="000000"/>
                <w:sz w:val="20"/>
                <w:szCs w:val="20"/>
                <w:u w:val="single"/>
              </w:rPr>
            </w:pPr>
            <w:r w:rsidRPr="00E47B9E">
              <w:rPr>
                <w:rFonts w:ascii="Arial" w:hAnsi="Arial" w:cs="Arial"/>
                <w:i/>
                <w:iCs/>
                <w:color w:val="000000"/>
                <w:sz w:val="20"/>
                <w:szCs w:val="20"/>
                <w:u w:val="single"/>
                <w:lang w:val="es"/>
              </w:rPr>
              <w:t>Información:</w:t>
            </w:r>
            <w:r w:rsidRPr="00E47B9E">
              <w:rPr>
                <w:rFonts w:ascii="Arial" w:hAnsi="Arial" w:cs="Arial"/>
                <w:color w:val="000000"/>
                <w:sz w:val="20"/>
                <w:szCs w:val="20"/>
                <w:lang w:val="es"/>
              </w:rPr>
              <w:t xml:space="preserve"> </w:t>
            </w:r>
          </w:p>
        </w:tc>
        <w:tc>
          <w:tcPr>
            <w:tcW w:w="1943" w:type="dxa"/>
            <w:shd w:val="clear" w:color="auto" w:fill="auto"/>
            <w:tcMar>
              <w:top w:w="57" w:type="dxa"/>
              <w:bottom w:w="57" w:type="dxa"/>
            </w:tcMar>
          </w:tcPr>
          <w:p w14:paraId="3F4BDBD0" w14:textId="77777777" w:rsidR="00022FF0" w:rsidRPr="00E47B9E" w:rsidRDefault="00022FF0" w:rsidP="00B81190">
            <w:pPr>
              <w:rPr>
                <w:rFonts w:ascii="Arial" w:hAnsi="Arial" w:cs="Arial"/>
                <w:color w:val="000000"/>
                <w:sz w:val="20"/>
                <w:szCs w:val="20"/>
              </w:rPr>
            </w:pPr>
            <w:r w:rsidRPr="00E47B9E">
              <w:rPr>
                <w:rFonts w:ascii="Arial" w:hAnsi="Arial" w:cs="Arial"/>
                <w:color w:val="000000"/>
                <w:sz w:val="20"/>
                <w:szCs w:val="20"/>
                <w:lang w:val="es"/>
              </w:rPr>
              <w:t>IOC/A-31/3.</w:t>
            </w:r>
            <w:proofErr w:type="gramStart"/>
            <w:r w:rsidRPr="00E47B9E">
              <w:rPr>
                <w:rFonts w:ascii="Arial" w:hAnsi="Arial" w:cs="Arial"/>
                <w:color w:val="000000"/>
                <w:sz w:val="20"/>
                <w:szCs w:val="20"/>
                <w:lang w:val="es"/>
              </w:rPr>
              <w:t>1.Inf</w:t>
            </w:r>
            <w:proofErr w:type="gramEnd"/>
          </w:p>
        </w:tc>
        <w:tc>
          <w:tcPr>
            <w:tcW w:w="4789" w:type="dxa"/>
            <w:shd w:val="clear" w:color="auto" w:fill="auto"/>
            <w:tcMar>
              <w:top w:w="57" w:type="dxa"/>
              <w:bottom w:w="57" w:type="dxa"/>
            </w:tcMar>
          </w:tcPr>
          <w:p w14:paraId="5C3C7FF2" w14:textId="77777777" w:rsidR="00022FF0" w:rsidRPr="00E47B9E" w:rsidRDefault="00022FF0" w:rsidP="00B81190">
            <w:pPr>
              <w:spacing w:after="60"/>
              <w:rPr>
                <w:rFonts w:ascii="Arial" w:hAnsi="Arial" w:cs="Arial"/>
                <w:i/>
                <w:iCs/>
                <w:color w:val="000000"/>
                <w:sz w:val="20"/>
                <w:szCs w:val="20"/>
              </w:rPr>
            </w:pPr>
            <w:r w:rsidRPr="00E47B9E">
              <w:rPr>
                <w:rFonts w:ascii="Arial" w:hAnsi="Arial" w:cs="Arial"/>
                <w:color w:val="000000"/>
                <w:sz w:val="20"/>
                <w:szCs w:val="20"/>
                <w:lang w:val="es"/>
              </w:rPr>
              <w:t xml:space="preserve">Declaración del </w:t>
            </w:r>
            <w:proofErr w:type="gramStart"/>
            <w:r w:rsidRPr="00E47B9E">
              <w:rPr>
                <w:rFonts w:ascii="Arial" w:hAnsi="Arial" w:cs="Arial"/>
                <w:color w:val="000000"/>
                <w:sz w:val="20"/>
                <w:szCs w:val="20"/>
                <w:lang w:val="es"/>
              </w:rPr>
              <w:t>Presidente</w:t>
            </w:r>
            <w:proofErr w:type="gramEnd"/>
            <w:r w:rsidRPr="00E47B9E">
              <w:rPr>
                <w:rFonts w:ascii="Arial" w:hAnsi="Arial" w:cs="Arial"/>
                <w:color w:val="000000"/>
                <w:sz w:val="20"/>
                <w:szCs w:val="20"/>
                <w:lang w:val="es"/>
              </w:rPr>
              <w:t xml:space="preserve"> de la COI con motivo de la 31.ª reunión de la Asamblea, en línea, del 14 al 25 de junio de 2021 </w:t>
            </w:r>
            <w:r w:rsidRPr="00E47B9E">
              <w:rPr>
                <w:rFonts w:ascii="Arial" w:hAnsi="Arial" w:cs="Arial"/>
                <w:i/>
                <w:iCs/>
                <w:color w:val="000000"/>
                <w:sz w:val="20"/>
                <w:szCs w:val="20"/>
                <w:lang w:val="es"/>
              </w:rPr>
              <w:t>[se publicará durante la reunión]</w:t>
            </w:r>
          </w:p>
        </w:tc>
      </w:tr>
    </w:tbl>
    <w:p w14:paraId="1DB73099" w14:textId="77777777" w:rsidR="00022FF0" w:rsidRPr="00E47B9E" w:rsidRDefault="00022FF0" w:rsidP="00244D74"/>
    <w:p w14:paraId="17D01242" w14:textId="6FE4064A" w:rsidR="004D6886" w:rsidRPr="00E47B9E" w:rsidRDefault="00E47B9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14433" w:rsidRPr="00E47B9E">
        <w:rPr>
          <w:rFonts w:ascii="Arial" w:hAnsi="Arial" w:cs="Arial"/>
          <w:sz w:val="22"/>
          <w:szCs w:val="22"/>
          <w:lang w:val="es"/>
        </w:rPr>
        <w:t xml:space="preserve">De acuerdo con el </w:t>
      </w:r>
      <w:hyperlink r:id="rId28" w:history="1">
        <w:r w:rsidR="00B14433" w:rsidRPr="00E47B9E">
          <w:rPr>
            <w:rStyle w:val="Hyperlink"/>
            <w:rFonts w:ascii="Arial" w:hAnsi="Arial" w:cs="Arial"/>
            <w:sz w:val="22"/>
            <w:szCs w:val="22"/>
            <w:lang w:val="es"/>
          </w:rPr>
          <w:t>reglamento 8.1(a)</w:t>
        </w:r>
        <w:r w:rsidR="00B14433" w:rsidRPr="00E47B9E">
          <w:rPr>
            <w:rStyle w:val="Hyperlink"/>
            <w:rFonts w:ascii="Arial" w:hAnsi="Arial" w:cs="Arial"/>
            <w:sz w:val="22"/>
            <w:szCs w:val="22"/>
            <w:u w:val="none"/>
            <w:lang w:val="es"/>
          </w:rPr>
          <w:t>,</w:t>
        </w:r>
      </w:hyperlink>
      <w:r w:rsidR="00B14433" w:rsidRPr="00E47B9E">
        <w:rPr>
          <w:rFonts w:ascii="Arial" w:hAnsi="Arial" w:cs="Arial"/>
          <w:sz w:val="22"/>
          <w:szCs w:val="22"/>
          <w:lang w:val="es"/>
        </w:rPr>
        <w:t xml:space="preserve"> el Presidente Ariel H. Troisi hizo una declaración oral sobre la evolución reciente de los trabajos de la Comisión y las perspectivas para los próximos años (Anexo ____).</w:t>
      </w:r>
    </w:p>
    <w:p w14:paraId="24593C0E" w14:textId="19D23C3F" w:rsidR="004B2F9A" w:rsidRPr="00E47B9E" w:rsidRDefault="00E47B9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4B2F9A" w:rsidRPr="00E47B9E">
        <w:rPr>
          <w:rFonts w:ascii="Arial" w:hAnsi="Arial" w:cs="Arial"/>
          <w:sz w:val="22"/>
          <w:szCs w:val="22"/>
          <w:lang w:val="es"/>
        </w:rPr>
        <w:t xml:space="preserve">La Asamblea agradeció al </w:t>
      </w:r>
      <w:proofErr w:type="gramStart"/>
      <w:r w:rsidR="004B2F9A" w:rsidRPr="00E47B9E">
        <w:rPr>
          <w:rFonts w:ascii="Arial" w:hAnsi="Arial" w:cs="Arial"/>
          <w:sz w:val="22"/>
          <w:szCs w:val="22"/>
          <w:lang w:val="es"/>
        </w:rPr>
        <w:t>Presidente</w:t>
      </w:r>
      <w:proofErr w:type="gramEnd"/>
      <w:r w:rsidR="004B2F9A" w:rsidRPr="00E47B9E">
        <w:rPr>
          <w:rFonts w:ascii="Arial" w:hAnsi="Arial" w:cs="Arial"/>
          <w:sz w:val="22"/>
          <w:szCs w:val="22"/>
          <w:lang w:val="es"/>
        </w:rPr>
        <w:t xml:space="preserve"> sus observaciones y su liderazgo </w:t>
      </w:r>
    </w:p>
    <w:tbl>
      <w:tblPr>
        <w:tblW w:w="0" w:type="auto"/>
        <w:tblInd w:w="108" w:type="dxa"/>
        <w:shd w:val="clear" w:color="auto" w:fill="CCFFCC"/>
        <w:tblLook w:val="0000" w:firstRow="0" w:lastRow="0" w:firstColumn="0" w:lastColumn="0" w:noHBand="0" w:noVBand="0"/>
      </w:tblPr>
      <w:tblGrid>
        <w:gridCol w:w="9100"/>
      </w:tblGrid>
      <w:tr w:rsidR="00D36168" w:rsidRPr="00E47B9E" w14:paraId="52B34C23" w14:textId="77777777" w:rsidTr="00CC01ED">
        <w:trPr>
          <w:trHeight w:val="428"/>
        </w:trPr>
        <w:tc>
          <w:tcPr>
            <w:tcW w:w="9315" w:type="dxa"/>
            <w:shd w:val="clear" w:color="auto" w:fill="CCFFCC"/>
            <w:tcMar>
              <w:top w:w="113" w:type="dxa"/>
              <w:bottom w:w="113" w:type="dxa"/>
            </w:tcMar>
          </w:tcPr>
          <w:p w14:paraId="0E61A2E8" w14:textId="77777777" w:rsidR="00D36168" w:rsidRPr="00E47B9E" w:rsidRDefault="002D278E" w:rsidP="00191C2C">
            <w:pPr>
              <w:tabs>
                <w:tab w:val="clear" w:pos="567"/>
              </w:tabs>
              <w:spacing w:after="240"/>
              <w:jc w:val="both"/>
              <w:rPr>
                <w:i/>
              </w:rPr>
            </w:pPr>
            <w:r w:rsidRPr="00E47B9E">
              <w:rPr>
                <w:rFonts w:ascii="Arial" w:hAnsi="Arial" w:cs="Arial"/>
                <w:i/>
                <w:iCs/>
                <w:sz w:val="22"/>
                <w:szCs w:val="22"/>
                <w:lang w:val="es"/>
              </w:rPr>
              <w:lastRenderedPageBreak/>
              <w:t>No se propone ninguna decisión en este punto.</w:t>
            </w:r>
          </w:p>
        </w:tc>
      </w:tr>
    </w:tbl>
    <w:p w14:paraId="437CBAD9" w14:textId="77777777" w:rsidR="004D6886" w:rsidRPr="00E47B9E" w:rsidRDefault="004D6886" w:rsidP="00CC01ED"/>
    <w:p w14:paraId="2318F266" w14:textId="315DFE00" w:rsidR="00D36168" w:rsidRPr="00E47B9E" w:rsidRDefault="00E47B9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974F61"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0F17E52F" w14:textId="77777777" w:rsidR="00DF2EE7" w:rsidRPr="00E47B9E" w:rsidRDefault="00EB3D92" w:rsidP="00907CBB">
      <w:pPr>
        <w:pStyle w:val="Heading2"/>
        <w:numPr>
          <w:ilvl w:val="1"/>
          <w:numId w:val="15"/>
        </w:numPr>
        <w:tabs>
          <w:tab w:val="clear" w:pos="737"/>
          <w:tab w:val="left" w:pos="709"/>
        </w:tabs>
        <w:ind w:left="709" w:hanging="709"/>
      </w:pPr>
      <w:bookmarkStart w:id="88" w:name="_REPORT_OF_THE"/>
      <w:bookmarkStart w:id="89" w:name="_Toc531253824"/>
      <w:bookmarkStart w:id="90" w:name="_Toc2766655"/>
      <w:bookmarkStart w:id="91" w:name="_Toc67920987"/>
      <w:bookmarkStart w:id="92" w:name="_Toc74324630"/>
      <w:bookmarkEnd w:id="88"/>
      <w:r w:rsidRPr="00E47B9E">
        <w:rPr>
          <w:bCs w:val="0"/>
          <w:szCs w:val="22"/>
          <w:lang w:val="es"/>
        </w:rPr>
        <w:t>INFORME DEL SECRETARIO EJECUTIVO SOBRE EL TRABAJO REALIZADO DESDE LA TRIGÉSIMA REUNIÓN DE LA ASAMBLEA Y SOBRE LA EJECUCIÓN DEL PRESUPUESTO</w:t>
      </w:r>
      <w:r w:rsidRPr="00E47B9E">
        <w:rPr>
          <w:bCs w:val="0"/>
          <w:lang w:val="es"/>
        </w:rPr>
        <w:br/>
      </w:r>
      <w:r w:rsidRPr="00E47B9E">
        <w:rPr>
          <w:bCs w:val="0"/>
          <w:sz w:val="20"/>
          <w:szCs w:val="20"/>
          <w:lang w:val="es"/>
        </w:rPr>
        <w:t>[Reglamento 8.1(b) y (c); Reglamento 49.1; IOC-XXX/Dec.10.2]</w:t>
      </w:r>
      <w:bookmarkEnd w:id="89"/>
      <w:bookmarkEnd w:id="90"/>
      <w:bookmarkEnd w:id="91"/>
      <w:bookmarkEnd w:id="92"/>
    </w:p>
    <w:tbl>
      <w:tblPr>
        <w:tblW w:w="9464" w:type="dxa"/>
        <w:tblLook w:val="0000" w:firstRow="0" w:lastRow="0" w:firstColumn="0" w:lastColumn="0" w:noHBand="0" w:noVBand="0"/>
      </w:tblPr>
      <w:tblGrid>
        <w:gridCol w:w="2268"/>
        <w:gridCol w:w="2390"/>
        <w:gridCol w:w="4648"/>
        <w:gridCol w:w="124"/>
        <w:gridCol w:w="34"/>
      </w:tblGrid>
      <w:tr w:rsidR="002B47F1" w:rsidRPr="00E47B9E" w14:paraId="0DAC68B2" w14:textId="77777777" w:rsidTr="002B47F1">
        <w:tc>
          <w:tcPr>
            <w:tcW w:w="2268" w:type="dxa"/>
            <w:shd w:val="clear" w:color="auto" w:fill="FFFF99"/>
            <w:tcMar>
              <w:top w:w="57" w:type="dxa"/>
              <w:bottom w:w="57" w:type="dxa"/>
            </w:tcMar>
          </w:tcPr>
          <w:p w14:paraId="22C00368" w14:textId="77777777" w:rsidR="002B47F1" w:rsidRPr="00E47B9E" w:rsidRDefault="002B47F1" w:rsidP="00560AE1">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Documentos de trabajo</w:t>
            </w:r>
            <w:r w:rsidRPr="00E47B9E">
              <w:rPr>
                <w:rFonts w:ascii="Arial" w:hAnsi="Arial" w:cs="Arial"/>
                <w:i/>
                <w:iCs/>
                <w:color w:val="000000"/>
                <w:sz w:val="20"/>
                <w:szCs w:val="20"/>
                <w:lang w:val="es"/>
              </w:rPr>
              <w:t>:</w:t>
            </w:r>
          </w:p>
        </w:tc>
        <w:tc>
          <w:tcPr>
            <w:tcW w:w="2390" w:type="dxa"/>
            <w:shd w:val="clear" w:color="auto" w:fill="FFFF99"/>
            <w:tcMar>
              <w:top w:w="57" w:type="dxa"/>
              <w:bottom w:w="57" w:type="dxa"/>
            </w:tcMar>
          </w:tcPr>
          <w:p w14:paraId="7479589B" w14:textId="222800AB" w:rsidR="002B47F1" w:rsidRPr="00E47B9E" w:rsidRDefault="00E47B9E" w:rsidP="002B47F1">
            <w:pPr>
              <w:rPr>
                <w:rFonts w:ascii="Arial" w:hAnsi="Arial" w:cs="Arial"/>
                <w:color w:val="000000"/>
                <w:sz w:val="20"/>
                <w:szCs w:val="20"/>
              </w:rPr>
            </w:pPr>
            <w:hyperlink r:id="rId29" w:history="1">
              <w:r w:rsidR="007E418A" w:rsidRPr="00E47B9E">
                <w:rPr>
                  <w:rStyle w:val="Hyperlink"/>
                  <w:rFonts w:ascii="Arial" w:hAnsi="Arial" w:cs="Arial"/>
                  <w:sz w:val="20"/>
                  <w:szCs w:val="20"/>
                  <w:lang w:val="es"/>
                </w:rPr>
                <w:t>IOC/A-31/3.</w:t>
              </w:r>
              <w:proofErr w:type="gramStart"/>
              <w:r w:rsidR="007E418A" w:rsidRPr="00E47B9E">
                <w:rPr>
                  <w:rStyle w:val="Hyperlink"/>
                  <w:rFonts w:ascii="Arial" w:hAnsi="Arial" w:cs="Arial"/>
                  <w:sz w:val="20"/>
                  <w:szCs w:val="20"/>
                  <w:lang w:val="es"/>
                </w:rPr>
                <w:t>2.Doc</w:t>
              </w:r>
              <w:proofErr w:type="gramEnd"/>
              <w:r w:rsidR="007E418A" w:rsidRPr="00E47B9E">
                <w:rPr>
                  <w:rStyle w:val="Hyperlink"/>
                  <w:rFonts w:ascii="Arial" w:hAnsi="Arial" w:cs="Arial"/>
                  <w:sz w:val="20"/>
                  <w:szCs w:val="20"/>
                  <w:lang w:val="es"/>
                </w:rPr>
                <w:t>(1)</w:t>
              </w:r>
            </w:hyperlink>
          </w:p>
          <w:p w14:paraId="6E491716" w14:textId="77777777" w:rsidR="00A04B63" w:rsidRPr="00E47B9E" w:rsidRDefault="00A04B63" w:rsidP="002B47F1">
            <w:pPr>
              <w:rPr>
                <w:rFonts w:ascii="Arial" w:hAnsi="Arial" w:cs="Arial"/>
                <w:color w:val="000000"/>
                <w:sz w:val="20"/>
                <w:szCs w:val="20"/>
              </w:rPr>
            </w:pPr>
            <w:r w:rsidRPr="00E47B9E">
              <w:rPr>
                <w:rFonts w:ascii="Arial" w:hAnsi="Arial" w:cs="Arial"/>
                <w:color w:val="000000"/>
                <w:sz w:val="20"/>
                <w:szCs w:val="20"/>
                <w:lang w:val="es"/>
              </w:rPr>
              <w:t xml:space="preserve">y </w:t>
            </w:r>
            <w:hyperlink r:id="rId30" w:history="1">
              <w:r w:rsidRPr="00E47B9E">
                <w:rPr>
                  <w:rStyle w:val="Hyperlink"/>
                  <w:rFonts w:ascii="Arial" w:hAnsi="Arial" w:cs="Arial"/>
                  <w:sz w:val="20"/>
                  <w:szCs w:val="20"/>
                  <w:lang w:val="es"/>
                </w:rPr>
                <w:t>apéndice</w:t>
              </w:r>
            </w:hyperlink>
          </w:p>
        </w:tc>
        <w:tc>
          <w:tcPr>
            <w:tcW w:w="4806" w:type="dxa"/>
            <w:gridSpan w:val="3"/>
            <w:shd w:val="clear" w:color="auto" w:fill="FFFF99"/>
            <w:tcMar>
              <w:top w:w="57" w:type="dxa"/>
              <w:bottom w:w="57" w:type="dxa"/>
            </w:tcMar>
          </w:tcPr>
          <w:p w14:paraId="05078CAC" w14:textId="77777777" w:rsidR="002B47F1" w:rsidRPr="00E47B9E" w:rsidRDefault="002B47F1" w:rsidP="00BC0AA1">
            <w:pPr>
              <w:spacing w:after="60"/>
              <w:rPr>
                <w:rFonts w:ascii="Arial" w:hAnsi="Arial" w:cs="Arial"/>
                <w:color w:val="000000"/>
                <w:sz w:val="20"/>
                <w:szCs w:val="20"/>
              </w:rPr>
            </w:pPr>
            <w:r w:rsidRPr="00E47B9E">
              <w:rPr>
                <w:rFonts w:ascii="Arial" w:hAnsi="Arial" w:cs="Arial"/>
                <w:color w:val="000000"/>
                <w:sz w:val="20"/>
                <w:szCs w:val="20"/>
                <w:lang w:val="es"/>
              </w:rPr>
              <w:t>Informe del Secretario Ejecutivo de la COI sobre la labor realizada desde la 30.ª reunión de la Asamblea</w:t>
            </w:r>
          </w:p>
        </w:tc>
      </w:tr>
      <w:tr w:rsidR="00614928" w:rsidRPr="00E47B9E" w14:paraId="636EC8EE" w14:textId="77777777" w:rsidTr="002B47F1">
        <w:tc>
          <w:tcPr>
            <w:tcW w:w="2268" w:type="dxa"/>
            <w:shd w:val="clear" w:color="auto" w:fill="FFFF99"/>
            <w:tcMar>
              <w:top w:w="57" w:type="dxa"/>
              <w:bottom w:w="57" w:type="dxa"/>
            </w:tcMar>
          </w:tcPr>
          <w:p w14:paraId="2A392FB6" w14:textId="77777777" w:rsidR="00614928" w:rsidRPr="00E47B9E" w:rsidRDefault="00614928" w:rsidP="00560AE1">
            <w:pPr>
              <w:rPr>
                <w:rFonts w:ascii="Arial" w:hAnsi="Arial" w:cs="Arial"/>
                <w:i/>
                <w:color w:val="000000"/>
                <w:sz w:val="20"/>
                <w:szCs w:val="20"/>
                <w:u w:val="single"/>
              </w:rPr>
            </w:pPr>
          </w:p>
        </w:tc>
        <w:tc>
          <w:tcPr>
            <w:tcW w:w="2390" w:type="dxa"/>
            <w:shd w:val="clear" w:color="auto" w:fill="FFFF99"/>
            <w:tcMar>
              <w:top w:w="57" w:type="dxa"/>
              <w:bottom w:w="57" w:type="dxa"/>
            </w:tcMar>
          </w:tcPr>
          <w:p w14:paraId="6EE811AF" w14:textId="39932527" w:rsidR="00614928" w:rsidRPr="00E47B9E" w:rsidRDefault="00E47B9E" w:rsidP="002B47F1">
            <w:pPr>
              <w:rPr>
                <w:rFonts w:ascii="Arial" w:hAnsi="Arial" w:cs="Arial"/>
                <w:color w:val="000000"/>
                <w:sz w:val="20"/>
                <w:szCs w:val="20"/>
              </w:rPr>
            </w:pPr>
            <w:hyperlink r:id="rId31" w:history="1">
              <w:r w:rsidR="00EF3A1E" w:rsidRPr="00E47B9E">
                <w:rPr>
                  <w:rStyle w:val="Hyperlink"/>
                  <w:rFonts w:ascii="Arial" w:hAnsi="Arial" w:cs="Arial"/>
                  <w:sz w:val="20"/>
                  <w:szCs w:val="20"/>
                  <w:lang w:val="es"/>
                </w:rPr>
                <w:t>IOC/A-31/3.</w:t>
              </w:r>
              <w:proofErr w:type="gramStart"/>
              <w:r w:rsidR="00EF3A1E" w:rsidRPr="00E47B9E">
                <w:rPr>
                  <w:rStyle w:val="Hyperlink"/>
                  <w:rFonts w:ascii="Arial" w:hAnsi="Arial" w:cs="Arial"/>
                  <w:sz w:val="20"/>
                  <w:szCs w:val="20"/>
                  <w:lang w:val="es"/>
                </w:rPr>
                <w:t>2.Doc</w:t>
              </w:r>
              <w:proofErr w:type="gramEnd"/>
              <w:r w:rsidR="00EF3A1E" w:rsidRPr="00E47B9E">
                <w:rPr>
                  <w:rStyle w:val="Hyperlink"/>
                  <w:rFonts w:ascii="Arial" w:hAnsi="Arial" w:cs="Arial"/>
                  <w:sz w:val="20"/>
                  <w:szCs w:val="20"/>
                  <w:lang w:val="es"/>
                </w:rPr>
                <w:t>(2</w:t>
              </w:r>
            </w:hyperlink>
            <w:r w:rsidR="00EF3A1E" w:rsidRPr="00E47B9E">
              <w:rPr>
                <w:rFonts w:ascii="Arial" w:hAnsi="Arial" w:cs="Arial"/>
                <w:color w:val="000000"/>
                <w:sz w:val="20"/>
                <w:szCs w:val="20"/>
                <w:lang w:val="es"/>
              </w:rPr>
              <w:t>)</w:t>
            </w:r>
          </w:p>
        </w:tc>
        <w:tc>
          <w:tcPr>
            <w:tcW w:w="4806" w:type="dxa"/>
            <w:gridSpan w:val="3"/>
            <w:shd w:val="clear" w:color="auto" w:fill="FFFF99"/>
            <w:tcMar>
              <w:top w:w="57" w:type="dxa"/>
              <w:bottom w:w="57" w:type="dxa"/>
            </w:tcMar>
          </w:tcPr>
          <w:p w14:paraId="57FB6C18" w14:textId="77777777" w:rsidR="00614928" w:rsidRPr="00E47B9E" w:rsidRDefault="00614928" w:rsidP="007465D4">
            <w:pPr>
              <w:spacing w:after="60"/>
              <w:rPr>
                <w:rFonts w:ascii="Arial" w:hAnsi="Arial" w:cs="Arial"/>
                <w:color w:val="000000"/>
                <w:sz w:val="20"/>
                <w:szCs w:val="20"/>
              </w:rPr>
            </w:pPr>
            <w:r w:rsidRPr="00E47B9E">
              <w:rPr>
                <w:rFonts w:ascii="Arial" w:hAnsi="Arial" w:cs="Arial"/>
                <w:color w:val="000000"/>
                <w:sz w:val="20"/>
                <w:szCs w:val="20"/>
                <w:lang w:val="es"/>
              </w:rPr>
              <w:t>Informe sobre la ejecución del presupuesto 2020-2021 (40 C/5) a 31 de diciembre de 2020</w:t>
            </w:r>
          </w:p>
        </w:tc>
      </w:tr>
      <w:tr w:rsidR="007465D4" w:rsidRPr="00E47B9E" w14:paraId="74747C54" w14:textId="77777777" w:rsidTr="002B47F1">
        <w:tc>
          <w:tcPr>
            <w:tcW w:w="2268" w:type="dxa"/>
            <w:shd w:val="clear" w:color="auto" w:fill="FFFF99"/>
            <w:tcMar>
              <w:top w:w="57" w:type="dxa"/>
              <w:bottom w:w="57" w:type="dxa"/>
            </w:tcMar>
          </w:tcPr>
          <w:p w14:paraId="2C1F481A" w14:textId="77777777" w:rsidR="007465D4" w:rsidRPr="00E47B9E" w:rsidRDefault="007465D4" w:rsidP="00560AE1">
            <w:pPr>
              <w:rPr>
                <w:rFonts w:ascii="Arial" w:hAnsi="Arial" w:cs="Arial"/>
                <w:i/>
                <w:color w:val="000000"/>
                <w:sz w:val="20"/>
                <w:szCs w:val="20"/>
                <w:u w:val="single"/>
              </w:rPr>
            </w:pPr>
          </w:p>
        </w:tc>
        <w:bookmarkStart w:id="93" w:name="_Hlk68615697"/>
        <w:tc>
          <w:tcPr>
            <w:tcW w:w="2390" w:type="dxa"/>
            <w:shd w:val="clear" w:color="auto" w:fill="FFFF99"/>
            <w:tcMar>
              <w:top w:w="57" w:type="dxa"/>
              <w:bottom w:w="57" w:type="dxa"/>
            </w:tcMar>
          </w:tcPr>
          <w:p w14:paraId="471DC7AA" w14:textId="302CCE5A" w:rsidR="007465D4" w:rsidRPr="00E47B9E" w:rsidRDefault="007E418A" w:rsidP="002B47F1">
            <w:pPr>
              <w:rPr>
                <w:rFonts w:ascii="Arial" w:hAnsi="Arial" w:cs="Arial"/>
                <w:color w:val="000000"/>
                <w:sz w:val="20"/>
                <w:szCs w:val="20"/>
              </w:rPr>
            </w:pPr>
            <w:r w:rsidRPr="00E47B9E">
              <w:rPr>
                <w:rFonts w:ascii="Arial" w:hAnsi="Arial" w:cs="Arial"/>
                <w:color w:val="000000"/>
                <w:sz w:val="20"/>
                <w:szCs w:val="20"/>
                <w:lang w:val="es"/>
              </w:rPr>
              <w:fldChar w:fldCharType="begin"/>
            </w:r>
            <w:r w:rsidRPr="00E47B9E">
              <w:rPr>
                <w:rFonts w:ascii="Arial" w:hAnsi="Arial" w:cs="Arial"/>
                <w:color w:val="000000"/>
                <w:sz w:val="20"/>
                <w:szCs w:val="20"/>
                <w:lang w:val="es"/>
              </w:rPr>
              <w:instrText xml:space="preserve"> HYPERLINK "https://oceanexpert.org/document/28336" </w:instrText>
            </w:r>
            <w:r w:rsidRPr="00E47B9E">
              <w:rPr>
                <w:rFonts w:ascii="Arial" w:hAnsi="Arial" w:cs="Arial"/>
                <w:color w:val="000000"/>
                <w:sz w:val="20"/>
                <w:szCs w:val="20"/>
                <w:lang w:val="es"/>
              </w:rPr>
              <w:fldChar w:fldCharType="separate"/>
            </w:r>
            <w:r w:rsidRPr="00E47B9E">
              <w:rPr>
                <w:rStyle w:val="Hyperlink"/>
                <w:rFonts w:ascii="Arial" w:hAnsi="Arial" w:cs="Arial"/>
                <w:sz w:val="20"/>
                <w:szCs w:val="20"/>
                <w:lang w:val="es"/>
              </w:rPr>
              <w:t>IOC/A-31/3.</w:t>
            </w:r>
            <w:proofErr w:type="gramStart"/>
            <w:r w:rsidRPr="00E47B9E">
              <w:rPr>
                <w:rStyle w:val="Hyperlink"/>
                <w:rFonts w:ascii="Arial" w:hAnsi="Arial" w:cs="Arial"/>
                <w:sz w:val="20"/>
                <w:szCs w:val="20"/>
                <w:lang w:val="es"/>
              </w:rPr>
              <w:t>2.Doc</w:t>
            </w:r>
            <w:proofErr w:type="gramEnd"/>
            <w:r w:rsidRPr="00E47B9E">
              <w:rPr>
                <w:rStyle w:val="Hyperlink"/>
                <w:rFonts w:ascii="Arial" w:hAnsi="Arial" w:cs="Arial"/>
                <w:sz w:val="20"/>
                <w:szCs w:val="20"/>
                <w:lang w:val="es"/>
              </w:rPr>
              <w:t>(3)</w:t>
            </w:r>
            <w:bookmarkEnd w:id="93"/>
            <w:r w:rsidRPr="00E47B9E">
              <w:rPr>
                <w:rFonts w:ascii="Arial" w:hAnsi="Arial" w:cs="Arial"/>
                <w:color w:val="000000"/>
                <w:sz w:val="20"/>
                <w:szCs w:val="20"/>
                <w:lang w:val="es"/>
              </w:rPr>
              <w:fldChar w:fldCharType="end"/>
            </w:r>
          </w:p>
        </w:tc>
        <w:tc>
          <w:tcPr>
            <w:tcW w:w="4806" w:type="dxa"/>
            <w:gridSpan w:val="3"/>
            <w:shd w:val="clear" w:color="auto" w:fill="FFFF99"/>
            <w:tcMar>
              <w:top w:w="57" w:type="dxa"/>
              <w:bottom w:w="57" w:type="dxa"/>
            </w:tcMar>
          </w:tcPr>
          <w:p w14:paraId="5C81A3C4" w14:textId="77777777" w:rsidR="007465D4" w:rsidRPr="00E47B9E" w:rsidRDefault="007465D4" w:rsidP="00FB6486">
            <w:pPr>
              <w:spacing w:after="60"/>
              <w:rPr>
                <w:rFonts w:ascii="Arial" w:hAnsi="Arial" w:cs="Arial"/>
                <w:color w:val="000000"/>
                <w:sz w:val="20"/>
                <w:szCs w:val="20"/>
              </w:rPr>
            </w:pPr>
            <w:r w:rsidRPr="00E47B9E">
              <w:rPr>
                <w:rFonts w:ascii="Arial" w:hAnsi="Arial" w:cs="Arial"/>
                <w:color w:val="000000"/>
                <w:sz w:val="20"/>
                <w:szCs w:val="20"/>
                <w:lang w:val="es"/>
              </w:rPr>
              <w:t>Situación financiera de la Cuenta Especial de la COI a finales de 2020 y previsión para 2021</w:t>
            </w:r>
          </w:p>
        </w:tc>
      </w:tr>
      <w:tr w:rsidR="00544040" w:rsidRPr="00E47B9E" w14:paraId="0DF624D0" w14:textId="77777777" w:rsidTr="00C22C24">
        <w:trPr>
          <w:gridAfter w:val="2"/>
          <w:wAfter w:w="158" w:type="dxa"/>
          <w:trHeight w:hRule="exact" w:val="60"/>
        </w:trPr>
        <w:tc>
          <w:tcPr>
            <w:tcW w:w="2268" w:type="dxa"/>
            <w:shd w:val="clear" w:color="auto" w:fill="auto"/>
            <w:tcMar>
              <w:top w:w="0" w:type="dxa"/>
              <w:bottom w:w="0" w:type="dxa"/>
            </w:tcMar>
          </w:tcPr>
          <w:p w14:paraId="33D29276" w14:textId="77777777" w:rsidR="00544040" w:rsidRPr="00E47B9E" w:rsidRDefault="00544040" w:rsidP="00544040">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30497ABB" w14:textId="77777777" w:rsidR="00544040" w:rsidRPr="00E47B9E" w:rsidRDefault="00544040" w:rsidP="00544040">
            <w:pPr>
              <w:rPr>
                <w:rFonts w:ascii="Arial" w:hAnsi="Arial" w:cs="Arial"/>
                <w:color w:val="000000"/>
                <w:sz w:val="20"/>
                <w:szCs w:val="20"/>
              </w:rPr>
            </w:pPr>
          </w:p>
        </w:tc>
      </w:tr>
      <w:tr w:rsidR="006B6657" w:rsidRPr="00E47B9E" w14:paraId="40EDD6EC" w14:textId="77777777" w:rsidTr="00B10AFC">
        <w:trPr>
          <w:gridAfter w:val="1"/>
          <w:wAfter w:w="34" w:type="dxa"/>
          <w:trHeight w:val="304"/>
        </w:trPr>
        <w:tc>
          <w:tcPr>
            <w:tcW w:w="2268" w:type="dxa"/>
            <w:shd w:val="clear" w:color="auto" w:fill="F7CAAC"/>
            <w:tcMar>
              <w:top w:w="57" w:type="dxa"/>
              <w:bottom w:w="57" w:type="dxa"/>
            </w:tcMar>
          </w:tcPr>
          <w:p w14:paraId="444E3A7F" w14:textId="77777777" w:rsidR="006B6657" w:rsidRPr="00E47B9E" w:rsidRDefault="002826E5" w:rsidP="00103EEC">
            <w:pPr>
              <w:rPr>
                <w:rFonts w:ascii="Arial" w:hAnsi="Arial" w:cs="Arial"/>
                <w:i/>
                <w:color w:val="000000"/>
                <w:sz w:val="20"/>
                <w:szCs w:val="20"/>
                <w:u w:val="single"/>
              </w:rPr>
            </w:pPr>
            <w:r w:rsidRPr="00E47B9E">
              <w:rPr>
                <w:rFonts w:ascii="Arial" w:hAnsi="Arial" w:cs="Arial"/>
                <w:i/>
                <w:iCs/>
                <w:color w:val="000000"/>
                <w:sz w:val="20"/>
                <w:szCs w:val="20"/>
                <w:u w:val="single"/>
                <w:lang w:val="es"/>
              </w:rPr>
              <w:t>Información:</w:t>
            </w:r>
          </w:p>
        </w:tc>
        <w:tc>
          <w:tcPr>
            <w:tcW w:w="2390" w:type="dxa"/>
            <w:shd w:val="clear" w:color="auto" w:fill="auto"/>
            <w:tcMar>
              <w:top w:w="57" w:type="dxa"/>
              <w:bottom w:w="57" w:type="dxa"/>
            </w:tcMar>
          </w:tcPr>
          <w:p w14:paraId="0826E9DD" w14:textId="75D9F404" w:rsidR="006B6657" w:rsidRPr="00E47B9E" w:rsidRDefault="00E47B9E" w:rsidP="00103EEC">
            <w:pPr>
              <w:rPr>
                <w:rFonts w:ascii="Arial" w:hAnsi="Arial" w:cs="Arial"/>
                <w:color w:val="000000"/>
                <w:sz w:val="20"/>
                <w:szCs w:val="20"/>
              </w:rPr>
            </w:pPr>
            <w:hyperlink r:id="rId32" w:history="1">
              <w:r w:rsidR="000718CA" w:rsidRPr="00E47B9E">
                <w:rPr>
                  <w:rStyle w:val="Hyperlink"/>
                  <w:rFonts w:ascii="Arial" w:hAnsi="Arial" w:cs="Arial"/>
                  <w:sz w:val="20"/>
                  <w:szCs w:val="20"/>
                  <w:lang w:val="es"/>
                </w:rPr>
                <w:t>IOC/INF-1401</w:t>
              </w:r>
            </w:hyperlink>
          </w:p>
        </w:tc>
        <w:tc>
          <w:tcPr>
            <w:tcW w:w="4772" w:type="dxa"/>
            <w:gridSpan w:val="2"/>
            <w:shd w:val="clear" w:color="auto" w:fill="auto"/>
            <w:tcMar>
              <w:top w:w="57" w:type="dxa"/>
              <w:bottom w:w="57" w:type="dxa"/>
            </w:tcMar>
          </w:tcPr>
          <w:p w14:paraId="57E680F3" w14:textId="77777777" w:rsidR="006B6657" w:rsidRPr="00E47B9E" w:rsidRDefault="00DD08D3" w:rsidP="00103EEC">
            <w:pPr>
              <w:spacing w:after="60"/>
              <w:rPr>
                <w:rFonts w:ascii="Arial" w:hAnsi="Arial" w:cs="Arial"/>
                <w:bCs/>
                <w:color w:val="000000"/>
                <w:sz w:val="20"/>
                <w:szCs w:val="20"/>
              </w:rPr>
            </w:pPr>
            <w:r w:rsidRPr="00E47B9E">
              <w:rPr>
                <w:rFonts w:ascii="Arial" w:hAnsi="Arial" w:cs="Arial"/>
                <w:color w:val="000000"/>
                <w:sz w:val="20"/>
                <w:szCs w:val="20"/>
                <w:lang w:val="es"/>
              </w:rPr>
              <w:t>Actualización de la función de custodia de la COI en relación con los indicadores del ODS 14, 2021</w:t>
            </w:r>
          </w:p>
        </w:tc>
      </w:tr>
      <w:tr w:rsidR="00012DDC" w:rsidRPr="00E47B9E" w14:paraId="2ECCA6CF" w14:textId="77777777" w:rsidTr="00B10AFC">
        <w:trPr>
          <w:gridAfter w:val="1"/>
          <w:wAfter w:w="34" w:type="dxa"/>
          <w:trHeight w:val="304"/>
        </w:trPr>
        <w:tc>
          <w:tcPr>
            <w:tcW w:w="2268" w:type="dxa"/>
            <w:shd w:val="clear" w:color="auto" w:fill="F7CAAC"/>
            <w:tcMar>
              <w:top w:w="57" w:type="dxa"/>
              <w:bottom w:w="57" w:type="dxa"/>
            </w:tcMar>
          </w:tcPr>
          <w:p w14:paraId="7F5B041B" w14:textId="77777777" w:rsidR="00012DDC" w:rsidRPr="00E47B9E" w:rsidRDefault="00012DDC"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61B980FC" w14:textId="6FF49481" w:rsidR="00012DDC" w:rsidRPr="00E47B9E" w:rsidRDefault="00E47B9E" w:rsidP="00103EEC">
            <w:pPr>
              <w:rPr>
                <w:rFonts w:ascii="Arial" w:hAnsi="Arial" w:cs="Arial"/>
                <w:color w:val="000000"/>
                <w:sz w:val="20"/>
                <w:szCs w:val="20"/>
              </w:rPr>
            </w:pPr>
            <w:hyperlink r:id="rId33" w:history="1">
              <w:r w:rsidR="00456632" w:rsidRPr="00E47B9E">
                <w:rPr>
                  <w:rStyle w:val="Hyperlink"/>
                  <w:rFonts w:ascii="Arial" w:hAnsi="Arial" w:cs="Arial"/>
                  <w:sz w:val="20"/>
                  <w:szCs w:val="20"/>
                  <w:lang w:val="es"/>
                </w:rPr>
                <w:t>IOC/INF-1402</w:t>
              </w:r>
            </w:hyperlink>
          </w:p>
        </w:tc>
        <w:tc>
          <w:tcPr>
            <w:tcW w:w="4772" w:type="dxa"/>
            <w:gridSpan w:val="2"/>
            <w:shd w:val="clear" w:color="auto" w:fill="auto"/>
            <w:tcMar>
              <w:top w:w="57" w:type="dxa"/>
              <w:bottom w:w="57" w:type="dxa"/>
            </w:tcMar>
          </w:tcPr>
          <w:p w14:paraId="24962315" w14:textId="77777777" w:rsidR="00012DDC" w:rsidRPr="00E47B9E" w:rsidRDefault="00DD08D3" w:rsidP="00103EEC">
            <w:pPr>
              <w:spacing w:after="60"/>
              <w:rPr>
                <w:rFonts w:ascii="Arial" w:hAnsi="Arial" w:cs="Arial"/>
                <w:bCs/>
                <w:color w:val="000000"/>
                <w:sz w:val="20"/>
                <w:szCs w:val="20"/>
              </w:rPr>
            </w:pPr>
            <w:r w:rsidRPr="00E47B9E">
              <w:rPr>
                <w:rFonts w:ascii="Arial" w:hAnsi="Arial" w:cs="Arial"/>
                <w:color w:val="000000"/>
                <w:sz w:val="20"/>
                <w:szCs w:val="20"/>
                <w:lang w:val="es"/>
              </w:rPr>
              <w:t>Actualización sobre el copatrocinio de la COI del Programa Mundial de Investigaciones Climáticas (PMIC), 2021</w:t>
            </w:r>
          </w:p>
        </w:tc>
      </w:tr>
      <w:tr w:rsidR="00DD08D3" w:rsidRPr="00E47B9E" w14:paraId="69102695" w14:textId="77777777" w:rsidTr="00B10AFC">
        <w:trPr>
          <w:gridAfter w:val="1"/>
          <w:wAfter w:w="34" w:type="dxa"/>
          <w:trHeight w:val="304"/>
        </w:trPr>
        <w:tc>
          <w:tcPr>
            <w:tcW w:w="2268" w:type="dxa"/>
            <w:shd w:val="clear" w:color="auto" w:fill="F7CAAC"/>
            <w:tcMar>
              <w:top w:w="57" w:type="dxa"/>
              <w:bottom w:w="57" w:type="dxa"/>
            </w:tcMar>
          </w:tcPr>
          <w:p w14:paraId="68F462A7" w14:textId="77777777" w:rsidR="00DD08D3" w:rsidRPr="00E47B9E" w:rsidRDefault="00DD08D3"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027990B1" w14:textId="248DABF6" w:rsidR="00DD08D3" w:rsidRPr="00E47B9E" w:rsidRDefault="00E47B9E" w:rsidP="00103EEC">
            <w:pPr>
              <w:rPr>
                <w:rFonts w:ascii="Arial" w:hAnsi="Arial" w:cs="Arial"/>
                <w:color w:val="000000"/>
                <w:sz w:val="20"/>
                <w:szCs w:val="20"/>
              </w:rPr>
            </w:pPr>
            <w:hyperlink r:id="rId34" w:history="1">
              <w:r w:rsidR="00456632" w:rsidRPr="00E47B9E">
                <w:rPr>
                  <w:rStyle w:val="Hyperlink"/>
                  <w:rFonts w:ascii="Arial" w:hAnsi="Arial" w:cs="Arial"/>
                  <w:sz w:val="20"/>
                  <w:szCs w:val="20"/>
                  <w:lang w:val="es"/>
                </w:rPr>
                <w:t>IOC/INF-1405</w:t>
              </w:r>
            </w:hyperlink>
          </w:p>
        </w:tc>
        <w:tc>
          <w:tcPr>
            <w:tcW w:w="4772" w:type="dxa"/>
            <w:gridSpan w:val="2"/>
            <w:shd w:val="clear" w:color="auto" w:fill="auto"/>
            <w:tcMar>
              <w:top w:w="57" w:type="dxa"/>
              <w:bottom w:w="57" w:type="dxa"/>
            </w:tcMar>
          </w:tcPr>
          <w:p w14:paraId="0CB0789F" w14:textId="77777777" w:rsidR="00DD08D3" w:rsidRPr="00E47B9E" w:rsidRDefault="00DD08D3" w:rsidP="00103EEC">
            <w:pPr>
              <w:spacing w:after="60"/>
              <w:rPr>
                <w:rFonts w:ascii="Arial" w:hAnsi="Arial" w:cs="Arial"/>
                <w:bCs/>
                <w:color w:val="000000"/>
                <w:sz w:val="20"/>
                <w:szCs w:val="20"/>
              </w:rPr>
            </w:pPr>
            <w:r w:rsidRPr="00E47B9E">
              <w:rPr>
                <w:rFonts w:ascii="Arial" w:hAnsi="Arial" w:cs="Arial"/>
                <w:color w:val="000000"/>
                <w:sz w:val="20"/>
                <w:szCs w:val="20"/>
                <w:lang w:val="es"/>
              </w:rPr>
              <w:t>Compromisos de la COI en procesos internacionales y de la ONU (BBNJ, CDB, WOA-III, CMNUCC)</w:t>
            </w:r>
          </w:p>
        </w:tc>
      </w:tr>
      <w:tr w:rsidR="00DC3120" w:rsidRPr="00E47B9E" w14:paraId="25820941" w14:textId="77777777" w:rsidTr="00B10AFC">
        <w:trPr>
          <w:gridAfter w:val="1"/>
          <w:wAfter w:w="34" w:type="dxa"/>
          <w:trHeight w:val="304"/>
        </w:trPr>
        <w:tc>
          <w:tcPr>
            <w:tcW w:w="2268" w:type="dxa"/>
            <w:shd w:val="clear" w:color="auto" w:fill="F7CAAC"/>
            <w:tcMar>
              <w:top w:w="57" w:type="dxa"/>
              <w:bottom w:w="57" w:type="dxa"/>
            </w:tcMar>
          </w:tcPr>
          <w:p w14:paraId="2BA50327" w14:textId="77777777" w:rsidR="00DC3120" w:rsidRPr="00E47B9E" w:rsidRDefault="00DC3120"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7476C256" w14:textId="37845D95" w:rsidR="00DC3120" w:rsidRPr="00E47B9E" w:rsidRDefault="00E47B9E" w:rsidP="00103EEC">
            <w:pPr>
              <w:rPr>
                <w:rFonts w:ascii="Arial" w:hAnsi="Arial" w:cs="Arial"/>
                <w:color w:val="000000"/>
                <w:sz w:val="20"/>
                <w:szCs w:val="20"/>
              </w:rPr>
            </w:pPr>
            <w:hyperlink r:id="rId35" w:history="1">
              <w:r w:rsidR="00456632" w:rsidRPr="00E47B9E">
                <w:rPr>
                  <w:rStyle w:val="Hyperlink"/>
                  <w:rFonts w:ascii="Arial" w:hAnsi="Arial" w:cs="Arial"/>
                  <w:sz w:val="20"/>
                  <w:szCs w:val="20"/>
                  <w:lang w:val="es"/>
                </w:rPr>
                <w:t>IOC/INF-1406</w:t>
              </w:r>
            </w:hyperlink>
          </w:p>
        </w:tc>
        <w:tc>
          <w:tcPr>
            <w:tcW w:w="4772" w:type="dxa"/>
            <w:gridSpan w:val="2"/>
            <w:shd w:val="clear" w:color="auto" w:fill="auto"/>
            <w:tcMar>
              <w:top w:w="57" w:type="dxa"/>
              <w:bottom w:w="57" w:type="dxa"/>
            </w:tcMar>
          </w:tcPr>
          <w:p w14:paraId="0B0A4EE9" w14:textId="77777777" w:rsidR="00DC3120" w:rsidRPr="00E47B9E" w:rsidRDefault="00DC3120" w:rsidP="00DC3120">
            <w:pPr>
              <w:spacing w:after="60"/>
              <w:rPr>
                <w:rFonts w:ascii="Arial" w:hAnsi="Arial" w:cs="Arial"/>
                <w:bCs/>
                <w:color w:val="000000"/>
                <w:sz w:val="20"/>
                <w:szCs w:val="20"/>
              </w:rPr>
            </w:pPr>
            <w:r w:rsidRPr="00E47B9E">
              <w:rPr>
                <w:rFonts w:ascii="Arial" w:hAnsi="Arial" w:cs="Arial"/>
                <w:color w:val="000000"/>
                <w:sz w:val="20"/>
                <w:szCs w:val="20"/>
                <w:lang w:val="es"/>
              </w:rPr>
              <w:t xml:space="preserve">Informe del </w:t>
            </w:r>
            <w:proofErr w:type="gramStart"/>
            <w:r w:rsidRPr="00E47B9E">
              <w:rPr>
                <w:rFonts w:ascii="Arial" w:hAnsi="Arial" w:cs="Arial"/>
                <w:color w:val="000000"/>
                <w:sz w:val="20"/>
                <w:szCs w:val="20"/>
                <w:lang w:val="es"/>
              </w:rPr>
              <w:t>Presidente</w:t>
            </w:r>
            <w:proofErr w:type="gramEnd"/>
            <w:r w:rsidRPr="00E47B9E">
              <w:rPr>
                <w:rFonts w:ascii="Arial" w:hAnsi="Arial" w:cs="Arial"/>
                <w:color w:val="000000"/>
                <w:sz w:val="20"/>
                <w:szCs w:val="20"/>
                <w:lang w:val="es"/>
              </w:rPr>
              <w:t xml:space="preserve"> del Comité de Orientación de la Carta Batimétrica General de los Océanos (GEBCO), 2021</w:t>
            </w:r>
          </w:p>
        </w:tc>
      </w:tr>
      <w:tr w:rsidR="00E641E1" w:rsidRPr="00E47B9E" w14:paraId="51325336" w14:textId="77777777" w:rsidTr="00B10AFC">
        <w:trPr>
          <w:gridAfter w:val="1"/>
          <w:wAfter w:w="34" w:type="dxa"/>
          <w:trHeight w:val="304"/>
        </w:trPr>
        <w:tc>
          <w:tcPr>
            <w:tcW w:w="2268" w:type="dxa"/>
            <w:shd w:val="clear" w:color="auto" w:fill="F7CAAC"/>
            <w:tcMar>
              <w:top w:w="57" w:type="dxa"/>
              <w:bottom w:w="57" w:type="dxa"/>
            </w:tcMar>
          </w:tcPr>
          <w:p w14:paraId="08A9B678" w14:textId="77777777" w:rsidR="00E641E1" w:rsidRPr="00E47B9E" w:rsidRDefault="00E641E1"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71C9C161" w14:textId="5E9CE389" w:rsidR="00DD08D3" w:rsidRPr="00E47B9E" w:rsidRDefault="00E47B9E" w:rsidP="00DD08D3">
            <w:pPr>
              <w:rPr>
                <w:rFonts w:ascii="Arial" w:hAnsi="Arial" w:cs="Arial"/>
                <w:color w:val="000000"/>
                <w:sz w:val="20"/>
                <w:szCs w:val="20"/>
              </w:rPr>
            </w:pPr>
            <w:hyperlink r:id="rId36" w:history="1">
              <w:r w:rsidR="00456632" w:rsidRPr="00E47B9E">
                <w:rPr>
                  <w:rStyle w:val="Hyperlink"/>
                  <w:rFonts w:ascii="Arial" w:hAnsi="Arial" w:cs="Arial"/>
                  <w:sz w:val="20"/>
                  <w:szCs w:val="20"/>
                  <w:lang w:val="es"/>
                </w:rPr>
                <w:t>IOC/INF-1351</w:t>
              </w:r>
            </w:hyperlink>
          </w:p>
        </w:tc>
        <w:tc>
          <w:tcPr>
            <w:tcW w:w="4772" w:type="dxa"/>
            <w:gridSpan w:val="2"/>
            <w:shd w:val="clear" w:color="auto" w:fill="auto"/>
            <w:tcMar>
              <w:top w:w="57" w:type="dxa"/>
              <w:bottom w:w="57" w:type="dxa"/>
            </w:tcMar>
          </w:tcPr>
          <w:p w14:paraId="640C9162" w14:textId="77777777" w:rsidR="00E641E1" w:rsidRPr="00E47B9E" w:rsidRDefault="00F17913" w:rsidP="00BC0AA1">
            <w:pPr>
              <w:tabs>
                <w:tab w:val="clear" w:pos="567"/>
              </w:tabs>
              <w:snapToGrid/>
              <w:rPr>
                <w:rFonts w:ascii="Arial" w:hAnsi="Arial" w:cs="Arial"/>
                <w:bCs/>
                <w:color w:val="000000"/>
                <w:sz w:val="20"/>
                <w:szCs w:val="20"/>
              </w:rPr>
            </w:pPr>
            <w:r w:rsidRPr="00E47B9E">
              <w:rPr>
                <w:rFonts w:ascii="Arial" w:hAnsi="Arial" w:cs="Arial"/>
                <w:color w:val="000000"/>
                <w:sz w:val="20"/>
                <w:szCs w:val="20"/>
                <w:lang w:val="es"/>
              </w:rPr>
              <w:t>La Segunda Expedición Internacional al Océano Índico (IIOE-2), actualización de actividades 2017, parte 4: actualización de actividades, 2020</w:t>
            </w:r>
          </w:p>
        </w:tc>
      </w:tr>
      <w:tr w:rsidR="00837972" w:rsidRPr="00E47B9E" w14:paraId="2E1D45A6" w14:textId="77777777" w:rsidTr="00B10AFC">
        <w:trPr>
          <w:gridAfter w:val="1"/>
          <w:wAfter w:w="34" w:type="dxa"/>
          <w:trHeight w:val="304"/>
        </w:trPr>
        <w:tc>
          <w:tcPr>
            <w:tcW w:w="2268" w:type="dxa"/>
            <w:shd w:val="clear" w:color="auto" w:fill="F7CAAC"/>
            <w:tcMar>
              <w:top w:w="57" w:type="dxa"/>
              <w:bottom w:w="57" w:type="dxa"/>
            </w:tcMar>
          </w:tcPr>
          <w:p w14:paraId="12AF2D11" w14:textId="77777777" w:rsidR="00837972" w:rsidRPr="00E47B9E" w:rsidRDefault="00837972"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65608E9C" w14:textId="68637CD2" w:rsidR="00837972" w:rsidRPr="00E47B9E" w:rsidRDefault="00E47B9E" w:rsidP="00103EEC">
            <w:pPr>
              <w:rPr>
                <w:rFonts w:ascii="Arial" w:hAnsi="Arial" w:cs="Arial"/>
                <w:color w:val="000000"/>
                <w:sz w:val="20"/>
                <w:szCs w:val="20"/>
              </w:rPr>
            </w:pPr>
            <w:hyperlink r:id="rId37" w:history="1">
              <w:r w:rsidR="00456632" w:rsidRPr="00E47B9E">
                <w:rPr>
                  <w:rStyle w:val="Hyperlink"/>
                  <w:rFonts w:ascii="Arial" w:hAnsi="Arial" w:cs="Arial"/>
                  <w:sz w:val="20"/>
                  <w:szCs w:val="20"/>
                  <w:lang w:val="es"/>
                </w:rPr>
                <w:t>IOC/INF-1397</w:t>
              </w:r>
            </w:hyperlink>
          </w:p>
        </w:tc>
        <w:tc>
          <w:tcPr>
            <w:tcW w:w="4772" w:type="dxa"/>
            <w:gridSpan w:val="2"/>
            <w:shd w:val="clear" w:color="auto" w:fill="auto"/>
            <w:tcMar>
              <w:top w:w="57" w:type="dxa"/>
              <w:bottom w:w="57" w:type="dxa"/>
            </w:tcMar>
          </w:tcPr>
          <w:p w14:paraId="444BE1AB" w14:textId="77777777" w:rsidR="00837972" w:rsidRPr="00E47B9E" w:rsidRDefault="00FC5AAF" w:rsidP="00CA3079">
            <w:pPr>
              <w:tabs>
                <w:tab w:val="clear" w:pos="567"/>
              </w:tabs>
              <w:snapToGrid/>
              <w:rPr>
                <w:rFonts w:ascii="Arial" w:hAnsi="Arial" w:cs="Arial"/>
                <w:bCs/>
                <w:color w:val="000000"/>
                <w:sz w:val="20"/>
                <w:szCs w:val="20"/>
              </w:rPr>
            </w:pPr>
            <w:r w:rsidRPr="00E47B9E">
              <w:rPr>
                <w:rFonts w:ascii="Arial" w:hAnsi="Arial" w:cs="Arial"/>
                <w:color w:val="000000"/>
                <w:sz w:val="20"/>
                <w:szCs w:val="20"/>
                <w:lang w:val="es"/>
              </w:rPr>
              <w:t>Informes de los centros e institutos de categoría 2 de la UNESCO relacionados con la oceanografía, 2020-2021</w:t>
            </w:r>
          </w:p>
        </w:tc>
      </w:tr>
      <w:tr w:rsidR="00FC5AAF" w:rsidRPr="00E47B9E" w14:paraId="04300BDC" w14:textId="77777777" w:rsidTr="00B10AFC">
        <w:trPr>
          <w:gridAfter w:val="1"/>
          <w:wAfter w:w="34" w:type="dxa"/>
          <w:trHeight w:val="304"/>
        </w:trPr>
        <w:tc>
          <w:tcPr>
            <w:tcW w:w="2268" w:type="dxa"/>
            <w:shd w:val="clear" w:color="auto" w:fill="F7CAAC"/>
            <w:tcMar>
              <w:top w:w="57" w:type="dxa"/>
              <w:bottom w:w="57" w:type="dxa"/>
            </w:tcMar>
          </w:tcPr>
          <w:p w14:paraId="3405B3B1" w14:textId="77777777" w:rsidR="00FC5AAF" w:rsidRPr="00E47B9E" w:rsidRDefault="00FC5AAF"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59CB6497" w14:textId="7C029E04" w:rsidR="00FC5AAF" w:rsidRPr="00E47B9E" w:rsidRDefault="00E47B9E" w:rsidP="00103EEC">
            <w:pPr>
              <w:rPr>
                <w:rFonts w:ascii="Arial" w:hAnsi="Arial" w:cs="Arial"/>
                <w:color w:val="000000"/>
                <w:sz w:val="20"/>
                <w:szCs w:val="20"/>
              </w:rPr>
            </w:pPr>
            <w:hyperlink r:id="rId38" w:history="1">
              <w:r w:rsidR="00456632" w:rsidRPr="00E47B9E">
                <w:rPr>
                  <w:rStyle w:val="Hyperlink"/>
                  <w:rFonts w:ascii="Arial" w:hAnsi="Arial" w:cs="Arial"/>
                  <w:sz w:val="20"/>
                  <w:szCs w:val="20"/>
                  <w:lang w:val="es"/>
                </w:rPr>
                <w:t>IOC/INF-1407</w:t>
              </w:r>
            </w:hyperlink>
          </w:p>
        </w:tc>
        <w:tc>
          <w:tcPr>
            <w:tcW w:w="4772" w:type="dxa"/>
            <w:gridSpan w:val="2"/>
            <w:shd w:val="clear" w:color="auto" w:fill="auto"/>
            <w:tcMar>
              <w:top w:w="57" w:type="dxa"/>
              <w:bottom w:w="57" w:type="dxa"/>
            </w:tcMar>
          </w:tcPr>
          <w:p w14:paraId="6ADEE625" w14:textId="60E705B8" w:rsidR="00FC5AAF" w:rsidRPr="00E47B9E" w:rsidRDefault="00FC5AAF" w:rsidP="00CA3079">
            <w:pPr>
              <w:tabs>
                <w:tab w:val="clear" w:pos="567"/>
              </w:tabs>
              <w:snapToGrid/>
              <w:rPr>
                <w:rFonts w:ascii="Arial" w:hAnsi="Arial" w:cs="Arial"/>
                <w:bCs/>
                <w:color w:val="000000"/>
                <w:sz w:val="20"/>
                <w:szCs w:val="20"/>
              </w:rPr>
            </w:pPr>
            <w:r w:rsidRPr="00E47B9E">
              <w:rPr>
                <w:rFonts w:ascii="Arial" w:hAnsi="Arial" w:cs="Arial"/>
                <w:color w:val="000000"/>
                <w:sz w:val="20"/>
                <w:szCs w:val="20"/>
                <w:lang w:val="es"/>
              </w:rPr>
              <w:t>Avances en la ejecución de la Estrategia de Gestión Integrada de Zonas Costeras (GIZC), incluyendo la Planificación Espacial Marina (PEM), la Economía Azul Sostenible y los Grandes Ecosistemas Marinos</w:t>
            </w:r>
          </w:p>
        </w:tc>
      </w:tr>
      <w:tr w:rsidR="00FC5AAF" w:rsidRPr="00E47B9E" w14:paraId="24BC25B7" w14:textId="77777777" w:rsidTr="00B10AFC">
        <w:trPr>
          <w:gridAfter w:val="1"/>
          <w:wAfter w:w="34" w:type="dxa"/>
          <w:trHeight w:val="304"/>
        </w:trPr>
        <w:tc>
          <w:tcPr>
            <w:tcW w:w="2268" w:type="dxa"/>
            <w:shd w:val="clear" w:color="auto" w:fill="F7CAAC"/>
            <w:tcMar>
              <w:top w:w="57" w:type="dxa"/>
              <w:bottom w:w="57" w:type="dxa"/>
            </w:tcMar>
          </w:tcPr>
          <w:p w14:paraId="4243B87C" w14:textId="77777777" w:rsidR="00FC5AAF" w:rsidRPr="00E47B9E" w:rsidRDefault="00FC5AAF"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3B09446A" w14:textId="590BE792" w:rsidR="00FC5AAF" w:rsidRPr="00E47B9E" w:rsidRDefault="00E47B9E" w:rsidP="00103EEC">
            <w:pPr>
              <w:rPr>
                <w:rFonts w:ascii="Arial" w:hAnsi="Arial" w:cs="Arial"/>
                <w:color w:val="000000"/>
                <w:sz w:val="20"/>
                <w:szCs w:val="20"/>
              </w:rPr>
            </w:pPr>
            <w:hyperlink r:id="rId39" w:history="1">
              <w:r w:rsidR="00456632" w:rsidRPr="00E47B9E">
                <w:rPr>
                  <w:rStyle w:val="Hyperlink"/>
                  <w:rFonts w:ascii="Arial" w:hAnsi="Arial" w:cs="Arial"/>
                  <w:sz w:val="20"/>
                  <w:szCs w:val="20"/>
                  <w:lang w:val="es"/>
                </w:rPr>
                <w:t>IOC/INF-1393 Rev</w:t>
              </w:r>
            </w:hyperlink>
            <w:r w:rsidR="00456632" w:rsidRPr="00E47B9E">
              <w:rPr>
                <w:rFonts w:ascii="Arial" w:hAnsi="Arial" w:cs="Arial"/>
                <w:color w:val="000000"/>
                <w:sz w:val="20"/>
                <w:szCs w:val="20"/>
                <w:lang w:val="es"/>
              </w:rPr>
              <w:t>.</w:t>
            </w:r>
          </w:p>
        </w:tc>
        <w:tc>
          <w:tcPr>
            <w:tcW w:w="4772" w:type="dxa"/>
            <w:gridSpan w:val="2"/>
            <w:shd w:val="clear" w:color="auto" w:fill="auto"/>
            <w:tcMar>
              <w:top w:w="57" w:type="dxa"/>
              <w:bottom w:w="57" w:type="dxa"/>
            </w:tcMar>
          </w:tcPr>
          <w:p w14:paraId="6D926867" w14:textId="77777777" w:rsidR="00FC5AAF" w:rsidRPr="00E47B9E" w:rsidRDefault="00FC237F" w:rsidP="00CA3079">
            <w:pPr>
              <w:tabs>
                <w:tab w:val="clear" w:pos="567"/>
              </w:tabs>
              <w:snapToGrid/>
              <w:rPr>
                <w:rFonts w:ascii="Arial" w:hAnsi="Arial" w:cs="Arial"/>
                <w:color w:val="000000"/>
                <w:sz w:val="20"/>
                <w:szCs w:val="20"/>
              </w:rPr>
            </w:pPr>
            <w:r w:rsidRPr="00E47B9E">
              <w:rPr>
                <w:rFonts w:ascii="Arial" w:hAnsi="Arial" w:cs="Arial"/>
                <w:color w:val="000000"/>
                <w:sz w:val="20"/>
                <w:szCs w:val="20"/>
                <w:lang w:val="es"/>
              </w:rPr>
              <w:t xml:space="preserve">Propuesta de concepto revisado para un "Informe sobre el estado de los océanos coordinado por la COI" (IOC </w:t>
            </w:r>
            <w:proofErr w:type="spellStart"/>
            <w:r w:rsidRPr="00E47B9E">
              <w:rPr>
                <w:rFonts w:ascii="Arial" w:hAnsi="Arial" w:cs="Arial"/>
                <w:color w:val="000000"/>
                <w:sz w:val="20"/>
                <w:szCs w:val="20"/>
                <w:lang w:val="es"/>
              </w:rPr>
              <w:t>StOR</w:t>
            </w:r>
            <w:proofErr w:type="spellEnd"/>
            <w:r w:rsidRPr="00E47B9E">
              <w:rPr>
                <w:rFonts w:ascii="Arial" w:hAnsi="Arial" w:cs="Arial"/>
                <w:color w:val="000000"/>
                <w:sz w:val="20"/>
                <w:szCs w:val="20"/>
                <w:lang w:val="es"/>
              </w:rPr>
              <w:t>)</w:t>
            </w:r>
          </w:p>
        </w:tc>
      </w:tr>
      <w:tr w:rsidR="00FC5AAF" w:rsidRPr="00E47B9E" w14:paraId="53959F51" w14:textId="77777777" w:rsidTr="0030261A">
        <w:trPr>
          <w:gridAfter w:val="1"/>
          <w:wAfter w:w="34" w:type="dxa"/>
          <w:trHeight w:val="181"/>
        </w:trPr>
        <w:tc>
          <w:tcPr>
            <w:tcW w:w="2268" w:type="dxa"/>
            <w:shd w:val="clear" w:color="auto" w:fill="F7CAAC"/>
            <w:tcMar>
              <w:top w:w="57" w:type="dxa"/>
              <w:bottom w:w="57" w:type="dxa"/>
            </w:tcMar>
          </w:tcPr>
          <w:p w14:paraId="60FF9F57" w14:textId="77777777" w:rsidR="00FC5AAF" w:rsidRPr="00E47B9E" w:rsidRDefault="00FC5AAF"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4990BFD8" w14:textId="2DF1DBE4" w:rsidR="00FC5AAF" w:rsidRPr="00E47B9E" w:rsidRDefault="00E47B9E" w:rsidP="00103EEC">
            <w:pPr>
              <w:rPr>
                <w:rFonts w:ascii="Arial" w:hAnsi="Arial" w:cs="Arial"/>
                <w:color w:val="000000"/>
                <w:sz w:val="20"/>
                <w:szCs w:val="20"/>
              </w:rPr>
            </w:pPr>
            <w:hyperlink r:id="rId40" w:history="1">
              <w:r w:rsidR="00456632" w:rsidRPr="00E47B9E">
                <w:rPr>
                  <w:rStyle w:val="Hyperlink"/>
                  <w:rFonts w:ascii="Arial" w:hAnsi="Arial" w:cs="Arial"/>
                  <w:sz w:val="20"/>
                  <w:szCs w:val="20"/>
                  <w:lang w:val="es"/>
                </w:rPr>
                <w:t>IOC/INF-1408</w:t>
              </w:r>
            </w:hyperlink>
          </w:p>
        </w:tc>
        <w:tc>
          <w:tcPr>
            <w:tcW w:w="4772" w:type="dxa"/>
            <w:gridSpan w:val="2"/>
            <w:shd w:val="clear" w:color="auto" w:fill="auto"/>
            <w:tcMar>
              <w:top w:w="57" w:type="dxa"/>
              <w:bottom w:w="57" w:type="dxa"/>
            </w:tcMar>
          </w:tcPr>
          <w:p w14:paraId="511CA93E" w14:textId="77777777" w:rsidR="00FC5AAF" w:rsidRPr="00E47B9E" w:rsidRDefault="00FC5AAF" w:rsidP="00CA3079">
            <w:pPr>
              <w:tabs>
                <w:tab w:val="clear" w:pos="567"/>
              </w:tabs>
              <w:snapToGrid/>
              <w:rPr>
                <w:rFonts w:ascii="Arial" w:hAnsi="Arial" w:cs="Arial"/>
                <w:color w:val="000000"/>
                <w:sz w:val="20"/>
                <w:szCs w:val="20"/>
              </w:rPr>
            </w:pPr>
            <w:r w:rsidRPr="00E47B9E">
              <w:rPr>
                <w:rFonts w:ascii="Arial" w:hAnsi="Arial" w:cs="Arial"/>
                <w:color w:val="000000"/>
                <w:sz w:val="20"/>
                <w:szCs w:val="20"/>
                <w:lang w:val="es"/>
              </w:rPr>
              <w:t>Nuevo plan de comunicación de la COI 2021</w:t>
            </w:r>
          </w:p>
        </w:tc>
      </w:tr>
      <w:tr w:rsidR="0030261A" w:rsidRPr="00E47B9E" w14:paraId="5AF9951F" w14:textId="77777777" w:rsidTr="0030261A">
        <w:trPr>
          <w:gridAfter w:val="1"/>
          <w:wAfter w:w="34" w:type="dxa"/>
          <w:trHeight w:val="606"/>
        </w:trPr>
        <w:tc>
          <w:tcPr>
            <w:tcW w:w="2268" w:type="dxa"/>
            <w:shd w:val="clear" w:color="auto" w:fill="F7CAAC"/>
            <w:tcMar>
              <w:top w:w="57" w:type="dxa"/>
              <w:bottom w:w="57" w:type="dxa"/>
            </w:tcMar>
          </w:tcPr>
          <w:p w14:paraId="63471B5C" w14:textId="77777777" w:rsidR="0030261A" w:rsidRPr="00E47B9E" w:rsidRDefault="0030261A" w:rsidP="0030261A">
            <w:pPr>
              <w:rPr>
                <w:rFonts w:ascii="Arial" w:hAnsi="Arial" w:cs="Arial"/>
                <w:i/>
                <w:color w:val="000000"/>
                <w:sz w:val="20"/>
                <w:szCs w:val="20"/>
                <w:u w:val="single"/>
              </w:rPr>
            </w:pPr>
          </w:p>
        </w:tc>
        <w:tc>
          <w:tcPr>
            <w:tcW w:w="2390" w:type="dxa"/>
            <w:shd w:val="clear" w:color="auto" w:fill="auto"/>
            <w:tcMar>
              <w:top w:w="57" w:type="dxa"/>
              <w:bottom w:w="57" w:type="dxa"/>
            </w:tcMar>
          </w:tcPr>
          <w:p w14:paraId="39F196D4" w14:textId="2F5A391F" w:rsidR="0030261A" w:rsidRPr="00E47B9E" w:rsidRDefault="00E47B9E" w:rsidP="0030261A">
            <w:pPr>
              <w:rPr>
                <w:rFonts w:ascii="Arial" w:hAnsi="Arial" w:cs="Arial"/>
                <w:color w:val="000000"/>
                <w:sz w:val="20"/>
                <w:szCs w:val="20"/>
              </w:rPr>
            </w:pPr>
            <w:hyperlink r:id="rId41" w:history="1">
              <w:r w:rsidR="00665078" w:rsidRPr="00E47B9E">
                <w:rPr>
                  <w:rStyle w:val="Hyperlink"/>
                  <w:rFonts w:ascii="Arial" w:hAnsi="Arial" w:cs="Arial"/>
                  <w:sz w:val="20"/>
                  <w:szCs w:val="20"/>
                  <w:lang w:val="es"/>
                </w:rPr>
                <w:t>IOC/INF-1400</w:t>
              </w:r>
            </w:hyperlink>
          </w:p>
        </w:tc>
        <w:tc>
          <w:tcPr>
            <w:tcW w:w="4772" w:type="dxa"/>
            <w:gridSpan w:val="2"/>
            <w:shd w:val="clear" w:color="auto" w:fill="auto"/>
            <w:tcMar>
              <w:top w:w="57" w:type="dxa"/>
              <w:bottom w:w="57" w:type="dxa"/>
            </w:tcMar>
          </w:tcPr>
          <w:p w14:paraId="043406E8" w14:textId="334E1B00" w:rsidR="0030261A" w:rsidRPr="00E47B9E" w:rsidRDefault="0030261A" w:rsidP="0030261A">
            <w:pPr>
              <w:tabs>
                <w:tab w:val="clear" w:pos="567"/>
              </w:tabs>
              <w:snapToGrid/>
              <w:rPr>
                <w:rFonts w:ascii="Arial" w:hAnsi="Arial" w:cs="Arial"/>
                <w:color w:val="000000"/>
                <w:sz w:val="20"/>
                <w:szCs w:val="20"/>
              </w:rPr>
            </w:pPr>
            <w:r w:rsidRPr="00E47B9E">
              <w:rPr>
                <w:rFonts w:ascii="Arial" w:hAnsi="Arial" w:cs="Arial"/>
                <w:color w:val="000000"/>
                <w:sz w:val="20"/>
                <w:szCs w:val="20"/>
                <w:lang w:val="es"/>
              </w:rPr>
              <w:t>Nota informativa sobre la evaluación estratégica de la COI</w:t>
            </w:r>
          </w:p>
        </w:tc>
      </w:tr>
      <w:tr w:rsidR="00686F67" w:rsidRPr="00E47B9E" w14:paraId="2FE45DBE" w14:textId="77777777" w:rsidTr="00CA3C74">
        <w:trPr>
          <w:gridAfter w:val="1"/>
          <w:wAfter w:w="34" w:type="dxa"/>
          <w:trHeight w:val="304"/>
        </w:trPr>
        <w:tc>
          <w:tcPr>
            <w:tcW w:w="2268" w:type="dxa"/>
            <w:shd w:val="clear" w:color="auto" w:fill="D9E2F3"/>
            <w:tcMar>
              <w:top w:w="57" w:type="dxa"/>
              <w:bottom w:w="57" w:type="dxa"/>
            </w:tcMar>
          </w:tcPr>
          <w:p w14:paraId="2E0DC091" w14:textId="77777777" w:rsidR="00686F67" w:rsidRPr="00E47B9E" w:rsidRDefault="00686F67" w:rsidP="009058DE">
            <w:pPr>
              <w:rPr>
                <w:rFonts w:ascii="Arial" w:hAnsi="Arial" w:cs="Arial"/>
                <w:i/>
                <w:color w:val="000000"/>
                <w:sz w:val="20"/>
                <w:szCs w:val="20"/>
                <w:u w:val="single"/>
              </w:rPr>
            </w:pPr>
            <w:r w:rsidRPr="00E47B9E">
              <w:rPr>
                <w:rFonts w:ascii="Arial" w:hAnsi="Arial" w:cs="Arial"/>
                <w:i/>
                <w:iCs/>
                <w:color w:val="000000"/>
                <w:sz w:val="20"/>
                <w:szCs w:val="20"/>
                <w:u w:val="single"/>
                <w:lang w:val="es"/>
              </w:rPr>
              <w:lastRenderedPageBreak/>
              <w:t>Referencias:</w:t>
            </w:r>
          </w:p>
        </w:tc>
        <w:tc>
          <w:tcPr>
            <w:tcW w:w="2390" w:type="dxa"/>
            <w:shd w:val="clear" w:color="auto" w:fill="auto"/>
            <w:tcMar>
              <w:top w:w="57" w:type="dxa"/>
              <w:bottom w:w="57" w:type="dxa"/>
            </w:tcMar>
          </w:tcPr>
          <w:p w14:paraId="60A141DB" w14:textId="77777777" w:rsidR="00686F67" w:rsidRPr="00E47B9E" w:rsidRDefault="00E47B9E" w:rsidP="009058DE">
            <w:pPr>
              <w:rPr>
                <w:rFonts w:ascii="Arial" w:hAnsi="Arial" w:cs="Arial"/>
                <w:color w:val="000000"/>
                <w:sz w:val="20"/>
                <w:szCs w:val="20"/>
              </w:rPr>
            </w:pPr>
            <w:hyperlink r:id="rId42" w:history="1">
              <w:r w:rsidR="00665078" w:rsidRPr="00E47B9E">
                <w:rPr>
                  <w:rStyle w:val="Hyperlink"/>
                  <w:rFonts w:ascii="Arial" w:hAnsi="Arial" w:cs="Arial"/>
                  <w:sz w:val="20"/>
                  <w:szCs w:val="20"/>
                  <w:lang w:val="es"/>
                </w:rPr>
                <w:t>IOC/EC-53/3.</w:t>
              </w:r>
              <w:proofErr w:type="gramStart"/>
              <w:r w:rsidR="00665078" w:rsidRPr="00E47B9E">
                <w:rPr>
                  <w:rStyle w:val="Hyperlink"/>
                  <w:rFonts w:ascii="Arial" w:hAnsi="Arial" w:cs="Arial"/>
                  <w:sz w:val="20"/>
                  <w:szCs w:val="20"/>
                  <w:lang w:val="es"/>
                </w:rPr>
                <w:t>1.Doc</w:t>
              </w:r>
              <w:proofErr w:type="gramEnd"/>
              <w:r w:rsidR="00665078" w:rsidRPr="00E47B9E">
                <w:rPr>
                  <w:rStyle w:val="Hyperlink"/>
                  <w:rFonts w:ascii="Arial" w:hAnsi="Arial" w:cs="Arial"/>
                  <w:sz w:val="20"/>
                  <w:szCs w:val="20"/>
                  <w:lang w:val="es"/>
                </w:rPr>
                <w:t>(1)</w:t>
              </w:r>
            </w:hyperlink>
          </w:p>
        </w:tc>
        <w:tc>
          <w:tcPr>
            <w:tcW w:w="4772" w:type="dxa"/>
            <w:gridSpan w:val="2"/>
            <w:shd w:val="clear" w:color="auto" w:fill="auto"/>
            <w:tcMar>
              <w:top w:w="57" w:type="dxa"/>
              <w:bottom w:w="57" w:type="dxa"/>
            </w:tcMar>
          </w:tcPr>
          <w:p w14:paraId="25685DD4" w14:textId="77777777" w:rsidR="00686F67" w:rsidRPr="00E47B9E" w:rsidRDefault="00686F67" w:rsidP="009058DE">
            <w:pPr>
              <w:tabs>
                <w:tab w:val="clear" w:pos="567"/>
              </w:tabs>
              <w:snapToGrid/>
              <w:rPr>
                <w:rFonts w:ascii="Arial" w:hAnsi="Arial" w:cs="Arial"/>
                <w:color w:val="000000"/>
                <w:sz w:val="20"/>
                <w:szCs w:val="20"/>
              </w:rPr>
            </w:pPr>
            <w:r w:rsidRPr="00E47B9E">
              <w:rPr>
                <w:rFonts w:ascii="Arial" w:hAnsi="Arial" w:cs="Arial"/>
                <w:color w:val="000000"/>
                <w:sz w:val="20"/>
                <w:szCs w:val="20"/>
                <w:lang w:val="es"/>
              </w:rPr>
              <w:t>Informe del Secretario Ejecutivo de la COI sobre la labor realizada desde la 30.ª reunión de la Asamblea</w:t>
            </w:r>
          </w:p>
        </w:tc>
      </w:tr>
      <w:tr w:rsidR="00686F67" w:rsidRPr="00E47B9E" w14:paraId="11A4A2AE" w14:textId="77777777" w:rsidTr="00CA3C74">
        <w:trPr>
          <w:gridAfter w:val="1"/>
          <w:wAfter w:w="34" w:type="dxa"/>
          <w:trHeight w:val="304"/>
        </w:trPr>
        <w:tc>
          <w:tcPr>
            <w:tcW w:w="2268" w:type="dxa"/>
            <w:shd w:val="clear" w:color="auto" w:fill="D9E2F3"/>
            <w:tcMar>
              <w:top w:w="57" w:type="dxa"/>
              <w:bottom w:w="57" w:type="dxa"/>
            </w:tcMar>
          </w:tcPr>
          <w:p w14:paraId="66ECFFB0" w14:textId="77777777" w:rsidR="00686F67" w:rsidRPr="00E47B9E" w:rsidRDefault="00686F67" w:rsidP="009058DE">
            <w:pPr>
              <w:rPr>
                <w:rFonts w:ascii="Arial" w:hAnsi="Arial" w:cs="Arial"/>
                <w:i/>
                <w:color w:val="000000"/>
                <w:sz w:val="20"/>
                <w:szCs w:val="20"/>
                <w:u w:val="single"/>
              </w:rPr>
            </w:pPr>
          </w:p>
        </w:tc>
        <w:tc>
          <w:tcPr>
            <w:tcW w:w="2390" w:type="dxa"/>
            <w:shd w:val="clear" w:color="auto" w:fill="auto"/>
            <w:tcMar>
              <w:top w:w="57" w:type="dxa"/>
              <w:bottom w:w="57" w:type="dxa"/>
            </w:tcMar>
          </w:tcPr>
          <w:p w14:paraId="2D19EF96" w14:textId="77777777" w:rsidR="00686F67" w:rsidRPr="00E47B9E" w:rsidRDefault="00E47B9E" w:rsidP="009058DE">
            <w:pPr>
              <w:rPr>
                <w:rFonts w:ascii="Arial" w:hAnsi="Arial" w:cs="Arial"/>
                <w:color w:val="000000"/>
                <w:sz w:val="20"/>
                <w:szCs w:val="20"/>
              </w:rPr>
            </w:pPr>
            <w:hyperlink r:id="rId43" w:history="1">
              <w:r w:rsidR="00665078" w:rsidRPr="00E47B9E">
                <w:rPr>
                  <w:rStyle w:val="Hyperlink"/>
                  <w:rFonts w:ascii="Arial" w:hAnsi="Arial" w:cs="Arial"/>
                  <w:sz w:val="20"/>
                  <w:szCs w:val="20"/>
                  <w:lang w:val="es"/>
                </w:rPr>
                <w:t>IOC/EC-53/3.</w:t>
              </w:r>
              <w:proofErr w:type="gramStart"/>
              <w:r w:rsidR="00665078" w:rsidRPr="00E47B9E">
                <w:rPr>
                  <w:rStyle w:val="Hyperlink"/>
                  <w:rFonts w:ascii="Arial" w:hAnsi="Arial" w:cs="Arial"/>
                  <w:sz w:val="20"/>
                  <w:szCs w:val="20"/>
                  <w:lang w:val="es"/>
                </w:rPr>
                <w:t>1.Doc</w:t>
              </w:r>
              <w:proofErr w:type="gramEnd"/>
              <w:r w:rsidR="00665078" w:rsidRPr="00E47B9E">
                <w:rPr>
                  <w:rStyle w:val="Hyperlink"/>
                  <w:rFonts w:ascii="Arial" w:hAnsi="Arial" w:cs="Arial"/>
                  <w:sz w:val="20"/>
                  <w:szCs w:val="20"/>
                  <w:lang w:val="es"/>
                </w:rPr>
                <w:t>(1) Parte2</w:t>
              </w:r>
            </w:hyperlink>
          </w:p>
        </w:tc>
        <w:tc>
          <w:tcPr>
            <w:tcW w:w="4772" w:type="dxa"/>
            <w:gridSpan w:val="2"/>
            <w:shd w:val="clear" w:color="auto" w:fill="auto"/>
            <w:tcMar>
              <w:top w:w="57" w:type="dxa"/>
              <w:bottom w:w="57" w:type="dxa"/>
            </w:tcMar>
          </w:tcPr>
          <w:p w14:paraId="57090F81" w14:textId="77777777" w:rsidR="00686F67" w:rsidRPr="00E47B9E" w:rsidRDefault="00686F67" w:rsidP="009058DE">
            <w:pPr>
              <w:tabs>
                <w:tab w:val="clear" w:pos="567"/>
              </w:tabs>
              <w:snapToGrid/>
              <w:rPr>
                <w:rFonts w:ascii="Arial" w:hAnsi="Arial" w:cs="Arial"/>
                <w:color w:val="000000"/>
                <w:sz w:val="20"/>
                <w:szCs w:val="20"/>
              </w:rPr>
            </w:pPr>
            <w:r w:rsidRPr="00E47B9E">
              <w:rPr>
                <w:rFonts w:ascii="Arial" w:hAnsi="Arial" w:cs="Arial"/>
                <w:color w:val="000000"/>
                <w:sz w:val="20"/>
                <w:szCs w:val="20"/>
                <w:lang w:val="es"/>
              </w:rPr>
              <w:t>Breve actualización del Secretario Ejecutivo de la COI sobre la labor realizada desde la 30.ª reunión de la Asamblea</w:t>
            </w:r>
          </w:p>
        </w:tc>
      </w:tr>
      <w:tr w:rsidR="00686F67" w:rsidRPr="00E47B9E" w14:paraId="0B7C6E45" w14:textId="77777777" w:rsidTr="00CA3C74">
        <w:trPr>
          <w:gridAfter w:val="1"/>
          <w:wAfter w:w="34" w:type="dxa"/>
          <w:trHeight w:val="304"/>
        </w:trPr>
        <w:tc>
          <w:tcPr>
            <w:tcW w:w="2268" w:type="dxa"/>
            <w:shd w:val="clear" w:color="auto" w:fill="D9E2F3"/>
            <w:tcMar>
              <w:top w:w="57" w:type="dxa"/>
              <w:bottom w:w="57" w:type="dxa"/>
            </w:tcMar>
          </w:tcPr>
          <w:p w14:paraId="7401A661" w14:textId="77777777" w:rsidR="00686F67" w:rsidRPr="00E47B9E" w:rsidRDefault="00686F67" w:rsidP="009058DE">
            <w:pPr>
              <w:rPr>
                <w:rFonts w:ascii="Arial" w:hAnsi="Arial" w:cs="Arial"/>
                <w:i/>
                <w:color w:val="000000"/>
                <w:sz w:val="20"/>
                <w:szCs w:val="20"/>
                <w:u w:val="single"/>
              </w:rPr>
            </w:pPr>
          </w:p>
        </w:tc>
        <w:tc>
          <w:tcPr>
            <w:tcW w:w="2390" w:type="dxa"/>
            <w:shd w:val="clear" w:color="auto" w:fill="auto"/>
            <w:tcMar>
              <w:top w:w="57" w:type="dxa"/>
              <w:bottom w:w="57" w:type="dxa"/>
            </w:tcMar>
          </w:tcPr>
          <w:p w14:paraId="7E58C7C7" w14:textId="77777777" w:rsidR="00686F67" w:rsidRPr="00E47B9E" w:rsidRDefault="00E47B9E" w:rsidP="009058DE">
            <w:pPr>
              <w:rPr>
                <w:rFonts w:ascii="Arial" w:hAnsi="Arial" w:cs="Arial"/>
                <w:color w:val="000000"/>
                <w:sz w:val="20"/>
                <w:szCs w:val="20"/>
              </w:rPr>
            </w:pPr>
            <w:hyperlink r:id="rId44" w:history="1">
              <w:r w:rsidR="00665078" w:rsidRPr="00E47B9E">
                <w:rPr>
                  <w:rStyle w:val="Hyperlink"/>
                  <w:rFonts w:ascii="Arial" w:hAnsi="Arial" w:cs="Arial"/>
                  <w:sz w:val="20"/>
                  <w:szCs w:val="20"/>
                  <w:lang w:val="es"/>
                </w:rPr>
                <w:t>IOC/EC-53/3.</w:t>
              </w:r>
              <w:proofErr w:type="gramStart"/>
              <w:r w:rsidR="00665078" w:rsidRPr="00E47B9E">
                <w:rPr>
                  <w:rStyle w:val="Hyperlink"/>
                  <w:rFonts w:ascii="Arial" w:hAnsi="Arial" w:cs="Arial"/>
                  <w:sz w:val="20"/>
                  <w:szCs w:val="20"/>
                  <w:lang w:val="es"/>
                </w:rPr>
                <w:t>1.Doc</w:t>
              </w:r>
              <w:proofErr w:type="gramEnd"/>
              <w:r w:rsidR="00665078" w:rsidRPr="00E47B9E">
                <w:rPr>
                  <w:rStyle w:val="Hyperlink"/>
                  <w:rFonts w:ascii="Arial" w:hAnsi="Arial" w:cs="Arial"/>
                  <w:sz w:val="20"/>
                  <w:szCs w:val="20"/>
                  <w:lang w:val="es"/>
                </w:rPr>
                <w:t>(2)</w:t>
              </w:r>
            </w:hyperlink>
          </w:p>
        </w:tc>
        <w:tc>
          <w:tcPr>
            <w:tcW w:w="4772" w:type="dxa"/>
            <w:gridSpan w:val="2"/>
            <w:shd w:val="clear" w:color="auto" w:fill="auto"/>
            <w:tcMar>
              <w:top w:w="57" w:type="dxa"/>
              <w:bottom w:w="57" w:type="dxa"/>
            </w:tcMar>
          </w:tcPr>
          <w:p w14:paraId="2EF516E7" w14:textId="77777777" w:rsidR="00686F67" w:rsidRPr="00E47B9E" w:rsidRDefault="00686F67" w:rsidP="009058DE">
            <w:pPr>
              <w:tabs>
                <w:tab w:val="clear" w:pos="567"/>
              </w:tabs>
              <w:snapToGrid/>
              <w:rPr>
                <w:rFonts w:ascii="Arial" w:hAnsi="Arial" w:cs="Arial"/>
                <w:color w:val="000000"/>
                <w:sz w:val="20"/>
                <w:szCs w:val="20"/>
              </w:rPr>
            </w:pPr>
            <w:r w:rsidRPr="00E47B9E">
              <w:rPr>
                <w:rFonts w:ascii="Arial" w:hAnsi="Arial" w:cs="Arial"/>
                <w:color w:val="000000"/>
                <w:sz w:val="20"/>
                <w:szCs w:val="20"/>
                <w:lang w:val="es"/>
              </w:rPr>
              <w:t>Informe sobre la ejecución del presupuesto en 2018-2019 y presentación del presupuesto para 2020-2021</w:t>
            </w:r>
          </w:p>
        </w:tc>
      </w:tr>
    </w:tbl>
    <w:p w14:paraId="3F9EF215" w14:textId="77777777" w:rsidR="00673FC2" w:rsidRPr="00E47B9E" w:rsidRDefault="00673FC2" w:rsidP="00B4320F">
      <w:pPr>
        <w:pStyle w:val="paragraphnumerote"/>
      </w:pPr>
    </w:p>
    <w:p w14:paraId="4FB9DF21" w14:textId="7DE619EB" w:rsidR="00F42E6D" w:rsidRPr="00E47B9E" w:rsidRDefault="00E47B9E" w:rsidP="00841B77">
      <w:pPr>
        <w:pStyle w:val="ListParagraph1"/>
        <w:widowControl/>
        <w:numPr>
          <w:ilvl w:val="0"/>
          <w:numId w:val="10"/>
        </w:numPr>
        <w:tabs>
          <w:tab w:val="left" w:pos="709"/>
        </w:tabs>
        <w:snapToGrid w:val="0"/>
        <w:spacing w:after="240"/>
        <w:ind w:left="0" w:hanging="754"/>
        <w:contextualSpacing w:val="0"/>
        <w:rPr>
          <w:rFonts w:ascii="Arial" w:hAnsi="Arial" w:cs="Arial"/>
          <w:sz w:val="22"/>
          <w:szCs w:val="22"/>
        </w:rPr>
      </w:pPr>
      <w:r>
        <w:rPr>
          <w:rFonts w:ascii="Arial" w:hAnsi="Arial" w:cs="Arial"/>
          <w:sz w:val="22"/>
          <w:szCs w:val="22"/>
          <w:lang w:val="es"/>
        </w:rPr>
        <w:tab/>
      </w:r>
      <w:r w:rsidR="00F42E6D" w:rsidRPr="00E47B9E">
        <w:rPr>
          <w:rFonts w:ascii="Arial" w:hAnsi="Arial" w:cs="Arial"/>
          <w:sz w:val="22"/>
          <w:szCs w:val="22"/>
          <w:lang w:val="es"/>
        </w:rPr>
        <w:t xml:space="preserve">El Secretario Ejecutivo presentó este punto mediante una presentación en PowerPoint. </w:t>
      </w:r>
    </w:p>
    <w:p w14:paraId="28B1C41D" w14:textId="7F7D36FE" w:rsidR="00F42E6D" w:rsidRPr="00E47B9E" w:rsidRDefault="00E47B9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42E6D" w:rsidRPr="00E47B9E">
        <w:rPr>
          <w:rFonts w:ascii="Arial" w:hAnsi="Arial" w:cs="Arial"/>
          <w:sz w:val="22"/>
          <w:szCs w:val="22"/>
          <w:lang w:val="es"/>
        </w:rPr>
        <w:t xml:space="preserve">Recordó que en los últimos dos años la Comisión se había centrado en la preparación del plan de ejecución del Decenio de las Naciones Unidas de las Ciencias Oceánicas para el Desarrollo Sostenible (2021-2030). La COI no había escatimado esfuerzos para implicar a todos los Estados Miembros, los asociados de las Naciones Unidas y las principales partes interesadas de la sociedad civil en consultas regionales y mundiales, con miras a aprovechar esta oportunidad única de utilizar los avances de las ciencias oceánicas para lograr una mejor comprensión del sistema oceánico y ofrecer soluciones basadas en la ciencia en favor de la consecución de la Agenda 2030. El uso eficaz de las consultas de </w:t>
      </w:r>
      <w:proofErr w:type="gramStart"/>
      <w:r w:rsidR="00F42E6D" w:rsidRPr="00E47B9E">
        <w:rPr>
          <w:rFonts w:ascii="Arial" w:hAnsi="Arial" w:cs="Arial"/>
          <w:sz w:val="22"/>
          <w:szCs w:val="22"/>
          <w:lang w:val="es"/>
        </w:rPr>
        <w:t>ONU</w:t>
      </w:r>
      <w:proofErr w:type="gramEnd"/>
      <w:r w:rsidR="00F42E6D" w:rsidRPr="00E47B9E">
        <w:rPr>
          <w:rFonts w:ascii="Arial" w:hAnsi="Arial" w:cs="Arial"/>
          <w:sz w:val="22"/>
          <w:szCs w:val="22"/>
          <w:lang w:val="es"/>
        </w:rPr>
        <w:t>-Océanos había reforzado el enfoque colaborativo para garantizar una división pertinente del trabajo entre los asociados de la COI del sistema de las Naciones Unidas.</w:t>
      </w:r>
    </w:p>
    <w:p w14:paraId="46BD5F2E" w14:textId="01B39A66" w:rsidR="00F42E6D" w:rsidRPr="00E47B9E" w:rsidRDefault="00E47B9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42E6D" w:rsidRPr="00E47B9E">
        <w:rPr>
          <w:rFonts w:ascii="Arial" w:hAnsi="Arial" w:cs="Arial"/>
          <w:sz w:val="22"/>
          <w:szCs w:val="22"/>
          <w:lang w:val="es"/>
        </w:rPr>
        <w:t>El Secretario Ejecutivo puso de relieve los esfuerzos desplegados en todas las regiones para aprovechar al máximo la oportunidad que representaba el Decenio para todos los Estados Miembros, y en particular para África, los PMA (países menos adelantados) y los PEID (pequeños Estados insulares en desarrollo), sin dejar a nadie atrás. Los órganos subsidiarios regionales de la COI siguen desempeñando una función decisiva a este respecto. Se prestó especial atención a los PEID, así como a la participación de los jóvenes y al valor de los conocimientos autóctonos. La segunda Expedición Internacional al Océano Índico (IIOE-2) ha participado en varias reuniones de planificación del Decenio de los Océanos relacionadas con el Océano Índico, a fin de asegurarse de que se encuentra en excelentes condiciones para contribuir de forma concreta a la ejecución del Decenio.</w:t>
      </w:r>
    </w:p>
    <w:p w14:paraId="69F94EF6" w14:textId="6236F2BA" w:rsidR="00F42E6D" w:rsidRPr="00E47B9E" w:rsidRDefault="00E47B9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42E6D" w:rsidRPr="00E47B9E">
        <w:rPr>
          <w:rFonts w:ascii="Arial" w:hAnsi="Arial" w:cs="Arial"/>
          <w:sz w:val="22"/>
          <w:szCs w:val="22"/>
          <w:lang w:val="es"/>
        </w:rPr>
        <w:t>El Decenio de los Océanos representa una enorme oportunidad para que los países africanos refuercen sus capacidades en materia de investigación oceánica en apoyo de la economía oceánica sostenible. La COI se asoció con la Asociación de Ciencias Marinas del Océano Índico Occidental y la secretaría del Convenio de Nairobi (ONU Medio Ambiente) para organizar "el taller de consulta regional para el Decenio de las Naciones Unidas de las Ciencias Oceánicas para el Desarrollo Sostenible 2021-2030 para África y los estados insulares adyacentes", que fue acogido por el Gobierno de Kenia del 27 al 29 de enero de 2020 en Nairobi. El taller, así como el seminario web sobre "</w:t>
      </w:r>
      <w:proofErr w:type="spellStart"/>
      <w:r w:rsidR="00F42E6D" w:rsidRPr="00E47B9E">
        <w:rPr>
          <w:rFonts w:ascii="Arial" w:hAnsi="Arial" w:cs="Arial"/>
          <w:sz w:val="22"/>
          <w:szCs w:val="22"/>
          <w:lang w:val="es"/>
        </w:rPr>
        <w:t>Co-diseño</w:t>
      </w:r>
      <w:proofErr w:type="spellEnd"/>
      <w:r w:rsidR="00F42E6D" w:rsidRPr="00E47B9E">
        <w:rPr>
          <w:rFonts w:ascii="Arial" w:hAnsi="Arial" w:cs="Arial"/>
          <w:sz w:val="22"/>
          <w:szCs w:val="22"/>
          <w:lang w:val="es"/>
        </w:rPr>
        <w:t xml:space="preserve"> de la ciencia oceánica que necesitamos para África" (3 de noviembre de 2020), ofrecieron la oportunidad de identificar las necesidades y prioridades regionales en cuanto a la transformación de los sistemas de conocimiento, la aceleración de la transferencia de tecnología marina, la facilitación de la formación y la educación, el fomento de los diálogos científico-políticos y la creación de capacidades, en consonancia con las iniciativas de la Unión Africana. La COI colaboró en la celebración en la sede de la UNESCO y en línea de la primera parte de la Semana Africana 2021, organizada por un grupo de representantes africanos con la UNESCO. Con el apoyo del Gobierno de Egipto, la COI está preparando una conferencia de inicio del Decenio sobre las ciencias oceánicas en apoyo del desarrollo sostenible de África, que tendrá lugar en el segundo semestre de 2021.</w:t>
      </w:r>
    </w:p>
    <w:p w14:paraId="1C5718BF" w14:textId="710AA1D6" w:rsidR="00F42E6D" w:rsidRPr="00E47B9E" w:rsidRDefault="00E47B9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42E6D" w:rsidRPr="00E47B9E">
        <w:rPr>
          <w:rFonts w:ascii="Arial" w:hAnsi="Arial" w:cs="Arial"/>
          <w:sz w:val="22"/>
          <w:szCs w:val="22"/>
          <w:lang w:val="es"/>
        </w:rPr>
        <w:t xml:space="preserve">El plan de ejecución de la Década de los Océanos presta una atención específica a los PEID y a la participación de los jóvenes, así como al valor de los conocimientos indígenas, </w:t>
      </w:r>
      <w:r w:rsidR="00F42E6D" w:rsidRPr="00E47B9E">
        <w:rPr>
          <w:rFonts w:ascii="Arial" w:hAnsi="Arial" w:cs="Arial"/>
          <w:sz w:val="22"/>
          <w:szCs w:val="22"/>
          <w:lang w:val="es"/>
        </w:rPr>
        <w:lastRenderedPageBreak/>
        <w:t xml:space="preserve">sobre la base de numerosas consultas regionales (con los PEID del Pacífico Sur en Numea en julio de 2019, y con los PEID del Caribe y del Océano Índico Occidental en, respectivamente, México y Kenia, a principios de 2020. El programa de reconocimiento comunitario basado en el rendimiento "Tsunami </w:t>
      </w:r>
      <w:proofErr w:type="spellStart"/>
      <w:r w:rsidR="00F42E6D" w:rsidRPr="00E47B9E">
        <w:rPr>
          <w:rFonts w:ascii="Arial" w:hAnsi="Arial" w:cs="Arial"/>
          <w:sz w:val="22"/>
          <w:szCs w:val="22"/>
          <w:lang w:val="es"/>
        </w:rPr>
        <w:t>Ready</w:t>
      </w:r>
      <w:proofErr w:type="spellEnd"/>
      <w:r w:rsidR="00F42E6D" w:rsidRPr="00E47B9E">
        <w:rPr>
          <w:rFonts w:ascii="Arial" w:hAnsi="Arial" w:cs="Arial"/>
          <w:sz w:val="22"/>
          <w:szCs w:val="22"/>
          <w:lang w:val="es"/>
        </w:rPr>
        <w:t>" se puso a prueba en tres regiones (Caribe, Pacífico y Océano Índico). Diez comunidades de PEID fueron reconocidas antes de finales de 2020.</w:t>
      </w:r>
    </w:p>
    <w:p w14:paraId="545D2802" w14:textId="3FEF7E89" w:rsidR="00FA7F44" w:rsidRPr="00E47B9E" w:rsidRDefault="00E47B9E" w:rsidP="005E2EC7">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A7F44" w:rsidRPr="00E47B9E">
        <w:rPr>
          <w:rFonts w:ascii="Arial" w:hAnsi="Arial" w:cs="Arial"/>
          <w:sz w:val="22"/>
          <w:szCs w:val="22"/>
          <w:lang w:val="es"/>
        </w:rPr>
        <w:t xml:space="preserve">El Secretario Ejecutivo presentó a los Estados Miembros una lista no exhaustiva de hitos programáticos, así como una actualización de los aspectos más destacados de cada una de las seis funciones de la COI, desde la investigación hasta las observaciones y la gestión de datos, los servicios oceánicos, las evaluaciones, la gobernanza y el desarrollo de capacidades, incluida la labor de los órganos subsidiarios regionales y técnicos de la Comisión. Recordó los seminarios web informativos organizados por la Secretaría antes de la Asamblea. </w:t>
      </w:r>
    </w:p>
    <w:p w14:paraId="14D4BFA7" w14:textId="61D627E8" w:rsidR="00F42E6D" w:rsidRPr="00E47B9E" w:rsidRDefault="00E47B9E" w:rsidP="001F5B1E">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06B03" w:rsidRPr="00E47B9E">
        <w:rPr>
          <w:rFonts w:ascii="Arial" w:hAnsi="Arial" w:cs="Arial"/>
          <w:sz w:val="22"/>
          <w:szCs w:val="22"/>
          <w:lang w:val="es"/>
        </w:rPr>
        <w:t xml:space="preserve">El trabajo de la COI incluye el apoyo a la aplicación por los Estados Miembros de los dos indicadores de objetivos de los ODS 14.3.1 y 14.a.1, para los que se ha asignado a la COI la función de custodio. La segunda edición del </w:t>
      </w:r>
      <w:r w:rsidR="00206B03" w:rsidRPr="00E47B9E">
        <w:rPr>
          <w:rFonts w:ascii="Arial" w:hAnsi="Arial" w:cs="Arial"/>
          <w:i/>
          <w:iCs/>
          <w:sz w:val="22"/>
          <w:szCs w:val="22"/>
          <w:lang w:val="es"/>
        </w:rPr>
        <w:t>Informe Mundial sobre las Ciencias Oceánicas</w:t>
      </w:r>
      <w:r w:rsidR="00206B03" w:rsidRPr="00E47B9E">
        <w:rPr>
          <w:rFonts w:ascii="Arial" w:hAnsi="Arial" w:cs="Arial"/>
          <w:sz w:val="22"/>
          <w:szCs w:val="22"/>
          <w:lang w:val="es"/>
        </w:rPr>
        <w:t xml:space="preserve"> (GOSR) se presentó con motivo de la celebración del 60.º aniversario de la COI, el 14 de diciembre de 2020. El principal impacto de la pandemia de la COVID-19 fue en las actividades operativas de la COI: el Sistema Mundial de Observación de los Océanos y el Intercambio Internacional de Datos e Información Oceanográficos. Algunas actividades, en particular las relacionadas con las operaciones de los buques de investigación y el servicio de fondeos, las mediciones de CO</w:t>
      </w:r>
      <w:r w:rsidR="00206B03" w:rsidRPr="00E47B9E">
        <w:rPr>
          <w:rFonts w:ascii="Arial" w:hAnsi="Arial" w:cs="Arial"/>
          <w:sz w:val="22"/>
          <w:szCs w:val="22"/>
          <w:vertAlign w:val="subscript"/>
          <w:lang w:val="es"/>
        </w:rPr>
        <w:t>2</w:t>
      </w:r>
      <w:r w:rsidR="00206B03" w:rsidRPr="00E47B9E">
        <w:rPr>
          <w:rFonts w:ascii="Arial" w:hAnsi="Arial" w:cs="Arial"/>
          <w:sz w:val="22"/>
          <w:szCs w:val="22"/>
          <w:lang w:val="es"/>
        </w:rPr>
        <w:t xml:space="preserve"> en la superficie y el despliegue de plataformas autónomas como los flotadores </w:t>
      </w:r>
      <w:proofErr w:type="spellStart"/>
      <w:r w:rsidR="00206B03" w:rsidRPr="00E47B9E">
        <w:rPr>
          <w:rFonts w:ascii="Arial" w:hAnsi="Arial" w:cs="Arial"/>
          <w:sz w:val="22"/>
          <w:szCs w:val="22"/>
          <w:lang w:val="es"/>
        </w:rPr>
        <w:t>Argo</w:t>
      </w:r>
      <w:proofErr w:type="spellEnd"/>
      <w:r w:rsidR="00206B03" w:rsidRPr="00E47B9E">
        <w:rPr>
          <w:rFonts w:ascii="Arial" w:hAnsi="Arial" w:cs="Arial"/>
          <w:sz w:val="22"/>
          <w:szCs w:val="22"/>
          <w:lang w:val="es"/>
        </w:rPr>
        <w:t xml:space="preserve"> y las boyas de deriva en la superficie, siguieron estando restringidas, y la comunidad de ejecutores se adaptó lentamente, encontrando nuevas formas de cooperación y operando en nuevas condiciones. La COI realizó una serie de encuestas y seguirá trabajando en estrecha colaboración con sus socios en las comunidades pertinentes para evaluar el impacto completo hasta 2021 y más allá, incluyendo cualquier impacto en la inversión a través del Portal de Datos GOSR. En cuanto al desarrollo de capacidades, la plataforma de aprendizaje electrónico Academia Mundial </w:t>
      </w:r>
      <w:proofErr w:type="spellStart"/>
      <w:r w:rsidR="00206B03" w:rsidRPr="00E47B9E">
        <w:rPr>
          <w:rFonts w:ascii="Arial" w:hAnsi="Arial" w:cs="Arial"/>
          <w:sz w:val="22"/>
          <w:szCs w:val="22"/>
          <w:lang w:val="es"/>
        </w:rPr>
        <w:t>OceanTeacher</w:t>
      </w:r>
      <w:proofErr w:type="spellEnd"/>
      <w:r w:rsidR="00206B03" w:rsidRPr="00E47B9E">
        <w:rPr>
          <w:rFonts w:ascii="Arial" w:hAnsi="Arial" w:cs="Arial"/>
          <w:sz w:val="22"/>
          <w:szCs w:val="22"/>
          <w:lang w:val="es"/>
        </w:rPr>
        <w:t xml:space="preserve"> permitió una rápida reorientación y organización en cursos en línea a partir de junio de 2020. Los centros de categoría 2 de la UNESCO afiliados a la COI han sido muy activos y su trabajo es un gran éxito.</w:t>
      </w:r>
    </w:p>
    <w:p w14:paraId="40C924DD" w14:textId="6FC5DCD3" w:rsidR="00F42E6D" w:rsidRPr="00E47B9E" w:rsidRDefault="00E47B9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42E6D" w:rsidRPr="00E47B9E">
        <w:rPr>
          <w:rFonts w:ascii="Arial" w:hAnsi="Arial" w:cs="Arial"/>
          <w:sz w:val="22"/>
          <w:szCs w:val="22"/>
          <w:lang w:val="es"/>
        </w:rPr>
        <w:t>El Dr. Ryabinin también explicó el concepto del Informe sobre el Estado de los Océanos (</w:t>
      </w:r>
      <w:proofErr w:type="spellStart"/>
      <w:r w:rsidR="00F42E6D" w:rsidRPr="00E47B9E">
        <w:rPr>
          <w:rFonts w:ascii="Arial" w:hAnsi="Arial" w:cs="Arial"/>
          <w:sz w:val="22"/>
          <w:szCs w:val="22"/>
          <w:lang w:val="es"/>
        </w:rPr>
        <w:t>StOR</w:t>
      </w:r>
      <w:proofErr w:type="spellEnd"/>
      <w:r w:rsidR="00F42E6D" w:rsidRPr="00E47B9E">
        <w:rPr>
          <w:rFonts w:ascii="Arial" w:hAnsi="Arial" w:cs="Arial"/>
          <w:sz w:val="22"/>
          <w:szCs w:val="22"/>
          <w:lang w:val="es"/>
        </w:rPr>
        <w:t xml:space="preserve">), cuya idea ya fue presentada al Consejo Ejecutivo de la COI en su 53.ª reunión. El informe pretende presentar un resumen de los principales cambios en el estado de los océanos, en términos de sus variables físicas, biogeoquímicas, biológicas y ecológicas, complementado con una evaluación estratégica de la evolución de la gestión integrada de los océanos, como el porcentaje de superficie cubierta por las herramientas de gestión de la zona, las observaciones, etc. El </w:t>
      </w:r>
      <w:proofErr w:type="spellStart"/>
      <w:r w:rsidR="00F42E6D" w:rsidRPr="00E47B9E">
        <w:rPr>
          <w:rFonts w:ascii="Arial" w:hAnsi="Arial" w:cs="Arial"/>
          <w:sz w:val="22"/>
          <w:szCs w:val="22"/>
          <w:lang w:val="es"/>
        </w:rPr>
        <w:t>StOR</w:t>
      </w:r>
      <w:proofErr w:type="spellEnd"/>
      <w:r w:rsidR="00F42E6D" w:rsidRPr="00E47B9E">
        <w:rPr>
          <w:rFonts w:ascii="Arial" w:hAnsi="Arial" w:cs="Arial"/>
          <w:sz w:val="22"/>
          <w:szCs w:val="22"/>
          <w:lang w:val="es"/>
        </w:rPr>
        <w:t xml:space="preserve"> será una de las contribuciones de la COI al Decenio y facilitará la comprensión de la necesidad urgente de abordar las cuestiones relacionadas con la gestión de los océanos de cara a la sostenibilidad y medir los progresos alcanzados al respecto. Se envió una carta circular a los Estados Miembros en la que se les pedía su opinión sobre el alcance espacial y temporal del informe, las áreas de interés y los estilos de presentación. El 28 de mayo de 2021 se celebró una consulta informal de expertos en la que participaron 16 expertos independientes que reflejaban todas las funciones de la COI y estaban equilibrados desde el punto de vista geográfico y de género. Los resultados de la encuesta a los Estados Miembros y la consulta de expertos han servido de base para la versión revisada de </w:t>
      </w:r>
      <w:hyperlink r:id="rId45" w:history="1">
        <w:r w:rsidR="00F42E6D" w:rsidRPr="00E47B9E">
          <w:rPr>
            <w:rStyle w:val="Hyperlink"/>
            <w:rFonts w:ascii="Arial" w:hAnsi="Arial" w:cs="Arial"/>
            <w:sz w:val="22"/>
            <w:szCs w:val="22"/>
            <w:lang w:val="es"/>
          </w:rPr>
          <w:t>IOC/INF-1393</w:t>
        </w:r>
      </w:hyperlink>
      <w:r w:rsidR="00F42E6D" w:rsidRPr="00E47B9E">
        <w:rPr>
          <w:rFonts w:ascii="Arial" w:hAnsi="Arial" w:cs="Arial"/>
          <w:sz w:val="22"/>
          <w:szCs w:val="22"/>
          <w:lang w:val="es"/>
        </w:rPr>
        <w:t>. Por lo tanto, la Secretaría realizará un informe piloto sobre el estado de los océanos, que se presentará en la 55.ª reunión del Consejo Ejecutivo de la COI en 2022.</w:t>
      </w:r>
    </w:p>
    <w:p w14:paraId="7F97F8CA" w14:textId="14B579ED" w:rsidR="00F42E6D" w:rsidRPr="00E47B9E" w:rsidRDefault="00E47B9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42E6D" w:rsidRPr="00E47B9E">
        <w:rPr>
          <w:rFonts w:ascii="Arial" w:hAnsi="Arial" w:cs="Arial"/>
          <w:sz w:val="22"/>
          <w:szCs w:val="22"/>
          <w:lang w:val="es"/>
        </w:rPr>
        <w:t xml:space="preserve">El Secretario Ejecutivo informó al Consejo Ejecutivo sobre la </w:t>
      </w:r>
      <w:proofErr w:type="gramStart"/>
      <w:r w:rsidR="00F42E6D" w:rsidRPr="00E47B9E">
        <w:rPr>
          <w:rFonts w:ascii="Arial" w:hAnsi="Arial" w:cs="Arial"/>
          <w:sz w:val="22"/>
          <w:szCs w:val="22"/>
          <w:lang w:val="es"/>
        </w:rPr>
        <w:t>participación activa</w:t>
      </w:r>
      <w:proofErr w:type="gramEnd"/>
      <w:r w:rsidR="00F42E6D" w:rsidRPr="00E47B9E">
        <w:rPr>
          <w:rFonts w:ascii="Arial" w:hAnsi="Arial" w:cs="Arial"/>
          <w:sz w:val="22"/>
          <w:szCs w:val="22"/>
          <w:lang w:val="es"/>
        </w:rPr>
        <w:t xml:space="preserve"> de la dirección de la COI en el proceso de negociación de un instrumento internacional jurídicamente vinculante relativo a la conservación y el uso sostenible de la diversidad biológica marina de las zonas situadas fuera de la jurisdicción nacional. </w:t>
      </w:r>
    </w:p>
    <w:p w14:paraId="04305AAB" w14:textId="11132289" w:rsidR="00F42E6D" w:rsidRPr="00E47B9E" w:rsidRDefault="00E47B9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lastRenderedPageBreak/>
        <w:tab/>
      </w:r>
      <w:r w:rsidR="00F42E6D" w:rsidRPr="00E47B9E">
        <w:rPr>
          <w:rFonts w:ascii="Arial" w:hAnsi="Arial" w:cs="Arial"/>
          <w:sz w:val="22"/>
          <w:szCs w:val="22"/>
          <w:lang w:val="es"/>
        </w:rPr>
        <w:t>El Secretario Ejecutivo explicó que, debido a la anulación o el aplazamiento de muchos actos importantes por la pandemia de la COVID-19, incluida la “Conferencia de las Naciones Unidas sobre los Océanos de 2020”, la Secretaría había tenido que considerar modalidades alternativas para la presentación tanto del proyecto de plan de ejecución del Decenio, como de la segunda edición del Informe Mundial sobre las Ciencias Oceánicas. En este contexto, también presentó las principales iniciativas de la Secretaría para evaluar la influencia de la pandemia en las esferas de competencia de la COI: estudios y evaluaciones de las repercusiones en la observación de los océanos y los servicios de alerta contra los tsunamis, así como el efecto a más largo plazo en la inversión en ciencias oceánicas y las capacidades de los Estados Miembros para alcanzar la meta de ODS 14.a, que se medirá en el GOSR.</w:t>
      </w:r>
    </w:p>
    <w:p w14:paraId="4915A3E9" w14:textId="2620A668" w:rsidR="00F42E6D" w:rsidRPr="00E47B9E" w:rsidRDefault="00E47B9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42E6D" w:rsidRPr="00E47B9E">
        <w:rPr>
          <w:rFonts w:ascii="Arial" w:hAnsi="Arial" w:cs="Arial"/>
          <w:sz w:val="22"/>
          <w:szCs w:val="22"/>
          <w:lang w:val="es"/>
        </w:rPr>
        <w:t xml:space="preserve">Con respecto a la situación financiera de la Comisión, confirmó que la Secretaría aplicaba los planes de trabajo para 2018-2019 de conformidad con las asignaciones presupuestarias y los objetivos de movilización de recursos aprobados por la </w:t>
      </w:r>
      <w:hyperlink r:id="rId46" w:history="1">
        <w:r w:rsidR="00F42E6D" w:rsidRPr="00E47B9E">
          <w:rPr>
            <w:rStyle w:val="Hyperlink"/>
            <w:rFonts w:ascii="Arial" w:hAnsi="Arial" w:cs="Arial"/>
            <w:sz w:val="22"/>
            <w:szCs w:val="22"/>
            <w:lang w:val="es"/>
          </w:rPr>
          <w:t>Resolución EC-LI.2</w:t>
        </w:r>
      </w:hyperlink>
      <w:r w:rsidR="00F42E6D" w:rsidRPr="00E47B9E">
        <w:rPr>
          <w:rFonts w:ascii="Arial" w:hAnsi="Arial" w:cs="Arial"/>
          <w:sz w:val="22"/>
          <w:szCs w:val="22"/>
          <w:lang w:val="es"/>
        </w:rPr>
        <w:t xml:space="preserve"> del Consejo Ejecutivo de la COI y elaboró planes de trabajo para 2020-2021 de conformidad con la </w:t>
      </w:r>
      <w:hyperlink r:id="rId47" w:history="1">
        <w:r w:rsidR="00F42E6D" w:rsidRPr="00E47B9E">
          <w:rPr>
            <w:rStyle w:val="Hyperlink"/>
            <w:rFonts w:ascii="Arial" w:hAnsi="Arial" w:cs="Arial"/>
            <w:sz w:val="22"/>
            <w:szCs w:val="22"/>
            <w:lang w:val="es"/>
          </w:rPr>
          <w:t>Resolución XXX-3</w:t>
        </w:r>
      </w:hyperlink>
      <w:r w:rsidR="00F42E6D" w:rsidRPr="00E47B9E">
        <w:rPr>
          <w:rFonts w:ascii="Arial" w:hAnsi="Arial" w:cs="Arial"/>
          <w:sz w:val="22"/>
          <w:szCs w:val="22"/>
          <w:lang w:val="es"/>
        </w:rPr>
        <w:t xml:space="preserve"> como se presenta en el documento </w:t>
      </w:r>
      <w:hyperlink r:id="rId48" w:history="1">
        <w:r w:rsidR="00F42E6D" w:rsidRPr="00E47B9E">
          <w:rPr>
            <w:rStyle w:val="Hyperlink"/>
            <w:rFonts w:ascii="Arial" w:hAnsi="Arial" w:cs="Arial"/>
            <w:sz w:val="22"/>
            <w:szCs w:val="22"/>
            <w:lang w:val="es"/>
          </w:rPr>
          <w:t>IOC/EC-53/3.1(2)</w:t>
        </w:r>
      </w:hyperlink>
      <w:r w:rsidR="00F42E6D" w:rsidRPr="00E47B9E">
        <w:rPr>
          <w:rFonts w:ascii="Arial" w:hAnsi="Arial" w:cs="Arial"/>
          <w:sz w:val="22"/>
          <w:szCs w:val="22"/>
          <w:lang w:val="es"/>
        </w:rPr>
        <w:t>.</w:t>
      </w:r>
    </w:p>
    <w:p w14:paraId="5E3E079F" w14:textId="4D9CA5F1" w:rsidR="00F42E6D" w:rsidRPr="00E47B9E" w:rsidRDefault="00E47B9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42E6D" w:rsidRPr="00E47B9E">
        <w:rPr>
          <w:rFonts w:ascii="Arial" w:hAnsi="Arial" w:cs="Arial"/>
          <w:sz w:val="22"/>
          <w:szCs w:val="22"/>
          <w:lang w:val="es"/>
        </w:rPr>
        <w:t xml:space="preserve">El Secretario Ejecutivo dio las gracias a los Estados Miembros y a los socios que han aportado contribuciones voluntarias al presupuesto de la Comisión e informó sobre las nuevas asociaciones y las principales iniciativas de sensibilización y compromiso. Subrayó que los interlocutores de la sociedad civil son fundamentales para concienciar sobre el valor socioeconómico del océano y los esfuerzos de la COI para apoyar la economía sostenible del océano y abordar los principales retos y oportunidades que ofrece el océano. El Secretario Ejecutivo informó a la Asamblea de una iniciativa conjunta con </w:t>
      </w:r>
      <w:proofErr w:type="spellStart"/>
      <w:r w:rsidR="00F42E6D" w:rsidRPr="00E47B9E">
        <w:rPr>
          <w:rFonts w:ascii="Arial" w:hAnsi="Arial" w:cs="Arial"/>
          <w:sz w:val="22"/>
          <w:szCs w:val="22"/>
          <w:lang w:val="es"/>
        </w:rPr>
        <w:t>EurOcean</w:t>
      </w:r>
      <w:proofErr w:type="spellEnd"/>
      <w:r w:rsidR="00F42E6D" w:rsidRPr="00E47B9E">
        <w:rPr>
          <w:rFonts w:ascii="Arial" w:hAnsi="Arial" w:cs="Arial"/>
          <w:sz w:val="22"/>
          <w:szCs w:val="22"/>
          <w:lang w:val="es"/>
        </w:rPr>
        <w:t xml:space="preserve"> y Portugal para establecer la Conferencia Conmemorativa </w:t>
      </w:r>
      <w:proofErr w:type="spellStart"/>
      <w:r w:rsidR="00F42E6D" w:rsidRPr="00E47B9E">
        <w:rPr>
          <w:rFonts w:ascii="Arial" w:hAnsi="Arial" w:cs="Arial"/>
          <w:sz w:val="22"/>
          <w:szCs w:val="22"/>
          <w:lang w:val="es"/>
        </w:rPr>
        <w:t>Mário</w:t>
      </w:r>
      <w:proofErr w:type="spellEnd"/>
      <w:r w:rsidR="00F42E6D" w:rsidRPr="00E47B9E">
        <w:rPr>
          <w:rFonts w:ascii="Arial" w:hAnsi="Arial" w:cs="Arial"/>
          <w:sz w:val="22"/>
          <w:szCs w:val="22"/>
          <w:lang w:val="es"/>
        </w:rPr>
        <w:t xml:space="preserve"> </w:t>
      </w:r>
      <w:proofErr w:type="spellStart"/>
      <w:r w:rsidR="00F42E6D" w:rsidRPr="00E47B9E">
        <w:rPr>
          <w:rFonts w:ascii="Arial" w:hAnsi="Arial" w:cs="Arial"/>
          <w:sz w:val="22"/>
          <w:szCs w:val="22"/>
          <w:lang w:val="es"/>
        </w:rPr>
        <w:t>Ruivo</w:t>
      </w:r>
      <w:proofErr w:type="spellEnd"/>
      <w:r w:rsidR="00F42E6D" w:rsidRPr="00E47B9E">
        <w:rPr>
          <w:rFonts w:ascii="Arial" w:hAnsi="Arial" w:cs="Arial"/>
          <w:sz w:val="22"/>
          <w:szCs w:val="22"/>
          <w:lang w:val="es"/>
        </w:rPr>
        <w:t xml:space="preserve">. Esta conferencia conmemorativa será un homenaje y un reconocimiento al compromiso de larga duración del profesor </w:t>
      </w:r>
      <w:proofErr w:type="spellStart"/>
      <w:r w:rsidR="00F42E6D" w:rsidRPr="00E47B9E">
        <w:rPr>
          <w:rFonts w:ascii="Arial" w:hAnsi="Arial" w:cs="Arial"/>
          <w:sz w:val="22"/>
          <w:szCs w:val="22"/>
          <w:lang w:val="es"/>
        </w:rPr>
        <w:t>Mário</w:t>
      </w:r>
      <w:proofErr w:type="spellEnd"/>
      <w:r w:rsidR="00F42E6D" w:rsidRPr="00E47B9E">
        <w:rPr>
          <w:rFonts w:ascii="Arial" w:hAnsi="Arial" w:cs="Arial"/>
          <w:sz w:val="22"/>
          <w:szCs w:val="22"/>
          <w:lang w:val="es"/>
        </w:rPr>
        <w:t xml:space="preserve"> </w:t>
      </w:r>
      <w:proofErr w:type="spellStart"/>
      <w:r w:rsidR="00F42E6D" w:rsidRPr="00E47B9E">
        <w:rPr>
          <w:rFonts w:ascii="Arial" w:hAnsi="Arial" w:cs="Arial"/>
          <w:sz w:val="22"/>
          <w:szCs w:val="22"/>
          <w:lang w:val="es"/>
        </w:rPr>
        <w:t>Ruivo</w:t>
      </w:r>
      <w:proofErr w:type="spellEnd"/>
      <w:r w:rsidR="00F42E6D" w:rsidRPr="00E47B9E">
        <w:rPr>
          <w:rFonts w:ascii="Arial" w:hAnsi="Arial" w:cs="Arial"/>
          <w:sz w:val="22"/>
          <w:szCs w:val="22"/>
          <w:lang w:val="es"/>
        </w:rPr>
        <w:t xml:space="preserve"> con las ciencias oceánicas y el desarrollo sostenible de los océanos, así como a sus importantes contribuciones a la labor de la COI, el conocimiento de los océanos, la cooperación internacional, el desarrollo de capacidades y la alfabetización oceánica. La conferencia se dará en la Asamblea de la COI por profesionales de los océanos en fase inicial (ECOP) seleccionados por concurso. Se centrará en las prioridades del Decenio de los Océanos siguiendo el espíritu del compromiso del profesor </w:t>
      </w:r>
      <w:proofErr w:type="spellStart"/>
      <w:r w:rsidR="00F42E6D" w:rsidRPr="00E47B9E">
        <w:rPr>
          <w:rFonts w:ascii="Arial" w:hAnsi="Arial" w:cs="Arial"/>
          <w:sz w:val="22"/>
          <w:szCs w:val="22"/>
          <w:lang w:val="es"/>
        </w:rPr>
        <w:t>Ruivo</w:t>
      </w:r>
      <w:proofErr w:type="spellEnd"/>
      <w:r w:rsidR="00F42E6D" w:rsidRPr="00E47B9E">
        <w:rPr>
          <w:rFonts w:ascii="Arial" w:hAnsi="Arial" w:cs="Arial"/>
          <w:sz w:val="22"/>
          <w:szCs w:val="22"/>
          <w:lang w:val="es"/>
        </w:rPr>
        <w:t xml:space="preserve"> con la investigación oceánica orientada a la búsqueda de soluciones. El grupo de trabajo informal del Decenio de los Océanos para los profesionales de los océanos en fase inicial ha participado en los debates iniciales sobre la iniciativa y participará en el diseño y el alcance de la conferencia conmemorativa, así como en la selección de los candidatos para su presentación. La conferencia conmemorativa se enmarcará en el programa de profesionales de los océanos en fase inicial, que ha sido recientemente aprobado como acción emblemática del Decenio de los Océanos.</w:t>
      </w:r>
      <w:r w:rsidR="00F42E6D" w:rsidRPr="00E47B9E">
        <w:rPr>
          <w:lang w:val="es"/>
        </w:rPr>
        <w:t xml:space="preserve"> </w:t>
      </w:r>
    </w:p>
    <w:p w14:paraId="0CB740C5" w14:textId="0D96F74E" w:rsidR="00F42E6D" w:rsidRPr="00E47B9E" w:rsidRDefault="00E47B9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42E6D" w:rsidRPr="00E47B9E">
        <w:rPr>
          <w:rFonts w:ascii="Arial" w:hAnsi="Arial" w:cs="Arial"/>
          <w:sz w:val="22"/>
          <w:szCs w:val="22"/>
          <w:lang w:val="es"/>
        </w:rPr>
        <w:t xml:space="preserve">El Secretario Ejecutivo también expresó su preocupación por el hecho de que la ejecución del programa de la COI continúa, en gran medida, sobre una base insostenible, con una escasez crónica de personal y de recursos. Destacó el principal reto que supone para la pequeña Secretaría de la Comisión la doble tarea de recaudar no solo los recursos extrapresupuestarios necesarios para mantener sus programas operativos básicos, sino también importantes recursos adicionales para dirigir y coordinar el Decenio de los Océanos. Se aplica un nuevo enfoque para la recaudación de fondos y la comunicación y divulgación, basado en destacar los beneficios sociales del trabajo de la COI y demostrar el rendimiento de la inversión en la ciencia y la observación de los océanos. </w:t>
      </w:r>
    </w:p>
    <w:p w14:paraId="6D3C8F85" w14:textId="64336BD5" w:rsidR="00B67D24" w:rsidRPr="00E47B9E" w:rsidRDefault="00E47B9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42E6D" w:rsidRPr="00E47B9E">
        <w:rPr>
          <w:rFonts w:ascii="Arial" w:hAnsi="Arial" w:cs="Arial"/>
          <w:sz w:val="22"/>
          <w:szCs w:val="22"/>
          <w:lang w:val="es"/>
        </w:rPr>
        <w:t xml:space="preserve">La evaluación externa del posicionamiento estratégico de la COI, lanzada en cooperación con el Servicio de Supervisión Interna y apoyada por </w:t>
      </w:r>
      <w:proofErr w:type="spellStart"/>
      <w:r w:rsidR="00F42E6D" w:rsidRPr="00E47B9E">
        <w:rPr>
          <w:rFonts w:ascii="Arial" w:hAnsi="Arial" w:cs="Arial"/>
          <w:sz w:val="22"/>
          <w:szCs w:val="22"/>
          <w:lang w:val="es"/>
        </w:rPr>
        <w:t>OpenCities</w:t>
      </w:r>
      <w:proofErr w:type="spellEnd"/>
      <w:r w:rsidR="00F42E6D" w:rsidRPr="00E47B9E">
        <w:rPr>
          <w:rFonts w:ascii="Arial" w:hAnsi="Arial" w:cs="Arial"/>
          <w:sz w:val="22"/>
          <w:szCs w:val="22"/>
          <w:lang w:val="es"/>
        </w:rPr>
        <w:t xml:space="preserve"> </w:t>
      </w:r>
      <w:proofErr w:type="spellStart"/>
      <w:r w:rsidR="00F42E6D" w:rsidRPr="00E47B9E">
        <w:rPr>
          <w:rFonts w:ascii="Arial" w:hAnsi="Arial" w:cs="Arial"/>
          <w:sz w:val="22"/>
          <w:szCs w:val="22"/>
          <w:lang w:val="es"/>
        </w:rPr>
        <w:t>Ltd</w:t>
      </w:r>
      <w:proofErr w:type="spellEnd"/>
      <w:r w:rsidR="00F42E6D" w:rsidRPr="00E47B9E">
        <w:rPr>
          <w:rFonts w:ascii="Arial" w:hAnsi="Arial" w:cs="Arial"/>
          <w:sz w:val="22"/>
          <w:szCs w:val="22"/>
          <w:lang w:val="es"/>
        </w:rPr>
        <w:t>, proporcionará información para la toma de decisiones y la planificación de los Órganos de Gobierno del COI para el próximo ciclo programático.</w:t>
      </w:r>
    </w:p>
    <w:tbl>
      <w:tblPr>
        <w:tblW w:w="0" w:type="auto"/>
        <w:tblInd w:w="108" w:type="dxa"/>
        <w:shd w:val="clear" w:color="auto" w:fill="CCFFCC"/>
        <w:tblLook w:val="0000" w:firstRow="0" w:lastRow="0" w:firstColumn="0" w:lastColumn="0" w:noHBand="0" w:noVBand="0"/>
      </w:tblPr>
      <w:tblGrid>
        <w:gridCol w:w="9100"/>
      </w:tblGrid>
      <w:tr w:rsidR="00D36168" w:rsidRPr="00E47B9E" w14:paraId="6F97362D" w14:textId="77777777" w:rsidTr="00974F61">
        <w:tc>
          <w:tcPr>
            <w:tcW w:w="9315" w:type="dxa"/>
            <w:shd w:val="clear" w:color="auto" w:fill="CCFFCC"/>
            <w:tcMar>
              <w:top w:w="113" w:type="dxa"/>
              <w:bottom w:w="113" w:type="dxa"/>
            </w:tcMar>
          </w:tcPr>
          <w:p w14:paraId="475AC5DF" w14:textId="77777777" w:rsidR="00D36168" w:rsidRPr="00E47B9E" w:rsidRDefault="00FC5AAF" w:rsidP="00D36168">
            <w:pPr>
              <w:spacing w:after="240"/>
              <w:rPr>
                <w:rFonts w:ascii="Arial" w:eastAsia="Calibri" w:hAnsi="Arial" w:cs="Arial"/>
                <w:i/>
                <w:iCs/>
                <w:sz w:val="22"/>
              </w:rPr>
            </w:pPr>
            <w:proofErr w:type="spellStart"/>
            <w:r w:rsidRPr="00E47B9E">
              <w:rPr>
                <w:rFonts w:ascii="Arial" w:eastAsia="Calibri" w:hAnsi="Arial" w:cs="Arial"/>
                <w:sz w:val="22"/>
                <w:u w:val="single"/>
                <w:lang w:val="es"/>
              </w:rPr>
              <w:lastRenderedPageBreak/>
              <w:t>Dec</w:t>
            </w:r>
            <w:proofErr w:type="spellEnd"/>
            <w:r w:rsidRPr="00E47B9E">
              <w:rPr>
                <w:rFonts w:ascii="Arial" w:eastAsia="Calibri" w:hAnsi="Arial" w:cs="Arial"/>
                <w:sz w:val="22"/>
                <w:u w:val="single"/>
                <w:lang w:val="es"/>
              </w:rPr>
              <w:t>. A-31/3.2</w:t>
            </w:r>
            <w:r w:rsidRPr="00E47B9E">
              <w:rPr>
                <w:rFonts w:ascii="Arial" w:eastAsia="Calibri" w:hAnsi="Arial" w:cs="Arial"/>
                <w:sz w:val="22"/>
                <w:lang w:val="es"/>
              </w:rPr>
              <w:t xml:space="preserve"> </w:t>
            </w:r>
          </w:p>
          <w:p w14:paraId="0065CCDD" w14:textId="77777777" w:rsidR="00D36168" w:rsidRPr="00E47B9E" w:rsidRDefault="002D278E" w:rsidP="00D36168">
            <w:pPr>
              <w:spacing w:after="240"/>
              <w:ind w:left="4"/>
              <w:jc w:val="center"/>
              <w:rPr>
                <w:rFonts w:ascii="Arial" w:eastAsia="Calibri" w:hAnsi="Arial" w:cs="Arial"/>
                <w:b/>
                <w:sz w:val="22"/>
                <w:szCs w:val="22"/>
              </w:rPr>
            </w:pPr>
            <w:r w:rsidRPr="00E47B9E">
              <w:rPr>
                <w:rFonts w:ascii="Arial" w:eastAsia="Calibri" w:hAnsi="Arial" w:cs="Arial"/>
                <w:b/>
                <w:bCs/>
                <w:sz w:val="22"/>
                <w:szCs w:val="22"/>
                <w:lang w:val="es"/>
              </w:rPr>
              <w:t>Informe del Secretario Ejecutivo</w:t>
            </w:r>
          </w:p>
          <w:p w14:paraId="5C70ED63" w14:textId="77777777" w:rsidR="00813DA8" w:rsidRPr="00E47B9E" w:rsidRDefault="00813DA8" w:rsidP="00813DA8">
            <w:pPr>
              <w:spacing w:after="240"/>
            </w:pPr>
            <w:r w:rsidRPr="00E47B9E">
              <w:rPr>
                <w:rFonts w:ascii="Arial" w:hAnsi="Arial"/>
                <w:sz w:val="22"/>
                <w:lang w:val="es"/>
              </w:rPr>
              <w:t>La Asamblea,</w:t>
            </w:r>
            <w:r w:rsidRPr="00E47B9E">
              <w:rPr>
                <w:lang w:val="es"/>
              </w:rPr>
              <w:t xml:space="preserve"> </w:t>
            </w:r>
          </w:p>
          <w:p w14:paraId="734FC428" w14:textId="77777777" w:rsidR="00FC5AAF" w:rsidRPr="00E47B9E" w:rsidRDefault="00813DA8" w:rsidP="00907CBB">
            <w:pPr>
              <w:numPr>
                <w:ilvl w:val="0"/>
                <w:numId w:val="9"/>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Habiendo examinado</w:t>
            </w:r>
            <w:r w:rsidRPr="00E47B9E">
              <w:rPr>
                <w:rFonts w:ascii="Arial" w:hAnsi="Arial" w:cs="Arial"/>
                <w:color w:val="000000"/>
                <w:sz w:val="22"/>
                <w:szCs w:val="22"/>
                <w:lang w:val="es"/>
              </w:rPr>
              <w:t xml:space="preserve"> los documentos </w:t>
            </w:r>
          </w:p>
          <w:p w14:paraId="56252EE9" w14:textId="77777777" w:rsidR="00D60D2A" w:rsidRPr="00E47B9E" w:rsidRDefault="00D60D2A" w:rsidP="00907CBB">
            <w:pPr>
              <w:numPr>
                <w:ilvl w:val="0"/>
                <w:numId w:val="9"/>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Gracias</w:t>
            </w:r>
            <w:r w:rsidRPr="00E47B9E">
              <w:rPr>
                <w:rFonts w:ascii="Arial" w:hAnsi="Arial" w:cs="Arial"/>
                <w:color w:val="000000"/>
                <w:sz w:val="22"/>
                <w:szCs w:val="22"/>
                <w:lang w:val="es"/>
              </w:rPr>
              <w:t xml:space="preserve"> al Secretario Ejecutivo por un informe muy completo; </w:t>
            </w:r>
          </w:p>
          <w:p w14:paraId="6B858E90" w14:textId="77777777" w:rsidR="00D60D2A" w:rsidRPr="00E47B9E" w:rsidRDefault="00D60D2A" w:rsidP="00C22C24">
            <w:pPr>
              <w:numPr>
                <w:ilvl w:val="0"/>
                <w:numId w:val="9"/>
              </w:numPr>
              <w:tabs>
                <w:tab w:val="clear" w:pos="567"/>
              </w:tabs>
              <w:snapToGrid/>
              <w:ind w:left="714" w:hanging="357"/>
              <w:jc w:val="both"/>
              <w:rPr>
                <w:rFonts w:ascii="Arial" w:hAnsi="Arial" w:cs="Arial"/>
                <w:sz w:val="22"/>
                <w:szCs w:val="22"/>
              </w:rPr>
            </w:pPr>
            <w:r w:rsidRPr="00E47B9E">
              <w:rPr>
                <w:rFonts w:ascii="Arial" w:hAnsi="Arial" w:cs="Arial"/>
                <w:sz w:val="22"/>
                <w:szCs w:val="22"/>
                <w:u w:val="single"/>
                <w:lang w:val="es"/>
              </w:rPr>
              <w:t>Toma nota</w:t>
            </w:r>
            <w:r w:rsidRPr="00E47B9E">
              <w:rPr>
                <w:rFonts w:ascii="Arial" w:hAnsi="Arial" w:cs="Arial"/>
                <w:sz w:val="22"/>
                <w:szCs w:val="22"/>
                <w:lang w:val="es"/>
              </w:rPr>
              <w:t xml:space="preserve"> de la información proporcionada y acoge con beneplácito los importantes avances en muchos ámbitos programáticos.</w:t>
            </w:r>
          </w:p>
          <w:p w14:paraId="0D4A1F16" w14:textId="06E356A6" w:rsidR="00C22C24" w:rsidRPr="00E47B9E" w:rsidRDefault="00C22C24" w:rsidP="00665078">
            <w:pPr>
              <w:tabs>
                <w:tab w:val="clear" w:pos="567"/>
              </w:tabs>
              <w:snapToGrid/>
              <w:jc w:val="both"/>
              <w:rPr>
                <w:rFonts w:ascii="Arial" w:hAnsi="Arial" w:cs="Arial"/>
                <w:sz w:val="22"/>
                <w:szCs w:val="22"/>
              </w:rPr>
            </w:pPr>
          </w:p>
        </w:tc>
      </w:tr>
    </w:tbl>
    <w:p w14:paraId="17065C7A" w14:textId="77777777" w:rsidR="004D6886" w:rsidRPr="00E47B9E" w:rsidRDefault="004D6886" w:rsidP="004D6886"/>
    <w:p w14:paraId="6A167F2C" w14:textId="23BCC2A4" w:rsidR="00D36168" w:rsidRPr="00E47B9E" w:rsidRDefault="00E47B9E" w:rsidP="00907CBB">
      <w:pPr>
        <w:pStyle w:val="ListParagraph1"/>
        <w:widowControl/>
        <w:numPr>
          <w:ilvl w:val="0"/>
          <w:numId w:val="10"/>
        </w:numPr>
        <w:tabs>
          <w:tab w:val="left" w:pos="709"/>
        </w:tabs>
        <w:snapToGrid w:val="0"/>
        <w:spacing w:after="240"/>
        <w:ind w:left="0" w:hanging="756"/>
        <w:contextualSpacing w:val="0"/>
      </w:pPr>
      <w:r>
        <w:rPr>
          <w:rFonts w:ascii="Arial" w:hAnsi="Arial" w:cs="Arial"/>
          <w:sz w:val="22"/>
          <w:szCs w:val="22"/>
          <w:lang w:val="es"/>
        </w:rPr>
        <w:tab/>
      </w:r>
      <w:r w:rsidR="00974F61"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7C19A66E" w14:textId="77777777" w:rsidR="00DF2EE7" w:rsidRPr="00E47B9E" w:rsidRDefault="00EB3D92" w:rsidP="00907CBB">
      <w:pPr>
        <w:pStyle w:val="Heading2"/>
        <w:numPr>
          <w:ilvl w:val="1"/>
          <w:numId w:val="15"/>
        </w:numPr>
        <w:tabs>
          <w:tab w:val="clear" w:pos="737"/>
          <w:tab w:val="left" w:pos="709"/>
        </w:tabs>
        <w:ind w:left="709" w:hanging="709"/>
        <w:rPr>
          <w:sz w:val="20"/>
          <w:szCs w:val="20"/>
        </w:rPr>
      </w:pPr>
      <w:bookmarkStart w:id="94" w:name="_Toc531253825"/>
      <w:bookmarkStart w:id="95" w:name="_Toc2766656"/>
      <w:bookmarkStart w:id="96" w:name="_Toc67920988"/>
      <w:bookmarkStart w:id="97" w:name="_Toc74324631"/>
      <w:r w:rsidRPr="00E47B9E">
        <w:rPr>
          <w:bCs w:val="0"/>
          <w:szCs w:val="22"/>
          <w:lang w:val="es"/>
        </w:rPr>
        <w:t>INFORMES DE LAS SUBCOMISIONES Y COMITÉS REGIONALES DE LA COI</w:t>
      </w:r>
      <w:r w:rsidRPr="00E47B9E">
        <w:rPr>
          <w:bCs w:val="0"/>
          <w:lang w:val="es"/>
        </w:rPr>
        <w:br/>
      </w:r>
      <w:r w:rsidRPr="00E47B9E">
        <w:rPr>
          <w:bCs w:val="0"/>
          <w:sz w:val="20"/>
          <w:szCs w:val="20"/>
          <w:lang w:val="es"/>
        </w:rPr>
        <w:t>[Reglamento 48.3]</w:t>
      </w:r>
      <w:bookmarkEnd w:id="94"/>
      <w:bookmarkEnd w:id="95"/>
      <w:bookmarkEnd w:id="96"/>
      <w:bookmarkEnd w:id="97"/>
    </w:p>
    <w:p w14:paraId="7F12B5EE" w14:textId="77777777" w:rsidR="00EB3D92" w:rsidRPr="00E47B9E" w:rsidRDefault="00EB3D92" w:rsidP="00EB3D92">
      <w:pPr>
        <w:pStyle w:val="Heading3"/>
        <w:ind w:left="709" w:hanging="709"/>
        <w:rPr>
          <w:b/>
        </w:rPr>
      </w:pPr>
      <w:bookmarkStart w:id="98" w:name="_Toc2766659"/>
      <w:bookmarkStart w:id="99" w:name="_Toc531253828"/>
      <w:bookmarkStart w:id="100" w:name="_Toc67920989"/>
      <w:bookmarkStart w:id="101" w:name="_Toc74324632"/>
      <w:r w:rsidRPr="00E47B9E">
        <w:rPr>
          <w:b/>
          <w:lang w:val="es"/>
        </w:rPr>
        <w:t>Subcomisión de la COI para África y los Estados Insulares Adyacentes:</w:t>
      </w:r>
      <w:r w:rsidRPr="00E47B9E">
        <w:rPr>
          <w:bCs w:val="0"/>
          <w:lang w:val="es"/>
        </w:rPr>
        <w:br/>
      </w:r>
      <w:r w:rsidRPr="00E47B9E">
        <w:rPr>
          <w:b/>
          <w:lang w:val="es"/>
        </w:rPr>
        <w:t xml:space="preserve">6.ª reunión de IOCAFRICA, en línea, </w:t>
      </w:r>
      <w:bookmarkEnd w:id="98"/>
      <w:bookmarkEnd w:id="99"/>
      <w:r w:rsidRPr="00E47B9E">
        <w:rPr>
          <w:b/>
          <w:lang w:val="es"/>
        </w:rPr>
        <w:t>13-16 de abril de 2021</w:t>
      </w:r>
      <w:bookmarkEnd w:id="100"/>
      <w:bookmarkEnd w:id="101"/>
    </w:p>
    <w:tbl>
      <w:tblPr>
        <w:tblW w:w="9430" w:type="dxa"/>
        <w:tblLook w:val="0000" w:firstRow="0" w:lastRow="0" w:firstColumn="0" w:lastColumn="0" w:noHBand="0" w:noVBand="0"/>
      </w:tblPr>
      <w:tblGrid>
        <w:gridCol w:w="2268"/>
        <w:gridCol w:w="2390"/>
        <w:gridCol w:w="4772"/>
      </w:tblGrid>
      <w:tr w:rsidR="00EB3D92" w:rsidRPr="00E47B9E" w14:paraId="0ED68CB9" w14:textId="77777777" w:rsidTr="00B81190">
        <w:trPr>
          <w:trHeight w:val="1076"/>
        </w:trPr>
        <w:tc>
          <w:tcPr>
            <w:tcW w:w="2268" w:type="dxa"/>
            <w:shd w:val="clear" w:color="auto" w:fill="CCFFCC"/>
            <w:tcMar>
              <w:top w:w="57" w:type="dxa"/>
              <w:bottom w:w="57" w:type="dxa"/>
            </w:tcMar>
          </w:tcPr>
          <w:p w14:paraId="0BDA61ED" w14:textId="77777777" w:rsidR="00EB3D92" w:rsidRPr="00E47B9E" w:rsidRDefault="00EB3D92" w:rsidP="00B81190">
            <w:pPr>
              <w:rPr>
                <w:rFonts w:ascii="Arial" w:hAnsi="Arial" w:cs="Arial"/>
                <w:i/>
                <w:color w:val="000000"/>
                <w:sz w:val="20"/>
                <w:szCs w:val="20"/>
                <w:u w:val="single"/>
              </w:rPr>
            </w:pPr>
            <w:r w:rsidRPr="00E47B9E">
              <w:rPr>
                <w:rFonts w:ascii="Arial" w:hAnsi="Arial" w:cs="Arial"/>
                <w:i/>
                <w:iCs/>
                <w:color w:val="000000"/>
                <w:sz w:val="20"/>
                <w:szCs w:val="20"/>
                <w:u w:val="single"/>
                <w:lang w:val="es"/>
              </w:rPr>
              <w:t>Informe</w:t>
            </w:r>
          </w:p>
          <w:p w14:paraId="53EB7B51" w14:textId="77777777" w:rsidR="00EB3D92" w:rsidRPr="00E47B9E" w:rsidRDefault="00EB3D92"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0BE6B170" w14:textId="799AFF91" w:rsidR="00EB3D92" w:rsidRPr="00E47B9E" w:rsidRDefault="00E47B9E" w:rsidP="00B81190">
            <w:pPr>
              <w:rPr>
                <w:rFonts w:ascii="Arial" w:hAnsi="Arial"/>
                <w:color w:val="000000"/>
                <w:sz w:val="20"/>
              </w:rPr>
            </w:pPr>
            <w:hyperlink r:id="rId49" w:history="1">
              <w:r w:rsidR="00456632" w:rsidRPr="00E47B9E">
                <w:rPr>
                  <w:rStyle w:val="Hyperlink"/>
                  <w:rFonts w:ascii="Arial" w:hAnsi="Arial" w:cs="Arial"/>
                  <w:sz w:val="20"/>
                  <w:szCs w:val="20"/>
                  <w:lang w:val="es"/>
                </w:rPr>
                <w:t>IOC/SC-IOCAFRICA-VI/3s</w:t>
              </w:r>
            </w:hyperlink>
          </w:p>
        </w:tc>
        <w:tc>
          <w:tcPr>
            <w:tcW w:w="4772" w:type="dxa"/>
            <w:shd w:val="clear" w:color="auto" w:fill="auto"/>
            <w:tcMar>
              <w:top w:w="57" w:type="dxa"/>
              <w:bottom w:w="57" w:type="dxa"/>
            </w:tcMar>
          </w:tcPr>
          <w:p w14:paraId="2C31D574" w14:textId="77777777" w:rsidR="00EB3D92" w:rsidRPr="00E47B9E" w:rsidRDefault="00EB3D92" w:rsidP="00B81190">
            <w:pPr>
              <w:rPr>
                <w:rFonts w:ascii="Arial" w:hAnsi="Arial" w:cs="Arial"/>
                <w:color w:val="000000"/>
                <w:sz w:val="20"/>
                <w:szCs w:val="20"/>
              </w:rPr>
            </w:pPr>
            <w:r w:rsidRPr="00E47B9E">
              <w:rPr>
                <w:rFonts w:ascii="Arial" w:hAnsi="Arial" w:cs="Arial"/>
                <w:color w:val="000000"/>
                <w:sz w:val="20"/>
                <w:szCs w:val="20"/>
                <w:lang w:val="es"/>
              </w:rPr>
              <w:t>Informe del resumen dispositivo de la 6.ª reunión de la Subcomisión de la COI para África y los Estados Insulares Adyacentes, en línea, 13-16 de abril de 2021</w:t>
            </w:r>
          </w:p>
        </w:tc>
      </w:tr>
    </w:tbl>
    <w:p w14:paraId="57E156EB" w14:textId="77777777" w:rsidR="00EB3D92" w:rsidRPr="00E47B9E" w:rsidRDefault="00EB3D92" w:rsidP="00EB3D92">
      <w:pPr>
        <w:pStyle w:val="ListParagraph1"/>
        <w:tabs>
          <w:tab w:val="left" w:pos="709"/>
        </w:tabs>
        <w:spacing w:after="240"/>
        <w:rPr>
          <w:rFonts w:ascii="Arial" w:hAnsi="Arial" w:cs="Arial"/>
          <w:sz w:val="22"/>
          <w:szCs w:val="22"/>
        </w:rPr>
      </w:pPr>
    </w:p>
    <w:p w14:paraId="7AD05AAC" w14:textId="1B83D583" w:rsidR="00EB3D92" w:rsidRPr="00E47B9E" w:rsidRDefault="00E47B9E" w:rsidP="00B10AF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lang w:val="es"/>
        </w:rPr>
        <w:tab/>
      </w:r>
      <w:r w:rsidR="00EB3D92" w:rsidRPr="00E47B9E">
        <w:rPr>
          <w:rFonts w:ascii="Arial" w:hAnsi="Arial" w:cs="Arial"/>
          <w:sz w:val="22"/>
          <w:lang w:val="es"/>
        </w:rPr>
        <w:t xml:space="preserve">El </w:t>
      </w:r>
      <w:proofErr w:type="gramStart"/>
      <w:r w:rsidR="00EB3D92" w:rsidRPr="00E47B9E">
        <w:rPr>
          <w:rFonts w:ascii="Arial" w:hAnsi="Arial" w:cs="Arial"/>
          <w:sz w:val="22"/>
          <w:lang w:val="es"/>
        </w:rPr>
        <w:t>Presidente</w:t>
      </w:r>
      <w:proofErr w:type="gramEnd"/>
      <w:r w:rsidR="00EB3D92" w:rsidRPr="00E47B9E">
        <w:rPr>
          <w:rFonts w:ascii="Arial" w:hAnsi="Arial" w:cs="Arial"/>
          <w:sz w:val="22"/>
          <w:lang w:val="es"/>
        </w:rPr>
        <w:t xml:space="preserve"> de </w:t>
      </w:r>
      <w:r w:rsidR="00EB3D92" w:rsidRPr="00E47B9E">
        <w:rPr>
          <w:rFonts w:ascii="Arial" w:hAnsi="Arial" w:cs="Arial"/>
          <w:sz w:val="22"/>
          <w:szCs w:val="22"/>
          <w:lang w:val="es"/>
        </w:rPr>
        <w:t>IOCAFRICA</w:t>
      </w:r>
      <w:r w:rsidR="00EB3D92" w:rsidRPr="00E47B9E">
        <w:rPr>
          <w:rFonts w:ascii="Arial" w:hAnsi="Arial" w:cs="Arial"/>
          <w:sz w:val="22"/>
          <w:lang w:val="es"/>
        </w:rPr>
        <w:t>, el Prof. Mohamed Said, presentó una visión general de las actividades llevadas a cabo por la Subcomisión durante el período entre reuniones 2019-2020, y los principales resultados de la sexta reunión de IOCAFRICA.</w:t>
      </w:r>
    </w:p>
    <w:p w14:paraId="26336881" w14:textId="2BA2C474" w:rsidR="002E2710" w:rsidRPr="00E47B9E" w:rsidRDefault="00E47B9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E2710" w:rsidRPr="00E47B9E">
        <w:rPr>
          <w:rFonts w:ascii="Arial" w:hAnsi="Arial" w:cs="Arial"/>
          <w:sz w:val="22"/>
          <w:szCs w:val="22"/>
          <w:lang w:val="es"/>
        </w:rPr>
        <w:t xml:space="preserve">IOCAFRICA avanzó mucho en la ejecución de su ambicioso plan de trabajo adoptado en su </w:t>
      </w:r>
      <w:r w:rsidR="002E2710" w:rsidRPr="00E47B9E">
        <w:rPr>
          <w:rFonts w:ascii="Arial" w:hAnsi="Arial" w:cs="Arial"/>
          <w:sz w:val="22"/>
          <w:lang w:val="es"/>
        </w:rPr>
        <w:t>quinta</w:t>
      </w:r>
      <w:r w:rsidR="002E2710" w:rsidRPr="00E47B9E">
        <w:rPr>
          <w:rFonts w:ascii="Arial" w:hAnsi="Arial" w:cs="Arial"/>
          <w:sz w:val="22"/>
          <w:szCs w:val="22"/>
          <w:lang w:val="es"/>
        </w:rPr>
        <w:t xml:space="preserve"> reunión del 25 al 27 de marzo de 2019, en Nairobi, Kenia. Debido a la pandemia de la COVID-19, algunos eventos se celebraron en línea y otros se pospusieron al segundo semestre de 2021. Las actividades realizadas abarcaron todos los ámbitos prioritarios identificados por la Subcomisión. </w:t>
      </w:r>
    </w:p>
    <w:p w14:paraId="1D3CE59F" w14:textId="1E576305" w:rsidR="002E2710" w:rsidRPr="00E47B9E" w:rsidRDefault="00E47B9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E2710" w:rsidRPr="00E47B9E">
        <w:rPr>
          <w:rFonts w:ascii="Arial" w:hAnsi="Arial" w:cs="Arial"/>
          <w:sz w:val="22"/>
          <w:szCs w:val="22"/>
          <w:lang w:val="es"/>
        </w:rPr>
        <w:t xml:space="preserve">Del 28 de octubre al 1 de noviembre de 2019, el Instituto de Investigación Marina y Pesquera de Kenia acogió un curso de formación regional sobre SIG marino al que asistieron 22 alumnos </w:t>
      </w:r>
      <w:r w:rsidR="002E2710" w:rsidRPr="00E47B9E">
        <w:rPr>
          <w:rFonts w:ascii="Arial" w:hAnsi="Arial" w:cs="Arial"/>
          <w:sz w:val="22"/>
          <w:lang w:val="es"/>
        </w:rPr>
        <w:t>de</w:t>
      </w:r>
      <w:r w:rsidR="002E2710" w:rsidRPr="00E47B9E">
        <w:rPr>
          <w:rFonts w:ascii="Arial" w:hAnsi="Arial" w:cs="Arial"/>
          <w:sz w:val="22"/>
          <w:szCs w:val="22"/>
          <w:lang w:val="es"/>
        </w:rPr>
        <w:t xml:space="preserve"> Kenia, Mauricio, Mozambique, Nigeria, Senegal, Sudáfrica y Tanzania. Los centros regionales de formación para la nueva fase del programa de la Academia </w:t>
      </w:r>
      <w:proofErr w:type="spellStart"/>
      <w:r w:rsidR="002E2710" w:rsidRPr="00E47B9E">
        <w:rPr>
          <w:rFonts w:ascii="Arial" w:hAnsi="Arial" w:cs="Arial"/>
          <w:sz w:val="22"/>
          <w:szCs w:val="22"/>
          <w:lang w:val="es"/>
        </w:rPr>
        <w:t>Ocean</w:t>
      </w:r>
      <w:proofErr w:type="spellEnd"/>
      <w:r w:rsidR="002E2710" w:rsidRPr="00E47B9E">
        <w:rPr>
          <w:rFonts w:ascii="Arial" w:hAnsi="Arial" w:cs="Arial"/>
          <w:sz w:val="22"/>
          <w:szCs w:val="22"/>
          <w:lang w:val="es"/>
        </w:rPr>
        <w:t xml:space="preserve"> </w:t>
      </w:r>
      <w:proofErr w:type="spellStart"/>
      <w:r w:rsidR="002E2710" w:rsidRPr="00E47B9E">
        <w:rPr>
          <w:rFonts w:ascii="Arial" w:hAnsi="Arial" w:cs="Arial"/>
          <w:sz w:val="22"/>
          <w:szCs w:val="22"/>
          <w:lang w:val="es"/>
        </w:rPr>
        <w:t>Teacher</w:t>
      </w:r>
      <w:proofErr w:type="spellEnd"/>
      <w:r w:rsidR="002E2710" w:rsidRPr="00E47B9E">
        <w:rPr>
          <w:rFonts w:ascii="Arial" w:hAnsi="Arial" w:cs="Arial"/>
          <w:sz w:val="22"/>
          <w:szCs w:val="22"/>
          <w:lang w:val="es"/>
        </w:rPr>
        <w:t xml:space="preserve"> se designaron en la Universidad de Ghana (Accra, Ghana), la Universidad Eduardo </w:t>
      </w:r>
      <w:proofErr w:type="spellStart"/>
      <w:r w:rsidR="002E2710" w:rsidRPr="00E47B9E">
        <w:rPr>
          <w:rFonts w:ascii="Arial" w:hAnsi="Arial" w:cs="Arial"/>
          <w:sz w:val="22"/>
          <w:szCs w:val="22"/>
          <w:lang w:val="es"/>
        </w:rPr>
        <w:t>Mondlane</w:t>
      </w:r>
      <w:proofErr w:type="spellEnd"/>
      <w:r w:rsidR="002E2710" w:rsidRPr="00E47B9E">
        <w:rPr>
          <w:rFonts w:ascii="Arial" w:hAnsi="Arial" w:cs="Arial"/>
          <w:sz w:val="22"/>
          <w:szCs w:val="22"/>
          <w:lang w:val="es"/>
        </w:rPr>
        <w:t xml:space="preserve"> (Maputo, Mozambique) y el Instituto de Investigación Marina y Pesquera de Kenia (</w:t>
      </w:r>
      <w:proofErr w:type="spellStart"/>
      <w:r w:rsidR="002E2710" w:rsidRPr="00E47B9E">
        <w:rPr>
          <w:rFonts w:ascii="Arial" w:hAnsi="Arial" w:cs="Arial"/>
          <w:sz w:val="22"/>
          <w:szCs w:val="22"/>
          <w:lang w:val="es"/>
        </w:rPr>
        <w:t>Mombasa</w:t>
      </w:r>
      <w:proofErr w:type="spellEnd"/>
      <w:r w:rsidR="002E2710" w:rsidRPr="00E47B9E">
        <w:rPr>
          <w:rFonts w:ascii="Arial" w:hAnsi="Arial" w:cs="Arial"/>
          <w:sz w:val="22"/>
          <w:szCs w:val="22"/>
          <w:lang w:val="es"/>
        </w:rPr>
        <w:t xml:space="preserve">, Kenia). Un taller conjunto sobre análisis de datos medioambientales previsto en el programa FAO/NANSEN fue aplazado debido a la pandemia de la COVID-19. Se está preparando el material que se utilizará para la formación en línea. </w:t>
      </w:r>
    </w:p>
    <w:p w14:paraId="4441C68C" w14:textId="197E783B" w:rsidR="002E2710" w:rsidRPr="00E47B9E" w:rsidRDefault="00E47B9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E2710" w:rsidRPr="00E47B9E">
        <w:rPr>
          <w:rFonts w:ascii="Arial" w:hAnsi="Arial" w:cs="Arial"/>
          <w:sz w:val="22"/>
          <w:szCs w:val="22"/>
          <w:lang w:val="es"/>
        </w:rPr>
        <w:t xml:space="preserve">IOCAFRICA organizó un taller regional en línea sobre "Cartografía del fondo marino en África" </w:t>
      </w:r>
      <w:proofErr w:type="gramStart"/>
      <w:r w:rsidR="002E2710" w:rsidRPr="00E47B9E">
        <w:rPr>
          <w:rFonts w:ascii="Arial" w:hAnsi="Arial" w:cs="Arial"/>
          <w:sz w:val="22"/>
          <w:szCs w:val="22"/>
          <w:lang w:val="es"/>
        </w:rPr>
        <w:t>conjuntamente con</w:t>
      </w:r>
      <w:proofErr w:type="gramEnd"/>
      <w:r w:rsidR="002E2710" w:rsidRPr="00E47B9E">
        <w:rPr>
          <w:rFonts w:ascii="Arial" w:hAnsi="Arial" w:cs="Arial"/>
          <w:sz w:val="22"/>
          <w:szCs w:val="22"/>
          <w:lang w:val="es"/>
        </w:rPr>
        <w:t xml:space="preserve"> el proyecto Seabed2030 de la Fundación </w:t>
      </w:r>
      <w:proofErr w:type="spellStart"/>
      <w:r w:rsidR="002E2710" w:rsidRPr="00E47B9E">
        <w:rPr>
          <w:rFonts w:ascii="Arial" w:hAnsi="Arial" w:cs="Arial"/>
          <w:sz w:val="22"/>
          <w:szCs w:val="22"/>
          <w:lang w:val="es"/>
        </w:rPr>
        <w:t>Nippon</w:t>
      </w:r>
      <w:proofErr w:type="spellEnd"/>
      <w:r w:rsidR="002E2710" w:rsidRPr="00E47B9E">
        <w:rPr>
          <w:rFonts w:ascii="Arial" w:hAnsi="Arial" w:cs="Arial"/>
          <w:sz w:val="22"/>
          <w:szCs w:val="22"/>
          <w:lang w:val="es"/>
        </w:rPr>
        <w:t xml:space="preserve">-GEBCO los días 10 y 24 de febrero de 2021. Los seminarios web, </w:t>
      </w:r>
      <w:r w:rsidR="002E2710" w:rsidRPr="00E47B9E">
        <w:rPr>
          <w:rFonts w:ascii="Arial" w:hAnsi="Arial" w:cs="Arial"/>
          <w:sz w:val="22"/>
          <w:lang w:val="es"/>
        </w:rPr>
        <w:t>a</w:t>
      </w:r>
      <w:r w:rsidR="002E2710" w:rsidRPr="00E47B9E">
        <w:rPr>
          <w:rFonts w:ascii="Arial" w:hAnsi="Arial" w:cs="Arial"/>
          <w:sz w:val="22"/>
          <w:szCs w:val="22"/>
          <w:lang w:val="es"/>
        </w:rPr>
        <w:t xml:space="preserve"> los que asistieron más de 100 participantes de 25 países, ofrecieron la oportunidad de revisar el estado actual de la cartografía en la región, identificar y debatir las necesidades de las partes interesadas y explorar las oportunidades de </w:t>
      </w:r>
      <w:r w:rsidR="002E2710" w:rsidRPr="00E47B9E">
        <w:rPr>
          <w:rFonts w:ascii="Arial" w:hAnsi="Arial" w:cs="Arial"/>
          <w:sz w:val="22"/>
          <w:szCs w:val="22"/>
          <w:lang w:val="es"/>
        </w:rPr>
        <w:lastRenderedPageBreak/>
        <w:t>avanzar en colaboración en la cartografía de los fondos marinos para lograr resultados mutuamente beneficiosos.</w:t>
      </w:r>
    </w:p>
    <w:p w14:paraId="2A6AD522" w14:textId="23D738DE" w:rsidR="002E2710" w:rsidRPr="00E47B9E" w:rsidRDefault="00E47B9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E2710" w:rsidRPr="00E47B9E">
        <w:rPr>
          <w:rFonts w:ascii="Arial" w:hAnsi="Arial" w:cs="Arial"/>
          <w:sz w:val="22"/>
          <w:szCs w:val="22"/>
          <w:lang w:val="es"/>
        </w:rPr>
        <w:t xml:space="preserve">En 2020 se organizaron, con el apoyo del Gobierno de Suecia, una serie de talleres nacionales de planificación del espacio marino (incluyendo las presiones medioambientales que repercuten en la ordenación del espacio marino y las herramientas de apoyo a la toma de decisiones) en los siguientes países: Camerún, Gabón, Ghana, Kenia, Madagascar, </w:t>
      </w:r>
      <w:r w:rsidR="002E2710" w:rsidRPr="00E47B9E">
        <w:rPr>
          <w:rFonts w:ascii="Arial" w:hAnsi="Arial" w:cs="Arial"/>
          <w:sz w:val="22"/>
          <w:lang w:val="es"/>
        </w:rPr>
        <w:t>Mauricio</w:t>
      </w:r>
      <w:r w:rsidR="002E2710" w:rsidRPr="00E47B9E">
        <w:rPr>
          <w:rFonts w:ascii="Arial" w:hAnsi="Arial" w:cs="Arial"/>
          <w:sz w:val="22"/>
          <w:szCs w:val="22"/>
          <w:lang w:val="es"/>
        </w:rPr>
        <w:t>, Marruecos, Mozambique y Tanzania. También se organizó un taller regional para la región del Golfo de Guinea. IOCAFRICA colabora con el Instituto de Investigación Marina y Pesquera de Kenia en la elaboración de una publicación sobre "La planificación espacial marina y la economía azul en Kenia".</w:t>
      </w:r>
    </w:p>
    <w:p w14:paraId="5F7F3EE2" w14:textId="12AD506D" w:rsidR="002E2710" w:rsidRPr="00E47B9E" w:rsidRDefault="00E47B9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E2710" w:rsidRPr="00E47B9E">
        <w:rPr>
          <w:rFonts w:ascii="Arial" w:hAnsi="Arial" w:cs="Arial"/>
          <w:sz w:val="22"/>
          <w:szCs w:val="22"/>
          <w:lang w:val="es"/>
        </w:rPr>
        <w:t xml:space="preserve">En el contexto de la Estrategia institucional de gestión integrada de las zonas costeras, habiendo recibido el apoyo financiero de Suecia disponible para 2019, IOCAFRICA y la Sección de Política Marina y Coordinación Regional de la COI, con el apoyo de los países de África Central, organizaron un </w:t>
      </w:r>
      <w:r w:rsidR="002E2710" w:rsidRPr="00E47B9E">
        <w:rPr>
          <w:rFonts w:ascii="Arial" w:hAnsi="Arial" w:cs="Arial"/>
          <w:sz w:val="22"/>
          <w:lang w:val="es"/>
        </w:rPr>
        <w:t>taller</w:t>
      </w:r>
      <w:r w:rsidR="002E2710" w:rsidRPr="00E47B9E">
        <w:rPr>
          <w:rFonts w:ascii="Arial" w:hAnsi="Arial" w:cs="Arial"/>
          <w:sz w:val="22"/>
          <w:szCs w:val="22"/>
          <w:lang w:val="es"/>
        </w:rPr>
        <w:t xml:space="preserve"> técnico sobre la vulnerabilidad costera en Libreville, Gabón (5-7 de noviembre de 2019) con la participación de expertos nacionales de Angola, Camerún, Congo, Guinea Ecuatorial, Gabón, República Democrática del Congo y Santo Tomé y Príncipe. En la actualidad, estos países están estudiando un proyecto de vulnerabilidad costera que refleje sus necesidades de gestión sostenible de las zonas costeras.  </w:t>
      </w:r>
    </w:p>
    <w:p w14:paraId="2F9C5385" w14:textId="25FFAE42" w:rsidR="002E2710"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E2710" w:rsidRPr="00E47B9E">
        <w:rPr>
          <w:rFonts w:ascii="Arial" w:hAnsi="Arial" w:cs="Arial"/>
          <w:sz w:val="22"/>
          <w:szCs w:val="22"/>
          <w:lang w:val="es"/>
        </w:rPr>
        <w:t xml:space="preserve">El desarrollo del nodo regional del Centro de Información sobre los Océanos comenzó con la organización de una reunión en línea de las partes interesadas en junio de 2020, seguida de consultas bilaterales con los colaboradores, entre ellos la UICN, CORDIO, el PNUMA (secretarías del Convenio de Abiyán y Nairobi) y WIOMSA sobre el desarrollo de proyectos de interoperabilidad. En dos reuniones virtuales sobre el alga </w:t>
      </w:r>
      <w:proofErr w:type="spellStart"/>
      <w:r w:rsidR="002E2710" w:rsidRPr="00E47B9E">
        <w:rPr>
          <w:rFonts w:ascii="Arial" w:hAnsi="Arial" w:cs="Arial"/>
          <w:sz w:val="22"/>
          <w:szCs w:val="22"/>
          <w:lang w:val="es"/>
        </w:rPr>
        <w:t>Sargassum</w:t>
      </w:r>
      <w:proofErr w:type="spellEnd"/>
      <w:r w:rsidR="002E2710" w:rsidRPr="00E47B9E">
        <w:rPr>
          <w:rFonts w:ascii="Arial" w:hAnsi="Arial" w:cs="Arial"/>
          <w:sz w:val="22"/>
          <w:szCs w:val="22"/>
          <w:lang w:val="es"/>
        </w:rPr>
        <w:t xml:space="preserve"> (sargazo) para la región del Atlántico organizadas en 2020, en colaboración con el PNUMA y la Subcomisión de la COI para el Caribe y regiones adyacentes, se acordó trabajar conjuntamente en el desarrollo del centro de información sobre el sargazo. IOCAFRICA está preparando cuatro informes políticos sobre la adaptación al cambio climático en las zonas costeras de África, centrados en: (i) La subida del nivel del mar y las implicaciones para las islas bajas, las costas y las comunidades; (</w:t>
      </w:r>
      <w:proofErr w:type="spellStart"/>
      <w:r w:rsidR="002E2710" w:rsidRPr="00E47B9E">
        <w:rPr>
          <w:rFonts w:ascii="Arial" w:hAnsi="Arial" w:cs="Arial"/>
          <w:sz w:val="22"/>
          <w:szCs w:val="22"/>
          <w:lang w:val="es"/>
        </w:rPr>
        <w:t>ii</w:t>
      </w:r>
      <w:proofErr w:type="spellEnd"/>
      <w:r w:rsidR="002E2710" w:rsidRPr="00E47B9E">
        <w:rPr>
          <w:rFonts w:ascii="Arial" w:hAnsi="Arial" w:cs="Arial"/>
          <w:sz w:val="22"/>
          <w:szCs w:val="22"/>
          <w:lang w:val="es"/>
        </w:rPr>
        <w:t>) Los océanos cambiantes, los ecosistemas marinos y las comunidades dependientes; (</w:t>
      </w:r>
      <w:proofErr w:type="spellStart"/>
      <w:r w:rsidR="002E2710" w:rsidRPr="00E47B9E">
        <w:rPr>
          <w:rFonts w:ascii="Arial" w:hAnsi="Arial" w:cs="Arial"/>
          <w:sz w:val="22"/>
          <w:szCs w:val="22"/>
          <w:lang w:val="es"/>
        </w:rPr>
        <w:t>iii</w:t>
      </w:r>
      <w:proofErr w:type="spellEnd"/>
      <w:r w:rsidR="002E2710" w:rsidRPr="00E47B9E">
        <w:rPr>
          <w:rFonts w:ascii="Arial" w:hAnsi="Arial" w:cs="Arial"/>
          <w:sz w:val="22"/>
          <w:szCs w:val="22"/>
          <w:lang w:val="es"/>
        </w:rPr>
        <w:t>) Los extremos, los cambios bruscos y la gestión de los riesgos; y (</w:t>
      </w:r>
      <w:proofErr w:type="spellStart"/>
      <w:r w:rsidR="002E2710" w:rsidRPr="00E47B9E">
        <w:rPr>
          <w:rFonts w:ascii="Arial" w:hAnsi="Arial" w:cs="Arial"/>
          <w:sz w:val="22"/>
          <w:szCs w:val="22"/>
          <w:lang w:val="es"/>
        </w:rPr>
        <w:t>iv</w:t>
      </w:r>
      <w:proofErr w:type="spellEnd"/>
      <w:r w:rsidR="002E2710" w:rsidRPr="00E47B9E">
        <w:rPr>
          <w:rFonts w:ascii="Arial" w:hAnsi="Arial" w:cs="Arial"/>
          <w:sz w:val="22"/>
          <w:szCs w:val="22"/>
          <w:lang w:val="es"/>
        </w:rPr>
        <w:t xml:space="preserve">) El cambio climático y la economía oceánica. </w:t>
      </w:r>
    </w:p>
    <w:p w14:paraId="1B3CF2FB" w14:textId="5CCCDBFD" w:rsidR="002E2710"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E2710" w:rsidRPr="00E47B9E">
        <w:rPr>
          <w:rFonts w:ascii="Arial" w:hAnsi="Arial" w:cs="Arial"/>
          <w:sz w:val="22"/>
          <w:szCs w:val="22"/>
          <w:lang w:val="es"/>
        </w:rPr>
        <w:t xml:space="preserve">La COI está llevando a cabo un proyecto, financiado por la Agencia Española de Cooperación Técnica Internacional, cuyo objetivo es ampliar los conocimientos científicos y la base de capacidades en el Gran Ecosistema Marino de la Corriente de Canarias (CCLME). El proyecto se centra en la evaluación de los efectos del cambio </w:t>
      </w:r>
      <w:r w:rsidR="002E2710" w:rsidRPr="00E47B9E">
        <w:rPr>
          <w:rFonts w:ascii="Arial" w:hAnsi="Arial" w:cs="Arial"/>
          <w:sz w:val="22"/>
          <w:lang w:val="es"/>
        </w:rPr>
        <w:t>climático</w:t>
      </w:r>
      <w:r w:rsidR="002E2710" w:rsidRPr="00E47B9E">
        <w:rPr>
          <w:rFonts w:ascii="Arial" w:hAnsi="Arial" w:cs="Arial"/>
          <w:sz w:val="22"/>
          <w:szCs w:val="22"/>
          <w:lang w:val="es"/>
        </w:rPr>
        <w:t xml:space="preserve"> y de los factores de estrés oceánicos en la dinámica natural de la corriente de Canarias mediante un enfoque de colaboración en el que participan científicos, con especial atención a las mujeres y a los científicos oceánicos que inician su carrera, de Cabo Verde, Gambia, Guinea, Guinea-Bissau, Mauritania, Marruecos, Senegal y España (Islas Canarias). Los resultados del proyecto han contribuido a informar sobre la gestión de base científica del CCLME. Como parte de esta iniciativa se organizó un taller en San Vicente, Cabo Verde, del 10 al 13 de marzo de 2020.</w:t>
      </w:r>
    </w:p>
    <w:p w14:paraId="0C423C9C" w14:textId="3A2053B9" w:rsidR="002E2710"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E2710" w:rsidRPr="00E47B9E">
        <w:rPr>
          <w:rFonts w:ascii="Arial" w:hAnsi="Arial" w:cs="Arial"/>
          <w:sz w:val="22"/>
          <w:szCs w:val="22"/>
          <w:lang w:val="es"/>
        </w:rPr>
        <w:t xml:space="preserve">IOCAFRICA organizó un evento regional de concienciación sobre los tsunamis con la UNDRR, y un evento nacional para Nigeria con el Instituto Nigeriano de Investigación Oceánica y Marina (NIOMR) y la Comisión Nacional para la UNESCO el 5 de noviembre de 2020. La COI también trabajó en la publicación de un manual de sensibilización sobre tsunamis en </w:t>
      </w:r>
      <w:proofErr w:type="gramStart"/>
      <w:r w:rsidR="002E2710" w:rsidRPr="00E47B9E">
        <w:rPr>
          <w:rFonts w:ascii="Arial" w:hAnsi="Arial" w:cs="Arial"/>
          <w:sz w:val="22"/>
          <w:szCs w:val="22"/>
          <w:lang w:val="es"/>
        </w:rPr>
        <w:t>swahili</w:t>
      </w:r>
      <w:proofErr w:type="gramEnd"/>
      <w:r w:rsidR="002E2710" w:rsidRPr="00E47B9E">
        <w:rPr>
          <w:rFonts w:ascii="Arial" w:hAnsi="Arial" w:cs="Arial"/>
          <w:sz w:val="22"/>
          <w:szCs w:val="22"/>
          <w:lang w:val="es"/>
        </w:rPr>
        <w:t xml:space="preserve"> con la UNDRR. Un estudio en curso sobre el estado de las observaciones oceánicas a lo largo del litoral africano servirá de base para la preparación de una propuesta de desarrollo de un sistema global de observación de los océanos africanos.</w:t>
      </w:r>
    </w:p>
    <w:p w14:paraId="641BF3B4" w14:textId="0538BFBF" w:rsidR="002E2710" w:rsidRPr="00E47B9E" w:rsidRDefault="00B94992" w:rsidP="00056812">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E2710" w:rsidRPr="00E47B9E">
        <w:rPr>
          <w:rFonts w:ascii="Arial" w:hAnsi="Arial" w:cs="Arial"/>
          <w:sz w:val="22"/>
          <w:szCs w:val="22"/>
          <w:lang w:val="es"/>
        </w:rPr>
        <w:t xml:space="preserve">El Prof. Said expresó su sincero agradecimiento a los Estados Miembros que han apoyado el desarrollo y la ejecución de los programas de la Subcomisión durante el periodo </w:t>
      </w:r>
      <w:r w:rsidR="002E2710" w:rsidRPr="00E47B9E">
        <w:rPr>
          <w:rFonts w:ascii="Arial" w:hAnsi="Arial" w:cs="Arial"/>
          <w:sz w:val="22"/>
          <w:szCs w:val="22"/>
          <w:lang w:val="es"/>
        </w:rPr>
        <w:lastRenderedPageBreak/>
        <w:t>entre reuniones, y especialmente a los Gobiernos de Flandes (Reino de Bélgica), China, Noruega, España y Suecia.</w:t>
      </w:r>
    </w:p>
    <w:p w14:paraId="1F6121BA" w14:textId="6D20A633" w:rsidR="001412B3" w:rsidRPr="00E47B9E" w:rsidRDefault="00B94992" w:rsidP="00D11CD7">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1412B3" w:rsidRPr="00E47B9E">
        <w:rPr>
          <w:rFonts w:ascii="Arial" w:hAnsi="Arial" w:cs="Arial"/>
          <w:sz w:val="22"/>
          <w:szCs w:val="22"/>
          <w:lang w:val="es"/>
        </w:rPr>
        <w:t xml:space="preserve">El profesor Said informó a la Asamblea de que la sexta reunión de la Subcomisión de la COI para África y los Estados Insulares Adyacentes (IOCAFRICA-VI) se celebró en línea del 13 al 15 de abril de 2021, y contó con la participación de más </w:t>
      </w:r>
      <w:r w:rsidR="001412B3" w:rsidRPr="00E47B9E">
        <w:rPr>
          <w:rFonts w:ascii="Arial" w:hAnsi="Arial" w:cs="Arial"/>
          <w:sz w:val="22"/>
          <w:lang w:val="es"/>
        </w:rPr>
        <w:t>de</w:t>
      </w:r>
      <w:r w:rsidR="001412B3" w:rsidRPr="00E47B9E">
        <w:rPr>
          <w:rFonts w:ascii="Arial" w:hAnsi="Arial" w:cs="Arial"/>
          <w:sz w:val="22"/>
          <w:szCs w:val="22"/>
          <w:lang w:val="es"/>
        </w:rPr>
        <w:t xml:space="preserve"> 75 delegados de 23 Estados Miembros y organizaciones colaboradoras. La sesión adoptó cuatro recomendaciones sobre: (i) el establecimiento de un Grupo de Planificación Regional para el Decenio de las Naciones Unidas de las Ciencias Oceánicas para el Desarrollo Sostenible; (</w:t>
      </w:r>
      <w:proofErr w:type="spellStart"/>
      <w:r w:rsidR="001412B3" w:rsidRPr="00E47B9E">
        <w:rPr>
          <w:rFonts w:ascii="Arial" w:hAnsi="Arial" w:cs="Arial"/>
          <w:sz w:val="22"/>
          <w:szCs w:val="22"/>
          <w:lang w:val="es"/>
        </w:rPr>
        <w:t>ii</w:t>
      </w:r>
      <w:proofErr w:type="spellEnd"/>
      <w:r w:rsidR="001412B3" w:rsidRPr="00E47B9E">
        <w:rPr>
          <w:rFonts w:ascii="Arial" w:hAnsi="Arial" w:cs="Arial"/>
          <w:sz w:val="22"/>
          <w:szCs w:val="22"/>
          <w:lang w:val="es"/>
        </w:rPr>
        <w:t>) la ampliación del mandato del Grupo de Planificación Estratégica de IOCAFRICA; y (</w:t>
      </w:r>
      <w:proofErr w:type="spellStart"/>
      <w:r w:rsidR="001412B3" w:rsidRPr="00E47B9E">
        <w:rPr>
          <w:rFonts w:ascii="Arial" w:hAnsi="Arial" w:cs="Arial"/>
          <w:sz w:val="22"/>
          <w:szCs w:val="22"/>
          <w:lang w:val="es"/>
        </w:rPr>
        <w:t>iii</w:t>
      </w:r>
      <w:proofErr w:type="spellEnd"/>
      <w:r w:rsidR="001412B3" w:rsidRPr="00E47B9E">
        <w:rPr>
          <w:rFonts w:ascii="Arial" w:hAnsi="Arial" w:cs="Arial"/>
          <w:sz w:val="22"/>
          <w:szCs w:val="22"/>
          <w:lang w:val="es"/>
        </w:rPr>
        <w:t>) el fortalecimiento de la colaboración con la Comisión de la Unión Africana; y (</w:t>
      </w:r>
      <w:proofErr w:type="spellStart"/>
      <w:r w:rsidR="001412B3" w:rsidRPr="00E47B9E">
        <w:rPr>
          <w:rFonts w:ascii="Arial" w:hAnsi="Arial" w:cs="Arial"/>
          <w:sz w:val="22"/>
          <w:szCs w:val="22"/>
          <w:lang w:val="es"/>
        </w:rPr>
        <w:t>iv</w:t>
      </w:r>
      <w:proofErr w:type="spellEnd"/>
      <w:r w:rsidR="001412B3" w:rsidRPr="00E47B9E">
        <w:rPr>
          <w:rFonts w:ascii="Arial" w:hAnsi="Arial" w:cs="Arial"/>
          <w:sz w:val="22"/>
          <w:szCs w:val="22"/>
          <w:lang w:val="es"/>
        </w:rPr>
        <w:t>) el Programa de Trabajo de IOCAFRICA para 2021-2023 centrado en las observaciones oceánicas y la gestión de datos e información, el desarrollo de capacidades para la ciencia y tecnología marinas y la alfabetización oceánica, y las ciencias oceánicas y su aplicación a la gestión. La Subcomisión ha subrayado la importancia de alinear sus programas con los marcos adoptados por la Comisión de la Unión Africana, como la Agenda 2063, la Estrategia Marítima Integrada de África 2050, la Estrategia Africana de Economía Azul, así como el Plan de Ejecución del Decenio de las Naciones Unidas de las Ciencias Oceánicas para el Desarrollo Sostenible.</w:t>
      </w:r>
    </w:p>
    <w:p w14:paraId="6C578E2C" w14:textId="1CFAF99C" w:rsidR="001412B3" w:rsidRPr="00E47B9E" w:rsidRDefault="00B94992" w:rsidP="00B94992">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1412B3" w:rsidRPr="00E47B9E">
        <w:rPr>
          <w:rFonts w:ascii="Arial" w:hAnsi="Arial" w:cs="Arial"/>
          <w:sz w:val="22"/>
          <w:szCs w:val="22"/>
          <w:lang w:val="es"/>
        </w:rPr>
        <w:t xml:space="preserve">El Prof. Said informó además a la Asamblea de que la reunión apoyaba la creación de la Subcomisión de IOCINDIO integrada por los actuales Estados Miembros del Comité Regional para IOCINDIO. La Subcomisión propuso además la creación de un Comité Interregional que reuniera a IOCAFRICA, WESTPAC e IOCINDO, que actuará como mecanismo para desarrollar y coordinar la ejecución de programas a nivel de la cuenca para el </w:t>
      </w:r>
      <w:r>
        <w:rPr>
          <w:rFonts w:ascii="Arial" w:hAnsi="Arial" w:cs="Arial"/>
          <w:sz w:val="22"/>
          <w:szCs w:val="22"/>
          <w:lang w:val="es"/>
        </w:rPr>
        <w:t>o</w:t>
      </w:r>
      <w:r w:rsidR="001412B3" w:rsidRPr="00E47B9E">
        <w:rPr>
          <w:rFonts w:ascii="Arial" w:hAnsi="Arial" w:cs="Arial"/>
          <w:sz w:val="22"/>
          <w:szCs w:val="22"/>
          <w:lang w:val="es"/>
        </w:rPr>
        <w:t>céano Índico.</w:t>
      </w:r>
    </w:p>
    <w:p w14:paraId="75F61143" w14:textId="4C2A5A72" w:rsidR="001412B3" w:rsidRPr="00E47B9E" w:rsidRDefault="00B94992" w:rsidP="00B94992">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1412B3" w:rsidRPr="00E47B9E">
        <w:rPr>
          <w:rFonts w:ascii="Arial" w:hAnsi="Arial" w:cs="Arial"/>
          <w:sz w:val="22"/>
          <w:szCs w:val="22"/>
          <w:lang w:val="es"/>
        </w:rPr>
        <w:t xml:space="preserve">El Prof. Said señaló que la Subcomisión no pudo elegir a los nuevos miembros de la Mesa de IOCAFRICA en su sexta reunión debido a: (i) la falta de candidaturas de los Estados Miembros para los puestos de </w:t>
      </w:r>
      <w:proofErr w:type="gramStart"/>
      <w:r w:rsidR="001412B3" w:rsidRPr="00E47B9E">
        <w:rPr>
          <w:rFonts w:ascii="Arial" w:hAnsi="Arial" w:cs="Arial"/>
          <w:sz w:val="22"/>
          <w:szCs w:val="22"/>
          <w:lang w:val="es"/>
        </w:rPr>
        <w:t>Presidente</w:t>
      </w:r>
      <w:proofErr w:type="gramEnd"/>
      <w:r w:rsidR="001412B3" w:rsidRPr="00E47B9E">
        <w:rPr>
          <w:rFonts w:ascii="Arial" w:hAnsi="Arial" w:cs="Arial"/>
          <w:sz w:val="22"/>
          <w:szCs w:val="22"/>
          <w:lang w:val="es"/>
        </w:rPr>
        <w:t xml:space="preserve"> y Vicepresidente de IOCAFRICA al cierre del plazo de presentación de candidaturas; y (</w:t>
      </w:r>
      <w:proofErr w:type="spellStart"/>
      <w:r w:rsidR="001412B3" w:rsidRPr="00E47B9E">
        <w:rPr>
          <w:rFonts w:ascii="Arial" w:hAnsi="Arial" w:cs="Arial"/>
          <w:sz w:val="22"/>
          <w:szCs w:val="22"/>
          <w:lang w:val="es"/>
        </w:rPr>
        <w:t>ii</w:t>
      </w:r>
      <w:proofErr w:type="spellEnd"/>
      <w:r w:rsidR="001412B3" w:rsidRPr="00E47B9E">
        <w:rPr>
          <w:rFonts w:ascii="Arial" w:hAnsi="Arial" w:cs="Arial"/>
          <w:sz w:val="22"/>
          <w:szCs w:val="22"/>
          <w:lang w:val="es"/>
        </w:rPr>
        <w:t>) las dificultades para celebrar elecciones en línea mediante votación secreta. La Subcomisión pidió a la secretaría que enviara una nueva convocatoria de candidatos y estudiara la posibilidad de celebrar elecciones durante la 31.ª reunión de la Asamblea de la COI en junio de 2021. La Subcomisión dio las gracias a la Mesa saliente de IOCAFRICA por haber aceptado permanecer en el cargo hasta que se celebren las elecciones. La Subcomisión les felicitó por el excelente trabajo realizado, especialmente a la luz de la difícil situación de la pandemia la COVID-19.</w:t>
      </w:r>
    </w:p>
    <w:tbl>
      <w:tblPr>
        <w:tblW w:w="0" w:type="auto"/>
        <w:tblInd w:w="108" w:type="dxa"/>
        <w:shd w:val="clear" w:color="auto" w:fill="CCFFCC"/>
        <w:tblLook w:val="0000" w:firstRow="0" w:lastRow="0" w:firstColumn="0" w:lastColumn="0" w:noHBand="0" w:noVBand="0"/>
      </w:tblPr>
      <w:tblGrid>
        <w:gridCol w:w="9100"/>
      </w:tblGrid>
      <w:tr w:rsidR="00EB3D92" w:rsidRPr="00E47B9E" w14:paraId="14CFF75A" w14:textId="77777777" w:rsidTr="00B81190">
        <w:tc>
          <w:tcPr>
            <w:tcW w:w="9315" w:type="dxa"/>
            <w:shd w:val="clear" w:color="auto" w:fill="CCFFCC"/>
            <w:tcMar>
              <w:top w:w="113" w:type="dxa"/>
              <w:bottom w:w="113" w:type="dxa"/>
            </w:tcMar>
          </w:tcPr>
          <w:p w14:paraId="7C012B1A" w14:textId="2A20D90B" w:rsidR="00EB3D92" w:rsidRPr="00E47B9E" w:rsidRDefault="00FC5AAF" w:rsidP="00B81190">
            <w:pPr>
              <w:spacing w:after="240"/>
              <w:rPr>
                <w:rFonts w:ascii="Arial" w:eastAsia="Calibri" w:hAnsi="Arial" w:cs="Arial"/>
                <w:i/>
                <w:iCs/>
                <w:sz w:val="22"/>
              </w:rPr>
            </w:pPr>
            <w:r w:rsidRPr="00E47B9E">
              <w:rPr>
                <w:rFonts w:ascii="Arial" w:eastAsia="Calibri" w:hAnsi="Arial" w:cs="Arial"/>
                <w:sz w:val="22"/>
                <w:u w:val="single"/>
                <w:lang w:val="es"/>
              </w:rPr>
              <w:t>Dic. A-31/3.3.1</w:t>
            </w:r>
            <w:r w:rsidRPr="00E47B9E">
              <w:rPr>
                <w:rFonts w:ascii="Arial" w:eastAsia="Calibri" w:hAnsi="Arial" w:cs="Arial"/>
                <w:sz w:val="22"/>
                <w:lang w:val="es"/>
              </w:rPr>
              <w:t xml:space="preserve"> </w:t>
            </w:r>
          </w:p>
          <w:p w14:paraId="53DF76B6" w14:textId="77777777" w:rsidR="00EB3D92" w:rsidRPr="00E47B9E" w:rsidRDefault="00EB3D92" w:rsidP="00B81190">
            <w:pPr>
              <w:jc w:val="center"/>
              <w:rPr>
                <w:rFonts w:ascii="Arial" w:eastAsia="Calibri" w:hAnsi="Arial" w:cs="Arial"/>
                <w:b/>
                <w:sz w:val="22"/>
              </w:rPr>
            </w:pPr>
            <w:r w:rsidRPr="00E47B9E">
              <w:rPr>
                <w:rFonts w:ascii="Arial" w:hAnsi="Arial" w:cs="Arial"/>
                <w:b/>
                <w:bCs/>
                <w:color w:val="000000"/>
                <w:sz w:val="22"/>
                <w:szCs w:val="22"/>
                <w:lang w:val="es"/>
              </w:rPr>
              <w:t>Subcomisión de la COI para África y los Estados Insulares Adyacentes</w:t>
            </w:r>
            <w:r w:rsidRPr="00E47B9E">
              <w:rPr>
                <w:rFonts w:ascii="Arial" w:hAnsi="Arial" w:cs="Arial"/>
                <w:color w:val="000000"/>
                <w:sz w:val="22"/>
                <w:szCs w:val="22"/>
                <w:lang w:val="es"/>
              </w:rPr>
              <w:br/>
            </w:r>
          </w:p>
          <w:p w14:paraId="3ED9FE1B" w14:textId="77777777" w:rsidR="00EB3D92" w:rsidRPr="00B94992" w:rsidRDefault="00EB3D92" w:rsidP="00B81190">
            <w:pPr>
              <w:spacing w:after="240"/>
              <w:rPr>
                <w:sz w:val="22"/>
                <w:szCs w:val="22"/>
              </w:rPr>
            </w:pPr>
            <w:r w:rsidRPr="00E47B9E">
              <w:rPr>
                <w:rFonts w:ascii="Arial" w:hAnsi="Arial"/>
                <w:sz w:val="22"/>
                <w:lang w:val="es"/>
              </w:rPr>
              <w:t xml:space="preserve">La </w:t>
            </w:r>
            <w:r w:rsidRPr="00B94992">
              <w:rPr>
                <w:rFonts w:ascii="Arial" w:hAnsi="Arial"/>
                <w:sz w:val="22"/>
                <w:szCs w:val="22"/>
                <w:lang w:val="es"/>
              </w:rPr>
              <w:t>Asamblea,</w:t>
            </w:r>
            <w:r w:rsidRPr="00B94992">
              <w:rPr>
                <w:sz w:val="22"/>
                <w:szCs w:val="22"/>
                <w:lang w:val="es"/>
              </w:rPr>
              <w:t xml:space="preserve"> </w:t>
            </w:r>
          </w:p>
          <w:p w14:paraId="4BF6316B" w14:textId="08CF47B0" w:rsidR="00EB3D92" w:rsidRPr="00B94992" w:rsidRDefault="00EB3D92" w:rsidP="00907CBB">
            <w:pPr>
              <w:numPr>
                <w:ilvl w:val="0"/>
                <w:numId w:val="11"/>
              </w:numPr>
              <w:tabs>
                <w:tab w:val="clear" w:pos="567"/>
              </w:tabs>
              <w:spacing w:after="240"/>
              <w:jc w:val="both"/>
              <w:rPr>
                <w:rFonts w:ascii="Arial" w:eastAsia="Calibri" w:hAnsi="Arial" w:cs="Arial"/>
                <w:sz w:val="22"/>
                <w:szCs w:val="22"/>
              </w:rPr>
            </w:pPr>
            <w:r w:rsidRPr="00B94992">
              <w:rPr>
                <w:rFonts w:ascii="Arial" w:hAnsi="Arial" w:cs="Arial"/>
                <w:sz w:val="22"/>
                <w:szCs w:val="22"/>
                <w:u w:val="single"/>
                <w:lang w:val="es"/>
              </w:rPr>
              <w:t>Habiendo examinado</w:t>
            </w:r>
            <w:r w:rsidRPr="00B94992">
              <w:rPr>
                <w:rFonts w:ascii="Arial" w:hAnsi="Arial" w:cs="Arial"/>
                <w:sz w:val="22"/>
                <w:szCs w:val="22"/>
                <w:lang w:val="es"/>
              </w:rPr>
              <w:t xml:space="preserve"> el informe resumido de la 6.ª reunión de la Subcomisión de la COI para África y los Estados Insulares Adyacentes,</w:t>
            </w:r>
            <w:r w:rsidR="00B94992" w:rsidRPr="00B94992">
              <w:rPr>
                <w:rFonts w:ascii="Arial" w:hAnsi="Arial" w:cs="Arial"/>
                <w:sz w:val="22"/>
                <w:szCs w:val="22"/>
                <w:lang w:val="es"/>
              </w:rPr>
              <w:t xml:space="preserve"> </w:t>
            </w:r>
            <w:r w:rsidRPr="00B94992">
              <w:rPr>
                <w:rFonts w:ascii="Arial" w:hAnsi="Arial" w:cs="Arial"/>
                <w:color w:val="000000"/>
                <w:sz w:val="22"/>
                <w:szCs w:val="22"/>
                <w:lang w:val="es"/>
              </w:rPr>
              <w:t>en línea, del 13 al 16 de abril de 2021</w:t>
            </w:r>
            <w:r w:rsidRPr="00B94992">
              <w:rPr>
                <w:rFonts w:ascii="Arial" w:hAnsi="Arial" w:cs="Arial"/>
                <w:sz w:val="22"/>
                <w:szCs w:val="22"/>
                <w:lang w:val="es"/>
              </w:rPr>
              <w:t xml:space="preserve"> (IOC/SC-IOCAFRICA-VI/3s),</w:t>
            </w:r>
          </w:p>
          <w:p w14:paraId="3ED2A705" w14:textId="77777777" w:rsidR="002E2710" w:rsidRPr="00B94992" w:rsidRDefault="002E2710" w:rsidP="002E2710">
            <w:pPr>
              <w:numPr>
                <w:ilvl w:val="0"/>
                <w:numId w:val="11"/>
              </w:numPr>
              <w:tabs>
                <w:tab w:val="clear" w:pos="567"/>
              </w:tabs>
              <w:spacing w:after="240"/>
              <w:jc w:val="both"/>
              <w:rPr>
                <w:rFonts w:ascii="Arial" w:eastAsia="Calibri" w:hAnsi="Arial" w:cs="Arial"/>
                <w:sz w:val="22"/>
                <w:szCs w:val="22"/>
              </w:rPr>
            </w:pPr>
            <w:r w:rsidRPr="00B94992">
              <w:rPr>
                <w:rFonts w:ascii="Arial" w:eastAsia="Calibri" w:hAnsi="Arial" w:cs="Arial"/>
                <w:sz w:val="22"/>
                <w:szCs w:val="22"/>
                <w:u w:val="single"/>
                <w:lang w:val="es"/>
              </w:rPr>
              <w:t>Toma nota</w:t>
            </w:r>
            <w:r w:rsidRPr="00B94992">
              <w:rPr>
                <w:rFonts w:ascii="Arial" w:eastAsia="Calibri" w:hAnsi="Arial" w:cs="Arial"/>
                <w:sz w:val="22"/>
                <w:szCs w:val="22"/>
                <w:lang w:val="es"/>
              </w:rPr>
              <w:t xml:space="preserve"> de los progresos realizados en la ejecución del programa de trabajo de IOCAFRICA 2019-2021;</w:t>
            </w:r>
          </w:p>
          <w:p w14:paraId="325E39CB" w14:textId="77777777" w:rsidR="002E2710" w:rsidRPr="00B94992" w:rsidRDefault="002E2710" w:rsidP="002E2710">
            <w:pPr>
              <w:numPr>
                <w:ilvl w:val="0"/>
                <w:numId w:val="11"/>
              </w:numPr>
              <w:tabs>
                <w:tab w:val="clear" w:pos="567"/>
              </w:tabs>
              <w:spacing w:after="240"/>
              <w:jc w:val="both"/>
              <w:rPr>
                <w:rFonts w:ascii="Arial" w:eastAsia="Calibri" w:hAnsi="Arial" w:cs="Arial"/>
                <w:sz w:val="22"/>
                <w:szCs w:val="22"/>
              </w:rPr>
            </w:pPr>
            <w:r w:rsidRPr="00B94992">
              <w:rPr>
                <w:rFonts w:ascii="Arial" w:eastAsia="Calibri" w:hAnsi="Arial" w:cs="Arial"/>
                <w:sz w:val="22"/>
                <w:szCs w:val="22"/>
                <w:u w:val="single"/>
                <w:lang w:val="es"/>
              </w:rPr>
              <w:t>Agradece</w:t>
            </w:r>
            <w:r w:rsidRPr="00B94992">
              <w:rPr>
                <w:rFonts w:ascii="Arial" w:eastAsia="Calibri" w:hAnsi="Arial" w:cs="Arial"/>
                <w:sz w:val="22"/>
                <w:szCs w:val="22"/>
                <w:lang w:val="es"/>
              </w:rPr>
              <w:t xml:space="preserve"> el apoyo al desarrollo y la ejecución de los programas de la subcomisión prestado por los Estados Miembros, y especialmente los gobiernos de Bélgica, China, Noruega, España y Suecia;</w:t>
            </w:r>
          </w:p>
          <w:p w14:paraId="63DBE574" w14:textId="77777777" w:rsidR="002E2710" w:rsidRPr="00B94992" w:rsidRDefault="002E2710" w:rsidP="002E2710">
            <w:pPr>
              <w:numPr>
                <w:ilvl w:val="0"/>
                <w:numId w:val="11"/>
              </w:numPr>
              <w:tabs>
                <w:tab w:val="clear" w:pos="567"/>
              </w:tabs>
              <w:spacing w:after="240"/>
              <w:jc w:val="both"/>
              <w:rPr>
                <w:rFonts w:ascii="Arial" w:eastAsia="Calibri" w:hAnsi="Arial" w:cs="Arial"/>
                <w:sz w:val="22"/>
                <w:szCs w:val="22"/>
              </w:rPr>
            </w:pPr>
            <w:r w:rsidRPr="00B94992">
              <w:rPr>
                <w:rFonts w:ascii="Arial" w:eastAsia="Calibri" w:hAnsi="Arial" w:cs="Arial"/>
                <w:sz w:val="22"/>
                <w:szCs w:val="22"/>
                <w:u w:val="single"/>
                <w:lang w:val="es"/>
              </w:rPr>
              <w:lastRenderedPageBreak/>
              <w:t>Acepta</w:t>
            </w:r>
            <w:r w:rsidRPr="00B94992">
              <w:rPr>
                <w:rFonts w:ascii="Arial" w:eastAsia="Calibri" w:hAnsi="Arial" w:cs="Arial"/>
                <w:sz w:val="22"/>
                <w:szCs w:val="22"/>
                <w:lang w:val="es"/>
              </w:rPr>
              <w:t xml:space="preserve"> el informe de IOCAFRICA-VI y las recomendaciones que contiene, incluido el programa de trabajo de la subcomisión para 2021-2023;</w:t>
            </w:r>
          </w:p>
          <w:p w14:paraId="0FE6657C" w14:textId="72EFFD53" w:rsidR="00C22C24" w:rsidRPr="00B94992" w:rsidRDefault="00F571AF" w:rsidP="00B94992">
            <w:pPr>
              <w:numPr>
                <w:ilvl w:val="0"/>
                <w:numId w:val="11"/>
              </w:numPr>
              <w:tabs>
                <w:tab w:val="clear" w:pos="567"/>
              </w:tabs>
              <w:snapToGrid/>
              <w:ind w:left="714" w:hanging="357"/>
              <w:jc w:val="both"/>
              <w:rPr>
                <w:sz w:val="22"/>
                <w:szCs w:val="22"/>
              </w:rPr>
            </w:pPr>
            <w:r w:rsidRPr="00B94992">
              <w:rPr>
                <w:rFonts w:ascii="Arial" w:hAnsi="Arial" w:cs="Arial"/>
                <w:color w:val="000000"/>
                <w:sz w:val="22"/>
                <w:szCs w:val="22"/>
                <w:u w:val="single"/>
                <w:lang w:val="es"/>
              </w:rPr>
              <w:t>Acuerda</w:t>
            </w:r>
            <w:r w:rsidRPr="00B94992">
              <w:rPr>
                <w:rFonts w:ascii="Arial" w:hAnsi="Arial" w:cs="Arial"/>
                <w:color w:val="000000"/>
                <w:sz w:val="22"/>
                <w:szCs w:val="22"/>
                <w:lang w:val="es"/>
              </w:rPr>
              <w:t xml:space="preserve"> que el presupuesto ordinario para estas actividades se identificará como parte de la Resolución sobre asuntos de gobernanza, programación y presupuesto de la Comisión - A-31</w:t>
            </w:r>
            <w:proofErr w:type="gramStart"/>
            <w:r w:rsidRPr="00B94992">
              <w:rPr>
                <w:rFonts w:ascii="Arial" w:hAnsi="Arial" w:cs="Arial"/>
                <w:color w:val="000000"/>
                <w:sz w:val="22"/>
                <w:szCs w:val="22"/>
                <w:lang w:val="es"/>
              </w:rPr>
              <w:t>/[</w:t>
            </w:r>
            <w:proofErr w:type="gramEnd"/>
            <w:r w:rsidRPr="00B94992">
              <w:rPr>
                <w:rFonts w:ascii="Arial" w:hAnsi="Arial" w:cs="Arial"/>
                <w:color w:val="000000"/>
                <w:sz w:val="22"/>
                <w:szCs w:val="22"/>
                <w:lang w:val="es"/>
              </w:rPr>
              <w:t>4.4].</w:t>
            </w:r>
          </w:p>
        </w:tc>
      </w:tr>
    </w:tbl>
    <w:p w14:paraId="0950FF1B" w14:textId="77777777" w:rsidR="00EB3D92" w:rsidRPr="00E47B9E" w:rsidRDefault="00EB3D92" w:rsidP="00EB3D92"/>
    <w:p w14:paraId="03576642" w14:textId="7BD642CC" w:rsidR="00EB3D92" w:rsidRPr="00E47B9E" w:rsidRDefault="00B94992"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EB3D92"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4AFAB556" w14:textId="77777777" w:rsidR="00CA03E6" w:rsidRPr="00E47B9E" w:rsidRDefault="00D74E45" w:rsidP="003E53C2">
      <w:pPr>
        <w:pStyle w:val="Heading3"/>
        <w:ind w:left="709" w:hanging="709"/>
        <w:rPr>
          <w:b/>
        </w:rPr>
      </w:pPr>
      <w:bookmarkStart w:id="102" w:name="_Toc2766657"/>
      <w:bookmarkStart w:id="103" w:name="_Toc531253826"/>
      <w:bookmarkStart w:id="104" w:name="_Toc67920990"/>
      <w:bookmarkStart w:id="105" w:name="_Toc74324633"/>
      <w:r w:rsidRPr="00E47B9E">
        <w:rPr>
          <w:b/>
          <w:lang w:val="es"/>
        </w:rPr>
        <w:t xml:space="preserve">Subcomisión de la COI para el Pacífico Occidental: </w:t>
      </w:r>
      <w:r w:rsidRPr="00E47B9E">
        <w:rPr>
          <w:bCs w:val="0"/>
          <w:lang w:val="es"/>
        </w:rPr>
        <w:br/>
      </w:r>
      <w:r w:rsidRPr="00E47B9E">
        <w:rPr>
          <w:b/>
          <w:lang w:val="es"/>
        </w:rPr>
        <w:t xml:space="preserve">13.ª Reunión Intergubernamental de WESTPAC, </w:t>
      </w:r>
      <w:bookmarkStart w:id="106" w:name="_Hlk67577750"/>
      <w:r w:rsidRPr="00E47B9E">
        <w:rPr>
          <w:b/>
          <w:lang w:val="es"/>
        </w:rPr>
        <w:t xml:space="preserve">en línea, </w:t>
      </w:r>
      <w:bookmarkEnd w:id="102"/>
      <w:bookmarkEnd w:id="103"/>
      <w:r w:rsidRPr="00E47B9E">
        <w:rPr>
          <w:b/>
          <w:lang w:val="es"/>
        </w:rPr>
        <w:t>27-29 de abril de 2021</w:t>
      </w:r>
      <w:bookmarkEnd w:id="104"/>
      <w:bookmarkEnd w:id="106"/>
      <w:bookmarkEnd w:id="105"/>
    </w:p>
    <w:tbl>
      <w:tblPr>
        <w:tblW w:w="9352" w:type="dxa"/>
        <w:tblLook w:val="0000" w:firstRow="0" w:lastRow="0" w:firstColumn="0" w:lastColumn="0" w:noHBand="0" w:noVBand="0"/>
      </w:tblPr>
      <w:tblGrid>
        <w:gridCol w:w="2249"/>
        <w:gridCol w:w="2370"/>
        <w:gridCol w:w="4611"/>
        <w:gridCol w:w="122"/>
      </w:tblGrid>
      <w:tr w:rsidR="00D42D8E" w:rsidRPr="00E47B9E" w14:paraId="366FB990" w14:textId="77777777" w:rsidTr="00CA3079">
        <w:trPr>
          <w:trHeight w:val="727"/>
        </w:trPr>
        <w:tc>
          <w:tcPr>
            <w:tcW w:w="2249" w:type="dxa"/>
            <w:shd w:val="clear" w:color="auto" w:fill="CCFFCC"/>
            <w:tcMar>
              <w:top w:w="57" w:type="dxa"/>
              <w:bottom w:w="57" w:type="dxa"/>
            </w:tcMar>
          </w:tcPr>
          <w:p w14:paraId="0F0B8966" w14:textId="77777777" w:rsidR="00D42D8E" w:rsidRPr="00E47B9E" w:rsidRDefault="00D74E45" w:rsidP="00103EEC">
            <w:pPr>
              <w:rPr>
                <w:rFonts w:ascii="Arial" w:hAnsi="Arial" w:cs="Arial"/>
                <w:i/>
                <w:color w:val="000000"/>
                <w:sz w:val="20"/>
                <w:szCs w:val="20"/>
                <w:u w:val="single"/>
              </w:rPr>
            </w:pPr>
            <w:r w:rsidRPr="00E47B9E">
              <w:rPr>
                <w:rFonts w:ascii="Arial" w:hAnsi="Arial" w:cs="Arial"/>
                <w:i/>
                <w:iCs/>
                <w:color w:val="000000"/>
                <w:sz w:val="20"/>
                <w:szCs w:val="20"/>
                <w:u w:val="single"/>
                <w:lang w:val="es"/>
              </w:rPr>
              <w:t>Informe</w:t>
            </w:r>
          </w:p>
          <w:p w14:paraId="48A2C9C6" w14:textId="77777777" w:rsidR="00D42D8E" w:rsidRPr="00E47B9E" w:rsidRDefault="00D42D8E" w:rsidP="00103EEC">
            <w:pPr>
              <w:rPr>
                <w:rFonts w:ascii="Arial" w:hAnsi="Arial" w:cs="Arial"/>
                <w:i/>
                <w:color w:val="000000"/>
                <w:sz w:val="20"/>
                <w:szCs w:val="20"/>
                <w:u w:val="single"/>
              </w:rPr>
            </w:pPr>
          </w:p>
        </w:tc>
        <w:tc>
          <w:tcPr>
            <w:tcW w:w="2370" w:type="dxa"/>
            <w:shd w:val="clear" w:color="auto" w:fill="auto"/>
            <w:tcMar>
              <w:top w:w="57" w:type="dxa"/>
              <w:bottom w:w="57" w:type="dxa"/>
            </w:tcMar>
          </w:tcPr>
          <w:p w14:paraId="282381DB" w14:textId="0D53AECE" w:rsidR="00D42D8E" w:rsidRPr="00E47B9E" w:rsidRDefault="00E47B9E" w:rsidP="00400D71">
            <w:pPr>
              <w:ind w:firstLine="1"/>
              <w:rPr>
                <w:rFonts w:ascii="Arial" w:hAnsi="Arial" w:cs="Arial"/>
                <w:color w:val="000000"/>
                <w:sz w:val="20"/>
                <w:szCs w:val="20"/>
              </w:rPr>
            </w:pPr>
            <w:hyperlink r:id="rId50" w:history="1">
              <w:r w:rsidR="00DD2C3B" w:rsidRPr="00E47B9E">
                <w:rPr>
                  <w:rStyle w:val="Hyperlink"/>
                  <w:rFonts w:ascii="Arial" w:hAnsi="Arial" w:cs="Arial"/>
                  <w:sz w:val="20"/>
                  <w:szCs w:val="20"/>
                  <w:lang w:val="es"/>
                </w:rPr>
                <w:t>IOC/SC-WESTPAC-XIII/3s</w:t>
              </w:r>
            </w:hyperlink>
          </w:p>
        </w:tc>
        <w:tc>
          <w:tcPr>
            <w:tcW w:w="4733" w:type="dxa"/>
            <w:gridSpan w:val="2"/>
            <w:shd w:val="clear" w:color="auto" w:fill="auto"/>
            <w:tcMar>
              <w:top w:w="57" w:type="dxa"/>
              <w:bottom w:w="57" w:type="dxa"/>
            </w:tcMar>
          </w:tcPr>
          <w:p w14:paraId="753968A0" w14:textId="77777777" w:rsidR="00D42D8E" w:rsidRPr="00E47B9E" w:rsidRDefault="002659A8" w:rsidP="007313C3">
            <w:pPr>
              <w:rPr>
                <w:rFonts w:ascii="Arial" w:hAnsi="Arial" w:cs="Arial"/>
                <w:color w:val="000000"/>
                <w:sz w:val="20"/>
                <w:szCs w:val="20"/>
              </w:rPr>
            </w:pPr>
            <w:r w:rsidRPr="00E47B9E">
              <w:rPr>
                <w:rFonts w:ascii="Arial" w:hAnsi="Arial" w:cs="Arial"/>
                <w:color w:val="000000"/>
                <w:sz w:val="20"/>
                <w:szCs w:val="20"/>
                <w:lang w:val="es"/>
              </w:rPr>
              <w:t xml:space="preserve">Informe del resumen dispositivo de la 13.ª reunión intergubernamental de la Subcomisión de la COI para el Pacífico Occidental (WESTPAC), 27-29 de abril de 2021 (en línea) </w:t>
            </w:r>
          </w:p>
        </w:tc>
      </w:tr>
      <w:tr w:rsidR="00D42D8E" w:rsidRPr="00E47B9E" w14:paraId="2C15D373" w14:textId="77777777" w:rsidTr="00AF3AA9">
        <w:trPr>
          <w:gridAfter w:val="1"/>
          <w:wAfter w:w="122" w:type="dxa"/>
          <w:trHeight w:hRule="exact" w:val="72"/>
        </w:trPr>
        <w:tc>
          <w:tcPr>
            <w:tcW w:w="2249" w:type="dxa"/>
            <w:shd w:val="clear" w:color="auto" w:fill="auto"/>
            <w:tcMar>
              <w:top w:w="0" w:type="dxa"/>
              <w:bottom w:w="0" w:type="dxa"/>
            </w:tcMar>
          </w:tcPr>
          <w:p w14:paraId="772E9177" w14:textId="77777777" w:rsidR="00D42D8E" w:rsidRPr="00E47B9E" w:rsidRDefault="00D42D8E" w:rsidP="00103EEC">
            <w:pPr>
              <w:rPr>
                <w:rFonts w:ascii="Arial" w:hAnsi="Arial" w:cs="Arial"/>
                <w:i/>
                <w:color w:val="000000"/>
                <w:sz w:val="20"/>
                <w:szCs w:val="20"/>
                <w:u w:val="single"/>
              </w:rPr>
            </w:pPr>
          </w:p>
        </w:tc>
        <w:tc>
          <w:tcPr>
            <w:tcW w:w="6981" w:type="dxa"/>
            <w:gridSpan w:val="2"/>
            <w:shd w:val="clear" w:color="auto" w:fill="auto"/>
            <w:tcMar>
              <w:top w:w="0" w:type="dxa"/>
              <w:bottom w:w="0" w:type="dxa"/>
            </w:tcMar>
          </w:tcPr>
          <w:p w14:paraId="508F7F5C" w14:textId="77777777" w:rsidR="00D42D8E" w:rsidRPr="00E47B9E" w:rsidRDefault="00D42D8E" w:rsidP="00103EEC">
            <w:pPr>
              <w:rPr>
                <w:rFonts w:ascii="Arial" w:hAnsi="Arial" w:cs="Arial"/>
                <w:color w:val="000000"/>
                <w:sz w:val="20"/>
                <w:szCs w:val="20"/>
              </w:rPr>
            </w:pPr>
          </w:p>
        </w:tc>
      </w:tr>
    </w:tbl>
    <w:p w14:paraId="5C5DB340" w14:textId="77777777" w:rsidR="00673FC2" w:rsidRPr="00E47B9E" w:rsidRDefault="00673FC2" w:rsidP="004D6886"/>
    <w:p w14:paraId="11B27B3D" w14:textId="65CD90CE" w:rsidR="00D96348" w:rsidRPr="00E47B9E" w:rsidRDefault="00B94992"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lang w:val="es"/>
        </w:rPr>
        <w:tab/>
      </w:r>
      <w:r w:rsidR="00A84185" w:rsidRPr="00E47B9E">
        <w:rPr>
          <w:rFonts w:ascii="Arial" w:hAnsi="Arial" w:cs="Arial"/>
          <w:sz w:val="22"/>
          <w:lang w:val="es"/>
        </w:rPr>
        <w:t xml:space="preserve">El Dr. Vo Si </w:t>
      </w:r>
      <w:proofErr w:type="spellStart"/>
      <w:r w:rsidR="00A84185" w:rsidRPr="00E47B9E">
        <w:rPr>
          <w:rFonts w:ascii="Arial" w:hAnsi="Arial" w:cs="Arial"/>
          <w:sz w:val="22"/>
          <w:lang w:val="es"/>
        </w:rPr>
        <w:t>Tuan</w:t>
      </w:r>
      <w:proofErr w:type="spellEnd"/>
      <w:r w:rsidR="00A84185" w:rsidRPr="00E47B9E">
        <w:rPr>
          <w:rFonts w:ascii="Arial" w:hAnsi="Arial" w:cs="Arial"/>
          <w:sz w:val="22"/>
          <w:lang w:val="es"/>
        </w:rPr>
        <w:t xml:space="preserve">, </w:t>
      </w:r>
      <w:proofErr w:type="gramStart"/>
      <w:r w:rsidR="00A84185" w:rsidRPr="00E47B9E">
        <w:rPr>
          <w:rFonts w:ascii="Arial" w:hAnsi="Arial" w:cs="Arial"/>
          <w:sz w:val="22"/>
          <w:lang w:val="es"/>
        </w:rPr>
        <w:t>Presidente</w:t>
      </w:r>
      <w:proofErr w:type="gramEnd"/>
      <w:r w:rsidR="00A84185" w:rsidRPr="00E47B9E">
        <w:rPr>
          <w:rFonts w:ascii="Arial" w:hAnsi="Arial" w:cs="Arial"/>
          <w:sz w:val="22"/>
          <w:lang w:val="es"/>
        </w:rPr>
        <w:t xml:space="preserve"> de la Subcomisión de la COI para el Pacífico Occidental (WESTPAC) fue invitado a </w:t>
      </w:r>
      <w:r w:rsidR="00A84185" w:rsidRPr="00E47B9E">
        <w:rPr>
          <w:rFonts w:ascii="Arial" w:hAnsi="Arial" w:cs="Arial"/>
          <w:sz w:val="22"/>
          <w:szCs w:val="22"/>
          <w:lang w:val="es"/>
        </w:rPr>
        <w:t xml:space="preserve">presentar los principales logros del último periodo entre reuniones y los principales resultados de la 13.ª reunión intergubernamental de la WESTPAC (en línea, del 27 al 29 de abril de 2021). </w:t>
      </w:r>
    </w:p>
    <w:p w14:paraId="21543158" w14:textId="1A39230D" w:rsidR="00A8418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A84185" w:rsidRPr="00E47B9E">
        <w:rPr>
          <w:rFonts w:ascii="Arial" w:hAnsi="Arial" w:cs="Arial"/>
          <w:sz w:val="22"/>
          <w:szCs w:val="22"/>
          <w:lang w:val="es"/>
        </w:rPr>
        <w:t>Destacó que, a pesar de la pandemia de la COVID-19, la Subcomisión ha realizado enormes esfuerzos para concertar las acciones conjuntas de las comunidades de investigación y política para abordar los desafíos críticos para la sostenibilidad de los océanos en la región. Desde la última reunión (WESTPAC-XII, del 2 al 5 de abril de 2019, Manila, Filipinas), se han llevado a cabo varios talleres, formaciones, estudios de campo y actividades de demostración sobre el terreno hasta el estallido de la pandemia a principios de 2020, y se han organizado más de 100 consultas/reuniones virtuales desde principios de 2020.</w:t>
      </w:r>
    </w:p>
    <w:p w14:paraId="35F5B491" w14:textId="1D027900" w:rsidR="00A8418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A84185" w:rsidRPr="00E47B9E">
        <w:rPr>
          <w:rFonts w:ascii="Arial" w:hAnsi="Arial" w:cs="Arial"/>
          <w:sz w:val="22"/>
          <w:szCs w:val="22"/>
          <w:lang w:val="es"/>
        </w:rPr>
        <w:t xml:space="preserve">Informó de que la Subcomisión ha estado diseñando y ejecutando </w:t>
      </w:r>
      <w:proofErr w:type="gramStart"/>
      <w:r w:rsidR="00A84185" w:rsidRPr="00E47B9E">
        <w:rPr>
          <w:rFonts w:ascii="Arial" w:hAnsi="Arial" w:cs="Arial"/>
          <w:sz w:val="22"/>
          <w:szCs w:val="22"/>
          <w:lang w:val="es"/>
        </w:rPr>
        <w:t>conjuntamente con</w:t>
      </w:r>
      <w:proofErr w:type="gramEnd"/>
      <w:r w:rsidR="00A84185" w:rsidRPr="00E47B9E">
        <w:rPr>
          <w:rFonts w:ascii="Arial" w:hAnsi="Arial" w:cs="Arial"/>
          <w:sz w:val="22"/>
          <w:szCs w:val="22"/>
          <w:lang w:val="es"/>
        </w:rPr>
        <w:t xml:space="preserve"> los Estados Miembros sus diversos programas y actividades para abordar los objetivos de alto nivel de la COI y las prioridades comunes de la región en materia de océanos, a saber: océano y clima; biodiversidad marina, seguridad de los productos del mar y salud de los ecosistemas oceánicos. El eje principal de la Subcomisión incluye dos agrupaciones regionales del GOOS (NEAR-GOOS y SEAGOOS); una red regional de centros de formación e investigación en ciencias marinas (RTRC); y 16 programas/grupos de trabajo, centrados respectivamente en la aparición de los monzones, las interacciones aire-mar en la extensión de </w:t>
      </w:r>
      <w:proofErr w:type="spellStart"/>
      <w:r w:rsidR="00A84185" w:rsidRPr="00E47B9E">
        <w:rPr>
          <w:rFonts w:ascii="Arial" w:hAnsi="Arial" w:cs="Arial"/>
          <w:sz w:val="22"/>
          <w:szCs w:val="22"/>
          <w:lang w:val="es"/>
        </w:rPr>
        <w:t>Kuroshio</w:t>
      </w:r>
      <w:proofErr w:type="spellEnd"/>
      <w:r w:rsidR="00A84185" w:rsidRPr="00E47B9E">
        <w:rPr>
          <w:rFonts w:ascii="Arial" w:hAnsi="Arial" w:cs="Arial"/>
          <w:sz w:val="22"/>
          <w:szCs w:val="22"/>
          <w:lang w:val="es"/>
        </w:rPr>
        <w:t xml:space="preserve">, los mares marginales asiáticos, la acidificación de los océanos, la desoxigenación de los océanos, el estudio de viabilidad del Segundo Estudio Cooperativo de </w:t>
      </w:r>
      <w:proofErr w:type="spellStart"/>
      <w:r w:rsidR="00A84185" w:rsidRPr="00E47B9E">
        <w:rPr>
          <w:rFonts w:ascii="Arial" w:hAnsi="Arial" w:cs="Arial"/>
          <w:sz w:val="22"/>
          <w:szCs w:val="22"/>
          <w:lang w:val="es"/>
        </w:rPr>
        <w:t>Kuroshio</w:t>
      </w:r>
      <w:proofErr w:type="spellEnd"/>
      <w:r w:rsidR="00A84185" w:rsidRPr="00E47B9E">
        <w:rPr>
          <w:rFonts w:ascii="Arial" w:hAnsi="Arial" w:cs="Arial"/>
          <w:sz w:val="22"/>
          <w:szCs w:val="22"/>
          <w:lang w:val="es"/>
        </w:rPr>
        <w:t xml:space="preserve"> y las Regiones Adyacentes (CSK-2), los estudios sobre afloramientos costeros, los sedimentos fluviales en el Mar de China Meridional, la restauración y conservación de los arrecifes de coral, las floraciones de algas nocivas, la megafauna en peligro, la teledetección para la cartografía de los hábitats costeros, las toxinas marinas y la seguridad de los productos del mar, los </w:t>
      </w:r>
      <w:proofErr w:type="spellStart"/>
      <w:r w:rsidR="00A84185" w:rsidRPr="00E47B9E">
        <w:rPr>
          <w:rFonts w:ascii="Arial" w:hAnsi="Arial" w:cs="Arial"/>
          <w:sz w:val="22"/>
          <w:szCs w:val="22"/>
          <w:lang w:val="es"/>
        </w:rPr>
        <w:t>microplásticos</w:t>
      </w:r>
      <w:proofErr w:type="spellEnd"/>
      <w:r w:rsidR="00A84185" w:rsidRPr="00E47B9E">
        <w:rPr>
          <w:rFonts w:ascii="Arial" w:hAnsi="Arial" w:cs="Arial"/>
          <w:sz w:val="22"/>
          <w:szCs w:val="22"/>
          <w:lang w:val="es"/>
        </w:rPr>
        <w:t xml:space="preserve"> marinos, las medusas nocivas, y el desarrollo y la ejecución de sistemas de previsión oceánica. </w:t>
      </w:r>
    </w:p>
    <w:p w14:paraId="2E1CEFF9" w14:textId="02E8AF39" w:rsidR="00A8418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A84185" w:rsidRPr="00E47B9E">
        <w:rPr>
          <w:rFonts w:ascii="Arial" w:hAnsi="Arial" w:cs="Arial"/>
          <w:sz w:val="22"/>
          <w:szCs w:val="22"/>
          <w:lang w:val="es"/>
        </w:rPr>
        <w:t xml:space="preserve">El </w:t>
      </w:r>
      <w:proofErr w:type="gramStart"/>
      <w:r w:rsidR="00A84185" w:rsidRPr="00E47B9E">
        <w:rPr>
          <w:rFonts w:ascii="Arial" w:hAnsi="Arial" w:cs="Arial"/>
          <w:sz w:val="22"/>
          <w:szCs w:val="22"/>
          <w:lang w:val="es"/>
        </w:rPr>
        <w:t>Presidente</w:t>
      </w:r>
      <w:proofErr w:type="gramEnd"/>
      <w:r w:rsidR="00A84185" w:rsidRPr="00E47B9E">
        <w:rPr>
          <w:rFonts w:ascii="Arial" w:hAnsi="Arial" w:cs="Arial"/>
          <w:sz w:val="22"/>
          <w:szCs w:val="22"/>
          <w:lang w:val="es"/>
        </w:rPr>
        <w:t xml:space="preserve"> de la WESTPAC destacó la gran importancia que la Subcomisión ha concedido durante el último periodo entre reuniones al desarrollo y la prestación de los conocimientos y servicios necesarios para que los Estados Miembros puedan atender sus necesidades. Podrían demostrarse avances significativos mediante: (i) el desarrollo de servicios operativos de previsión oceánica para apoyar la conservación de los arrecifes de coral; (</w:t>
      </w:r>
      <w:proofErr w:type="spellStart"/>
      <w:r w:rsidR="00A84185" w:rsidRPr="00E47B9E">
        <w:rPr>
          <w:rFonts w:ascii="Arial" w:hAnsi="Arial" w:cs="Arial"/>
          <w:sz w:val="22"/>
          <w:szCs w:val="22"/>
          <w:lang w:val="es"/>
        </w:rPr>
        <w:t>ii</w:t>
      </w:r>
      <w:proofErr w:type="spellEnd"/>
      <w:r w:rsidR="00A84185" w:rsidRPr="00E47B9E">
        <w:rPr>
          <w:rFonts w:ascii="Arial" w:hAnsi="Arial" w:cs="Arial"/>
          <w:sz w:val="22"/>
          <w:szCs w:val="22"/>
          <w:lang w:val="es"/>
        </w:rPr>
        <w:t>) el seguimiento de la acidificación de los océanos y la investigación sobre su impacto; (</w:t>
      </w:r>
      <w:proofErr w:type="spellStart"/>
      <w:r w:rsidR="00A84185" w:rsidRPr="00E47B9E">
        <w:rPr>
          <w:rFonts w:ascii="Arial" w:hAnsi="Arial" w:cs="Arial"/>
          <w:sz w:val="22"/>
          <w:szCs w:val="22"/>
          <w:lang w:val="es"/>
        </w:rPr>
        <w:t>iii</w:t>
      </w:r>
      <w:proofErr w:type="spellEnd"/>
      <w:r w:rsidR="00A84185" w:rsidRPr="00E47B9E">
        <w:rPr>
          <w:rFonts w:ascii="Arial" w:hAnsi="Arial" w:cs="Arial"/>
          <w:sz w:val="22"/>
          <w:szCs w:val="22"/>
          <w:lang w:val="es"/>
        </w:rPr>
        <w:t xml:space="preserve">) el </w:t>
      </w:r>
      <w:r w:rsidR="00A84185" w:rsidRPr="00E47B9E">
        <w:rPr>
          <w:rFonts w:ascii="Arial" w:hAnsi="Arial" w:cs="Arial"/>
          <w:sz w:val="22"/>
          <w:szCs w:val="22"/>
          <w:lang w:val="es"/>
        </w:rPr>
        <w:lastRenderedPageBreak/>
        <w:t>establecimiento de una Red de Investigación y Seguimiento del Oxígeno Oceánico para encabezar los estudios de los diversos aspectos de la hipoxia y ayudar a informar a los responsables políticos; (</w:t>
      </w:r>
      <w:proofErr w:type="spellStart"/>
      <w:r w:rsidR="00A84185" w:rsidRPr="00E47B9E">
        <w:rPr>
          <w:rFonts w:ascii="Arial" w:hAnsi="Arial" w:cs="Arial"/>
          <w:sz w:val="22"/>
          <w:szCs w:val="22"/>
          <w:lang w:val="es"/>
        </w:rPr>
        <w:t>iv</w:t>
      </w:r>
      <w:proofErr w:type="spellEnd"/>
      <w:r w:rsidR="00A84185" w:rsidRPr="00E47B9E">
        <w:rPr>
          <w:rFonts w:ascii="Arial" w:hAnsi="Arial" w:cs="Arial"/>
          <w:sz w:val="22"/>
          <w:szCs w:val="22"/>
          <w:lang w:val="es"/>
        </w:rPr>
        <w:t xml:space="preserve">) el aumento de la capacidad de investigación de los Estados Miembros para combatir la contaminación por plásticos marinos; (v) la transferencia y aplicación de técnicas de teledetección para la gestión de áreas marinas protegidas en tres ZMP seleccionadas: Li-bong y </w:t>
      </w:r>
      <w:proofErr w:type="spellStart"/>
      <w:r w:rsidR="00A84185" w:rsidRPr="00E47B9E">
        <w:rPr>
          <w:rFonts w:ascii="Arial" w:hAnsi="Arial" w:cs="Arial"/>
          <w:sz w:val="22"/>
          <w:szCs w:val="22"/>
          <w:lang w:val="es"/>
        </w:rPr>
        <w:t>Pha-ngan</w:t>
      </w:r>
      <w:proofErr w:type="spellEnd"/>
      <w:r w:rsidR="00A84185" w:rsidRPr="00E47B9E">
        <w:rPr>
          <w:rFonts w:ascii="Arial" w:hAnsi="Arial" w:cs="Arial"/>
          <w:sz w:val="22"/>
          <w:szCs w:val="22"/>
          <w:lang w:val="es"/>
        </w:rPr>
        <w:t xml:space="preserve"> en Tailandia y Con </w:t>
      </w:r>
      <w:proofErr w:type="spellStart"/>
      <w:r w:rsidR="00A84185" w:rsidRPr="00E47B9E">
        <w:rPr>
          <w:rFonts w:ascii="Arial" w:hAnsi="Arial" w:cs="Arial"/>
          <w:sz w:val="22"/>
          <w:szCs w:val="22"/>
          <w:lang w:val="es"/>
        </w:rPr>
        <w:t>Dao</w:t>
      </w:r>
      <w:proofErr w:type="spellEnd"/>
      <w:r w:rsidR="00A84185" w:rsidRPr="00E47B9E">
        <w:rPr>
          <w:rFonts w:ascii="Arial" w:hAnsi="Arial" w:cs="Arial"/>
          <w:sz w:val="22"/>
          <w:szCs w:val="22"/>
          <w:lang w:val="es"/>
        </w:rPr>
        <w:t xml:space="preserve"> en Vietnam; y (vi) la prestación de servicios de conocimiento y divulgación sobre medusas dañinas para la salud pública, con la publicación de una Guía de Campo de las Medusas del Pacífico Occidental, y una serie de actividades de divulgación y concienciación llevadas a cabo localmente sobre medusas dañinas y respuesta de emergencia para hoteleros, autoridades gubernamentales costeras y estudiantes de escuelas.</w:t>
      </w:r>
    </w:p>
    <w:p w14:paraId="272F005F" w14:textId="3396D65B" w:rsidR="00A8418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es"/>
        </w:rPr>
        <w:tab/>
      </w:r>
      <w:r w:rsidR="00A84185" w:rsidRPr="00E47B9E">
        <w:rPr>
          <w:rFonts w:ascii="Arial" w:hAnsi="Arial"/>
          <w:sz w:val="22"/>
          <w:szCs w:val="22"/>
          <w:lang w:val="es"/>
        </w:rPr>
        <w:t>La Subcomisión también lideró los preparativos y las acciones de movilización para el Decenio de los Océanos de la ONU en la región. Entre los principales esfuerzos realizados durante el último período entre reuniones se incluyen: i) dirigir la organización del Taller de Planificación Regional del Decenio (31 de julio-2 de agosto de 2019, Japón) junto con la Organización de Ciencias Marinas del Pacífico Norte (PICES); (</w:t>
      </w:r>
      <w:proofErr w:type="spellStart"/>
      <w:r w:rsidR="00A84185" w:rsidRPr="00E47B9E">
        <w:rPr>
          <w:rFonts w:ascii="Arial" w:hAnsi="Arial"/>
          <w:sz w:val="22"/>
          <w:szCs w:val="22"/>
          <w:lang w:val="es"/>
        </w:rPr>
        <w:t>ii</w:t>
      </w:r>
      <w:proofErr w:type="spellEnd"/>
      <w:r w:rsidR="00A84185" w:rsidRPr="00E47B9E">
        <w:rPr>
          <w:rFonts w:ascii="Arial" w:hAnsi="Arial"/>
          <w:sz w:val="22"/>
          <w:szCs w:val="22"/>
          <w:lang w:val="es"/>
        </w:rPr>
        <w:t>) motivar a las partes interesadas de la región en el proceso de desarrollo del Plan de Ejecución del Decenio; (</w:t>
      </w:r>
      <w:proofErr w:type="spellStart"/>
      <w:r w:rsidR="00A84185" w:rsidRPr="00E47B9E">
        <w:rPr>
          <w:rFonts w:ascii="Arial" w:hAnsi="Arial"/>
          <w:sz w:val="22"/>
          <w:szCs w:val="22"/>
          <w:lang w:val="es"/>
        </w:rPr>
        <w:t>iii</w:t>
      </w:r>
      <w:proofErr w:type="spellEnd"/>
      <w:r w:rsidR="00A84185" w:rsidRPr="00E47B9E">
        <w:rPr>
          <w:rFonts w:ascii="Arial" w:hAnsi="Arial"/>
          <w:sz w:val="22"/>
          <w:szCs w:val="22"/>
          <w:lang w:val="es"/>
        </w:rPr>
        <w:t xml:space="preserve">) desarrollar y organizar el Diálogo Regional del Decenio sobre el </w:t>
      </w:r>
      <w:proofErr w:type="spellStart"/>
      <w:r w:rsidR="00A84185" w:rsidRPr="00E47B9E">
        <w:rPr>
          <w:rFonts w:ascii="Arial" w:hAnsi="Arial"/>
          <w:sz w:val="22"/>
          <w:szCs w:val="22"/>
          <w:lang w:val="es"/>
        </w:rPr>
        <w:t>codiseño</w:t>
      </w:r>
      <w:proofErr w:type="spellEnd"/>
      <w:r w:rsidR="00A84185" w:rsidRPr="00E47B9E">
        <w:rPr>
          <w:rFonts w:ascii="Arial" w:hAnsi="Arial"/>
          <w:sz w:val="22"/>
          <w:szCs w:val="22"/>
          <w:lang w:val="es"/>
        </w:rPr>
        <w:t xml:space="preserve"> de las ciencias oceánicas que necesitamos para el océano que queremos (10 de noviembre de 2020, virtual); (</w:t>
      </w:r>
      <w:proofErr w:type="spellStart"/>
      <w:r w:rsidR="00A84185" w:rsidRPr="00E47B9E">
        <w:rPr>
          <w:rFonts w:ascii="Arial" w:hAnsi="Arial"/>
          <w:sz w:val="22"/>
          <w:szCs w:val="22"/>
          <w:lang w:val="es"/>
        </w:rPr>
        <w:t>iv</w:t>
      </w:r>
      <w:proofErr w:type="spellEnd"/>
      <w:r w:rsidR="00A84185" w:rsidRPr="00E47B9E">
        <w:rPr>
          <w:rFonts w:ascii="Arial" w:hAnsi="Arial"/>
          <w:sz w:val="22"/>
          <w:szCs w:val="22"/>
          <w:lang w:val="es"/>
        </w:rPr>
        <w:t>) desarrollar posibles propuestas de Acciones del Decenio para obtener más aportaciones, participación y compromiso, al mismo tiempo que se capitalizan los programas y redes existentes; (v) proporcionar apoyo estratégico y técnico a los Estados Miembros de la región para sus actividades relacionadas con el Decenio, tanto a nivel regional como nacional;</w:t>
      </w:r>
      <w:r w:rsidR="00A84185" w:rsidRPr="00E47B9E">
        <w:rPr>
          <w:sz w:val="22"/>
          <w:szCs w:val="22"/>
          <w:lang w:val="es"/>
        </w:rPr>
        <w:t xml:space="preserve"> </w:t>
      </w:r>
      <w:r w:rsidR="00A84185" w:rsidRPr="00E47B9E">
        <w:rPr>
          <w:rFonts w:ascii="Arial" w:hAnsi="Arial"/>
          <w:sz w:val="22"/>
          <w:szCs w:val="22"/>
          <w:lang w:val="es"/>
        </w:rPr>
        <w:t xml:space="preserve">y (vi) catalizar las colaboraciones e iniciar el </w:t>
      </w:r>
      <w:proofErr w:type="spellStart"/>
      <w:r w:rsidR="00A84185" w:rsidRPr="00E47B9E">
        <w:rPr>
          <w:rFonts w:ascii="Arial" w:hAnsi="Arial"/>
          <w:sz w:val="22"/>
          <w:szCs w:val="22"/>
          <w:lang w:val="es"/>
        </w:rPr>
        <w:t>codiseño</w:t>
      </w:r>
      <w:proofErr w:type="spellEnd"/>
      <w:r w:rsidR="00A84185" w:rsidRPr="00E47B9E">
        <w:rPr>
          <w:rFonts w:ascii="Arial" w:hAnsi="Arial"/>
          <w:sz w:val="22"/>
          <w:szCs w:val="22"/>
          <w:lang w:val="es"/>
        </w:rPr>
        <w:t xml:space="preserve"> de soluciones transformadoras entre los diversos grupos interesados de la región mediante la planificación y organización de una Conferencia Regional de Inicio del Decenio (24 y 25 de agosto de 2021, virtual) y la serie de Conferencias Regionales del Decenio en 2022, 2025, 2028 y 2031, respectivamente.</w:t>
      </w:r>
    </w:p>
    <w:p w14:paraId="512DF8FA" w14:textId="3CAA20D3" w:rsidR="00A8418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A84185" w:rsidRPr="00E47B9E">
        <w:rPr>
          <w:rFonts w:ascii="Arial" w:hAnsi="Arial" w:cs="Arial"/>
          <w:sz w:val="22"/>
          <w:szCs w:val="22"/>
          <w:lang w:val="es"/>
        </w:rPr>
        <w:t xml:space="preserve">El Dr. Vo Si </w:t>
      </w:r>
      <w:proofErr w:type="spellStart"/>
      <w:r w:rsidR="00A84185" w:rsidRPr="00E47B9E">
        <w:rPr>
          <w:rFonts w:ascii="Arial" w:hAnsi="Arial" w:cs="Arial"/>
          <w:sz w:val="22"/>
          <w:szCs w:val="22"/>
          <w:lang w:val="es"/>
        </w:rPr>
        <w:t>Tuan</w:t>
      </w:r>
      <w:proofErr w:type="spellEnd"/>
      <w:r w:rsidR="00A84185" w:rsidRPr="00E47B9E">
        <w:rPr>
          <w:rFonts w:ascii="Arial" w:hAnsi="Arial" w:cs="Arial"/>
          <w:sz w:val="22"/>
          <w:szCs w:val="22"/>
          <w:lang w:val="es"/>
        </w:rPr>
        <w:t xml:space="preserve"> informó a la Asamblea de que la Subcomisión ha estado aplicando continuamente la Estrategia de Desarrollo de Capacidades de la COI (2015-2021), y cumpliendo su compromiso voluntario con la Conferencia de las Naciones Unidas sobre los Océanos: "Desarrollar la capacidad de investigación y la transferencia de tecnología marina a través de la Red Regional de Centros de Formación e Investigación (RTRC) de la UNESCO/COI sobre Ciencias Marinas". Entre las principales actividades realizadas durante el último periodo entre reuniones se encuentran las siguientes: (i) el Centro Regional de Formación e Investigación sobre la Dinámica de los Océanos y el Clima (RTRC-ODC) y el Centro Regional de Formación e Investigación sobre la Biodiversidad Marina y la Salud de los Ecosistemas (RTRC-</w:t>
      </w:r>
      <w:proofErr w:type="spellStart"/>
      <w:r w:rsidR="00A84185" w:rsidRPr="00E47B9E">
        <w:rPr>
          <w:rFonts w:ascii="Arial" w:hAnsi="Arial" w:cs="Arial"/>
          <w:sz w:val="22"/>
          <w:szCs w:val="22"/>
          <w:lang w:val="es"/>
        </w:rPr>
        <w:t>MarBEST</w:t>
      </w:r>
      <w:proofErr w:type="spellEnd"/>
      <w:r w:rsidR="00A84185" w:rsidRPr="00E47B9E">
        <w:rPr>
          <w:rFonts w:ascii="Arial" w:hAnsi="Arial" w:cs="Arial"/>
          <w:sz w:val="22"/>
          <w:szCs w:val="22"/>
          <w:lang w:val="es"/>
        </w:rPr>
        <w:t>) han funcionado sin problemas con formaciones anuales organizadas en 2019 y 2020 en modo híbrido, basadas en las necesidades apremiantes de los científicos oceánicos en fase inicial de su carrera; (</w:t>
      </w:r>
      <w:proofErr w:type="spellStart"/>
      <w:r w:rsidR="00A84185" w:rsidRPr="00E47B9E">
        <w:rPr>
          <w:rFonts w:ascii="Arial" w:hAnsi="Arial" w:cs="Arial"/>
          <w:sz w:val="22"/>
          <w:szCs w:val="22"/>
          <w:lang w:val="es"/>
        </w:rPr>
        <w:t>ii</w:t>
      </w:r>
      <w:proofErr w:type="spellEnd"/>
      <w:r w:rsidR="00A84185" w:rsidRPr="00E47B9E">
        <w:rPr>
          <w:rFonts w:ascii="Arial" w:hAnsi="Arial" w:cs="Arial"/>
          <w:sz w:val="22"/>
          <w:szCs w:val="22"/>
          <w:lang w:val="es"/>
        </w:rPr>
        <w:t xml:space="preserve">) tres nuevos RTRC, sobre Gestión y Restauración de Arrecifes respectivamente (Universidad de Filipinas), Toxinas Marinas y Seguridad Alimentaria (Instituto de Oceanografía de Vietnam), y Desechos Plásticos Marinos y </w:t>
      </w:r>
      <w:proofErr w:type="spellStart"/>
      <w:r w:rsidR="00A84185" w:rsidRPr="00E47B9E">
        <w:rPr>
          <w:rFonts w:ascii="Arial" w:hAnsi="Arial" w:cs="Arial"/>
          <w:sz w:val="22"/>
          <w:szCs w:val="22"/>
          <w:lang w:val="es"/>
        </w:rPr>
        <w:t>Microplásticos</w:t>
      </w:r>
      <w:proofErr w:type="spellEnd"/>
      <w:r w:rsidR="00A84185" w:rsidRPr="00E47B9E">
        <w:rPr>
          <w:rFonts w:ascii="Arial" w:hAnsi="Arial" w:cs="Arial"/>
          <w:sz w:val="22"/>
          <w:szCs w:val="22"/>
          <w:lang w:val="es"/>
        </w:rPr>
        <w:t xml:space="preserve"> (Universidad Normal de China Oriental) están bien preparados para recibir a jóvenes científicos de dentro y fuera de la región tan pronto como termine la pandemia; (</w:t>
      </w:r>
      <w:proofErr w:type="spellStart"/>
      <w:r w:rsidR="00A84185" w:rsidRPr="00E47B9E">
        <w:rPr>
          <w:rFonts w:ascii="Arial" w:hAnsi="Arial" w:cs="Arial"/>
          <w:sz w:val="22"/>
          <w:szCs w:val="22"/>
          <w:lang w:val="es"/>
        </w:rPr>
        <w:t>iii</w:t>
      </w:r>
      <w:proofErr w:type="spellEnd"/>
      <w:r w:rsidR="00A84185" w:rsidRPr="00E47B9E">
        <w:rPr>
          <w:rFonts w:ascii="Arial" w:hAnsi="Arial" w:cs="Arial"/>
          <w:sz w:val="22"/>
          <w:szCs w:val="22"/>
          <w:lang w:val="es"/>
        </w:rPr>
        <w:t>) la ejecución de la tercera fase de un proyecto UNESCO/Fondo Fiduciario de Corea "Mejora de la capacidad de identificación de especies y análisis genético de organismos marinos en los ecosistemas de arrecifes de coral del Pacífico occidental", y el proyecto UNESCO/Fondo Fiduciario de Japón destinado a acelerar la transferencia de tecnología marina para la conservación de la biodiversidad marina. Además, la Subcomisión demostró su valor único para la COI al abordar directamente las necesidades específicas de los Estados Miembros. Por ejemplo, la WESTPAC ha ayudado a Vietnam y a Tailandia durante el último periodo entre reuniones a mejorar sus capacidades de investigación sobre la acidificación de los océanos y las técnicas moleculares.</w:t>
      </w:r>
    </w:p>
    <w:p w14:paraId="6BB57F10" w14:textId="65BA1F3C" w:rsidR="00A8418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napToGrid w:val="0"/>
          <w:sz w:val="22"/>
          <w:szCs w:val="22"/>
        </w:rPr>
      </w:pPr>
      <w:r>
        <w:rPr>
          <w:rFonts w:ascii="Arial" w:hAnsi="Arial" w:cs="Arial"/>
          <w:sz w:val="22"/>
          <w:szCs w:val="22"/>
          <w:lang w:val="es"/>
        </w:rPr>
        <w:lastRenderedPageBreak/>
        <w:tab/>
      </w:r>
      <w:r w:rsidR="00A84185" w:rsidRPr="00E47B9E">
        <w:rPr>
          <w:rFonts w:ascii="Arial" w:hAnsi="Arial" w:cs="Arial"/>
          <w:sz w:val="22"/>
          <w:szCs w:val="22"/>
          <w:lang w:val="es"/>
        </w:rPr>
        <w:t xml:space="preserve">Informó sobre los principales resultados de la 13.ª reunión intergubernamental de la Subcomisión de la COI para el Pacífico Occidental (WESTPAC-XIII, 27-29 de abril de 2021). Expresó su profundo agradecimiento a los Estados miembros por su abrumador apoyo expresado a lo largo de la reunión, por los continuos esfuerzos de la Subcomisión para ayudar a los Estados Miembros a abordar sus desafíos de desarrollo, y por el papel de liderazgo que la Subcomisión ha estado tomando en la promoción y movilización de acciones en la región para el Decenio de los Océanos de la ONU. Para atender a las necesidades de sus Estados Miembros, la Subcomisión decidió además establecer dos nuevos programas sobre el segundo estudio cooperativo de </w:t>
      </w:r>
      <w:proofErr w:type="spellStart"/>
      <w:r w:rsidR="00A84185" w:rsidRPr="00E47B9E">
        <w:rPr>
          <w:rFonts w:ascii="Arial" w:hAnsi="Arial" w:cs="Arial"/>
          <w:sz w:val="22"/>
          <w:szCs w:val="22"/>
          <w:lang w:val="es"/>
        </w:rPr>
        <w:t>Kuroshio</w:t>
      </w:r>
      <w:proofErr w:type="spellEnd"/>
      <w:r w:rsidR="00A84185" w:rsidRPr="00E47B9E">
        <w:rPr>
          <w:rFonts w:ascii="Arial" w:hAnsi="Arial" w:cs="Arial"/>
          <w:sz w:val="22"/>
          <w:szCs w:val="22"/>
          <w:lang w:val="es"/>
        </w:rPr>
        <w:t xml:space="preserve"> y sus regiones adyacentes (CSK-2), y los cambios en los mares marginales de Asia y su respuesta al cambio climático, respectivamente; y tres nuevos Grupos de Trabajo sobre hidratos de gas y flujos de metano en el Indo-Pacífico; tecnología de detección rápida de floraciones de algas nocivas, e investigación integrada en el centro convergente del Indo-Pacífico: Ecosistema marino y biodiversidad, respectivamente.</w:t>
      </w:r>
    </w:p>
    <w:p w14:paraId="2CD86666" w14:textId="304D1FCF" w:rsidR="00A8418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Cs w:val="22"/>
        </w:rPr>
      </w:pPr>
      <w:r>
        <w:rPr>
          <w:rFonts w:ascii="Arial" w:hAnsi="Arial" w:cs="Arial"/>
          <w:sz w:val="22"/>
          <w:szCs w:val="22"/>
          <w:lang w:val="es"/>
        </w:rPr>
        <w:tab/>
      </w:r>
      <w:r w:rsidR="00A84185" w:rsidRPr="00E47B9E">
        <w:rPr>
          <w:rFonts w:ascii="Arial" w:hAnsi="Arial" w:cs="Arial"/>
          <w:sz w:val="22"/>
          <w:szCs w:val="22"/>
          <w:lang w:val="es"/>
        </w:rPr>
        <w:t>En vista del</w:t>
      </w:r>
      <w:r w:rsidR="00A84185" w:rsidRPr="00E47B9E">
        <w:rPr>
          <w:rFonts w:ascii="Arial" w:hAnsi="Arial" w:cs="Arial"/>
          <w:snapToGrid w:val="0"/>
          <w:sz w:val="22"/>
          <w:szCs w:val="22"/>
          <w:lang w:val="es"/>
        </w:rPr>
        <w:t xml:space="preserve"> alto nivel de apoyo de los Estados Miembros</w:t>
      </w:r>
      <w:r w:rsidR="00A84185" w:rsidRPr="00E47B9E">
        <w:rPr>
          <w:rFonts w:ascii="Arial" w:hAnsi="Arial" w:cs="Arial"/>
          <w:sz w:val="22"/>
          <w:szCs w:val="22"/>
          <w:lang w:val="es"/>
        </w:rPr>
        <w:t xml:space="preserve"> de la región</w:t>
      </w:r>
      <w:r w:rsidR="00A84185" w:rsidRPr="00E47B9E">
        <w:rPr>
          <w:rFonts w:ascii="Arial" w:hAnsi="Arial" w:cs="Arial"/>
          <w:snapToGrid w:val="0"/>
          <w:sz w:val="22"/>
          <w:szCs w:val="22"/>
          <w:lang w:val="es"/>
        </w:rPr>
        <w:t xml:space="preserve"> al papel destacado</w:t>
      </w:r>
      <w:r w:rsidR="00A84185" w:rsidRPr="00E47B9E">
        <w:rPr>
          <w:rFonts w:ascii="Arial" w:hAnsi="Arial" w:cs="Arial"/>
          <w:sz w:val="22"/>
          <w:szCs w:val="22"/>
          <w:lang w:val="es"/>
        </w:rPr>
        <w:t xml:space="preserve"> de la </w:t>
      </w:r>
      <w:r w:rsidR="00A84185" w:rsidRPr="00E47B9E">
        <w:rPr>
          <w:rFonts w:ascii="Arial" w:hAnsi="Arial" w:cs="Arial"/>
          <w:snapToGrid w:val="0"/>
          <w:sz w:val="22"/>
          <w:szCs w:val="22"/>
          <w:lang w:val="es"/>
        </w:rPr>
        <w:t>Sub-</w:t>
      </w:r>
      <w:r w:rsidR="00A84185" w:rsidRPr="00E47B9E">
        <w:rPr>
          <w:rFonts w:ascii="Arial" w:hAnsi="Arial" w:cs="Arial"/>
          <w:sz w:val="22"/>
          <w:szCs w:val="22"/>
          <w:lang w:val="es"/>
        </w:rPr>
        <w:t>Comisión</w:t>
      </w:r>
      <w:r w:rsidR="00A84185" w:rsidRPr="00E47B9E">
        <w:rPr>
          <w:rFonts w:ascii="Arial" w:hAnsi="Arial" w:cs="Arial"/>
          <w:snapToGrid w:val="0"/>
          <w:sz w:val="22"/>
          <w:szCs w:val="22"/>
          <w:lang w:val="es"/>
        </w:rPr>
        <w:t xml:space="preserve"> de </w:t>
      </w:r>
      <w:r w:rsidR="00A84185" w:rsidRPr="00E47B9E">
        <w:rPr>
          <w:rFonts w:ascii="Arial" w:hAnsi="Arial" w:cs="Arial"/>
          <w:sz w:val="22"/>
          <w:szCs w:val="22"/>
          <w:lang w:val="es"/>
        </w:rPr>
        <w:t xml:space="preserve">preparación y movilización de acciones para el </w:t>
      </w:r>
      <w:r w:rsidR="00A84185" w:rsidRPr="00E47B9E">
        <w:rPr>
          <w:rFonts w:ascii="Arial" w:hAnsi="Arial" w:cs="Arial"/>
          <w:snapToGrid w:val="0"/>
          <w:sz w:val="22"/>
          <w:szCs w:val="22"/>
          <w:lang w:val="es"/>
        </w:rPr>
        <w:t>Decenio de los Océanos de las Naciones Unidas</w:t>
      </w:r>
      <w:r w:rsidR="00A84185" w:rsidRPr="00E47B9E">
        <w:rPr>
          <w:rFonts w:ascii="Arial" w:hAnsi="Arial" w:cs="Arial"/>
          <w:sz w:val="22"/>
          <w:szCs w:val="22"/>
          <w:lang w:val="es"/>
        </w:rPr>
        <w:t xml:space="preserve"> en la región, el Presidente de la WESTPAC señaló a la atención de la Asamblea la sugerencia formulada por los Estados Miembros en la WESTPAC-XIII de que</w:t>
      </w:r>
      <w:r w:rsidR="00A84185" w:rsidRPr="00E47B9E">
        <w:rPr>
          <w:rFonts w:ascii="Arial" w:hAnsi="Arial" w:cs="Arial"/>
          <w:snapToGrid w:val="0"/>
          <w:sz w:val="22"/>
          <w:szCs w:val="22"/>
          <w:lang w:val="es"/>
        </w:rPr>
        <w:t xml:space="preserve"> se delegue en la Subcomisión un cierto nivel de autoridad, por ejemplo, la aprobación de las actividades del Decenio que se llevarán a cabo en la región, con el fin de garantizar la realización oportuna de las actividades del Decenio y la participación de los Estados Miembros en el Decenio</w:t>
      </w:r>
      <w:r w:rsidR="00A84185" w:rsidRPr="00E47B9E">
        <w:rPr>
          <w:rFonts w:ascii="Arial" w:hAnsi="Arial" w:cs="Arial"/>
          <w:sz w:val="22"/>
          <w:szCs w:val="22"/>
          <w:lang w:val="es"/>
        </w:rPr>
        <w:t xml:space="preserve">. </w:t>
      </w:r>
      <w:r w:rsidR="00A84185" w:rsidRPr="00E47B9E">
        <w:rPr>
          <w:rFonts w:ascii="Arial" w:hAnsi="Arial" w:cs="Arial"/>
          <w:snapToGrid w:val="0"/>
          <w:sz w:val="22"/>
          <w:szCs w:val="22"/>
          <w:lang w:val="es"/>
        </w:rPr>
        <w:t>La Subcomisión pidió además al Secretario Ejecutivo de la COI que estudiara la posibilidad de apoyar el papel de la Subcomisión en el Decenio.</w:t>
      </w:r>
    </w:p>
    <w:p w14:paraId="04DD2BF4" w14:textId="19CA07F7" w:rsidR="00A8418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A84185" w:rsidRPr="00E47B9E">
        <w:rPr>
          <w:rFonts w:ascii="Arial" w:hAnsi="Arial" w:cs="Arial"/>
          <w:sz w:val="22"/>
          <w:szCs w:val="22"/>
          <w:lang w:val="es"/>
        </w:rPr>
        <w:t>Informó a la Asamblea de que, con un enfoque "</w:t>
      </w:r>
      <w:proofErr w:type="spellStart"/>
      <w:r w:rsidR="00A84185" w:rsidRPr="00E47B9E">
        <w:rPr>
          <w:rFonts w:ascii="Arial" w:hAnsi="Arial" w:cs="Arial"/>
          <w:sz w:val="22"/>
          <w:szCs w:val="22"/>
          <w:lang w:val="es"/>
        </w:rPr>
        <w:t>codiseñado</w:t>
      </w:r>
      <w:proofErr w:type="spellEnd"/>
      <w:r w:rsidR="00A84185" w:rsidRPr="00E47B9E">
        <w:rPr>
          <w:rFonts w:ascii="Arial" w:hAnsi="Arial" w:cs="Arial"/>
          <w:sz w:val="22"/>
          <w:szCs w:val="22"/>
          <w:lang w:val="es"/>
        </w:rPr>
        <w:t xml:space="preserve"> y orientado a la búsqueda de soluciones" y aprovechando las redes y los recursos existentes, la Subcomisión ha estado elaborando propuestas de tramitación para las acciones del Decenio de los Océanos de las Naciones Unidas. La Subcomisión destacó la importancia del desarrollo de capacidades y de la transferencia de tecnología marina como parte integrante de sus acciones del Decenio, y reafirmó además su compromiso de intensificar sus esfuerzos en este sentido. Además, la Subcomisión acogió con satisfacción la amable oferta del Gobierno de Tailandia de acoger: (i) una Oficina de Coordinación del Decenio, como extensión de la actual Oficina de WESTPAC, con el mandato de desarrollar, coordinar y aplicar las Acciones del Decenio en la región; y (</w:t>
      </w:r>
      <w:proofErr w:type="spellStart"/>
      <w:r w:rsidR="00A84185" w:rsidRPr="00E47B9E">
        <w:rPr>
          <w:rFonts w:ascii="Arial" w:hAnsi="Arial" w:cs="Arial"/>
          <w:sz w:val="22"/>
          <w:szCs w:val="22"/>
          <w:lang w:val="es"/>
        </w:rPr>
        <w:t>ii</w:t>
      </w:r>
      <w:proofErr w:type="spellEnd"/>
      <w:r w:rsidR="00A84185" w:rsidRPr="00E47B9E">
        <w:rPr>
          <w:rFonts w:ascii="Arial" w:hAnsi="Arial" w:cs="Arial"/>
          <w:sz w:val="22"/>
          <w:szCs w:val="22"/>
          <w:lang w:val="es"/>
        </w:rPr>
        <w:t>) la Conferencia Regional de Inicio del Decenio (24-25 de agosto de 2021, en línea), y la primera Conferencia Regional del Decenio junto con la 11.ª Conferencia Internacional de Ciencias Marinas de WESTPAC, prevista para agosto de 2022.</w:t>
      </w:r>
    </w:p>
    <w:p w14:paraId="33EBDB66" w14:textId="76A0584F" w:rsidR="00A84185" w:rsidRPr="00E47B9E" w:rsidRDefault="00B94992" w:rsidP="00A8418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A84185" w:rsidRPr="00E47B9E">
        <w:rPr>
          <w:rFonts w:ascii="Arial" w:hAnsi="Arial" w:cs="Arial"/>
          <w:sz w:val="22"/>
          <w:szCs w:val="22"/>
          <w:lang w:val="es"/>
        </w:rPr>
        <w:t xml:space="preserve">Por último, expresó su sincero agradecimiento al Gobierno de Indonesia por su amable oferta de acoger la próxima reunión intergubernamental de la Subcomisión a principios de 2023, e informó a la Asamblea de que la Subcomisión había elegido por aclamación a </w:t>
      </w:r>
      <w:proofErr w:type="spellStart"/>
      <w:r w:rsidR="00A84185" w:rsidRPr="00E47B9E">
        <w:rPr>
          <w:rFonts w:ascii="Arial" w:hAnsi="Arial" w:cs="Arial"/>
          <w:sz w:val="22"/>
          <w:szCs w:val="22"/>
          <w:lang w:val="es"/>
        </w:rPr>
        <w:t>Fangli</w:t>
      </w:r>
      <w:proofErr w:type="spellEnd"/>
      <w:r w:rsidR="00A84185" w:rsidRPr="00E47B9E">
        <w:rPr>
          <w:rFonts w:ascii="Arial" w:hAnsi="Arial" w:cs="Arial"/>
          <w:sz w:val="22"/>
          <w:szCs w:val="22"/>
          <w:lang w:val="es"/>
        </w:rPr>
        <w:t xml:space="preserve"> </w:t>
      </w:r>
      <w:proofErr w:type="spellStart"/>
      <w:r w:rsidR="00A84185" w:rsidRPr="00E47B9E">
        <w:rPr>
          <w:rFonts w:ascii="Arial" w:hAnsi="Arial" w:cs="Arial"/>
          <w:sz w:val="22"/>
          <w:szCs w:val="22"/>
          <w:lang w:val="es"/>
        </w:rPr>
        <w:t>Qiao</w:t>
      </w:r>
      <w:proofErr w:type="spellEnd"/>
      <w:r w:rsidR="00A84185" w:rsidRPr="00E47B9E">
        <w:rPr>
          <w:rFonts w:ascii="Arial" w:hAnsi="Arial" w:cs="Arial"/>
          <w:sz w:val="22"/>
          <w:szCs w:val="22"/>
          <w:lang w:val="es"/>
        </w:rPr>
        <w:t xml:space="preserve">, de China, y a </w:t>
      </w:r>
      <w:proofErr w:type="spellStart"/>
      <w:r w:rsidR="00A84185" w:rsidRPr="00E47B9E">
        <w:rPr>
          <w:rFonts w:ascii="Arial" w:hAnsi="Arial" w:cs="Arial"/>
          <w:sz w:val="22"/>
          <w:szCs w:val="22"/>
          <w:lang w:val="es"/>
        </w:rPr>
        <w:t>Kentaro</w:t>
      </w:r>
      <w:proofErr w:type="spellEnd"/>
      <w:r w:rsidR="00A84185" w:rsidRPr="00E47B9E">
        <w:rPr>
          <w:rFonts w:ascii="Arial" w:hAnsi="Arial" w:cs="Arial"/>
          <w:sz w:val="22"/>
          <w:szCs w:val="22"/>
          <w:lang w:val="es"/>
        </w:rPr>
        <w:t xml:space="preserve"> Ando, de Japón, como copresidentes; y a Aileen Tan </w:t>
      </w:r>
      <w:proofErr w:type="spellStart"/>
      <w:r w:rsidR="00A84185" w:rsidRPr="00E47B9E">
        <w:rPr>
          <w:rFonts w:ascii="Arial" w:hAnsi="Arial" w:cs="Arial"/>
          <w:sz w:val="22"/>
          <w:szCs w:val="22"/>
          <w:lang w:val="es"/>
        </w:rPr>
        <w:t>Shau</w:t>
      </w:r>
      <w:proofErr w:type="spellEnd"/>
      <w:r w:rsidR="00A84185" w:rsidRPr="00E47B9E">
        <w:rPr>
          <w:rFonts w:ascii="Arial" w:hAnsi="Arial" w:cs="Arial"/>
          <w:sz w:val="22"/>
          <w:szCs w:val="22"/>
          <w:lang w:val="es"/>
        </w:rPr>
        <w:t xml:space="preserve"> </w:t>
      </w:r>
      <w:proofErr w:type="spellStart"/>
      <w:r w:rsidR="00A84185" w:rsidRPr="00E47B9E">
        <w:rPr>
          <w:rFonts w:ascii="Arial" w:hAnsi="Arial" w:cs="Arial"/>
          <w:sz w:val="22"/>
          <w:szCs w:val="22"/>
          <w:lang w:val="es"/>
        </w:rPr>
        <w:t>Hwai</w:t>
      </w:r>
      <w:proofErr w:type="spellEnd"/>
      <w:r w:rsidR="00A84185" w:rsidRPr="00E47B9E">
        <w:rPr>
          <w:rFonts w:ascii="Arial" w:hAnsi="Arial" w:cs="Arial"/>
          <w:sz w:val="22"/>
          <w:szCs w:val="22"/>
          <w:lang w:val="es"/>
        </w:rPr>
        <w:t>, de Malasia, como vicepresidenta de la Subcomisión para el próximo periodo entre reuniones.</w:t>
      </w:r>
    </w:p>
    <w:p w14:paraId="7A4CB4E3" w14:textId="77777777" w:rsidR="00C300E7" w:rsidRPr="00E47B9E" w:rsidRDefault="00C300E7" w:rsidP="009F560F">
      <w:pPr>
        <w:pStyle w:val="ListParagraph1"/>
        <w:widowControl/>
        <w:tabs>
          <w:tab w:val="left" w:pos="709"/>
        </w:tabs>
        <w:snapToGrid w:val="0"/>
        <w:spacing w:after="240"/>
        <w:ind w:left="0"/>
        <w:contextualSpacing w:val="0"/>
      </w:pPr>
    </w:p>
    <w:tbl>
      <w:tblPr>
        <w:tblW w:w="0" w:type="auto"/>
        <w:tblInd w:w="108" w:type="dxa"/>
        <w:shd w:val="clear" w:color="auto" w:fill="CCFFCC"/>
        <w:tblLook w:val="0000" w:firstRow="0" w:lastRow="0" w:firstColumn="0" w:lastColumn="0" w:noHBand="0" w:noVBand="0"/>
      </w:tblPr>
      <w:tblGrid>
        <w:gridCol w:w="9100"/>
      </w:tblGrid>
      <w:tr w:rsidR="00D36168" w:rsidRPr="00E47B9E" w14:paraId="7E80D24B" w14:textId="77777777" w:rsidTr="00CA3079">
        <w:trPr>
          <w:trHeight w:val="635"/>
        </w:trPr>
        <w:tc>
          <w:tcPr>
            <w:tcW w:w="9315" w:type="dxa"/>
            <w:shd w:val="clear" w:color="auto" w:fill="CCFFCC"/>
            <w:tcMar>
              <w:top w:w="113" w:type="dxa"/>
              <w:bottom w:w="113" w:type="dxa"/>
            </w:tcMar>
          </w:tcPr>
          <w:p w14:paraId="6BC46AB0" w14:textId="77777777" w:rsidR="00D36168" w:rsidRPr="00E47B9E" w:rsidRDefault="00DC1291" w:rsidP="00D36168">
            <w:pPr>
              <w:spacing w:after="240"/>
              <w:rPr>
                <w:rFonts w:ascii="Arial" w:eastAsia="Calibri" w:hAnsi="Arial" w:cs="Arial"/>
                <w:sz w:val="22"/>
                <w:u w:val="single"/>
              </w:rPr>
            </w:pPr>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A-31/3.3.2</w:t>
            </w:r>
            <w:r w:rsidRPr="00E47B9E">
              <w:rPr>
                <w:rFonts w:ascii="Arial" w:eastAsia="Calibri" w:hAnsi="Arial" w:cs="Arial"/>
                <w:sz w:val="22"/>
                <w:lang w:val="es"/>
              </w:rPr>
              <w:t xml:space="preserve"> </w:t>
            </w:r>
          </w:p>
          <w:p w14:paraId="693DD673" w14:textId="77777777" w:rsidR="00D36168" w:rsidRPr="00E47B9E" w:rsidRDefault="00D74E45" w:rsidP="00CA3079">
            <w:pPr>
              <w:jc w:val="center"/>
              <w:rPr>
                <w:rFonts w:ascii="Arial" w:eastAsia="Calibri" w:hAnsi="Arial" w:cs="Arial"/>
                <w:b/>
                <w:sz w:val="22"/>
              </w:rPr>
            </w:pPr>
            <w:r w:rsidRPr="00E47B9E">
              <w:rPr>
                <w:rFonts w:ascii="Arial" w:hAnsi="Arial" w:cs="Arial"/>
                <w:b/>
                <w:bCs/>
                <w:color w:val="000000"/>
                <w:sz w:val="22"/>
                <w:szCs w:val="22"/>
                <w:lang w:val="es"/>
              </w:rPr>
              <w:t>Subcomisión de la COI para el Pacífico Occidental</w:t>
            </w:r>
            <w:r w:rsidRPr="00E47B9E">
              <w:rPr>
                <w:rFonts w:ascii="Arial" w:hAnsi="Arial" w:cs="Arial"/>
                <w:color w:val="000000"/>
                <w:sz w:val="22"/>
                <w:szCs w:val="22"/>
                <w:lang w:val="es"/>
              </w:rPr>
              <w:br/>
            </w:r>
          </w:p>
          <w:p w14:paraId="0458E501" w14:textId="77777777" w:rsidR="00813DA8" w:rsidRPr="00E47B9E" w:rsidRDefault="00813DA8" w:rsidP="00813DA8">
            <w:pPr>
              <w:spacing w:after="240"/>
            </w:pPr>
            <w:r w:rsidRPr="00E47B9E">
              <w:rPr>
                <w:rFonts w:ascii="Arial" w:hAnsi="Arial"/>
                <w:sz w:val="22"/>
                <w:lang w:val="es"/>
              </w:rPr>
              <w:t>La Asamblea,</w:t>
            </w:r>
            <w:r w:rsidRPr="00E47B9E">
              <w:rPr>
                <w:lang w:val="es"/>
              </w:rPr>
              <w:t xml:space="preserve"> </w:t>
            </w:r>
          </w:p>
          <w:p w14:paraId="61560811" w14:textId="77777777" w:rsidR="00F571AF" w:rsidRPr="00E47B9E" w:rsidRDefault="006A0E38" w:rsidP="00907CBB">
            <w:pPr>
              <w:numPr>
                <w:ilvl w:val="0"/>
                <w:numId w:val="24"/>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 xml:space="preserve">Habiendo </w:t>
            </w:r>
            <w:r w:rsidRPr="00E47B9E">
              <w:rPr>
                <w:rFonts w:ascii="Arial" w:hAnsi="Arial" w:cs="Arial"/>
                <w:snapToGrid/>
                <w:color w:val="000000"/>
                <w:sz w:val="22"/>
                <w:szCs w:val="22"/>
                <w:lang w:val="es"/>
              </w:rPr>
              <w:t>examinado</w:t>
            </w:r>
            <w:r w:rsidRPr="00E47B9E">
              <w:rPr>
                <w:rFonts w:ascii="Arial" w:hAnsi="Arial" w:cs="Arial"/>
                <w:color w:val="000000"/>
                <w:sz w:val="22"/>
                <w:szCs w:val="22"/>
                <w:u w:val="single"/>
                <w:lang w:val="es"/>
              </w:rPr>
              <w:t xml:space="preserve"> </w:t>
            </w:r>
            <w:r w:rsidRPr="00E47B9E">
              <w:rPr>
                <w:rFonts w:ascii="Arial" w:hAnsi="Arial" w:cs="Arial"/>
                <w:color w:val="000000"/>
                <w:sz w:val="22"/>
                <w:szCs w:val="22"/>
                <w:lang w:val="es"/>
              </w:rPr>
              <w:t xml:space="preserve">el informe del resumen dispositivo de la 13.ª reunión intergubernamental de la </w:t>
            </w:r>
            <w:r w:rsidRPr="00E47B9E">
              <w:rPr>
                <w:rFonts w:ascii="Arial" w:hAnsi="Arial" w:cs="Arial"/>
                <w:snapToGrid/>
                <w:color w:val="000000"/>
                <w:sz w:val="22"/>
                <w:szCs w:val="22"/>
                <w:lang w:val="es"/>
              </w:rPr>
              <w:t>Subcomisión</w:t>
            </w:r>
            <w:r w:rsidRPr="00E47B9E">
              <w:rPr>
                <w:rFonts w:ascii="Arial" w:hAnsi="Arial" w:cs="Arial"/>
                <w:color w:val="000000"/>
                <w:sz w:val="22"/>
                <w:szCs w:val="22"/>
                <w:lang w:val="es"/>
              </w:rPr>
              <w:t xml:space="preserve"> de la COI para el Pacífico </w:t>
            </w:r>
            <w:proofErr w:type="gramStart"/>
            <w:r w:rsidRPr="00E47B9E">
              <w:rPr>
                <w:rFonts w:ascii="Arial" w:hAnsi="Arial" w:cs="Arial"/>
                <w:color w:val="000000"/>
                <w:sz w:val="22"/>
                <w:szCs w:val="22"/>
                <w:lang w:val="es"/>
              </w:rPr>
              <w:t>Occidental</w:t>
            </w:r>
            <w:r w:rsidRPr="00E47B9E">
              <w:rPr>
                <w:rFonts w:ascii="Arial" w:hAnsi="Arial" w:cs="Arial"/>
                <w:sz w:val="22"/>
                <w:szCs w:val="22"/>
                <w:lang w:val="es"/>
              </w:rPr>
              <w:t>(</w:t>
            </w:r>
            <w:proofErr w:type="gramEnd"/>
            <w:r w:rsidRPr="00E47B9E">
              <w:rPr>
                <w:rFonts w:ascii="Arial" w:hAnsi="Arial" w:cs="Arial"/>
                <w:sz w:val="22"/>
                <w:szCs w:val="22"/>
                <w:lang w:val="es"/>
              </w:rPr>
              <w:t>en línea, 27-29 de abril de 2021)</w:t>
            </w:r>
            <w:r w:rsidRPr="00E47B9E">
              <w:rPr>
                <w:rFonts w:ascii="Arial" w:hAnsi="Arial" w:cs="Arial"/>
                <w:color w:val="000000"/>
                <w:sz w:val="22"/>
                <w:szCs w:val="22"/>
                <w:lang w:val="es"/>
              </w:rPr>
              <w:t xml:space="preserve"> (IOC/WESTPAC-XIII/3s),</w:t>
            </w:r>
          </w:p>
          <w:p w14:paraId="219F7CBB" w14:textId="2778E938" w:rsidR="00D36168" w:rsidRPr="00E47B9E" w:rsidRDefault="0038401D" w:rsidP="00665078">
            <w:pPr>
              <w:numPr>
                <w:ilvl w:val="0"/>
                <w:numId w:val="24"/>
              </w:numPr>
              <w:tabs>
                <w:tab w:val="clear" w:pos="567"/>
              </w:tabs>
              <w:snapToGrid/>
              <w:spacing w:after="240"/>
              <w:jc w:val="both"/>
            </w:pPr>
            <w:r w:rsidRPr="00E47B9E">
              <w:rPr>
                <w:rFonts w:ascii="Arial" w:hAnsi="Arial" w:cs="Arial"/>
                <w:color w:val="000000"/>
                <w:sz w:val="22"/>
                <w:szCs w:val="22"/>
                <w:u w:val="single"/>
                <w:lang w:val="es"/>
              </w:rPr>
              <w:lastRenderedPageBreak/>
              <w:t>Acuerda</w:t>
            </w:r>
            <w:r w:rsidRPr="00E47B9E">
              <w:rPr>
                <w:rFonts w:ascii="Arial" w:hAnsi="Arial" w:cs="Arial"/>
                <w:color w:val="000000"/>
                <w:sz w:val="22"/>
                <w:szCs w:val="22"/>
                <w:lang w:val="es"/>
              </w:rPr>
              <w:t xml:space="preserve"> que el presupuesto ordinario para estas actividades se identificará como parte de la Resolución sobre asuntos de gobernanza, programación y presupuesto de la Comisión - A-31</w:t>
            </w:r>
            <w:proofErr w:type="gramStart"/>
            <w:r w:rsidRPr="00E47B9E">
              <w:rPr>
                <w:rFonts w:ascii="Arial" w:hAnsi="Arial" w:cs="Arial"/>
                <w:color w:val="000000"/>
                <w:sz w:val="22"/>
                <w:szCs w:val="22"/>
                <w:lang w:val="es"/>
              </w:rPr>
              <w:t>/[</w:t>
            </w:r>
            <w:proofErr w:type="gramEnd"/>
            <w:r w:rsidRPr="00E47B9E">
              <w:rPr>
                <w:rFonts w:ascii="Arial" w:hAnsi="Arial" w:cs="Arial"/>
                <w:color w:val="000000"/>
                <w:sz w:val="22"/>
                <w:szCs w:val="22"/>
                <w:lang w:val="es"/>
              </w:rPr>
              <w:t>4.4].</w:t>
            </w:r>
          </w:p>
        </w:tc>
      </w:tr>
    </w:tbl>
    <w:p w14:paraId="2F108893" w14:textId="77777777" w:rsidR="004D6886" w:rsidRPr="00E47B9E" w:rsidRDefault="004D6886" w:rsidP="004D6886"/>
    <w:p w14:paraId="285436A9" w14:textId="0068B6C7" w:rsidR="00400D71" w:rsidRPr="00E47B9E" w:rsidRDefault="00B94992"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974F61"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41C1C145" w14:textId="77777777" w:rsidR="00400D71" w:rsidRPr="00E47B9E" w:rsidRDefault="00400D71" w:rsidP="003E53C2">
      <w:pPr>
        <w:pStyle w:val="Heading3"/>
        <w:ind w:left="709" w:hanging="709"/>
        <w:rPr>
          <w:b/>
        </w:rPr>
      </w:pPr>
      <w:bookmarkStart w:id="107" w:name="_Toc2766658"/>
      <w:bookmarkStart w:id="108" w:name="_Toc531253827"/>
      <w:bookmarkStart w:id="109" w:name="_Toc67920991"/>
      <w:bookmarkStart w:id="110" w:name="_Toc74324634"/>
      <w:r w:rsidRPr="00E47B9E">
        <w:rPr>
          <w:b/>
          <w:lang w:val="es"/>
        </w:rPr>
        <w:t xml:space="preserve">Subcomisión de la COI para el Caribe y Regiones Adyacentes: </w:t>
      </w:r>
      <w:r w:rsidRPr="00E47B9E">
        <w:rPr>
          <w:bCs w:val="0"/>
          <w:lang w:val="es"/>
        </w:rPr>
        <w:br/>
      </w:r>
      <w:r w:rsidRPr="00E47B9E">
        <w:rPr>
          <w:b/>
          <w:lang w:val="es"/>
        </w:rPr>
        <w:t xml:space="preserve">16.ª reunión de IOCARIBE, en línea, </w:t>
      </w:r>
      <w:bookmarkEnd w:id="107"/>
      <w:bookmarkEnd w:id="108"/>
      <w:r w:rsidRPr="00E47B9E">
        <w:rPr>
          <w:b/>
          <w:lang w:val="es"/>
        </w:rPr>
        <w:t>3-6 de mayo de 2021</w:t>
      </w:r>
      <w:bookmarkEnd w:id="109"/>
      <w:bookmarkEnd w:id="110"/>
    </w:p>
    <w:tbl>
      <w:tblPr>
        <w:tblW w:w="9430" w:type="dxa"/>
        <w:tblLook w:val="0000" w:firstRow="0" w:lastRow="0" w:firstColumn="0" w:lastColumn="0" w:noHBand="0" w:noVBand="0"/>
      </w:tblPr>
      <w:tblGrid>
        <w:gridCol w:w="2268"/>
        <w:gridCol w:w="2390"/>
        <w:gridCol w:w="4772"/>
      </w:tblGrid>
      <w:tr w:rsidR="00400D71" w:rsidRPr="00E47B9E" w14:paraId="50AC68FF" w14:textId="77777777" w:rsidTr="00F622A0">
        <w:trPr>
          <w:trHeight w:val="304"/>
        </w:trPr>
        <w:tc>
          <w:tcPr>
            <w:tcW w:w="2268" w:type="dxa"/>
            <w:shd w:val="clear" w:color="auto" w:fill="CCFFCC"/>
            <w:tcMar>
              <w:top w:w="57" w:type="dxa"/>
              <w:bottom w:w="57" w:type="dxa"/>
            </w:tcMar>
          </w:tcPr>
          <w:p w14:paraId="41203FAB" w14:textId="77777777" w:rsidR="00400D71" w:rsidRPr="00E47B9E" w:rsidRDefault="00400D71" w:rsidP="00560AE1">
            <w:pPr>
              <w:rPr>
                <w:rFonts w:ascii="Arial" w:hAnsi="Arial" w:cs="Arial"/>
                <w:i/>
                <w:color w:val="000000"/>
                <w:sz w:val="20"/>
                <w:szCs w:val="20"/>
                <w:u w:val="single"/>
              </w:rPr>
            </w:pPr>
            <w:r w:rsidRPr="00E47B9E">
              <w:rPr>
                <w:rFonts w:ascii="Arial" w:hAnsi="Arial" w:cs="Arial"/>
                <w:i/>
                <w:iCs/>
                <w:color w:val="000000"/>
                <w:sz w:val="20"/>
                <w:szCs w:val="20"/>
                <w:u w:val="single"/>
                <w:lang w:val="es"/>
              </w:rPr>
              <w:t>Informe</w:t>
            </w:r>
          </w:p>
          <w:p w14:paraId="0D376787" w14:textId="77777777" w:rsidR="00400D71" w:rsidRPr="00E47B9E" w:rsidRDefault="00400D71" w:rsidP="00560AE1">
            <w:pPr>
              <w:rPr>
                <w:rFonts w:ascii="Arial" w:hAnsi="Arial" w:cs="Arial"/>
                <w:i/>
                <w:color w:val="000000"/>
                <w:sz w:val="20"/>
                <w:szCs w:val="20"/>
                <w:u w:val="single"/>
              </w:rPr>
            </w:pPr>
          </w:p>
        </w:tc>
        <w:tc>
          <w:tcPr>
            <w:tcW w:w="2390" w:type="dxa"/>
            <w:shd w:val="clear" w:color="auto" w:fill="auto"/>
            <w:tcMar>
              <w:top w:w="57" w:type="dxa"/>
              <w:bottom w:w="57" w:type="dxa"/>
            </w:tcMar>
          </w:tcPr>
          <w:p w14:paraId="218B68CE" w14:textId="68FEA5A1" w:rsidR="00400D71" w:rsidRPr="00E47B9E" w:rsidRDefault="00E47B9E" w:rsidP="00560AE1">
            <w:pPr>
              <w:rPr>
                <w:rFonts w:ascii="Arial" w:hAnsi="Arial" w:cs="Arial"/>
                <w:color w:val="000000"/>
                <w:sz w:val="20"/>
                <w:szCs w:val="20"/>
              </w:rPr>
            </w:pPr>
            <w:hyperlink r:id="rId51" w:history="1">
              <w:r w:rsidR="00A86344" w:rsidRPr="00E47B9E">
                <w:rPr>
                  <w:rStyle w:val="Hyperlink"/>
                  <w:rFonts w:ascii="Arial" w:hAnsi="Arial" w:cs="Arial"/>
                  <w:sz w:val="20"/>
                  <w:szCs w:val="20"/>
                  <w:lang w:val="es"/>
                </w:rPr>
                <w:t>IOC/SC-IOCARIBE-XVI/3s</w:t>
              </w:r>
            </w:hyperlink>
          </w:p>
        </w:tc>
        <w:tc>
          <w:tcPr>
            <w:tcW w:w="4772" w:type="dxa"/>
            <w:shd w:val="clear" w:color="auto" w:fill="auto"/>
            <w:tcMar>
              <w:top w:w="57" w:type="dxa"/>
              <w:bottom w:w="57" w:type="dxa"/>
            </w:tcMar>
          </w:tcPr>
          <w:p w14:paraId="7C407A9A" w14:textId="77777777" w:rsidR="00400D71" w:rsidRPr="00E47B9E" w:rsidRDefault="002659A8" w:rsidP="00095CC7">
            <w:pPr>
              <w:rPr>
                <w:rFonts w:ascii="Arial" w:hAnsi="Arial" w:cs="Arial"/>
                <w:color w:val="000000"/>
                <w:sz w:val="20"/>
                <w:szCs w:val="20"/>
              </w:rPr>
            </w:pPr>
            <w:r w:rsidRPr="00E47B9E">
              <w:rPr>
                <w:rFonts w:ascii="Arial" w:hAnsi="Arial" w:cs="Arial"/>
                <w:color w:val="000000"/>
                <w:sz w:val="20"/>
                <w:szCs w:val="20"/>
                <w:lang w:val="es"/>
              </w:rPr>
              <w:t>Informe del resumen dispositivo de la 15.ª reunión de la Subcomisión de la COI para el Caribe y Regiones Adyacentes (IOCARIBE), en línea, 3-6 de mayo de 2021</w:t>
            </w:r>
          </w:p>
        </w:tc>
      </w:tr>
    </w:tbl>
    <w:p w14:paraId="0144CCA4" w14:textId="77777777" w:rsidR="00400D71" w:rsidRPr="00E47B9E" w:rsidRDefault="00400D71" w:rsidP="00CC01ED">
      <w:pPr>
        <w:pStyle w:val="ListParagraph1"/>
        <w:tabs>
          <w:tab w:val="left" w:pos="709"/>
        </w:tabs>
        <w:spacing w:after="240"/>
        <w:rPr>
          <w:rFonts w:ascii="Arial" w:hAnsi="Arial" w:cs="Arial"/>
          <w:sz w:val="22"/>
          <w:szCs w:val="22"/>
        </w:rPr>
      </w:pPr>
    </w:p>
    <w:p w14:paraId="476B666D" w14:textId="4C38AF4F"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F34A21" w:rsidRPr="00E47B9E">
        <w:rPr>
          <w:rFonts w:ascii="Arial" w:hAnsi="Arial" w:cs="Arial"/>
          <w:sz w:val="22"/>
          <w:lang w:val="es"/>
        </w:rPr>
        <w:t xml:space="preserve">El </w:t>
      </w:r>
      <w:proofErr w:type="gramStart"/>
      <w:r w:rsidR="00F34A21" w:rsidRPr="00E47B9E">
        <w:rPr>
          <w:rFonts w:ascii="Arial" w:hAnsi="Arial" w:cs="Arial"/>
          <w:sz w:val="22"/>
          <w:lang w:val="es"/>
        </w:rPr>
        <w:t>Presidente</w:t>
      </w:r>
      <w:proofErr w:type="gramEnd"/>
      <w:r w:rsidR="00F34A21" w:rsidRPr="00E47B9E">
        <w:rPr>
          <w:rFonts w:ascii="Arial" w:hAnsi="Arial" w:cs="Arial"/>
          <w:sz w:val="22"/>
          <w:lang w:val="es"/>
        </w:rPr>
        <w:t xml:space="preserve"> de IOCARIBE de la Subcomisión de la COI (de la UNESCO) para el Caribe y </w:t>
      </w:r>
      <w:r w:rsidR="00F34A21" w:rsidRPr="00E47B9E">
        <w:rPr>
          <w:rFonts w:ascii="Arial" w:hAnsi="Arial" w:cs="Arial"/>
          <w:sz w:val="22"/>
          <w:szCs w:val="22"/>
          <w:lang w:val="es"/>
        </w:rPr>
        <w:t>Regiones</w:t>
      </w:r>
      <w:r w:rsidR="00F34A21" w:rsidRPr="00E47B9E">
        <w:rPr>
          <w:rFonts w:ascii="Arial" w:hAnsi="Arial" w:cs="Arial"/>
          <w:sz w:val="22"/>
          <w:lang w:val="es"/>
        </w:rPr>
        <w:t xml:space="preserve"> Adyacentes (IOCARIBE), el Sr. Arnulfo Sánchez (Panamá), informó sobre los avances logrados en IOCARIBE durante el último período entre reuniones. Se refirió a los avances del programa y a la ejecución de las decisiones y recomendaciones durante el periodo 2019-2021, en particular las realizadas en la 16.ª reunión en línea de la Subcomisión, celebrada del 3 al 6 de mayo de 2021.</w:t>
      </w:r>
    </w:p>
    <w:p w14:paraId="7E453BF0" w14:textId="35AA3A53"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F34A21" w:rsidRPr="00E47B9E">
        <w:rPr>
          <w:rFonts w:ascii="Arial" w:hAnsi="Arial" w:cs="Arial"/>
          <w:sz w:val="22"/>
          <w:lang w:val="es"/>
        </w:rPr>
        <w:t>En particular, mencionó las iniciativas para la reducción del riesgo de catástrofes y la gestión basada en los ecosistemas, entre ellas: (i) el establecimiento por parte de IOCARIBE-GOOS de un proyecto piloto sobre la mejora de la capacidad de previsión de los huracanes; (</w:t>
      </w:r>
      <w:proofErr w:type="spellStart"/>
      <w:r w:rsidR="00F34A21" w:rsidRPr="00E47B9E">
        <w:rPr>
          <w:rFonts w:ascii="Arial" w:hAnsi="Arial" w:cs="Arial"/>
          <w:sz w:val="22"/>
          <w:lang w:val="es"/>
        </w:rPr>
        <w:t>ii</w:t>
      </w:r>
      <w:proofErr w:type="spellEnd"/>
      <w:r w:rsidR="00F34A21" w:rsidRPr="00E47B9E">
        <w:rPr>
          <w:rFonts w:ascii="Arial" w:hAnsi="Arial" w:cs="Arial"/>
          <w:sz w:val="22"/>
          <w:lang w:val="es"/>
        </w:rPr>
        <w:t>) el desarrollo de un sistema operativo de información y previsión para el sargazo y los derrames de petróleo en toda la región; y (</w:t>
      </w:r>
      <w:proofErr w:type="spellStart"/>
      <w:r w:rsidR="00F34A21" w:rsidRPr="00E47B9E">
        <w:rPr>
          <w:rFonts w:ascii="Arial" w:hAnsi="Arial" w:cs="Arial"/>
          <w:sz w:val="22"/>
          <w:lang w:val="es"/>
        </w:rPr>
        <w:t>iii</w:t>
      </w:r>
      <w:proofErr w:type="spellEnd"/>
      <w:r w:rsidR="00F34A21" w:rsidRPr="00E47B9E">
        <w:rPr>
          <w:rFonts w:ascii="Arial" w:hAnsi="Arial" w:cs="Arial"/>
          <w:sz w:val="22"/>
          <w:lang w:val="es"/>
        </w:rPr>
        <w:t xml:space="preserve">) la </w:t>
      </w:r>
      <w:r w:rsidR="00F34A21" w:rsidRPr="00E47B9E">
        <w:rPr>
          <w:rFonts w:ascii="Arial" w:hAnsi="Arial" w:cs="Arial"/>
          <w:sz w:val="22"/>
          <w:szCs w:val="22"/>
          <w:lang w:val="es"/>
        </w:rPr>
        <w:t>elaboración</w:t>
      </w:r>
      <w:r w:rsidR="00F34A21" w:rsidRPr="00E47B9E">
        <w:rPr>
          <w:rFonts w:ascii="Arial" w:hAnsi="Arial" w:cs="Arial"/>
          <w:sz w:val="22"/>
          <w:lang w:val="es"/>
        </w:rPr>
        <w:t xml:space="preserve"> de una guía sobre las mejores prácticas de gestión de los eventos de sargazo en el entorno costero; (</w:t>
      </w:r>
      <w:proofErr w:type="spellStart"/>
      <w:r w:rsidR="00F34A21" w:rsidRPr="00E47B9E">
        <w:rPr>
          <w:rFonts w:ascii="Arial" w:hAnsi="Arial" w:cs="Arial"/>
          <w:sz w:val="22"/>
          <w:lang w:val="es"/>
        </w:rPr>
        <w:t>iv</w:t>
      </w:r>
      <w:proofErr w:type="spellEnd"/>
      <w:r w:rsidR="00F34A21" w:rsidRPr="00E47B9E">
        <w:rPr>
          <w:rFonts w:ascii="Arial" w:hAnsi="Arial" w:cs="Arial"/>
          <w:sz w:val="22"/>
          <w:lang w:val="es"/>
        </w:rPr>
        <w:t xml:space="preserve">) la iniciativa HAB-ANCA en la región de IOCARIBE para aplicar la Estrategia de la COI sobre Ciguatera. Los Estados Miembros de IOCARIBE, las redes de expertos y las instituciones de educación e investigación se centran en su contribución al Decenio de las Naciones Unidas y a los avances y desafíos de la ejecución del ODS 14. </w:t>
      </w:r>
    </w:p>
    <w:p w14:paraId="0355004A" w14:textId="69C755D7" w:rsidR="00F34A21" w:rsidRPr="00B94992" w:rsidRDefault="00B94992" w:rsidP="00B94992">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F34A21" w:rsidRPr="00E47B9E">
        <w:rPr>
          <w:rFonts w:ascii="Arial" w:hAnsi="Arial" w:cs="Arial"/>
          <w:sz w:val="22"/>
          <w:lang w:val="es"/>
        </w:rPr>
        <w:t xml:space="preserve">Se refirió al Taller Regional virtual del Decenio de las Naciones Unidas de las Ciencias Oceánicas para el Atlántico Tropical Occidental (WTA), celebrado los días 28 y 29 de abril de 2020, que aportó una contribución regional al </w:t>
      </w:r>
      <w:r w:rsidR="00F34A21" w:rsidRPr="00E47B9E">
        <w:rPr>
          <w:rFonts w:ascii="Arial" w:hAnsi="Arial" w:cs="Arial"/>
          <w:sz w:val="22"/>
          <w:szCs w:val="22"/>
          <w:lang w:val="es"/>
        </w:rPr>
        <w:t>Decenio de</w:t>
      </w:r>
      <w:r w:rsidR="00F34A21" w:rsidRPr="00E47B9E">
        <w:rPr>
          <w:rFonts w:ascii="Arial" w:hAnsi="Arial" w:cs="Arial"/>
          <w:sz w:val="22"/>
          <w:lang w:val="es"/>
        </w:rPr>
        <w:t xml:space="preserve"> las Naciones Unidas centrada en las necesidades y prioridades de los países y territorios de IOCARIBE en lo que respecta a la transformación de los sistemas de conocimiento, la aceleración de la transferencia de tecnología, la capacitación y la educación, el fomento del diálogo entre la ciencia y la política, y la búsqueda de soluciones científicas a los problemas socioeconómicos de la región. </w:t>
      </w:r>
    </w:p>
    <w:p w14:paraId="6EF8D3DF" w14:textId="1F34F665"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F34A21" w:rsidRPr="00E47B9E">
        <w:rPr>
          <w:rFonts w:ascii="Arial" w:hAnsi="Arial" w:cs="Arial"/>
          <w:sz w:val="22"/>
          <w:lang w:val="es"/>
        </w:rPr>
        <w:t xml:space="preserve">IOCARIBE, como mecanismo de coordinación del Decenio de los Océanos del Atlántico Tropical Occidental, tiene la responsabilidad general de la formulación de los principios y la estrategia, y de la planificación y coordinación del Decenio de los Océanos en la región del Atlántico Tropical Occidental, en consulta con los numerosos y destacados organismos de las Naciones Unidas, </w:t>
      </w:r>
      <w:r w:rsidR="00F34A21" w:rsidRPr="00E47B9E">
        <w:rPr>
          <w:rFonts w:ascii="Arial" w:hAnsi="Arial" w:cs="Arial"/>
          <w:sz w:val="22"/>
          <w:szCs w:val="22"/>
          <w:lang w:val="es"/>
        </w:rPr>
        <w:t>las ONG</w:t>
      </w:r>
      <w:r w:rsidR="00F34A21" w:rsidRPr="00E47B9E">
        <w:rPr>
          <w:rFonts w:ascii="Arial" w:hAnsi="Arial" w:cs="Arial"/>
          <w:sz w:val="22"/>
          <w:lang w:val="es"/>
        </w:rPr>
        <w:t xml:space="preserve">, la ciencia, las organizaciones regionales, el sector privado, las comunidades indígenas y locales y otras partes interesadas de la región. </w:t>
      </w:r>
    </w:p>
    <w:p w14:paraId="5AE50CAC" w14:textId="4DDD39A3"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sz w:val="22"/>
        </w:rPr>
      </w:pPr>
      <w:r>
        <w:rPr>
          <w:rFonts w:ascii="Arial" w:hAnsi="Arial"/>
          <w:sz w:val="22"/>
          <w:lang w:val="es"/>
        </w:rPr>
        <w:tab/>
      </w:r>
      <w:r w:rsidR="00F34A21" w:rsidRPr="00E47B9E">
        <w:rPr>
          <w:rFonts w:ascii="Arial" w:hAnsi="Arial"/>
          <w:sz w:val="22"/>
          <w:lang w:val="es"/>
        </w:rPr>
        <w:t xml:space="preserve">Informó de que IOCARIBE estableció en octubre de 2020 un Grupo de Planificación Regional (WTA RPG) para el Decenio de los Océanos del Atlántico Tropical Occidental con el fin de avanzar y coordinar las colaboraciones y acciones estratégicas para el compromiso del Atlántico Tropical Occidental con el Decenio de las Naciones Unidas de las Ciencias Oceánicas para el Desarrollo Sostenible (2021-2030). El WTA RPG estableció ocho Grupos de Trabajo </w:t>
      </w:r>
      <w:r w:rsidR="00F34A21" w:rsidRPr="00E47B9E">
        <w:rPr>
          <w:rFonts w:ascii="Arial" w:hAnsi="Arial"/>
          <w:sz w:val="22"/>
          <w:lang w:val="es"/>
        </w:rPr>
        <w:lastRenderedPageBreak/>
        <w:t xml:space="preserve">para promover asociaciones multidisciplinarias e inclusivas de </w:t>
      </w:r>
      <w:proofErr w:type="spellStart"/>
      <w:r w:rsidR="00F34A21" w:rsidRPr="00E47B9E">
        <w:rPr>
          <w:rFonts w:ascii="Arial" w:hAnsi="Arial"/>
          <w:sz w:val="22"/>
          <w:lang w:val="es"/>
        </w:rPr>
        <w:t>codiseño</w:t>
      </w:r>
      <w:proofErr w:type="spellEnd"/>
      <w:r w:rsidR="00F34A21" w:rsidRPr="00E47B9E">
        <w:rPr>
          <w:rFonts w:ascii="Arial" w:hAnsi="Arial"/>
          <w:sz w:val="22"/>
          <w:lang w:val="es"/>
        </w:rPr>
        <w:t xml:space="preserve"> y ejecución para lograr cada uno de los resultados sociales y el desarrollo de capacidades, reconociendo la importancia del trabajo de los Grupos de Trabajo como el núcleo de su estrategia para avanzar en el Decenio en la Región del Atlántico Tropical Occidental. El Sr. Sánchez informó a la Asamblea de que </w:t>
      </w:r>
      <w:r w:rsidR="00F34A21" w:rsidRPr="00E47B9E">
        <w:rPr>
          <w:rFonts w:ascii="Arial" w:hAnsi="Arial"/>
          <w:sz w:val="22"/>
          <w:szCs w:val="22"/>
          <w:lang w:val="es"/>
        </w:rPr>
        <w:t xml:space="preserve">la Conferencia Regional de Inicio del Decenio está prevista </w:t>
      </w:r>
      <w:r w:rsidR="00F34A21" w:rsidRPr="00E47B9E">
        <w:rPr>
          <w:rFonts w:ascii="Arial" w:hAnsi="Arial"/>
          <w:sz w:val="22"/>
          <w:lang w:val="es"/>
        </w:rPr>
        <w:t xml:space="preserve">para celebrarse </w:t>
      </w:r>
      <w:r w:rsidR="00F34A21" w:rsidRPr="00E47B9E">
        <w:rPr>
          <w:rFonts w:ascii="Arial" w:hAnsi="Arial"/>
          <w:sz w:val="22"/>
          <w:szCs w:val="22"/>
          <w:lang w:val="es"/>
        </w:rPr>
        <w:t>en línea en octubre de 2021.</w:t>
      </w:r>
    </w:p>
    <w:p w14:paraId="2023FA3A" w14:textId="3AF8FDDA"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F34A21" w:rsidRPr="00E47B9E">
        <w:rPr>
          <w:rFonts w:ascii="Arial" w:hAnsi="Arial" w:cs="Arial"/>
          <w:sz w:val="22"/>
          <w:lang w:val="es"/>
        </w:rPr>
        <w:t xml:space="preserve">El Presidente de IOCARIBE destacó los principales logros, entre ellos los avances realizados en el desarrollo de un sistema operativo de información y previsión para el sargazo </w:t>
      </w:r>
      <w:r w:rsidR="00F34A21" w:rsidRPr="00E47B9E">
        <w:rPr>
          <w:rFonts w:ascii="Arial" w:hAnsi="Arial" w:cs="Arial"/>
          <w:sz w:val="22"/>
          <w:szCs w:val="22"/>
          <w:lang w:val="es"/>
        </w:rPr>
        <w:t>y los</w:t>
      </w:r>
      <w:r w:rsidR="00F34A21" w:rsidRPr="00E47B9E">
        <w:rPr>
          <w:rFonts w:ascii="Arial" w:hAnsi="Arial" w:cs="Arial"/>
          <w:sz w:val="22"/>
          <w:lang w:val="es"/>
        </w:rPr>
        <w:t xml:space="preserve"> derrames de petróleo en toda la región; donde IOCARIBE, GEO Blue </w:t>
      </w:r>
      <w:proofErr w:type="spellStart"/>
      <w:r w:rsidR="00F34A21" w:rsidRPr="00E47B9E">
        <w:rPr>
          <w:rFonts w:ascii="Arial" w:hAnsi="Arial" w:cs="Arial"/>
          <w:sz w:val="22"/>
          <w:lang w:val="es"/>
        </w:rPr>
        <w:t>Planet</w:t>
      </w:r>
      <w:proofErr w:type="spellEnd"/>
      <w:r w:rsidR="00F34A21" w:rsidRPr="00E47B9E">
        <w:rPr>
          <w:rFonts w:ascii="Arial" w:hAnsi="Arial" w:cs="Arial"/>
          <w:sz w:val="22"/>
          <w:lang w:val="es"/>
        </w:rPr>
        <w:t xml:space="preserve">, el Centro AIR, </w:t>
      </w:r>
      <w:proofErr w:type="spellStart"/>
      <w:r w:rsidR="00F34A21" w:rsidRPr="00E47B9E">
        <w:rPr>
          <w:rFonts w:ascii="Arial" w:hAnsi="Arial" w:cs="Arial"/>
          <w:sz w:val="22"/>
          <w:lang w:val="es"/>
        </w:rPr>
        <w:t>AtlantOS</w:t>
      </w:r>
      <w:proofErr w:type="spellEnd"/>
      <w:r w:rsidR="00F34A21" w:rsidRPr="00E47B9E">
        <w:rPr>
          <w:rFonts w:ascii="Arial" w:hAnsi="Arial" w:cs="Arial"/>
          <w:sz w:val="22"/>
          <w:lang w:val="es"/>
        </w:rPr>
        <w:t xml:space="preserve"> y otros colaboradores desarrollaron un Centro de Información sobre el Sargazo del Atlántico Tropical para mejorar la comunicación entre las partes interesadas y aumentar la visibilidad de las actividades relacionadas con el sargazo. El centro de información sobre el sargazo se puso en marcha en julio de 2020 (sargassumhub.org). Un programa piloto regional de vigilancia de derrames de petróleo por satélite para la región del Gran Caribe es el primer paso para el desarrollo de un sistema coordinado de vigilancia y previsión en toda la región, que se inició en marzo de 2021 con la contribución de la NOAA (Estados Unidos). Trinidad y Tobago ha sido seleccionada como zona de pruebas dada su abundancia de instalaciones petrolíferas y sus necesidades de vigilancia. Los Estados Miembros y los colaboradores se propusieron consolidar la sostenibilidad del Atlas Marino del Caribe, asegurando la continuidad y la actualización del CMA2 mediante el alojamiento, la operación y el mantenimiento del CMA2 en las instalaciones de INVEMAR (Colombia); fortalecen los vínculos y desarrollan sinergias con proyectos y programas. En particular, con el proyecto CMA - CLME+; la Comisión Hidrográfica Mesoamericana y del Mar Caribe (MACHC) de la OHI, la contribución del IOCARIBE al programa </w:t>
      </w:r>
      <w:proofErr w:type="spellStart"/>
      <w:r w:rsidR="00F34A21" w:rsidRPr="00E47B9E">
        <w:rPr>
          <w:rFonts w:ascii="Arial" w:hAnsi="Arial" w:cs="Arial"/>
          <w:sz w:val="22"/>
          <w:lang w:val="es"/>
        </w:rPr>
        <w:t>SeaBed</w:t>
      </w:r>
      <w:proofErr w:type="spellEnd"/>
      <w:r w:rsidR="00F34A21" w:rsidRPr="00E47B9E">
        <w:rPr>
          <w:rFonts w:ascii="Arial" w:hAnsi="Arial" w:cs="Arial"/>
          <w:sz w:val="22"/>
          <w:lang w:val="es"/>
        </w:rPr>
        <w:t xml:space="preserve"> 2030; (</w:t>
      </w:r>
      <w:proofErr w:type="spellStart"/>
      <w:r w:rsidR="00F34A21" w:rsidRPr="00E47B9E">
        <w:rPr>
          <w:rFonts w:ascii="Arial" w:hAnsi="Arial" w:cs="Arial"/>
          <w:sz w:val="22"/>
          <w:lang w:val="es"/>
        </w:rPr>
        <w:t>iii</w:t>
      </w:r>
      <w:proofErr w:type="spellEnd"/>
      <w:r w:rsidR="00F34A21" w:rsidRPr="00E47B9E">
        <w:rPr>
          <w:rFonts w:ascii="Arial" w:hAnsi="Arial" w:cs="Arial"/>
          <w:sz w:val="22"/>
          <w:lang w:val="es"/>
        </w:rPr>
        <w:t>) el Sistema de Información y Previsión del Sargazo; y (</w:t>
      </w:r>
      <w:proofErr w:type="spellStart"/>
      <w:r w:rsidR="00F34A21" w:rsidRPr="00E47B9E">
        <w:rPr>
          <w:rFonts w:ascii="Arial" w:hAnsi="Arial" w:cs="Arial"/>
          <w:sz w:val="22"/>
          <w:lang w:val="es"/>
        </w:rPr>
        <w:t>iv</w:t>
      </w:r>
      <w:proofErr w:type="spellEnd"/>
      <w:r w:rsidR="00F34A21" w:rsidRPr="00E47B9E">
        <w:rPr>
          <w:rFonts w:ascii="Arial" w:hAnsi="Arial" w:cs="Arial"/>
          <w:sz w:val="22"/>
          <w:lang w:val="es"/>
        </w:rPr>
        <w:t xml:space="preserve">) con el recién iniciado proyecto </w:t>
      </w:r>
      <w:proofErr w:type="spellStart"/>
      <w:r w:rsidR="00F34A21" w:rsidRPr="00E47B9E">
        <w:rPr>
          <w:rFonts w:ascii="Arial" w:hAnsi="Arial" w:cs="Arial"/>
          <w:sz w:val="22"/>
          <w:lang w:val="es"/>
        </w:rPr>
        <w:t>Ocean</w:t>
      </w:r>
      <w:proofErr w:type="spellEnd"/>
      <w:r w:rsidR="00F34A21" w:rsidRPr="00E47B9E">
        <w:rPr>
          <w:rFonts w:ascii="Arial" w:hAnsi="Arial" w:cs="Arial"/>
          <w:sz w:val="22"/>
          <w:lang w:val="es"/>
        </w:rPr>
        <w:t xml:space="preserve"> </w:t>
      </w:r>
      <w:proofErr w:type="spellStart"/>
      <w:r w:rsidR="00F34A21" w:rsidRPr="00E47B9E">
        <w:rPr>
          <w:rFonts w:ascii="Arial" w:hAnsi="Arial" w:cs="Arial"/>
          <w:sz w:val="22"/>
          <w:lang w:val="es"/>
        </w:rPr>
        <w:t>InfoHub</w:t>
      </w:r>
      <w:proofErr w:type="spellEnd"/>
      <w:r w:rsidR="00F34A21" w:rsidRPr="00E47B9E">
        <w:rPr>
          <w:rFonts w:ascii="Arial" w:hAnsi="Arial" w:cs="Arial"/>
          <w:sz w:val="22"/>
          <w:lang w:val="es"/>
        </w:rPr>
        <w:t xml:space="preserve"> de la COI de la UNESCO. Destacó la importante contribución del Centro Regional de Formación de la OTGA, establecido en el INVEMAR (Colombia), al desarrollo de las capacidades de los Estados Miembros en materia de ciencias oceánicas. </w:t>
      </w:r>
    </w:p>
    <w:p w14:paraId="1F435173" w14:textId="5B4119F2"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F34A21" w:rsidRPr="00E47B9E">
        <w:rPr>
          <w:rFonts w:ascii="Arial" w:hAnsi="Arial" w:cs="Arial"/>
          <w:sz w:val="22"/>
          <w:lang w:val="es"/>
        </w:rPr>
        <w:t xml:space="preserve">El Presidente de IOCARIBE reconoció el éxito de la ejecución hasta la fecha del proyecto CLME+ "Catalizar la implementación del Programa de Acción Estratégico (SAP) para la Gestión Sostenible de los Recursos Marinos Vivos Compartidos en los Grandes Ecosistemas Marinos del Caribe y la Plataforma Norte de Brasil", e invitó a los países y organizaciones de la región a proseguir sus esfuerzos para movilizar una nueva financiación del FMAM para respaldar la ejecución del SAP del CLME+ y la puesta en marcha del "Mecanismo de Coordinación de los Océanos", a través del nuevo concepto de proyecto PNUD/FMAM propuesto "PROCARIBE+": Proteger y restaurar el capital natural de los océanos, aumentar la resiliencia y apoyar las inversiones en toda la región para el desarrollo socioeconómico azul sostenible." </w:t>
      </w:r>
    </w:p>
    <w:p w14:paraId="74985C1A" w14:textId="6B8D512C"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szCs w:val="22"/>
          <w:lang w:val="es"/>
        </w:rPr>
        <w:tab/>
      </w:r>
      <w:r w:rsidR="00F34A21" w:rsidRPr="00E47B9E">
        <w:rPr>
          <w:rFonts w:ascii="Arial" w:hAnsi="Arial" w:cs="Arial"/>
          <w:sz w:val="22"/>
          <w:szCs w:val="22"/>
          <w:lang w:val="es"/>
        </w:rPr>
        <w:t>En este sentido,</w:t>
      </w:r>
      <w:r w:rsidR="00F34A21" w:rsidRPr="00E47B9E">
        <w:rPr>
          <w:rFonts w:ascii="Arial" w:hAnsi="Arial" w:cs="Arial"/>
          <w:sz w:val="22"/>
          <w:lang w:val="es"/>
        </w:rPr>
        <w:t xml:space="preserve"> mencionó que, como parte de los esfuerzos de IOCARIBE y de las colaboraciones con el CLME+, las organizaciones regionales y de la ONU y las agencias nacionales, la Subcomisión desarrolló, en cooperación con la Universidad de Gante (Bélgica), el Portal de Formación y Desarrollo de Capacidades (TCD) del CLME+, que se lanzó el 15 de diciembre de 2020 para salvar la brecha de información entre "aquellos (profesionales del mar) que buscan oportunidades de formación" y "aquellos que ofrecen iniciativas de formación y desarrollo de capacidades" (clmeplus.mainetraining.org). </w:t>
      </w:r>
    </w:p>
    <w:p w14:paraId="14123B8C" w14:textId="276FF348"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F34A21" w:rsidRPr="00E47B9E">
        <w:rPr>
          <w:rFonts w:ascii="Arial" w:hAnsi="Arial" w:cs="Arial"/>
          <w:sz w:val="22"/>
          <w:lang w:val="es"/>
        </w:rPr>
        <w:t xml:space="preserve">También destacó la importancia de la colaboración entre IOCARIBE y la Comisión Hidrográfica Mesoamericana y del Mar Caribe (MACHC) de la OHI. IOCARIBE y los Estados Miembros de la MACHC desarrollaron una estrategia conjunta (enero 2021) para completar el mapa de los fondos marinos de la Región MACHC-IOCARIBE para el 2030 que informa del uso sostenible y multipropósito de esta región del Océano, como contribución al proyecto </w:t>
      </w:r>
      <w:proofErr w:type="spellStart"/>
      <w:r w:rsidR="00F34A21" w:rsidRPr="00E47B9E">
        <w:rPr>
          <w:rFonts w:ascii="Arial" w:hAnsi="Arial" w:cs="Arial"/>
          <w:sz w:val="22"/>
          <w:lang w:val="es"/>
        </w:rPr>
        <w:t>Seabed</w:t>
      </w:r>
      <w:proofErr w:type="spellEnd"/>
      <w:r w:rsidR="00F34A21" w:rsidRPr="00E47B9E">
        <w:rPr>
          <w:rFonts w:ascii="Arial" w:hAnsi="Arial" w:cs="Arial"/>
          <w:sz w:val="22"/>
          <w:lang w:val="es"/>
        </w:rPr>
        <w:t xml:space="preserve"> 2030 de la Fundación </w:t>
      </w:r>
      <w:proofErr w:type="spellStart"/>
      <w:r w:rsidR="00F34A21" w:rsidRPr="00E47B9E">
        <w:rPr>
          <w:rFonts w:ascii="Arial" w:hAnsi="Arial" w:cs="Arial"/>
          <w:sz w:val="22"/>
          <w:lang w:val="es"/>
        </w:rPr>
        <w:t>Nippon</w:t>
      </w:r>
      <w:proofErr w:type="spellEnd"/>
      <w:r w:rsidR="00F34A21" w:rsidRPr="00E47B9E">
        <w:rPr>
          <w:rFonts w:ascii="Arial" w:hAnsi="Arial" w:cs="Arial"/>
          <w:sz w:val="22"/>
          <w:lang w:val="es"/>
        </w:rPr>
        <w:t xml:space="preserve">-GEBCO y el Decenio de los Océanos. IOCARIBE y la MACHC han identificado sus respectivas ofertas de capacitación para 2020 y 2021 y han considerado </w:t>
      </w:r>
      <w:r w:rsidR="00F34A21" w:rsidRPr="00E47B9E">
        <w:rPr>
          <w:rFonts w:ascii="Arial" w:hAnsi="Arial" w:cs="Arial"/>
          <w:sz w:val="22"/>
          <w:lang w:val="es"/>
        </w:rPr>
        <w:lastRenderedPageBreak/>
        <w:t xml:space="preserve">copatrocinar aquellas de interés común para evitar la duplicación de esfuerzos y maximizar el impacto. En 2020 acordaron un Plan de Trabajo </w:t>
      </w:r>
      <w:proofErr w:type="spellStart"/>
      <w:r w:rsidR="00F34A21" w:rsidRPr="00E47B9E">
        <w:rPr>
          <w:rFonts w:ascii="Arial" w:hAnsi="Arial" w:cs="Arial"/>
          <w:sz w:val="22"/>
          <w:lang w:val="es"/>
        </w:rPr>
        <w:t>Seabed</w:t>
      </w:r>
      <w:proofErr w:type="spellEnd"/>
      <w:r w:rsidR="00F34A21" w:rsidRPr="00E47B9E">
        <w:rPr>
          <w:rFonts w:ascii="Arial" w:hAnsi="Arial" w:cs="Arial"/>
          <w:sz w:val="22"/>
          <w:lang w:val="es"/>
        </w:rPr>
        <w:t xml:space="preserve"> 2030 MACHC-IOCARIBE para 2021; y como parte de su contribución a </w:t>
      </w:r>
      <w:proofErr w:type="spellStart"/>
      <w:r w:rsidR="00F34A21" w:rsidRPr="00E47B9E">
        <w:rPr>
          <w:rFonts w:ascii="Arial" w:hAnsi="Arial" w:cs="Arial"/>
          <w:sz w:val="22"/>
          <w:lang w:val="es"/>
        </w:rPr>
        <w:t>Seabed</w:t>
      </w:r>
      <w:proofErr w:type="spellEnd"/>
      <w:r w:rsidR="00F34A21" w:rsidRPr="00E47B9E">
        <w:rPr>
          <w:rFonts w:ascii="Arial" w:hAnsi="Arial" w:cs="Arial"/>
          <w:sz w:val="22"/>
          <w:lang w:val="es"/>
        </w:rPr>
        <w:t xml:space="preserve"> 2030, compartirán, entregarán y gestionarán los datos espaciales marinos a través de proyectos piloto con colaboradores como el Atlas Marino del Caribe de IOCARIBE y COI/IODE.</w:t>
      </w:r>
    </w:p>
    <w:p w14:paraId="1A832521" w14:textId="0CD4D306"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eastAsia="Calibri" w:hAnsi="Arial" w:cs="Arial"/>
          <w:sz w:val="22"/>
          <w:lang w:val="es"/>
        </w:rPr>
        <w:tab/>
      </w:r>
      <w:r w:rsidR="00F34A21" w:rsidRPr="00E47B9E">
        <w:rPr>
          <w:rFonts w:ascii="Arial" w:eastAsia="Calibri" w:hAnsi="Arial" w:cs="Arial"/>
          <w:sz w:val="22"/>
          <w:lang w:val="es"/>
        </w:rPr>
        <w:t xml:space="preserve">Asimismo, el </w:t>
      </w:r>
      <w:proofErr w:type="gramStart"/>
      <w:r w:rsidR="00F34A21" w:rsidRPr="00E47B9E">
        <w:rPr>
          <w:rFonts w:ascii="Arial" w:eastAsia="Calibri" w:hAnsi="Arial" w:cs="Arial"/>
          <w:sz w:val="22"/>
          <w:lang w:val="es"/>
        </w:rPr>
        <w:t>Presidente</w:t>
      </w:r>
      <w:proofErr w:type="gramEnd"/>
      <w:r w:rsidR="00F34A21" w:rsidRPr="00E47B9E">
        <w:rPr>
          <w:rFonts w:ascii="Arial" w:eastAsia="Calibri" w:hAnsi="Arial" w:cs="Arial"/>
          <w:sz w:val="22"/>
          <w:lang w:val="es"/>
        </w:rPr>
        <w:t xml:space="preserve"> informó de cómo IOCARIBE está desarrollando, conjuntamente con las agencias e instituciones nacionales de los Estados Miembros, el Nodo Regional de ALC para el Centro de Información Oceánica de la COI (LAC </w:t>
      </w:r>
      <w:proofErr w:type="spellStart"/>
      <w:r w:rsidR="00F34A21" w:rsidRPr="00E47B9E">
        <w:rPr>
          <w:rFonts w:ascii="Arial" w:eastAsia="Calibri" w:hAnsi="Arial" w:cs="Arial"/>
          <w:sz w:val="22"/>
          <w:lang w:val="es"/>
        </w:rPr>
        <w:t>OceanInfo</w:t>
      </w:r>
      <w:proofErr w:type="spellEnd"/>
      <w:r w:rsidR="00F34A21" w:rsidRPr="00E47B9E">
        <w:rPr>
          <w:rFonts w:ascii="Arial" w:eastAsia="Calibri" w:hAnsi="Arial" w:cs="Arial"/>
          <w:sz w:val="22"/>
          <w:lang w:val="es"/>
        </w:rPr>
        <w:t xml:space="preserve"> Hub) con el apoyo técnico del IODE y el apoyo financiero del Gobierno de Flandes (Reino de Bélgica).</w:t>
      </w:r>
    </w:p>
    <w:p w14:paraId="34343077" w14:textId="5BB033B1"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F34A21" w:rsidRPr="00E47B9E">
        <w:rPr>
          <w:rFonts w:ascii="Arial" w:hAnsi="Arial" w:cs="Arial"/>
          <w:sz w:val="22"/>
          <w:lang w:val="es"/>
        </w:rPr>
        <w:t xml:space="preserve">Se refirió a la situación financiera de la Subcomisión y confirmó que la Secretaría de IOCARIBE ha estado ejecutando los planes de trabajo de acuerdo con las asignaciones presupuestarias. Comentó la situación financiera actual de la UNESCO, la COI y sus órganos subsidiarios, incluido IOCARIBE, y destacó el trabajo realizado por la Subcomisión a pesar de las dificultades y limitaciones financieras. También mencionó el </w:t>
      </w:r>
      <w:r w:rsidR="00F34A21" w:rsidRPr="00E47B9E">
        <w:rPr>
          <w:rFonts w:ascii="Arial" w:hAnsi="Arial" w:cs="Arial"/>
          <w:sz w:val="22"/>
          <w:szCs w:val="22"/>
          <w:lang w:val="es"/>
        </w:rPr>
        <w:t>impacto</w:t>
      </w:r>
      <w:r w:rsidR="00F34A21" w:rsidRPr="00E47B9E">
        <w:rPr>
          <w:rFonts w:ascii="Arial" w:hAnsi="Arial" w:cs="Arial"/>
          <w:sz w:val="22"/>
          <w:lang w:val="es"/>
        </w:rPr>
        <w:t xml:space="preserve"> financiero y de planificación de la COVID-19 en el desarrollo y la ejecución de las actividades de IOCARIBE y subrayó que la situación del personal en la Secretaría sigue siendo crítica. </w:t>
      </w:r>
    </w:p>
    <w:p w14:paraId="51341807" w14:textId="11BBF514"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F34A21" w:rsidRPr="00E47B9E">
        <w:rPr>
          <w:rFonts w:ascii="Arial" w:hAnsi="Arial" w:cs="Arial"/>
          <w:sz w:val="22"/>
          <w:lang w:val="es"/>
        </w:rPr>
        <w:t xml:space="preserve">El Sr. Sánchez agradeció a los Estados Miembros su continuo apoyo a las actividades de la </w:t>
      </w:r>
      <w:r w:rsidR="00F34A21" w:rsidRPr="00E47B9E">
        <w:rPr>
          <w:rFonts w:ascii="Arial" w:hAnsi="Arial" w:cs="Arial"/>
          <w:sz w:val="22"/>
          <w:szCs w:val="22"/>
          <w:lang w:val="es"/>
        </w:rPr>
        <w:t>Subcomisión</w:t>
      </w:r>
      <w:r w:rsidR="00F34A21" w:rsidRPr="00E47B9E">
        <w:rPr>
          <w:rFonts w:ascii="Arial" w:hAnsi="Arial" w:cs="Arial"/>
          <w:sz w:val="22"/>
          <w:lang w:val="es"/>
        </w:rPr>
        <w:t>, en particular. Agradeció especialmente a Colombia que acogiera la Secretaría desde su creación en 1986, y cediera a dos profesionales que trabajan en la Secretaría. También destacó las contribuciones de Barbados, el Gobierno de Flandes (Reino de Bélgica), México, Panamá, la República de Corea, la UE y Estados Unidos. También recordó que la Subcomisión celebrará su 40.º aniversario en 2022.</w:t>
      </w:r>
    </w:p>
    <w:p w14:paraId="568A935E" w14:textId="72B5C9B1" w:rsidR="00F34A21"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eastAsia="Calibri" w:hAnsi="Arial" w:cs="Arial"/>
          <w:sz w:val="22"/>
          <w:lang w:val="es"/>
        </w:rPr>
        <w:tab/>
      </w:r>
      <w:r w:rsidR="00F34A21" w:rsidRPr="00E47B9E">
        <w:rPr>
          <w:rFonts w:ascii="Arial" w:eastAsia="Calibri" w:hAnsi="Arial" w:cs="Arial"/>
          <w:sz w:val="22"/>
          <w:lang w:val="es"/>
        </w:rPr>
        <w:t>El Presidente de IOCARIBE destacó la importancia de la cooperación y las colaboraciones con otros organismos y programas de las Naciones Unidas, como la OMM, el PNUMA, la UNISDR, el PNUD, la UNOPS, el OIEA, el FMAM, las organizaciones internacionales y regionales (OG y ONG), así como el trabajo con los organismos nacionales para la ejecución de programas y proyectos y el apoyo financiero, e instó a los Estados Miembros a mantener una comunicación constante con sus Comisiones Nacionales para la UNESCO, que son fundamentales en los debates presupuestarios de los órganos rectores de la Organización.</w:t>
      </w:r>
    </w:p>
    <w:p w14:paraId="1D445A49" w14:textId="43078BCE" w:rsidR="006A0E38" w:rsidRPr="00E47B9E" w:rsidRDefault="00B94992" w:rsidP="00F34A21">
      <w:pPr>
        <w:pStyle w:val="ListParagraph1"/>
        <w:widowControl/>
        <w:numPr>
          <w:ilvl w:val="0"/>
          <w:numId w:val="10"/>
        </w:numPr>
        <w:tabs>
          <w:tab w:val="left" w:pos="709"/>
        </w:tabs>
        <w:snapToGrid w:val="0"/>
        <w:spacing w:after="240"/>
        <w:ind w:left="0" w:hanging="756"/>
        <w:contextualSpacing w:val="0"/>
        <w:rPr>
          <w:rFonts w:cs="Arial"/>
          <w:bCs/>
          <w:iCs/>
          <w:szCs w:val="22"/>
        </w:rPr>
      </w:pPr>
      <w:r>
        <w:rPr>
          <w:rFonts w:ascii="Arial" w:eastAsia="Calibri" w:hAnsi="Arial" w:cs="Arial"/>
          <w:sz w:val="22"/>
          <w:lang w:val="es"/>
        </w:rPr>
        <w:tab/>
      </w:r>
      <w:r w:rsidR="00F34A21" w:rsidRPr="00E47B9E">
        <w:rPr>
          <w:rFonts w:ascii="Arial" w:eastAsia="Calibri" w:hAnsi="Arial" w:cs="Arial"/>
          <w:sz w:val="22"/>
          <w:lang w:val="es"/>
        </w:rPr>
        <w:t xml:space="preserve">Por último, el Sr. Sánchez informó a la Asamblea de que la Subcomisión había elegido por aclamación al Sr. Leo Brewster (Barbados), a la Sra. </w:t>
      </w:r>
      <w:proofErr w:type="spellStart"/>
      <w:r w:rsidR="00F34A21" w:rsidRPr="00E47B9E">
        <w:rPr>
          <w:rFonts w:ascii="Arial" w:eastAsia="Calibri" w:hAnsi="Arial" w:cs="Arial"/>
          <w:sz w:val="22"/>
          <w:lang w:val="es"/>
        </w:rPr>
        <w:t>Clauda</w:t>
      </w:r>
      <w:proofErr w:type="spellEnd"/>
      <w:r w:rsidR="00F34A21" w:rsidRPr="00E47B9E">
        <w:rPr>
          <w:rFonts w:ascii="Arial" w:eastAsia="Calibri" w:hAnsi="Arial" w:cs="Arial"/>
          <w:sz w:val="22"/>
          <w:lang w:val="es"/>
        </w:rPr>
        <w:t xml:space="preserve"> Alves De Magalhaes (Brasil) y al Sr. John Cortina (</w:t>
      </w:r>
      <w:proofErr w:type="gramStart"/>
      <w:r w:rsidR="00F34A21" w:rsidRPr="00E47B9E">
        <w:rPr>
          <w:rFonts w:ascii="Arial" w:eastAsia="Calibri" w:hAnsi="Arial" w:cs="Arial"/>
          <w:sz w:val="22"/>
          <w:lang w:val="es"/>
        </w:rPr>
        <w:t>EE.UU.</w:t>
      </w:r>
      <w:proofErr w:type="gramEnd"/>
      <w:r w:rsidR="00F34A21" w:rsidRPr="00E47B9E">
        <w:rPr>
          <w:rFonts w:ascii="Arial" w:eastAsia="Calibri" w:hAnsi="Arial" w:cs="Arial"/>
          <w:sz w:val="22"/>
          <w:lang w:val="es"/>
        </w:rPr>
        <w:t xml:space="preserve">) como vicepresidentes de la Subcomisión para el próximo período entre reuniones. Tras el acuerdo del Sr. Sánchez de ejercer un segundo mandato como </w:t>
      </w:r>
      <w:proofErr w:type="gramStart"/>
      <w:r w:rsidR="00F34A21" w:rsidRPr="00E47B9E">
        <w:rPr>
          <w:rFonts w:ascii="Arial" w:eastAsia="Calibri" w:hAnsi="Arial" w:cs="Arial"/>
          <w:sz w:val="22"/>
          <w:lang w:val="es"/>
        </w:rPr>
        <w:t>Presidente</w:t>
      </w:r>
      <w:proofErr w:type="gramEnd"/>
      <w:r w:rsidR="00F34A21" w:rsidRPr="00E47B9E">
        <w:rPr>
          <w:rFonts w:ascii="Arial" w:eastAsia="Calibri" w:hAnsi="Arial" w:cs="Arial"/>
          <w:sz w:val="22"/>
          <w:lang w:val="es"/>
        </w:rPr>
        <w:t xml:space="preserve"> de IOCARIBE, fue reelegido para el próximo periodo entre reuniones, también por aclamación.   </w:t>
      </w:r>
    </w:p>
    <w:tbl>
      <w:tblPr>
        <w:tblW w:w="0" w:type="auto"/>
        <w:tblInd w:w="108" w:type="dxa"/>
        <w:shd w:val="clear" w:color="auto" w:fill="CCFFCC"/>
        <w:tblLook w:val="0000" w:firstRow="0" w:lastRow="0" w:firstColumn="0" w:lastColumn="0" w:noHBand="0" w:noVBand="0"/>
      </w:tblPr>
      <w:tblGrid>
        <w:gridCol w:w="9100"/>
      </w:tblGrid>
      <w:tr w:rsidR="00400D71" w:rsidRPr="00E47B9E" w14:paraId="4CB9C77C" w14:textId="77777777" w:rsidTr="00560AE1">
        <w:tc>
          <w:tcPr>
            <w:tcW w:w="9315" w:type="dxa"/>
            <w:shd w:val="clear" w:color="auto" w:fill="CCFFCC"/>
            <w:tcMar>
              <w:top w:w="113" w:type="dxa"/>
              <w:bottom w:w="113" w:type="dxa"/>
            </w:tcMar>
          </w:tcPr>
          <w:p w14:paraId="624873E4" w14:textId="77777777" w:rsidR="00400D71" w:rsidRPr="00E47B9E" w:rsidRDefault="00DC1291" w:rsidP="00560AE1">
            <w:pPr>
              <w:spacing w:after="240"/>
              <w:rPr>
                <w:rFonts w:ascii="Arial" w:eastAsia="Calibri" w:hAnsi="Arial" w:cs="Arial"/>
                <w:sz w:val="22"/>
              </w:rPr>
            </w:pPr>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A-31/3.3.3</w:t>
            </w:r>
            <w:r w:rsidRPr="00E47B9E">
              <w:rPr>
                <w:rFonts w:ascii="Arial" w:eastAsia="Calibri" w:hAnsi="Arial" w:cs="Arial"/>
                <w:sz w:val="22"/>
                <w:lang w:val="es"/>
              </w:rPr>
              <w:t xml:space="preserve">  </w:t>
            </w:r>
          </w:p>
          <w:p w14:paraId="1092D5B6" w14:textId="77777777" w:rsidR="00400D71" w:rsidRPr="00E47B9E" w:rsidRDefault="00400D71" w:rsidP="00CA3079">
            <w:pPr>
              <w:jc w:val="center"/>
              <w:rPr>
                <w:rFonts w:ascii="Arial" w:eastAsia="Calibri" w:hAnsi="Arial" w:cs="Arial"/>
                <w:b/>
                <w:sz w:val="22"/>
              </w:rPr>
            </w:pPr>
            <w:r w:rsidRPr="00E47B9E">
              <w:rPr>
                <w:rFonts w:ascii="Arial" w:hAnsi="Arial" w:cs="Arial"/>
                <w:b/>
                <w:bCs/>
                <w:color w:val="000000"/>
                <w:sz w:val="22"/>
                <w:szCs w:val="22"/>
                <w:lang w:val="es"/>
              </w:rPr>
              <w:t>Subcomisión de la COI para el Caribe y Regiones Adyacentes:</w:t>
            </w:r>
            <w:r w:rsidRPr="00E47B9E">
              <w:rPr>
                <w:rFonts w:ascii="Arial" w:hAnsi="Arial" w:cs="Arial"/>
                <w:color w:val="000000"/>
                <w:sz w:val="22"/>
                <w:szCs w:val="22"/>
                <w:lang w:val="es"/>
              </w:rPr>
              <w:br/>
            </w:r>
          </w:p>
          <w:p w14:paraId="6C1D5F76" w14:textId="77777777" w:rsidR="00400D71" w:rsidRPr="00B94992" w:rsidRDefault="00400D71" w:rsidP="00560AE1">
            <w:pPr>
              <w:spacing w:after="240"/>
              <w:rPr>
                <w:rFonts w:ascii="Arial" w:hAnsi="Arial" w:cs="Arial"/>
                <w:sz w:val="22"/>
                <w:szCs w:val="22"/>
              </w:rPr>
            </w:pPr>
            <w:r w:rsidRPr="00E47B9E">
              <w:rPr>
                <w:rFonts w:ascii="Arial" w:hAnsi="Arial"/>
                <w:sz w:val="22"/>
                <w:lang w:val="es"/>
              </w:rPr>
              <w:t>La Asamblea</w:t>
            </w:r>
            <w:r w:rsidRPr="00B94992">
              <w:rPr>
                <w:rFonts w:ascii="Arial" w:hAnsi="Arial" w:cs="Arial"/>
                <w:sz w:val="22"/>
                <w:szCs w:val="22"/>
                <w:lang w:val="es"/>
              </w:rPr>
              <w:t xml:space="preserve">, </w:t>
            </w:r>
          </w:p>
          <w:p w14:paraId="3DE4227C" w14:textId="77777777" w:rsidR="00933C0D" w:rsidRPr="00B94992" w:rsidRDefault="00933C0D" w:rsidP="00907CBB">
            <w:pPr>
              <w:numPr>
                <w:ilvl w:val="0"/>
                <w:numId w:val="22"/>
              </w:numPr>
              <w:tabs>
                <w:tab w:val="clear" w:pos="567"/>
              </w:tabs>
              <w:snapToGrid/>
              <w:spacing w:after="120"/>
              <w:jc w:val="both"/>
              <w:rPr>
                <w:rFonts w:ascii="Arial" w:hAnsi="Arial" w:cs="Arial"/>
                <w:sz w:val="22"/>
                <w:szCs w:val="22"/>
              </w:rPr>
            </w:pPr>
            <w:r w:rsidRPr="00B94992">
              <w:rPr>
                <w:rFonts w:ascii="Arial" w:hAnsi="Arial" w:cs="Arial"/>
                <w:sz w:val="22"/>
                <w:szCs w:val="22"/>
                <w:u w:val="single"/>
                <w:lang w:val="es"/>
              </w:rPr>
              <w:t>Habiendo examinado</w:t>
            </w:r>
            <w:r w:rsidRPr="00B94992">
              <w:rPr>
                <w:rFonts w:ascii="Arial" w:hAnsi="Arial" w:cs="Arial"/>
                <w:sz w:val="22"/>
                <w:szCs w:val="22"/>
                <w:lang w:val="es"/>
              </w:rPr>
              <w:t xml:space="preserve"> el informe del resumen dispositivo de la 16.ª reunión de la Subcomisión de la COI para el Caribe y la Región Adyacente (IOCARIBE), en línea, del 3 al 6 de mayo de 2021, </w:t>
            </w:r>
          </w:p>
          <w:p w14:paraId="740BC92F" w14:textId="77777777" w:rsidR="00F34A21" w:rsidRPr="00B94992" w:rsidRDefault="00F34A21" w:rsidP="00F34A21">
            <w:pPr>
              <w:numPr>
                <w:ilvl w:val="0"/>
                <w:numId w:val="22"/>
              </w:numPr>
              <w:tabs>
                <w:tab w:val="clear" w:pos="567"/>
              </w:tabs>
              <w:spacing w:after="240"/>
              <w:jc w:val="both"/>
              <w:rPr>
                <w:rFonts w:ascii="Arial" w:eastAsia="Calibri" w:hAnsi="Arial" w:cs="Arial"/>
                <w:sz w:val="22"/>
                <w:szCs w:val="22"/>
              </w:rPr>
            </w:pPr>
            <w:r w:rsidRPr="00B94992">
              <w:rPr>
                <w:rFonts w:ascii="Arial" w:eastAsia="Calibri" w:hAnsi="Arial" w:cs="Arial"/>
                <w:sz w:val="22"/>
                <w:szCs w:val="22"/>
                <w:u w:val="single"/>
                <w:lang w:val="es"/>
              </w:rPr>
              <w:t>Toma nota</w:t>
            </w:r>
            <w:r w:rsidRPr="00B94992">
              <w:rPr>
                <w:rFonts w:ascii="Arial" w:eastAsia="Calibri" w:hAnsi="Arial" w:cs="Arial"/>
                <w:sz w:val="22"/>
                <w:szCs w:val="22"/>
                <w:lang w:val="es"/>
              </w:rPr>
              <w:t xml:space="preserve"> de los progresos realizados en la ejecución del programa de trabajo de IOCARIBE 2019-2021;</w:t>
            </w:r>
          </w:p>
          <w:p w14:paraId="0331FDA0" w14:textId="77777777" w:rsidR="00F34A21" w:rsidRPr="00E47B9E" w:rsidRDefault="00F34A21" w:rsidP="00F34A21">
            <w:pPr>
              <w:numPr>
                <w:ilvl w:val="0"/>
                <w:numId w:val="22"/>
              </w:numPr>
              <w:tabs>
                <w:tab w:val="clear" w:pos="567"/>
              </w:tabs>
              <w:spacing w:after="240"/>
              <w:jc w:val="both"/>
              <w:rPr>
                <w:rFonts w:ascii="Arial" w:eastAsia="Calibri" w:hAnsi="Arial" w:cs="Arial"/>
                <w:sz w:val="22"/>
              </w:rPr>
            </w:pPr>
            <w:r w:rsidRPr="00E47B9E">
              <w:rPr>
                <w:rFonts w:ascii="Arial" w:eastAsia="Calibri" w:hAnsi="Arial" w:cs="Arial"/>
                <w:sz w:val="22"/>
                <w:u w:val="single"/>
                <w:lang w:val="es"/>
              </w:rPr>
              <w:lastRenderedPageBreak/>
              <w:t>Agradece</w:t>
            </w:r>
            <w:r w:rsidRPr="00E47B9E">
              <w:rPr>
                <w:rFonts w:ascii="Arial" w:eastAsia="Calibri" w:hAnsi="Arial" w:cs="Arial"/>
                <w:sz w:val="22"/>
                <w:lang w:val="es"/>
              </w:rPr>
              <w:t xml:space="preserve"> el apoyo al desarrollo y la ejecución de los programas de la subcomisión prestado por los Estados Miembros, y especialmente a los Gobiernos de Colombia, el Gobierno de Flandes (Reino de Bélgica), Barbados, México, Panamá, Corea, la UE y los Estados Unidos;</w:t>
            </w:r>
          </w:p>
          <w:p w14:paraId="2FDB85D1" w14:textId="77777777" w:rsidR="00F34A21" w:rsidRPr="00E47B9E" w:rsidRDefault="00F34A21" w:rsidP="00F34A21">
            <w:pPr>
              <w:numPr>
                <w:ilvl w:val="0"/>
                <w:numId w:val="22"/>
              </w:numPr>
              <w:tabs>
                <w:tab w:val="clear" w:pos="567"/>
              </w:tabs>
              <w:spacing w:after="240"/>
              <w:jc w:val="both"/>
              <w:rPr>
                <w:rFonts w:ascii="Arial" w:eastAsia="Calibri" w:hAnsi="Arial" w:cs="Arial"/>
                <w:sz w:val="22"/>
              </w:rPr>
            </w:pPr>
            <w:r w:rsidRPr="00E47B9E">
              <w:rPr>
                <w:rFonts w:ascii="Arial" w:eastAsia="Calibri" w:hAnsi="Arial" w:cs="Arial"/>
                <w:sz w:val="22"/>
                <w:u w:val="single"/>
                <w:lang w:val="es"/>
              </w:rPr>
              <w:t>Acepta</w:t>
            </w:r>
            <w:r w:rsidRPr="00E47B9E">
              <w:rPr>
                <w:rFonts w:ascii="Arial" w:eastAsia="Calibri" w:hAnsi="Arial" w:cs="Arial"/>
                <w:sz w:val="22"/>
                <w:lang w:val="es"/>
              </w:rPr>
              <w:t xml:space="preserve"> el informe de IOCARIBE-XVI y las recomendaciones que contiene, incluido el programa de trabajo de la Subcomisión para 2021-2023;</w:t>
            </w:r>
          </w:p>
          <w:p w14:paraId="68B6ED48" w14:textId="5E679E98" w:rsidR="00C22C24" w:rsidRPr="00E47B9E" w:rsidRDefault="00CE6E91" w:rsidP="00665078">
            <w:pPr>
              <w:numPr>
                <w:ilvl w:val="0"/>
                <w:numId w:val="22"/>
              </w:numPr>
              <w:tabs>
                <w:tab w:val="clear" w:pos="567"/>
              </w:tabs>
              <w:snapToGrid/>
              <w:spacing w:after="240"/>
              <w:jc w:val="both"/>
            </w:pPr>
            <w:r w:rsidRPr="00E47B9E">
              <w:rPr>
                <w:rFonts w:ascii="Arial" w:hAnsi="Arial" w:cs="Arial"/>
                <w:color w:val="000000"/>
                <w:sz w:val="22"/>
                <w:szCs w:val="22"/>
                <w:u w:val="single"/>
                <w:lang w:val="es"/>
              </w:rPr>
              <w:t>Acuerda</w:t>
            </w:r>
            <w:r w:rsidRPr="00E47B9E">
              <w:rPr>
                <w:rFonts w:ascii="Arial" w:hAnsi="Arial" w:cs="Arial"/>
                <w:color w:val="000000"/>
                <w:sz w:val="22"/>
                <w:szCs w:val="22"/>
                <w:lang w:val="es"/>
              </w:rPr>
              <w:t xml:space="preserve"> que el presupuesto ordinario para estas actividades se identificará como parte de la Resolución sobre asuntos de gobernanza, programación y presupuesto de la Comisión - A-31</w:t>
            </w:r>
            <w:proofErr w:type="gramStart"/>
            <w:r w:rsidRPr="00E47B9E">
              <w:rPr>
                <w:rFonts w:ascii="Arial" w:hAnsi="Arial" w:cs="Arial"/>
                <w:color w:val="000000"/>
                <w:sz w:val="22"/>
                <w:szCs w:val="22"/>
                <w:lang w:val="es"/>
              </w:rPr>
              <w:t>/[</w:t>
            </w:r>
            <w:proofErr w:type="gramEnd"/>
            <w:r w:rsidRPr="00E47B9E">
              <w:rPr>
                <w:rFonts w:ascii="Arial" w:hAnsi="Arial" w:cs="Arial"/>
                <w:color w:val="000000"/>
                <w:sz w:val="22"/>
                <w:szCs w:val="22"/>
                <w:lang w:val="es"/>
              </w:rPr>
              <w:t>4.4].</w:t>
            </w:r>
          </w:p>
        </w:tc>
      </w:tr>
    </w:tbl>
    <w:p w14:paraId="0E26C235" w14:textId="77777777" w:rsidR="00400D71" w:rsidRPr="00E47B9E" w:rsidRDefault="00400D71" w:rsidP="00400D71"/>
    <w:p w14:paraId="7FF51CC7" w14:textId="46901E45" w:rsidR="00400D71" w:rsidRPr="00E47B9E" w:rsidRDefault="00B94992"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400D71"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795E00F7" w14:textId="77777777" w:rsidR="00E204A0" w:rsidRPr="00E47B9E" w:rsidRDefault="00E204A0" w:rsidP="003E53C2">
      <w:pPr>
        <w:pStyle w:val="Heading3"/>
        <w:ind w:left="709" w:hanging="709"/>
        <w:rPr>
          <w:b/>
        </w:rPr>
      </w:pPr>
      <w:bookmarkStart w:id="111" w:name="_Toc2766660"/>
      <w:bookmarkStart w:id="112" w:name="_Toc531253829"/>
      <w:bookmarkStart w:id="113" w:name="_Toc67920992"/>
      <w:bookmarkStart w:id="114" w:name="_Toc74324635"/>
      <w:r w:rsidRPr="00E47B9E">
        <w:rPr>
          <w:b/>
          <w:lang w:val="es"/>
        </w:rPr>
        <w:t xml:space="preserve">Comité Regional de la COI para el Océano Índico Central: </w:t>
      </w:r>
      <w:r w:rsidRPr="00E47B9E">
        <w:rPr>
          <w:bCs w:val="0"/>
          <w:lang w:val="es"/>
        </w:rPr>
        <w:br/>
      </w:r>
      <w:r w:rsidRPr="00E47B9E">
        <w:rPr>
          <w:b/>
          <w:lang w:val="es"/>
        </w:rPr>
        <w:t xml:space="preserve">8.ª reunión de IOCINDIO, en línea, </w:t>
      </w:r>
      <w:bookmarkEnd w:id="111"/>
      <w:bookmarkEnd w:id="112"/>
      <w:r w:rsidRPr="00E47B9E">
        <w:rPr>
          <w:b/>
          <w:lang w:val="es"/>
        </w:rPr>
        <w:t>17-19 de mayo de 2021</w:t>
      </w:r>
      <w:bookmarkEnd w:id="113"/>
      <w:bookmarkEnd w:id="114"/>
    </w:p>
    <w:tbl>
      <w:tblPr>
        <w:tblW w:w="9430" w:type="dxa"/>
        <w:tblLook w:val="0000" w:firstRow="0" w:lastRow="0" w:firstColumn="0" w:lastColumn="0" w:noHBand="0" w:noVBand="0"/>
      </w:tblPr>
      <w:tblGrid>
        <w:gridCol w:w="2268"/>
        <w:gridCol w:w="2390"/>
        <w:gridCol w:w="4772"/>
      </w:tblGrid>
      <w:tr w:rsidR="00E204A0" w:rsidRPr="00E47B9E" w14:paraId="5212C4B2" w14:textId="77777777" w:rsidTr="00F622A0">
        <w:trPr>
          <w:trHeight w:val="304"/>
        </w:trPr>
        <w:tc>
          <w:tcPr>
            <w:tcW w:w="2268" w:type="dxa"/>
            <w:shd w:val="clear" w:color="auto" w:fill="CCFFCC"/>
            <w:tcMar>
              <w:top w:w="57" w:type="dxa"/>
              <w:bottom w:w="57" w:type="dxa"/>
            </w:tcMar>
          </w:tcPr>
          <w:p w14:paraId="2657FB8B" w14:textId="77777777" w:rsidR="00E204A0" w:rsidRPr="00E47B9E" w:rsidRDefault="00E204A0" w:rsidP="00560AE1">
            <w:pPr>
              <w:rPr>
                <w:rFonts w:ascii="Arial" w:hAnsi="Arial" w:cs="Arial"/>
                <w:i/>
                <w:color w:val="000000"/>
                <w:sz w:val="20"/>
                <w:szCs w:val="20"/>
                <w:u w:val="single"/>
              </w:rPr>
            </w:pPr>
            <w:r w:rsidRPr="00E47B9E">
              <w:rPr>
                <w:rFonts w:ascii="Arial" w:hAnsi="Arial" w:cs="Arial"/>
                <w:i/>
                <w:iCs/>
                <w:color w:val="000000"/>
                <w:sz w:val="20"/>
                <w:szCs w:val="20"/>
                <w:u w:val="single"/>
                <w:lang w:val="es"/>
              </w:rPr>
              <w:t>Informe</w:t>
            </w:r>
          </w:p>
          <w:p w14:paraId="1859C80F" w14:textId="77777777" w:rsidR="00E204A0" w:rsidRPr="00E47B9E" w:rsidRDefault="00E204A0" w:rsidP="00560AE1">
            <w:pPr>
              <w:rPr>
                <w:rFonts w:ascii="Arial" w:hAnsi="Arial" w:cs="Arial"/>
                <w:i/>
                <w:color w:val="000000"/>
                <w:sz w:val="20"/>
                <w:szCs w:val="20"/>
                <w:u w:val="single"/>
              </w:rPr>
            </w:pPr>
          </w:p>
        </w:tc>
        <w:tc>
          <w:tcPr>
            <w:tcW w:w="2390" w:type="dxa"/>
            <w:shd w:val="clear" w:color="auto" w:fill="auto"/>
            <w:tcMar>
              <w:top w:w="57" w:type="dxa"/>
              <w:bottom w:w="57" w:type="dxa"/>
            </w:tcMar>
          </w:tcPr>
          <w:p w14:paraId="475CA2A4" w14:textId="60FAE969" w:rsidR="00E204A0" w:rsidRPr="00E47B9E" w:rsidRDefault="00E47B9E" w:rsidP="00560AE1">
            <w:pPr>
              <w:rPr>
                <w:rFonts w:ascii="Arial" w:hAnsi="Arial" w:cs="Arial"/>
                <w:color w:val="000000"/>
                <w:sz w:val="20"/>
                <w:szCs w:val="20"/>
              </w:rPr>
            </w:pPr>
            <w:hyperlink r:id="rId52" w:history="1">
              <w:r w:rsidR="00456632" w:rsidRPr="00E47B9E">
                <w:rPr>
                  <w:rStyle w:val="Hyperlink"/>
                  <w:rFonts w:ascii="Arial" w:hAnsi="Arial" w:cs="Arial"/>
                  <w:sz w:val="20"/>
                  <w:szCs w:val="20"/>
                  <w:lang w:val="es"/>
                </w:rPr>
                <w:t>IOCINDIO-VIII/3s</w:t>
              </w:r>
            </w:hyperlink>
          </w:p>
        </w:tc>
        <w:tc>
          <w:tcPr>
            <w:tcW w:w="4772" w:type="dxa"/>
            <w:shd w:val="clear" w:color="auto" w:fill="auto"/>
            <w:tcMar>
              <w:top w:w="57" w:type="dxa"/>
              <w:bottom w:w="57" w:type="dxa"/>
            </w:tcMar>
          </w:tcPr>
          <w:p w14:paraId="47D85A73" w14:textId="77777777" w:rsidR="00E204A0" w:rsidRPr="00E47B9E" w:rsidRDefault="002659A8" w:rsidP="002659A8">
            <w:pPr>
              <w:rPr>
                <w:rFonts w:ascii="Arial" w:hAnsi="Arial" w:cs="Arial"/>
                <w:color w:val="000000"/>
                <w:sz w:val="20"/>
                <w:szCs w:val="20"/>
              </w:rPr>
            </w:pPr>
            <w:r w:rsidRPr="00E47B9E">
              <w:rPr>
                <w:rFonts w:ascii="Arial" w:hAnsi="Arial" w:cs="Arial"/>
                <w:color w:val="000000"/>
                <w:sz w:val="20"/>
                <w:szCs w:val="20"/>
                <w:lang w:val="es"/>
              </w:rPr>
              <w:t>Informe del resumen dispositivo de la 8.ª reunión del Comité Regional de la COI para el Océano Índico Central, 17-19 de mayo de 2021 (en línea)</w:t>
            </w:r>
          </w:p>
        </w:tc>
      </w:tr>
    </w:tbl>
    <w:p w14:paraId="3510AF1D" w14:textId="77777777" w:rsidR="00E204A0" w:rsidRPr="00E47B9E" w:rsidRDefault="00E204A0" w:rsidP="00CC01ED">
      <w:pPr>
        <w:pStyle w:val="ListParagraph1"/>
        <w:tabs>
          <w:tab w:val="left" w:pos="709"/>
        </w:tabs>
        <w:spacing w:after="240"/>
        <w:rPr>
          <w:rFonts w:ascii="Arial" w:hAnsi="Arial" w:cs="Arial"/>
          <w:sz w:val="22"/>
          <w:szCs w:val="22"/>
        </w:rPr>
      </w:pPr>
    </w:p>
    <w:p w14:paraId="5C1ACC31" w14:textId="21E61FAD" w:rsidR="00F571AF" w:rsidRPr="00E47B9E" w:rsidRDefault="00B94992"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8A7FCF" w:rsidRPr="00E47B9E">
        <w:rPr>
          <w:rFonts w:ascii="Arial" w:hAnsi="Arial" w:cs="Arial"/>
          <w:sz w:val="22"/>
          <w:szCs w:val="22"/>
          <w:lang w:val="es"/>
        </w:rPr>
        <w:t xml:space="preserve">El presidente del IOCINDIO, el contralmirante </w:t>
      </w:r>
      <w:proofErr w:type="spellStart"/>
      <w:r w:rsidR="008A7FCF" w:rsidRPr="00E47B9E">
        <w:rPr>
          <w:rFonts w:ascii="Arial" w:hAnsi="Arial" w:cs="Arial"/>
          <w:sz w:val="22"/>
          <w:szCs w:val="22"/>
          <w:lang w:val="es"/>
        </w:rPr>
        <w:t>Kushed</w:t>
      </w:r>
      <w:proofErr w:type="spellEnd"/>
      <w:r w:rsidR="008A7FCF" w:rsidRPr="00E47B9E">
        <w:rPr>
          <w:rFonts w:ascii="Arial" w:hAnsi="Arial" w:cs="Arial"/>
          <w:sz w:val="22"/>
          <w:szCs w:val="22"/>
          <w:lang w:val="es"/>
        </w:rPr>
        <w:t xml:space="preserve"> Alam (retirado) Md, elegido en la 8.ª reunión del IOCINDIO, del 17 al 19 de mayo de 2021, presentó una visión general de las actividades del comité regional </w:t>
      </w:r>
      <w:r w:rsidR="008A7FCF" w:rsidRPr="00E47B9E">
        <w:rPr>
          <w:rFonts w:ascii="Arial" w:hAnsi="Arial" w:cs="Arial"/>
          <w:sz w:val="22"/>
          <w:lang w:val="es"/>
        </w:rPr>
        <w:t>en</w:t>
      </w:r>
      <w:r w:rsidR="008A7FCF" w:rsidRPr="00E47B9E">
        <w:rPr>
          <w:rFonts w:ascii="Arial" w:hAnsi="Arial" w:cs="Arial"/>
          <w:sz w:val="22"/>
          <w:szCs w:val="22"/>
          <w:lang w:val="es"/>
        </w:rPr>
        <w:t xml:space="preserve"> el período entre reuniones (2019-2020), y los principales resultados de la 8.ª reunión del IOCINDIO. </w:t>
      </w:r>
    </w:p>
    <w:p w14:paraId="4039094D" w14:textId="1459E4D3" w:rsidR="008135E2"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es"/>
        </w:rPr>
        <w:tab/>
      </w:r>
      <w:r w:rsidR="008135E2" w:rsidRPr="00E47B9E">
        <w:rPr>
          <w:rFonts w:ascii="Arial" w:hAnsi="Arial" w:cs="Arial"/>
          <w:sz w:val="22"/>
          <w:szCs w:val="22"/>
          <w:lang w:val="es"/>
        </w:rPr>
        <w:t xml:space="preserve">El </w:t>
      </w:r>
      <w:proofErr w:type="gramStart"/>
      <w:r w:rsidR="008135E2" w:rsidRPr="00E47B9E">
        <w:rPr>
          <w:rFonts w:ascii="Arial" w:hAnsi="Arial" w:cs="Arial"/>
          <w:sz w:val="22"/>
          <w:szCs w:val="22"/>
          <w:lang w:val="es"/>
        </w:rPr>
        <w:t>Presidente</w:t>
      </w:r>
      <w:proofErr w:type="gramEnd"/>
      <w:r w:rsidR="008135E2" w:rsidRPr="00E47B9E">
        <w:rPr>
          <w:rFonts w:ascii="Arial" w:hAnsi="Arial" w:cs="Arial"/>
          <w:sz w:val="22"/>
          <w:szCs w:val="22"/>
          <w:lang w:val="es"/>
        </w:rPr>
        <w:t xml:space="preserve"> subrayó que IOCINDIO sigue siendo el único órgano intergubernamental de la COI para el </w:t>
      </w:r>
      <w:r w:rsidR="008135E2" w:rsidRPr="00E47B9E">
        <w:rPr>
          <w:rFonts w:ascii="Arial" w:hAnsi="Arial" w:cs="Arial"/>
          <w:sz w:val="22"/>
          <w:szCs w:val="22"/>
          <w:shd w:val="clear" w:color="auto" w:fill="FFFFFF"/>
          <w:lang w:val="es"/>
        </w:rPr>
        <w:t xml:space="preserve">Océano Índico Central, pero también para su parte septentrional, incluida la zona marítima ROPME. En este </w:t>
      </w:r>
      <w:r w:rsidR="008135E2" w:rsidRPr="00E47B9E">
        <w:rPr>
          <w:rFonts w:ascii="Arial" w:hAnsi="Arial" w:cs="Arial"/>
          <w:sz w:val="22"/>
          <w:lang w:val="es"/>
        </w:rPr>
        <w:t>contexto</w:t>
      </w:r>
      <w:r w:rsidR="008135E2" w:rsidRPr="00E47B9E">
        <w:rPr>
          <w:rFonts w:ascii="Arial" w:hAnsi="Arial" w:cs="Arial"/>
          <w:sz w:val="22"/>
          <w:szCs w:val="22"/>
          <w:shd w:val="clear" w:color="auto" w:fill="FFFFFF"/>
          <w:lang w:val="es"/>
        </w:rPr>
        <w:t xml:space="preserve">, IOCINDIO organizó en su campus de Chennai (India), del </w:t>
      </w:r>
      <w:r w:rsidR="008135E2" w:rsidRPr="00E47B9E">
        <w:rPr>
          <w:rFonts w:ascii="Arial" w:hAnsi="Arial" w:cs="Arial"/>
          <w:sz w:val="22"/>
          <w:szCs w:val="22"/>
          <w:lang w:val="es"/>
        </w:rPr>
        <w:t xml:space="preserve">8 al 10 de enero de 2020, </w:t>
      </w:r>
      <w:r w:rsidR="008135E2" w:rsidRPr="00E47B9E">
        <w:rPr>
          <w:rFonts w:ascii="Arial" w:hAnsi="Arial" w:cs="Arial"/>
          <w:sz w:val="22"/>
          <w:szCs w:val="22"/>
          <w:shd w:val="clear" w:color="auto" w:fill="FFFFFF"/>
          <w:lang w:val="es"/>
        </w:rPr>
        <w:t>el</w:t>
      </w:r>
      <w:r w:rsidR="008135E2" w:rsidRPr="00E47B9E">
        <w:rPr>
          <w:rFonts w:ascii="Arial" w:hAnsi="Arial" w:cs="Arial"/>
          <w:sz w:val="22"/>
          <w:szCs w:val="22"/>
          <w:lang w:val="es"/>
        </w:rPr>
        <w:t xml:space="preserve"> taller de planificación regional del Decenio de las Naciones Unidas de las Ciencias Oceánicas para el Desarrollo Sostenible (2021-2030) para los </w:t>
      </w:r>
      <w:r w:rsidR="008135E2" w:rsidRPr="00E47B9E">
        <w:rPr>
          <w:rFonts w:ascii="Arial" w:hAnsi="Arial" w:cs="Arial"/>
          <w:sz w:val="22"/>
          <w:szCs w:val="22"/>
          <w:shd w:val="clear" w:color="auto" w:fill="FFFFFF"/>
          <w:lang w:val="es"/>
        </w:rPr>
        <w:t>países del norte y el centro del océano Índico, así como para la zona marítima ROPME, por amable invitación del Gobierno de la India, a través de la Secretaría de Ciencias de la Tierra, y de los institutos y centros oceánicos nacionales competentes, en particular el Instituto Nacional de Tecnología Oceánica (NIOT).</w:t>
      </w:r>
      <w:r w:rsidR="008135E2" w:rsidRPr="00E47B9E">
        <w:rPr>
          <w:rFonts w:ascii="Arial" w:hAnsi="Arial" w:cs="Arial"/>
          <w:sz w:val="22"/>
          <w:szCs w:val="22"/>
          <w:lang w:val="es"/>
        </w:rPr>
        <w:t xml:space="preserve"> El taller del Decenio de los Océanos fue precedido en el mismo lugar (6-7 de enero de 2020) por el taller de liderazgo de IOCINDIO para el desarrollo del Marco Regional de IOCINDIO para la Vulnerabilidad Costera hacia la Seguridad y el Desarrollo Sostenible de los Estados Miembros en el Océano Índico. </w:t>
      </w:r>
    </w:p>
    <w:p w14:paraId="672698ED" w14:textId="57AC363D" w:rsidR="008135E2"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es"/>
        </w:rPr>
        <w:tab/>
      </w:r>
      <w:r w:rsidR="008135E2" w:rsidRPr="00E47B9E">
        <w:rPr>
          <w:rFonts w:ascii="Arial" w:hAnsi="Arial" w:cs="Arial"/>
          <w:sz w:val="22"/>
          <w:szCs w:val="22"/>
          <w:lang w:val="es"/>
        </w:rPr>
        <w:t xml:space="preserve">Los principales resultados del taller de planificación regional del Decenio de las </w:t>
      </w:r>
      <w:r w:rsidR="008135E2" w:rsidRPr="00E47B9E">
        <w:rPr>
          <w:rFonts w:ascii="Arial" w:hAnsi="Arial" w:cs="Arial"/>
          <w:sz w:val="22"/>
          <w:szCs w:val="22"/>
          <w:shd w:val="clear" w:color="auto" w:fill="FFFFFF"/>
          <w:lang w:val="es"/>
        </w:rPr>
        <w:t xml:space="preserve">Naciones Unidas de las Ciencias Oceánicas para el Desarrollo Sostenible (2021-2030) para los países del norte y el centro del océano Índico, así como para la zona marítima ROPME, incluyen propuestas para las siguientes actividades emblemáticas: (i) </w:t>
      </w:r>
      <w:r w:rsidR="008135E2" w:rsidRPr="00E47B9E">
        <w:rPr>
          <w:rFonts w:ascii="Arial" w:hAnsi="Arial" w:cs="Arial"/>
          <w:sz w:val="22"/>
          <w:szCs w:val="22"/>
          <w:lang w:val="es"/>
        </w:rPr>
        <w:t>Marco Regional de Vulnerabilidad Costera hacia la Seguridad y el Desarrollo Sostenible de los Estados Miembros en el océano Índico que conduzca al desarrollo de las directrices y mapas de Vulnerabilidad Costera implementados en la región; (</w:t>
      </w:r>
      <w:proofErr w:type="spellStart"/>
      <w:r w:rsidR="008135E2" w:rsidRPr="00E47B9E">
        <w:rPr>
          <w:rFonts w:ascii="Arial" w:hAnsi="Arial" w:cs="Arial"/>
          <w:sz w:val="22"/>
          <w:szCs w:val="22"/>
          <w:lang w:val="es"/>
        </w:rPr>
        <w:t>ii</w:t>
      </w:r>
      <w:proofErr w:type="spellEnd"/>
      <w:r w:rsidR="008135E2" w:rsidRPr="00E47B9E">
        <w:rPr>
          <w:rFonts w:ascii="Arial" w:hAnsi="Arial" w:cs="Arial"/>
          <w:sz w:val="22"/>
          <w:szCs w:val="22"/>
          <w:lang w:val="es"/>
        </w:rPr>
        <w:t xml:space="preserve">) Seguimiento y Gestión de Basura Marina e investigación sobre </w:t>
      </w:r>
      <w:proofErr w:type="spellStart"/>
      <w:r w:rsidR="008135E2" w:rsidRPr="00E47B9E">
        <w:rPr>
          <w:rFonts w:ascii="Arial" w:hAnsi="Arial" w:cs="Arial"/>
          <w:sz w:val="22"/>
          <w:szCs w:val="22"/>
          <w:lang w:val="es"/>
        </w:rPr>
        <w:t>microplásticos</w:t>
      </w:r>
      <w:proofErr w:type="spellEnd"/>
      <w:r w:rsidR="008135E2" w:rsidRPr="00E47B9E">
        <w:rPr>
          <w:rFonts w:ascii="Arial" w:hAnsi="Arial" w:cs="Arial"/>
          <w:sz w:val="22"/>
          <w:szCs w:val="22"/>
          <w:lang w:val="es"/>
        </w:rPr>
        <w:t xml:space="preserve"> en desarrollo; (</w:t>
      </w:r>
      <w:proofErr w:type="spellStart"/>
      <w:r w:rsidR="008135E2" w:rsidRPr="00E47B9E">
        <w:rPr>
          <w:rFonts w:ascii="Arial" w:hAnsi="Arial" w:cs="Arial"/>
          <w:sz w:val="22"/>
          <w:szCs w:val="22"/>
          <w:lang w:val="es"/>
        </w:rPr>
        <w:t>iii</w:t>
      </w:r>
      <w:proofErr w:type="spellEnd"/>
      <w:r w:rsidR="008135E2" w:rsidRPr="00E47B9E">
        <w:rPr>
          <w:rFonts w:ascii="Arial" w:hAnsi="Arial" w:cs="Arial"/>
          <w:sz w:val="22"/>
          <w:szCs w:val="22"/>
          <w:lang w:val="es"/>
        </w:rPr>
        <w:t>) Refuerzo de la Alerta Temprana contra los Tsunamis en el Océano Índico; (</w:t>
      </w:r>
      <w:proofErr w:type="spellStart"/>
      <w:r w:rsidR="008135E2" w:rsidRPr="00E47B9E">
        <w:rPr>
          <w:rFonts w:ascii="Arial" w:hAnsi="Arial" w:cs="Arial"/>
          <w:sz w:val="22"/>
          <w:szCs w:val="22"/>
          <w:lang w:val="es"/>
        </w:rPr>
        <w:t>iv</w:t>
      </w:r>
      <w:proofErr w:type="spellEnd"/>
      <w:r w:rsidR="008135E2" w:rsidRPr="00E47B9E">
        <w:rPr>
          <w:rFonts w:ascii="Arial" w:hAnsi="Arial" w:cs="Arial"/>
          <w:sz w:val="22"/>
          <w:szCs w:val="22"/>
          <w:lang w:val="es"/>
        </w:rPr>
        <w:t xml:space="preserve">) inventario de las lagunas de conocimiento en los programas, estudios e investigaciones existentes, maximizando su uso amplio y equitativo para el éxito del Decenio de los Océanos; (v) identificación de colaboraciones con fuentes de financiación e instituciones (públicas/privadas) en la región para apoyar el Plan de Acción del Decenio de las Naciones Unidas en la región del océano Índico; (vi) creación de la Red de Liderazgo Juvenil del océano </w:t>
      </w:r>
      <w:r w:rsidR="008135E2" w:rsidRPr="00E47B9E">
        <w:rPr>
          <w:rFonts w:ascii="Arial" w:hAnsi="Arial" w:cs="Arial"/>
          <w:sz w:val="22"/>
          <w:szCs w:val="22"/>
          <w:lang w:val="es"/>
        </w:rPr>
        <w:lastRenderedPageBreak/>
        <w:t>Índico en materia de ciencias oceánicas, climáticas y atmosféricas; (</w:t>
      </w:r>
      <w:proofErr w:type="spellStart"/>
      <w:r w:rsidR="008135E2" w:rsidRPr="00E47B9E">
        <w:rPr>
          <w:rFonts w:ascii="Arial" w:hAnsi="Arial" w:cs="Arial"/>
          <w:sz w:val="22"/>
          <w:szCs w:val="22"/>
          <w:lang w:val="es"/>
        </w:rPr>
        <w:t>vii</w:t>
      </w:r>
      <w:proofErr w:type="spellEnd"/>
      <w:r w:rsidR="008135E2" w:rsidRPr="00E47B9E">
        <w:rPr>
          <w:rFonts w:ascii="Arial" w:hAnsi="Arial" w:cs="Arial"/>
          <w:sz w:val="22"/>
          <w:szCs w:val="22"/>
          <w:lang w:val="es"/>
        </w:rPr>
        <w:t>) creación de la Red de Mentores de Liderazgo del océano Índico; (</w:t>
      </w:r>
      <w:proofErr w:type="spellStart"/>
      <w:r w:rsidR="008135E2" w:rsidRPr="00E47B9E">
        <w:rPr>
          <w:rFonts w:ascii="Arial" w:hAnsi="Arial" w:cs="Arial"/>
          <w:sz w:val="22"/>
          <w:szCs w:val="22"/>
          <w:lang w:val="es"/>
        </w:rPr>
        <w:t>viii</w:t>
      </w:r>
      <w:proofErr w:type="spellEnd"/>
      <w:r w:rsidR="008135E2" w:rsidRPr="00E47B9E">
        <w:rPr>
          <w:rFonts w:ascii="Arial" w:hAnsi="Arial" w:cs="Arial"/>
          <w:sz w:val="22"/>
          <w:szCs w:val="22"/>
          <w:lang w:val="es"/>
        </w:rPr>
        <w:t>) creación de un Grupo de Expertos de seguimiento compuesto por los Presidentes y Relatores del Grupo de Trabajo; (IX) cooperación reforzada de IOCINDIO-IOCAFRICA con el equipo conjunto de expertos mixto IOCINDIO/IOCAFRICA con miras a elaborar un programa conjunto de cooperación sobre el desarrollo de capacidades en materia de vulnerabilidad costera con el posible apoyo de Kuwait, Bangladesh, Arabia Saudita y la India, en colaboración con iniciativas africanas conexas; (X) participación de IOCINDIO en el taller regional de planificación del Decenio de los Océanos para África y las islas adyacentes, Nairobi, 27-29 de enero de 2020; (XI) seguimiento del examen de los progresos en las recomendaciones en la IIOE-2/2020 en GOA, India, 16-26 de marzo de 2020 (en línea). El informe del taller regional, que incluye las recomendaciones, está disponible en la Secretaría de la COI.</w:t>
      </w:r>
    </w:p>
    <w:p w14:paraId="4EC5A0A7" w14:textId="04A995DC" w:rsidR="008135E2"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es"/>
        </w:rPr>
        <w:tab/>
      </w:r>
      <w:r w:rsidR="008135E2" w:rsidRPr="00E47B9E">
        <w:rPr>
          <w:rFonts w:ascii="Arial" w:hAnsi="Arial" w:cs="Arial"/>
          <w:sz w:val="22"/>
          <w:szCs w:val="22"/>
          <w:lang w:val="es"/>
        </w:rPr>
        <w:t xml:space="preserve">Durante la pandemia de la COVID-19, tras las exitosas actividades mencionadas y a pesar de las excepcionales repercusiones sanitarias en la región y sus poblaciones, los responsables del IOCINDIO se reunieron periódicamente mediante teleconferencias que condujeron a la elaboración de la propuesta de cambio de situación del IOCINDIO, que contiene la misión, los objetivos, el mandato, las implicaciones presupuestarias, las disposiciones de secretaría y otras disposiciones necesarias, que se presentó al Secretario Ejecutivo de la COI, sobre la base de la decisión IOC-XXX/3.3.4 de la 30.ª reunión de la Asamblea. El segundo semestre de 2020 se dedicó principalmente a la revisión conjunta de la propuesta por parte de la Secretaría de la COI, el </w:t>
      </w:r>
      <w:proofErr w:type="gramStart"/>
      <w:r w:rsidR="008135E2" w:rsidRPr="00E47B9E">
        <w:rPr>
          <w:rFonts w:ascii="Arial" w:hAnsi="Arial" w:cs="Arial"/>
          <w:sz w:val="22"/>
          <w:szCs w:val="22"/>
          <w:lang w:val="es"/>
        </w:rPr>
        <w:t>Presidente</w:t>
      </w:r>
      <w:proofErr w:type="gramEnd"/>
      <w:r w:rsidR="008135E2" w:rsidRPr="00E47B9E">
        <w:rPr>
          <w:rFonts w:ascii="Arial" w:hAnsi="Arial" w:cs="Arial"/>
          <w:sz w:val="22"/>
          <w:szCs w:val="22"/>
          <w:lang w:val="es"/>
        </w:rPr>
        <w:t xml:space="preserve"> y la Mesa de la COI y la Mesa de IOCINDIO. </w:t>
      </w:r>
    </w:p>
    <w:p w14:paraId="0EB0F75E" w14:textId="78E6C846" w:rsidR="008135E2"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es"/>
        </w:rPr>
        <w:tab/>
      </w:r>
      <w:r w:rsidR="00056812" w:rsidRPr="00E47B9E">
        <w:rPr>
          <w:rFonts w:ascii="Arial" w:hAnsi="Arial" w:cs="Arial"/>
          <w:sz w:val="22"/>
          <w:szCs w:val="22"/>
          <w:lang w:val="es"/>
        </w:rPr>
        <w:t xml:space="preserve">El </w:t>
      </w:r>
      <w:proofErr w:type="gramStart"/>
      <w:r w:rsidR="00056812" w:rsidRPr="00E47B9E">
        <w:rPr>
          <w:rFonts w:ascii="Arial" w:hAnsi="Arial" w:cs="Arial"/>
          <w:sz w:val="22"/>
          <w:szCs w:val="22"/>
          <w:lang w:val="es"/>
        </w:rPr>
        <w:t>Presidente</w:t>
      </w:r>
      <w:proofErr w:type="gramEnd"/>
      <w:r w:rsidR="00056812" w:rsidRPr="00E47B9E">
        <w:rPr>
          <w:rFonts w:ascii="Arial" w:hAnsi="Arial" w:cs="Arial"/>
          <w:sz w:val="22"/>
          <w:szCs w:val="22"/>
          <w:lang w:val="es"/>
        </w:rPr>
        <w:t xml:space="preserve"> de IOCINDIO informó a la Asamblea de que el 16 de febrero de 2021, IOCINDIO organizó una reunión de consulta en línea sobre la posible transformación del Comité Regional en una Subcomisión de la COI, reuniendo a los representantes de los Estados Miembros de la COI y a los colaboradores de la región del océano </w:t>
      </w:r>
      <w:r w:rsidR="00056812" w:rsidRPr="00E47B9E">
        <w:rPr>
          <w:rFonts w:ascii="Arial" w:hAnsi="Arial" w:cs="Arial"/>
          <w:sz w:val="22"/>
          <w:lang w:val="es"/>
        </w:rPr>
        <w:t>Índico</w:t>
      </w:r>
      <w:r w:rsidR="00056812" w:rsidRPr="00E47B9E">
        <w:rPr>
          <w:rFonts w:ascii="Arial" w:hAnsi="Arial" w:cs="Arial"/>
          <w:sz w:val="22"/>
          <w:szCs w:val="22"/>
          <w:lang w:val="es"/>
        </w:rPr>
        <w:t xml:space="preserve">. </w:t>
      </w:r>
    </w:p>
    <w:p w14:paraId="360E9CAD" w14:textId="489E1DD7" w:rsidR="008135E2"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es"/>
        </w:rPr>
        <w:tab/>
      </w:r>
      <w:r w:rsidR="008135E2" w:rsidRPr="00E47B9E">
        <w:rPr>
          <w:rFonts w:ascii="Arial" w:hAnsi="Arial" w:cs="Arial"/>
          <w:sz w:val="22"/>
          <w:szCs w:val="22"/>
          <w:lang w:val="es"/>
        </w:rPr>
        <w:t xml:space="preserve">El contralmirante </w:t>
      </w:r>
      <w:proofErr w:type="spellStart"/>
      <w:r w:rsidR="008135E2" w:rsidRPr="00E47B9E">
        <w:rPr>
          <w:rFonts w:ascii="Arial" w:hAnsi="Arial" w:cs="Arial"/>
          <w:sz w:val="22"/>
          <w:szCs w:val="22"/>
          <w:lang w:val="es"/>
        </w:rPr>
        <w:t>Kushed</w:t>
      </w:r>
      <w:proofErr w:type="spellEnd"/>
      <w:r w:rsidR="008135E2" w:rsidRPr="00E47B9E">
        <w:rPr>
          <w:rFonts w:ascii="Arial" w:hAnsi="Arial" w:cs="Arial"/>
          <w:sz w:val="22"/>
          <w:szCs w:val="22"/>
          <w:lang w:val="es"/>
        </w:rPr>
        <w:t xml:space="preserve"> Alam (retirado) Md informó a la Asamblea de que, en el marco de la </w:t>
      </w:r>
      <w:r w:rsidR="008135E2" w:rsidRPr="00E47B9E">
        <w:rPr>
          <w:rFonts w:ascii="Arial" w:hAnsi="Arial" w:cs="Arial"/>
          <w:color w:val="000000"/>
          <w:sz w:val="22"/>
          <w:szCs w:val="22"/>
          <w:lang w:val="es"/>
        </w:rPr>
        <w:t xml:space="preserve">ejecución del plan de trabajo del </w:t>
      </w:r>
      <w:proofErr w:type="gramStart"/>
      <w:r w:rsidR="008135E2" w:rsidRPr="00E47B9E">
        <w:rPr>
          <w:rFonts w:ascii="Arial" w:hAnsi="Arial" w:cs="Arial"/>
          <w:color w:val="000000"/>
          <w:sz w:val="22"/>
          <w:szCs w:val="22"/>
          <w:lang w:val="es"/>
        </w:rPr>
        <w:t xml:space="preserve">IOCINDIO </w:t>
      </w:r>
      <w:r w:rsidR="008135E2" w:rsidRPr="00E47B9E">
        <w:rPr>
          <w:rFonts w:ascii="Arial" w:hAnsi="Arial" w:cs="Arial"/>
          <w:sz w:val="22"/>
          <w:szCs w:val="22"/>
          <w:lang w:val="es"/>
        </w:rPr>
        <w:t>,</w:t>
      </w:r>
      <w:proofErr w:type="gramEnd"/>
      <w:r w:rsidR="008135E2" w:rsidRPr="00E47B9E">
        <w:rPr>
          <w:rFonts w:ascii="Arial" w:hAnsi="Arial" w:cs="Arial"/>
          <w:sz w:val="22"/>
          <w:szCs w:val="22"/>
          <w:lang w:val="es"/>
        </w:rPr>
        <w:t xml:space="preserve"> </w:t>
      </w:r>
      <w:r w:rsidR="008135E2" w:rsidRPr="00E47B9E">
        <w:rPr>
          <w:rFonts w:ascii="Arial" w:hAnsi="Arial" w:cs="Arial"/>
          <w:color w:val="000000"/>
          <w:sz w:val="22"/>
          <w:szCs w:val="22"/>
          <w:lang w:val="es"/>
        </w:rPr>
        <w:t xml:space="preserve">el </w:t>
      </w:r>
      <w:r w:rsidR="008135E2" w:rsidRPr="00E47B9E">
        <w:rPr>
          <w:rFonts w:ascii="Arial" w:hAnsi="Arial" w:cs="Arial"/>
          <w:sz w:val="22"/>
          <w:szCs w:val="22"/>
          <w:lang w:val="es"/>
        </w:rPr>
        <w:t xml:space="preserve">6 de mayo de 2021 </w:t>
      </w:r>
      <w:r w:rsidR="008135E2" w:rsidRPr="00E47B9E">
        <w:rPr>
          <w:rFonts w:ascii="Arial" w:hAnsi="Arial" w:cs="Arial"/>
          <w:color w:val="000000"/>
          <w:sz w:val="22"/>
          <w:szCs w:val="22"/>
          <w:lang w:val="es"/>
        </w:rPr>
        <w:t xml:space="preserve">el Comité organizó la innovadora </w:t>
      </w:r>
      <w:r w:rsidR="008135E2" w:rsidRPr="00E47B9E">
        <w:rPr>
          <w:rFonts w:ascii="Arial" w:hAnsi="Arial" w:cs="Arial"/>
          <w:sz w:val="22"/>
          <w:szCs w:val="22"/>
          <w:lang w:val="es"/>
        </w:rPr>
        <w:t xml:space="preserve">Cumbre de la Economía Azul del </w:t>
      </w:r>
      <w:r w:rsidR="008135E2" w:rsidRPr="00E47B9E">
        <w:rPr>
          <w:rFonts w:ascii="Arial" w:hAnsi="Arial" w:cs="Arial"/>
          <w:color w:val="000000"/>
          <w:sz w:val="22"/>
          <w:szCs w:val="22"/>
          <w:lang w:val="es"/>
        </w:rPr>
        <w:t xml:space="preserve">IOCINDIO </w:t>
      </w:r>
      <w:r w:rsidR="008135E2" w:rsidRPr="00E47B9E">
        <w:rPr>
          <w:rFonts w:ascii="Arial" w:hAnsi="Arial" w:cs="Arial"/>
          <w:sz w:val="22"/>
          <w:szCs w:val="22"/>
          <w:lang w:val="es"/>
        </w:rPr>
        <w:t xml:space="preserve">en el océano Índico con miras al Decenio de las Naciones Unidas de las Ciencias Oceánicas para el Desarrollo Sostenible (2021-2030), que atrajo a participantes de todas las regiones de la COI, incluso de fuera de la región del océano Índico. </w:t>
      </w:r>
    </w:p>
    <w:p w14:paraId="699D7648" w14:textId="74EB970C" w:rsidR="008135E2" w:rsidRPr="00E47B9E" w:rsidRDefault="00B94992" w:rsidP="0005684B">
      <w:pPr>
        <w:pStyle w:val="ListParagraph1"/>
        <w:widowControl/>
        <w:numPr>
          <w:ilvl w:val="0"/>
          <w:numId w:val="10"/>
        </w:numPr>
        <w:tabs>
          <w:tab w:val="left" w:pos="709"/>
        </w:tabs>
        <w:snapToGrid w:val="0"/>
        <w:spacing w:after="240"/>
        <w:ind w:left="0" w:hanging="756"/>
        <w:contextualSpacing w:val="0"/>
        <w:rPr>
          <w:rFonts w:ascii="Arial" w:eastAsia="Calibri" w:hAnsi="Arial" w:cs="Arial"/>
          <w:bCs/>
          <w:sz w:val="22"/>
          <w:szCs w:val="22"/>
        </w:rPr>
      </w:pPr>
      <w:r>
        <w:rPr>
          <w:rFonts w:ascii="Arial" w:hAnsi="Arial" w:cs="Arial"/>
          <w:sz w:val="22"/>
          <w:szCs w:val="22"/>
          <w:lang w:val="es"/>
        </w:rPr>
        <w:tab/>
      </w:r>
      <w:r w:rsidR="008135E2" w:rsidRPr="00E47B9E">
        <w:rPr>
          <w:rFonts w:ascii="Arial" w:hAnsi="Arial" w:cs="Arial"/>
          <w:sz w:val="22"/>
          <w:szCs w:val="22"/>
          <w:lang w:val="es"/>
        </w:rPr>
        <w:t xml:space="preserve">El </w:t>
      </w:r>
      <w:proofErr w:type="gramStart"/>
      <w:r w:rsidR="008135E2" w:rsidRPr="00E47B9E">
        <w:rPr>
          <w:rFonts w:ascii="Arial" w:hAnsi="Arial" w:cs="Arial"/>
          <w:sz w:val="22"/>
          <w:szCs w:val="22"/>
          <w:lang w:val="es"/>
        </w:rPr>
        <w:t>Presidente</w:t>
      </w:r>
      <w:proofErr w:type="gramEnd"/>
      <w:r w:rsidR="008135E2" w:rsidRPr="00E47B9E">
        <w:rPr>
          <w:rFonts w:ascii="Arial" w:hAnsi="Arial" w:cs="Arial"/>
          <w:sz w:val="22"/>
          <w:szCs w:val="22"/>
          <w:lang w:val="es"/>
        </w:rPr>
        <w:t xml:space="preserve"> del IOCINDIO informó a la Asamblea de que en la reunión se examinó y modificó el plan de trabajo del IOCINDIO para el periodo 2022-2023, incluida una </w:t>
      </w:r>
      <w:r w:rsidR="008135E2" w:rsidRPr="00E47B9E">
        <w:rPr>
          <w:rFonts w:ascii="Arial" w:hAnsi="Arial" w:cs="Arial"/>
          <w:color w:val="000000"/>
          <w:sz w:val="22"/>
          <w:szCs w:val="22"/>
          <w:lang w:val="es"/>
        </w:rPr>
        <w:t xml:space="preserve">contribución a la actividad conjunta IOCINDIO-EEUU en 2022, el compromiso con el Decenio de las Naciones Unidas de las Ciencias Oceánicas para el Desarrollo Sostenible (2021-2030) y la movilización de recursos, incluidas </w:t>
      </w:r>
      <w:r w:rsidR="008135E2" w:rsidRPr="00E47B9E">
        <w:rPr>
          <w:rFonts w:ascii="Arial" w:hAnsi="Arial" w:cs="Arial"/>
          <w:sz w:val="22"/>
          <w:szCs w:val="22"/>
          <w:lang w:val="es"/>
        </w:rPr>
        <w:t xml:space="preserve">las actividades regionales de apoyo al Decenio de los Océanos patrocinadas por el Gobierno de Noruega. </w:t>
      </w:r>
    </w:p>
    <w:p w14:paraId="58CF9567" w14:textId="0D0E8E50" w:rsidR="00056812" w:rsidRPr="00E47B9E" w:rsidRDefault="00B94992" w:rsidP="0005684B">
      <w:pPr>
        <w:pStyle w:val="ListParagraph1"/>
        <w:widowControl/>
        <w:numPr>
          <w:ilvl w:val="0"/>
          <w:numId w:val="10"/>
        </w:numPr>
        <w:tabs>
          <w:tab w:val="left" w:pos="709"/>
        </w:tabs>
        <w:snapToGrid w:val="0"/>
        <w:spacing w:after="240"/>
        <w:ind w:left="0" w:hanging="756"/>
        <w:contextualSpacing w:val="0"/>
        <w:rPr>
          <w:rFonts w:ascii="Arial" w:eastAsia="Calibri" w:hAnsi="Arial" w:cs="Arial"/>
          <w:bCs/>
          <w:sz w:val="22"/>
          <w:szCs w:val="22"/>
        </w:rPr>
      </w:pPr>
      <w:r>
        <w:rPr>
          <w:rFonts w:ascii="Arial" w:hAnsi="Arial" w:cs="Arial"/>
          <w:sz w:val="22"/>
          <w:lang w:val="es"/>
        </w:rPr>
        <w:tab/>
      </w:r>
      <w:r w:rsidR="00056812" w:rsidRPr="00E47B9E">
        <w:rPr>
          <w:rFonts w:ascii="Arial" w:hAnsi="Arial" w:cs="Arial"/>
          <w:sz w:val="22"/>
          <w:lang w:val="es"/>
        </w:rPr>
        <w:t>Informó</w:t>
      </w:r>
      <w:r w:rsidR="00056812" w:rsidRPr="00E47B9E">
        <w:rPr>
          <w:rFonts w:ascii="Arial" w:hAnsi="Arial" w:cs="Arial"/>
          <w:sz w:val="22"/>
          <w:szCs w:val="22"/>
          <w:lang w:val="es"/>
        </w:rPr>
        <w:t xml:space="preserve"> a la Asamblea de que la reunión IOCINDIO-VIII también había elegido por aclamación a dos vicepresidentes: Dra. </w:t>
      </w:r>
      <w:proofErr w:type="spellStart"/>
      <w:r w:rsidR="00056812" w:rsidRPr="00E47B9E">
        <w:rPr>
          <w:rFonts w:ascii="Arial" w:hAnsi="Arial" w:cs="Arial"/>
          <w:sz w:val="22"/>
          <w:szCs w:val="22"/>
          <w:lang w:val="es"/>
        </w:rPr>
        <w:t>Maryam</w:t>
      </w:r>
      <w:proofErr w:type="spellEnd"/>
      <w:r w:rsidR="00056812" w:rsidRPr="00E47B9E">
        <w:rPr>
          <w:rFonts w:ascii="Arial" w:hAnsi="Arial" w:cs="Arial"/>
          <w:sz w:val="22"/>
          <w:szCs w:val="22"/>
          <w:lang w:val="es"/>
        </w:rPr>
        <w:t xml:space="preserve"> </w:t>
      </w:r>
      <w:proofErr w:type="spellStart"/>
      <w:r w:rsidR="00056812" w:rsidRPr="00E47B9E">
        <w:rPr>
          <w:rFonts w:ascii="Arial" w:hAnsi="Arial" w:cs="Arial"/>
          <w:sz w:val="22"/>
          <w:szCs w:val="22"/>
          <w:lang w:val="es"/>
        </w:rPr>
        <w:t>Ghaemi</w:t>
      </w:r>
      <w:proofErr w:type="spellEnd"/>
      <w:r w:rsidR="00056812" w:rsidRPr="00E47B9E">
        <w:rPr>
          <w:rFonts w:ascii="Arial" w:hAnsi="Arial" w:cs="Arial"/>
          <w:sz w:val="22"/>
          <w:szCs w:val="22"/>
          <w:lang w:val="es"/>
        </w:rPr>
        <w:t xml:space="preserve"> (República Islámica de Irán) y Dr. </w:t>
      </w:r>
      <w:proofErr w:type="spellStart"/>
      <w:r w:rsidR="00056812" w:rsidRPr="00E47B9E">
        <w:rPr>
          <w:rFonts w:ascii="Arial" w:hAnsi="Arial" w:cs="Arial"/>
          <w:sz w:val="22"/>
          <w:szCs w:val="22"/>
          <w:lang w:val="es"/>
        </w:rPr>
        <w:t>Saif</w:t>
      </w:r>
      <w:proofErr w:type="spellEnd"/>
      <w:r w:rsidR="00056812" w:rsidRPr="00E47B9E">
        <w:rPr>
          <w:rFonts w:ascii="Arial" w:hAnsi="Arial" w:cs="Arial"/>
          <w:sz w:val="22"/>
          <w:szCs w:val="22"/>
          <w:lang w:val="es"/>
        </w:rPr>
        <w:t xml:space="preserve"> Mohammed </w:t>
      </w:r>
      <w:proofErr w:type="spellStart"/>
      <w:r w:rsidR="00056812" w:rsidRPr="00E47B9E">
        <w:rPr>
          <w:rFonts w:ascii="Arial" w:hAnsi="Arial" w:cs="Arial"/>
          <w:sz w:val="22"/>
          <w:szCs w:val="22"/>
          <w:lang w:val="es"/>
        </w:rPr>
        <w:t>AlGhais</w:t>
      </w:r>
      <w:proofErr w:type="spellEnd"/>
      <w:r w:rsidR="00056812" w:rsidRPr="00E47B9E">
        <w:rPr>
          <w:rFonts w:ascii="Arial" w:hAnsi="Arial" w:cs="Arial"/>
          <w:sz w:val="22"/>
          <w:szCs w:val="22"/>
          <w:lang w:val="es"/>
        </w:rPr>
        <w:t xml:space="preserve"> (Emiratos Árabes Unidos).</w:t>
      </w:r>
    </w:p>
    <w:p w14:paraId="2EA363D1" w14:textId="02765CB9" w:rsidR="00C300E7"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lang w:val="es"/>
        </w:rPr>
        <w:tab/>
      </w:r>
      <w:r w:rsidR="00056812" w:rsidRPr="00E47B9E">
        <w:rPr>
          <w:rFonts w:ascii="Arial" w:hAnsi="Arial" w:cs="Arial"/>
          <w:sz w:val="22"/>
          <w:lang w:val="es"/>
        </w:rPr>
        <w:t>También</w:t>
      </w:r>
      <w:r w:rsidR="00056812" w:rsidRPr="00E47B9E">
        <w:rPr>
          <w:rFonts w:ascii="Arial" w:hAnsi="Arial" w:cs="Arial"/>
          <w:sz w:val="22"/>
          <w:szCs w:val="22"/>
          <w:lang w:val="es"/>
        </w:rPr>
        <w:t xml:space="preserve"> se refirió a la decisión y la recomendación adoptadas en la octava reunión del IOCINDIO sobre la situación del IOCINDIO, que se debatirá en la Asamblea en el punto 3.5.6.</w:t>
      </w:r>
    </w:p>
    <w:tbl>
      <w:tblPr>
        <w:tblW w:w="0" w:type="auto"/>
        <w:tblInd w:w="108" w:type="dxa"/>
        <w:shd w:val="clear" w:color="auto" w:fill="CCFFCC"/>
        <w:tblLook w:val="0000" w:firstRow="0" w:lastRow="0" w:firstColumn="0" w:lastColumn="0" w:noHBand="0" w:noVBand="0"/>
      </w:tblPr>
      <w:tblGrid>
        <w:gridCol w:w="9100"/>
      </w:tblGrid>
      <w:tr w:rsidR="00E204A0" w:rsidRPr="00E47B9E" w14:paraId="212E33F7" w14:textId="77777777" w:rsidTr="00560AE1">
        <w:tc>
          <w:tcPr>
            <w:tcW w:w="9315" w:type="dxa"/>
            <w:shd w:val="clear" w:color="auto" w:fill="CCFFCC"/>
            <w:tcMar>
              <w:top w:w="113" w:type="dxa"/>
              <w:bottom w:w="113" w:type="dxa"/>
            </w:tcMar>
          </w:tcPr>
          <w:p w14:paraId="4D3902C5" w14:textId="77777777" w:rsidR="00E204A0" w:rsidRPr="00E47B9E" w:rsidRDefault="00F571AF" w:rsidP="00560AE1">
            <w:pPr>
              <w:spacing w:after="240"/>
              <w:rPr>
                <w:rFonts w:ascii="Arial" w:eastAsia="Calibri" w:hAnsi="Arial" w:cs="Arial"/>
                <w:sz w:val="22"/>
              </w:rPr>
            </w:pPr>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A-31/3.3.4</w:t>
            </w:r>
            <w:r w:rsidRPr="00E47B9E">
              <w:rPr>
                <w:rFonts w:ascii="Arial" w:eastAsia="Calibri" w:hAnsi="Arial" w:cs="Arial"/>
                <w:sz w:val="22"/>
                <w:lang w:val="es"/>
              </w:rPr>
              <w:t xml:space="preserve">   </w:t>
            </w:r>
          </w:p>
          <w:p w14:paraId="1F2C2219" w14:textId="77777777" w:rsidR="00E204A0" w:rsidRPr="00E47B9E" w:rsidRDefault="00E204A0" w:rsidP="00CA3079">
            <w:pPr>
              <w:jc w:val="center"/>
              <w:rPr>
                <w:rFonts w:ascii="Arial" w:eastAsia="Calibri" w:hAnsi="Arial" w:cs="Arial"/>
                <w:b/>
                <w:sz w:val="22"/>
              </w:rPr>
            </w:pPr>
            <w:r w:rsidRPr="00E47B9E">
              <w:rPr>
                <w:rFonts w:ascii="Arial" w:hAnsi="Arial" w:cs="Arial"/>
                <w:b/>
                <w:bCs/>
                <w:color w:val="000000"/>
                <w:sz w:val="22"/>
                <w:szCs w:val="22"/>
                <w:lang w:val="es"/>
              </w:rPr>
              <w:t>Comité Regional de la COI para el Océano Índico Central</w:t>
            </w:r>
            <w:r w:rsidRPr="00E47B9E">
              <w:rPr>
                <w:rFonts w:ascii="Arial" w:hAnsi="Arial" w:cs="Arial"/>
                <w:color w:val="000000"/>
                <w:sz w:val="22"/>
                <w:szCs w:val="22"/>
                <w:lang w:val="es"/>
              </w:rPr>
              <w:br/>
            </w:r>
          </w:p>
          <w:p w14:paraId="7B24ED73" w14:textId="77777777" w:rsidR="00E204A0" w:rsidRPr="00E47B9E" w:rsidRDefault="00E204A0" w:rsidP="00560AE1">
            <w:pPr>
              <w:spacing w:after="240"/>
            </w:pPr>
            <w:r w:rsidRPr="00E47B9E">
              <w:rPr>
                <w:rFonts w:ascii="Arial" w:hAnsi="Arial"/>
                <w:sz w:val="22"/>
                <w:lang w:val="es"/>
              </w:rPr>
              <w:t>La Asamblea,</w:t>
            </w:r>
            <w:r w:rsidRPr="00E47B9E">
              <w:rPr>
                <w:lang w:val="es"/>
              </w:rPr>
              <w:t xml:space="preserve"> </w:t>
            </w:r>
          </w:p>
          <w:p w14:paraId="52B642D9" w14:textId="46DB17D1" w:rsidR="00F571AF" w:rsidRPr="00E47B9E" w:rsidRDefault="008A7FCF" w:rsidP="00907CBB">
            <w:pPr>
              <w:numPr>
                <w:ilvl w:val="0"/>
                <w:numId w:val="12"/>
              </w:numPr>
              <w:tabs>
                <w:tab w:val="clear" w:pos="567"/>
              </w:tabs>
              <w:snapToGrid/>
              <w:spacing w:after="240"/>
              <w:jc w:val="both"/>
            </w:pPr>
            <w:r w:rsidRPr="00E47B9E">
              <w:rPr>
                <w:rFonts w:ascii="Arial" w:hAnsi="Arial" w:cs="Arial"/>
                <w:color w:val="000000"/>
                <w:sz w:val="22"/>
                <w:szCs w:val="22"/>
                <w:u w:val="single"/>
                <w:lang w:val="es"/>
              </w:rPr>
              <w:lastRenderedPageBreak/>
              <w:t>Habiendo examinado</w:t>
            </w:r>
            <w:r w:rsidRPr="00E47B9E">
              <w:rPr>
                <w:rFonts w:ascii="Arial" w:hAnsi="Arial" w:cs="Arial"/>
                <w:color w:val="000000"/>
                <w:sz w:val="22"/>
                <w:szCs w:val="22"/>
                <w:lang w:val="es"/>
              </w:rPr>
              <w:t xml:space="preserve"> el informe del resumen dispositivo de la 8.ª reunión del Comité Regional de la COI para el Océano Índico Central, en línea, del 17 al 19 de mayo de 2021 (IOC/SC-IOCINDIO-VIII/3s), </w:t>
            </w:r>
          </w:p>
          <w:p w14:paraId="352F523A" w14:textId="77777777" w:rsidR="008135E2" w:rsidRPr="00E47B9E" w:rsidRDefault="008135E2" w:rsidP="008135E2">
            <w:pPr>
              <w:numPr>
                <w:ilvl w:val="0"/>
                <w:numId w:val="12"/>
              </w:numPr>
              <w:tabs>
                <w:tab w:val="clear" w:pos="567"/>
              </w:tabs>
              <w:snapToGrid/>
              <w:spacing w:after="240"/>
              <w:jc w:val="both"/>
            </w:pPr>
            <w:r w:rsidRPr="00E47B9E">
              <w:rPr>
                <w:rFonts w:ascii="Arial" w:eastAsia="Calibri" w:hAnsi="Arial" w:cs="Arial"/>
                <w:sz w:val="22"/>
                <w:u w:val="single"/>
                <w:lang w:val="es"/>
              </w:rPr>
              <w:t>Toma nota</w:t>
            </w:r>
            <w:r w:rsidRPr="00E47B9E">
              <w:rPr>
                <w:rFonts w:ascii="Arial" w:eastAsia="Calibri" w:hAnsi="Arial" w:cs="Arial"/>
                <w:sz w:val="22"/>
                <w:lang w:val="es"/>
              </w:rPr>
              <w:t xml:space="preserve"> de los progresos realizados en la ejecución del programa de trabajo del </w:t>
            </w:r>
            <w:r w:rsidRPr="00E47B9E">
              <w:rPr>
                <w:rFonts w:ascii="Arial" w:eastAsia="Calibri" w:hAnsi="Arial" w:cs="Arial"/>
                <w:lang w:val="es"/>
              </w:rPr>
              <w:t xml:space="preserve">IOCINDIO </w:t>
            </w:r>
            <w:r w:rsidRPr="00E47B9E">
              <w:rPr>
                <w:rFonts w:ascii="Arial" w:eastAsia="Calibri" w:hAnsi="Arial" w:cs="Arial"/>
                <w:sz w:val="22"/>
                <w:lang w:val="es"/>
              </w:rPr>
              <w:t xml:space="preserve">2019-2021; </w:t>
            </w:r>
          </w:p>
          <w:p w14:paraId="73725B47" w14:textId="77777777" w:rsidR="008135E2" w:rsidRPr="00E47B9E" w:rsidRDefault="008135E2" w:rsidP="008135E2">
            <w:pPr>
              <w:numPr>
                <w:ilvl w:val="0"/>
                <w:numId w:val="12"/>
              </w:numPr>
              <w:tabs>
                <w:tab w:val="clear" w:pos="567"/>
              </w:tabs>
              <w:snapToGrid/>
              <w:spacing w:after="240"/>
              <w:jc w:val="both"/>
              <w:rPr>
                <w:rFonts w:ascii="Arial" w:eastAsia="Calibri" w:hAnsi="Arial" w:cs="Arial"/>
                <w:sz w:val="22"/>
                <w:szCs w:val="22"/>
              </w:rPr>
            </w:pPr>
            <w:bookmarkStart w:id="115" w:name="_Hlk73731961"/>
            <w:r w:rsidRPr="00E47B9E">
              <w:rPr>
                <w:rFonts w:ascii="Arial" w:eastAsia="Calibri" w:hAnsi="Arial" w:cs="Arial"/>
                <w:sz w:val="22"/>
                <w:szCs w:val="22"/>
                <w:u w:val="single"/>
                <w:lang w:val="es"/>
              </w:rPr>
              <w:t>Agradece</w:t>
            </w:r>
            <w:r w:rsidRPr="00E47B9E">
              <w:rPr>
                <w:rFonts w:ascii="Arial" w:eastAsia="Calibri" w:hAnsi="Arial" w:cs="Arial"/>
                <w:sz w:val="22"/>
                <w:szCs w:val="22"/>
                <w:lang w:val="es"/>
              </w:rPr>
              <w:t xml:space="preserve"> a los Estados Miembros de la COI y a sus colaboradores el apoyo prestado a la reactivación del Comité y a la ejecución de su programa de trabajo, así como sus constantes esfuerzos para su transformación en una Subcomisión de la COI para el Océano Índico, en particular a Bangladesh, India, Irán, Kuwait y Arabia Saudita;  </w:t>
            </w:r>
          </w:p>
          <w:bookmarkEnd w:id="115"/>
          <w:p w14:paraId="05249554" w14:textId="77777777" w:rsidR="00BF6F70" w:rsidRPr="00E47B9E" w:rsidRDefault="00BF6F70" w:rsidP="00BD159C">
            <w:pPr>
              <w:numPr>
                <w:ilvl w:val="0"/>
                <w:numId w:val="12"/>
              </w:numPr>
              <w:tabs>
                <w:tab w:val="clear" w:pos="567"/>
              </w:tabs>
              <w:snapToGrid/>
              <w:spacing w:after="240"/>
              <w:ind w:left="714" w:hanging="357"/>
              <w:jc w:val="both"/>
              <w:rPr>
                <w:rFonts w:ascii="Arial" w:eastAsia="Calibri" w:hAnsi="Arial" w:cs="Arial"/>
                <w:sz w:val="22"/>
                <w:szCs w:val="22"/>
              </w:rPr>
            </w:pPr>
            <w:r w:rsidRPr="00E47B9E">
              <w:rPr>
                <w:rFonts w:ascii="Arial" w:eastAsia="Calibri" w:hAnsi="Arial" w:cs="Arial"/>
                <w:sz w:val="22"/>
                <w:szCs w:val="22"/>
                <w:u w:val="single"/>
                <w:lang w:val="es"/>
              </w:rPr>
              <w:t>Toma nota</w:t>
            </w:r>
            <w:r w:rsidRPr="00E47B9E">
              <w:rPr>
                <w:rFonts w:ascii="Arial" w:eastAsia="Calibri" w:hAnsi="Arial" w:cs="Arial"/>
                <w:sz w:val="22"/>
                <w:szCs w:val="22"/>
                <w:lang w:val="es"/>
              </w:rPr>
              <w:t xml:space="preserve"> del informe de la octava reunión del IOCINDIO y de las recomendaciones que contiene, incluido el programa de trabajo para el período 2021-2023 en el punto 3.5.6; </w:t>
            </w:r>
          </w:p>
          <w:p w14:paraId="6C234C2C" w14:textId="7C18CD97" w:rsidR="00C22C24" w:rsidRPr="00E47B9E" w:rsidRDefault="00674FF3" w:rsidP="00665078">
            <w:pPr>
              <w:numPr>
                <w:ilvl w:val="0"/>
                <w:numId w:val="12"/>
              </w:numPr>
              <w:tabs>
                <w:tab w:val="clear" w:pos="567"/>
              </w:tabs>
              <w:snapToGrid/>
              <w:spacing w:after="240"/>
              <w:ind w:left="714" w:hanging="357"/>
              <w:jc w:val="both"/>
            </w:pPr>
            <w:r w:rsidRPr="00E47B9E">
              <w:rPr>
                <w:rFonts w:ascii="Arial" w:hAnsi="Arial" w:cs="Arial"/>
                <w:color w:val="000000"/>
                <w:sz w:val="22"/>
                <w:szCs w:val="22"/>
                <w:u w:val="single"/>
                <w:lang w:val="es"/>
              </w:rPr>
              <w:t>Acuerda</w:t>
            </w:r>
            <w:r w:rsidRPr="00E47B9E">
              <w:rPr>
                <w:rFonts w:ascii="Arial" w:hAnsi="Arial" w:cs="Arial"/>
                <w:color w:val="000000"/>
                <w:sz w:val="22"/>
                <w:szCs w:val="22"/>
                <w:lang w:val="es"/>
              </w:rPr>
              <w:t xml:space="preserve"> que el presupuesto ordinario para estas actividades se identificará como parte de la Resolución sobre asuntos de gobernanza, programación y presupuesto de la Comisión - A-31</w:t>
            </w:r>
            <w:proofErr w:type="gramStart"/>
            <w:r w:rsidRPr="00E47B9E">
              <w:rPr>
                <w:rFonts w:ascii="Arial" w:hAnsi="Arial" w:cs="Arial"/>
                <w:color w:val="000000"/>
                <w:sz w:val="22"/>
                <w:szCs w:val="22"/>
                <w:lang w:val="es"/>
              </w:rPr>
              <w:t>/[</w:t>
            </w:r>
            <w:proofErr w:type="gramEnd"/>
            <w:r w:rsidRPr="00E47B9E">
              <w:rPr>
                <w:rFonts w:ascii="Arial" w:hAnsi="Arial" w:cs="Arial"/>
                <w:color w:val="000000"/>
                <w:sz w:val="22"/>
                <w:szCs w:val="22"/>
                <w:lang w:val="es"/>
              </w:rPr>
              <w:t>4.4].</w:t>
            </w:r>
          </w:p>
        </w:tc>
      </w:tr>
    </w:tbl>
    <w:p w14:paraId="048C4780" w14:textId="77777777" w:rsidR="00E204A0" w:rsidRPr="00E47B9E" w:rsidRDefault="00E204A0" w:rsidP="00E204A0"/>
    <w:p w14:paraId="149FB8E4" w14:textId="11CFC787" w:rsidR="00E204A0" w:rsidRPr="00E47B9E" w:rsidRDefault="00B94992"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E204A0"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4E84CFEE" w14:textId="77777777" w:rsidR="00EB3D92" w:rsidRPr="00E47B9E" w:rsidRDefault="00EB3D92" w:rsidP="00907CBB">
      <w:pPr>
        <w:pStyle w:val="Heading3"/>
        <w:numPr>
          <w:ilvl w:val="1"/>
          <w:numId w:val="26"/>
        </w:numPr>
      </w:pPr>
      <w:bookmarkStart w:id="116" w:name="_Toc67920993"/>
      <w:bookmarkStart w:id="117" w:name="_Toc531253830"/>
      <w:bookmarkStart w:id="118" w:name="_Toc2766661"/>
      <w:bookmarkStart w:id="119" w:name="_Toc74324636"/>
      <w:r w:rsidRPr="00E47B9E">
        <w:rPr>
          <w:rFonts w:cs="Arial"/>
          <w:bCs w:val="0"/>
          <w:szCs w:val="22"/>
          <w:lang w:val="es"/>
        </w:rPr>
        <w:t>INFORMES DE OTROS ÓRGANOS SUBSIDIARIOS DE LA COI</w:t>
      </w:r>
      <w:bookmarkEnd w:id="116"/>
      <w:bookmarkEnd w:id="119"/>
    </w:p>
    <w:p w14:paraId="5829B3C7" w14:textId="77777777" w:rsidR="00EB3D92" w:rsidRPr="00E47B9E" w:rsidRDefault="00EB3D92" w:rsidP="00907CBB">
      <w:pPr>
        <w:pStyle w:val="Heading3"/>
        <w:numPr>
          <w:ilvl w:val="2"/>
          <w:numId w:val="26"/>
        </w:numPr>
        <w:rPr>
          <w:b/>
        </w:rPr>
      </w:pPr>
      <w:bookmarkStart w:id="120" w:name="_Toc67920994"/>
      <w:bookmarkStart w:id="121" w:name="_Toc74324637"/>
      <w:r w:rsidRPr="00E47B9E">
        <w:rPr>
          <w:b/>
          <w:lang w:val="es"/>
        </w:rPr>
        <w:t>Sistemas de alerta y mitigación de riesgos oceánicos</w:t>
      </w:r>
      <w:bookmarkEnd w:id="120"/>
      <w:r w:rsidRPr="00E47B9E">
        <w:rPr>
          <w:bCs w:val="0"/>
          <w:lang w:val="es"/>
        </w:rPr>
        <w:br/>
      </w:r>
      <w:r w:rsidRPr="00E47B9E">
        <w:rPr>
          <w:bCs w:val="0"/>
          <w:sz w:val="20"/>
          <w:szCs w:val="20"/>
          <w:lang w:val="es"/>
        </w:rPr>
        <w:t>[Reglamento 48.3]</w:t>
      </w:r>
      <w:bookmarkEnd w:id="121"/>
    </w:p>
    <w:p w14:paraId="52E2BCB9" w14:textId="77777777" w:rsidR="0065434D" w:rsidRPr="00E47B9E" w:rsidRDefault="000803C1" w:rsidP="00177CD7">
      <w:pPr>
        <w:pStyle w:val="Heading5"/>
      </w:pPr>
      <w:bookmarkStart w:id="122" w:name="_Toc74324638"/>
      <w:r w:rsidRPr="00E47B9E">
        <w:rPr>
          <w:bCs w:val="0"/>
          <w:iCs/>
          <w:lang w:val="es"/>
        </w:rPr>
        <w:t>3.4.1.1</w:t>
      </w:r>
      <w:r w:rsidRPr="00E47B9E">
        <w:rPr>
          <w:bCs w:val="0"/>
          <w:iCs/>
          <w:lang w:val="es"/>
        </w:rPr>
        <w:tab/>
        <w:t>Servicios regionales de alerta temprana</w:t>
      </w:r>
      <w:bookmarkEnd w:id="122"/>
    </w:p>
    <w:tbl>
      <w:tblPr>
        <w:tblW w:w="9430" w:type="dxa"/>
        <w:tblLook w:val="0000" w:firstRow="0" w:lastRow="0" w:firstColumn="0" w:lastColumn="0" w:noHBand="0" w:noVBand="0"/>
      </w:tblPr>
      <w:tblGrid>
        <w:gridCol w:w="2268"/>
        <w:gridCol w:w="2390"/>
        <w:gridCol w:w="4648"/>
        <w:gridCol w:w="124"/>
      </w:tblGrid>
      <w:tr w:rsidR="00A03F1D" w:rsidRPr="00E47B9E" w14:paraId="2B063795" w14:textId="77777777" w:rsidTr="00C22C24">
        <w:trPr>
          <w:trHeight w:val="304"/>
        </w:trPr>
        <w:tc>
          <w:tcPr>
            <w:tcW w:w="2268" w:type="dxa"/>
            <w:shd w:val="clear" w:color="auto" w:fill="CCFFCC"/>
            <w:tcMar>
              <w:top w:w="57" w:type="dxa"/>
              <w:bottom w:w="57" w:type="dxa"/>
            </w:tcMar>
          </w:tcPr>
          <w:p w14:paraId="5F6EE078" w14:textId="77777777" w:rsidR="00A03F1D" w:rsidRPr="00E47B9E" w:rsidRDefault="00A03F1D" w:rsidP="00B81190">
            <w:pPr>
              <w:rPr>
                <w:rFonts w:ascii="Arial" w:hAnsi="Arial" w:cs="Arial"/>
                <w:i/>
                <w:color w:val="000000"/>
                <w:sz w:val="20"/>
                <w:szCs w:val="20"/>
                <w:u w:val="single"/>
              </w:rPr>
            </w:pPr>
            <w:r w:rsidRPr="00E47B9E">
              <w:rPr>
                <w:rFonts w:ascii="Arial" w:hAnsi="Arial" w:cs="Arial"/>
                <w:i/>
                <w:iCs/>
                <w:color w:val="000000"/>
                <w:sz w:val="20"/>
                <w:szCs w:val="20"/>
                <w:u w:val="single"/>
                <w:lang w:val="es"/>
              </w:rPr>
              <w:t>Informe</w:t>
            </w:r>
          </w:p>
          <w:p w14:paraId="3BA63E93" w14:textId="77777777" w:rsidR="00A03F1D" w:rsidRPr="00E47B9E" w:rsidRDefault="00A03F1D"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73BB6537" w14:textId="5E941BC8" w:rsidR="00A03F1D" w:rsidRPr="00E47B9E" w:rsidRDefault="00E47B9E" w:rsidP="00B81190">
            <w:pPr>
              <w:rPr>
                <w:rFonts w:ascii="Arial" w:hAnsi="Arial" w:cs="Arial"/>
                <w:color w:val="000000"/>
                <w:sz w:val="20"/>
                <w:szCs w:val="20"/>
              </w:rPr>
            </w:pPr>
            <w:hyperlink r:id="rId53" w:history="1">
              <w:r w:rsidR="009113F6" w:rsidRPr="00E47B9E">
                <w:rPr>
                  <w:rStyle w:val="Hyperlink"/>
                  <w:rFonts w:ascii="Arial" w:hAnsi="Arial" w:cs="Arial"/>
                  <w:sz w:val="20"/>
                  <w:szCs w:val="20"/>
                  <w:lang w:val="es"/>
                </w:rPr>
                <w:t>ICG/CARIBE-EWS-XV/3</w:t>
              </w:r>
            </w:hyperlink>
          </w:p>
        </w:tc>
        <w:tc>
          <w:tcPr>
            <w:tcW w:w="4772" w:type="dxa"/>
            <w:gridSpan w:val="2"/>
            <w:shd w:val="clear" w:color="auto" w:fill="auto"/>
            <w:tcMar>
              <w:top w:w="57" w:type="dxa"/>
              <w:bottom w:w="57" w:type="dxa"/>
            </w:tcMar>
          </w:tcPr>
          <w:p w14:paraId="7726EAAF" w14:textId="72FAA04B" w:rsidR="00A03F1D" w:rsidRPr="00E47B9E" w:rsidRDefault="00A03F1D" w:rsidP="00B81190">
            <w:pPr>
              <w:rPr>
                <w:rFonts w:ascii="Arial" w:hAnsi="Arial" w:cs="Arial"/>
                <w:color w:val="000000"/>
                <w:sz w:val="20"/>
                <w:szCs w:val="20"/>
              </w:rPr>
            </w:pPr>
            <w:r w:rsidRPr="00E47B9E">
              <w:rPr>
                <w:rFonts w:ascii="Arial" w:hAnsi="Arial" w:cs="Arial"/>
                <w:color w:val="000000"/>
                <w:sz w:val="20"/>
                <w:szCs w:val="20"/>
                <w:lang w:val="es"/>
              </w:rPr>
              <w:t>Informe de la 15.ª reunión del Grupo de Coordinación Intergubernamental de la COI para el Sistema de Alerta contra los Tsunamis y otras Amenazas Costeras en el Caribe y Regiones Adyacentes (ICG/CARIBE EWS-XIV), 27-29 de abril de 2021 (en línea)</w:t>
            </w:r>
          </w:p>
        </w:tc>
      </w:tr>
      <w:tr w:rsidR="00A03F1D" w:rsidRPr="00E47B9E" w14:paraId="56F560B3" w14:textId="77777777" w:rsidTr="00C22C24">
        <w:trPr>
          <w:trHeight w:val="304"/>
        </w:trPr>
        <w:tc>
          <w:tcPr>
            <w:tcW w:w="2268" w:type="dxa"/>
            <w:shd w:val="clear" w:color="auto" w:fill="CCFFCC"/>
            <w:tcMar>
              <w:top w:w="57" w:type="dxa"/>
              <w:bottom w:w="57" w:type="dxa"/>
            </w:tcMar>
          </w:tcPr>
          <w:p w14:paraId="288F1A49" w14:textId="77777777" w:rsidR="00A03F1D" w:rsidRPr="00E47B9E" w:rsidRDefault="00A03F1D" w:rsidP="00A03F1D">
            <w:pPr>
              <w:rPr>
                <w:rFonts w:ascii="Arial" w:hAnsi="Arial" w:cs="Arial"/>
                <w:i/>
                <w:color w:val="000000"/>
                <w:sz w:val="20"/>
                <w:szCs w:val="20"/>
                <w:u w:val="single"/>
              </w:rPr>
            </w:pPr>
          </w:p>
        </w:tc>
        <w:tc>
          <w:tcPr>
            <w:tcW w:w="2390" w:type="dxa"/>
            <w:shd w:val="clear" w:color="auto" w:fill="auto"/>
            <w:tcMar>
              <w:top w:w="57" w:type="dxa"/>
              <w:bottom w:w="57" w:type="dxa"/>
            </w:tcMar>
          </w:tcPr>
          <w:p w14:paraId="14F01D1E" w14:textId="77777777" w:rsidR="00A03F1D" w:rsidRPr="00E47B9E" w:rsidRDefault="00E47B9E" w:rsidP="00A03F1D">
            <w:pPr>
              <w:rPr>
                <w:rFonts w:ascii="Arial" w:hAnsi="Arial" w:cs="Arial"/>
                <w:color w:val="000000"/>
                <w:sz w:val="20"/>
                <w:szCs w:val="20"/>
              </w:rPr>
            </w:pPr>
            <w:hyperlink r:id="rId54" w:history="1">
              <w:r w:rsidR="00665078" w:rsidRPr="00E47B9E">
                <w:rPr>
                  <w:rStyle w:val="Hyperlink"/>
                  <w:rFonts w:ascii="Arial" w:hAnsi="Arial" w:cs="Arial"/>
                  <w:sz w:val="20"/>
                  <w:szCs w:val="20"/>
                  <w:lang w:val="es"/>
                </w:rPr>
                <w:t>ICG/NEAMTWS-XVI/3</w:t>
              </w:r>
            </w:hyperlink>
          </w:p>
        </w:tc>
        <w:tc>
          <w:tcPr>
            <w:tcW w:w="4772" w:type="dxa"/>
            <w:gridSpan w:val="2"/>
            <w:shd w:val="clear" w:color="auto" w:fill="auto"/>
            <w:tcMar>
              <w:top w:w="57" w:type="dxa"/>
              <w:bottom w:w="57" w:type="dxa"/>
            </w:tcMar>
          </w:tcPr>
          <w:p w14:paraId="5A99BD05" w14:textId="77777777" w:rsidR="00A03F1D" w:rsidRPr="00E47B9E" w:rsidRDefault="00AE1753" w:rsidP="00A03F1D">
            <w:pPr>
              <w:rPr>
                <w:rFonts w:ascii="Arial" w:hAnsi="Arial" w:cs="Arial"/>
                <w:bCs/>
                <w:color w:val="000000"/>
                <w:sz w:val="20"/>
                <w:szCs w:val="20"/>
              </w:rPr>
            </w:pPr>
            <w:r w:rsidRPr="00E47B9E">
              <w:rPr>
                <w:rFonts w:ascii="Arial" w:hAnsi="Arial" w:cs="Arial"/>
                <w:color w:val="000000"/>
                <w:sz w:val="20"/>
                <w:szCs w:val="20"/>
                <w:lang w:val="es"/>
              </w:rPr>
              <w:t>Informe de la 16.ª reunión del Grupo Intergubernamental de Coordinación del Sistema de Alerta Temprana contra los Tsunamis y Atenuación de sus Efectos en el Atlántico Nororiental y el Mediterráneo y Mares Adyacentes (ICG/NEAMTWS-XVI), Cannes (Francia), 2-4 de diciembre de 2019</w:t>
            </w:r>
          </w:p>
        </w:tc>
      </w:tr>
      <w:tr w:rsidR="00C22C24" w:rsidRPr="00E47B9E" w14:paraId="200C6A31" w14:textId="77777777" w:rsidTr="00C22C24">
        <w:trPr>
          <w:gridAfter w:val="1"/>
          <w:wAfter w:w="124" w:type="dxa"/>
          <w:trHeight w:hRule="exact" w:val="60"/>
        </w:trPr>
        <w:tc>
          <w:tcPr>
            <w:tcW w:w="2268" w:type="dxa"/>
            <w:shd w:val="clear" w:color="auto" w:fill="auto"/>
            <w:tcMar>
              <w:top w:w="0" w:type="dxa"/>
              <w:bottom w:w="0" w:type="dxa"/>
            </w:tcMar>
          </w:tcPr>
          <w:p w14:paraId="1E8BA4D9" w14:textId="77777777" w:rsidR="00C22C24" w:rsidRPr="00E47B9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6E3FC8EF" w14:textId="77777777" w:rsidR="00C22C24" w:rsidRPr="00E47B9E" w:rsidRDefault="00C22C24" w:rsidP="00B10AFC">
            <w:pPr>
              <w:rPr>
                <w:rFonts w:ascii="Arial" w:hAnsi="Arial" w:cs="Arial"/>
                <w:color w:val="000000"/>
                <w:sz w:val="20"/>
                <w:szCs w:val="20"/>
              </w:rPr>
            </w:pPr>
          </w:p>
        </w:tc>
      </w:tr>
      <w:tr w:rsidR="00CA3C74" w:rsidRPr="00E47B9E" w14:paraId="7E7AAB8D" w14:textId="77777777" w:rsidTr="00B10AFC">
        <w:trPr>
          <w:trHeight w:val="304"/>
        </w:trPr>
        <w:tc>
          <w:tcPr>
            <w:tcW w:w="2268" w:type="dxa"/>
            <w:shd w:val="clear" w:color="auto" w:fill="F7CAAC"/>
            <w:tcMar>
              <w:top w:w="57" w:type="dxa"/>
              <w:bottom w:w="57" w:type="dxa"/>
            </w:tcMar>
          </w:tcPr>
          <w:p w14:paraId="1752ACE6" w14:textId="77777777" w:rsidR="00CA3C74" w:rsidRPr="00E47B9E" w:rsidRDefault="00CA3C74" w:rsidP="00CA3C74">
            <w:pPr>
              <w:rPr>
                <w:rFonts w:ascii="Arial" w:hAnsi="Arial" w:cs="Arial"/>
                <w:i/>
                <w:color w:val="000000"/>
                <w:sz w:val="20"/>
                <w:szCs w:val="20"/>
                <w:u w:val="single"/>
              </w:rPr>
            </w:pPr>
            <w:r w:rsidRPr="00E47B9E">
              <w:rPr>
                <w:rFonts w:ascii="Arial" w:hAnsi="Arial" w:cs="Arial"/>
                <w:i/>
                <w:iCs/>
                <w:color w:val="000000"/>
                <w:sz w:val="20"/>
                <w:szCs w:val="20"/>
                <w:u w:val="single"/>
                <w:lang w:val="es"/>
              </w:rPr>
              <w:t xml:space="preserve">Información: </w:t>
            </w:r>
          </w:p>
        </w:tc>
        <w:tc>
          <w:tcPr>
            <w:tcW w:w="2390" w:type="dxa"/>
            <w:shd w:val="clear" w:color="auto" w:fill="auto"/>
            <w:tcMar>
              <w:top w:w="57" w:type="dxa"/>
              <w:bottom w:w="57" w:type="dxa"/>
            </w:tcMar>
          </w:tcPr>
          <w:p w14:paraId="59BFB7E3" w14:textId="13E458E1" w:rsidR="00CA3C74" w:rsidRPr="00E47B9E" w:rsidRDefault="00E47B9E" w:rsidP="00CA3C74">
            <w:pPr>
              <w:rPr>
                <w:rFonts w:ascii="Arial" w:hAnsi="Arial" w:cs="Arial"/>
                <w:bCs/>
                <w:color w:val="000000"/>
                <w:sz w:val="20"/>
                <w:szCs w:val="20"/>
              </w:rPr>
            </w:pPr>
            <w:hyperlink r:id="rId55" w:history="1">
              <w:r w:rsidR="007E418A" w:rsidRPr="00E47B9E">
                <w:rPr>
                  <w:rStyle w:val="Hyperlink"/>
                  <w:rFonts w:ascii="Arial" w:hAnsi="Arial" w:cs="Arial"/>
                  <w:sz w:val="20"/>
                  <w:szCs w:val="20"/>
                  <w:lang w:val="es"/>
                </w:rPr>
                <w:t>IOC/TOWS-WG-XIV/3</w:t>
              </w:r>
            </w:hyperlink>
          </w:p>
        </w:tc>
        <w:tc>
          <w:tcPr>
            <w:tcW w:w="4772" w:type="dxa"/>
            <w:gridSpan w:val="2"/>
            <w:shd w:val="clear" w:color="auto" w:fill="auto"/>
            <w:tcMar>
              <w:top w:w="57" w:type="dxa"/>
              <w:bottom w:w="57" w:type="dxa"/>
            </w:tcMar>
          </w:tcPr>
          <w:p w14:paraId="2AFE727B" w14:textId="77777777" w:rsidR="00CA3C74" w:rsidRPr="00E47B9E" w:rsidRDefault="00CA3C74" w:rsidP="00CA3C74">
            <w:pPr>
              <w:rPr>
                <w:rFonts w:ascii="Arial" w:hAnsi="Arial" w:cs="Arial"/>
                <w:bCs/>
                <w:iCs/>
                <w:color w:val="000000"/>
                <w:sz w:val="20"/>
                <w:szCs w:val="20"/>
              </w:rPr>
            </w:pPr>
            <w:r w:rsidRPr="00E47B9E">
              <w:rPr>
                <w:rFonts w:ascii="Arial" w:hAnsi="Arial" w:cs="Arial"/>
                <w:color w:val="000000"/>
                <w:sz w:val="20"/>
                <w:szCs w:val="20"/>
                <w:lang w:val="es"/>
              </w:rPr>
              <w:t>Grupo de trabajo sobre tsunamis y otros peligros relacionados con los sistemas de alerta y mitigación del nivel del mar (TOWS-WG), 14.ª reunión, en línea, 25-26 de febrero de 2021</w:t>
            </w:r>
          </w:p>
        </w:tc>
      </w:tr>
    </w:tbl>
    <w:p w14:paraId="43143C61" w14:textId="77777777" w:rsidR="00A03F1D" w:rsidRPr="00E47B9E" w:rsidRDefault="00A03F1D" w:rsidP="00A03F1D">
      <w:pPr>
        <w:pStyle w:val="b"/>
        <w:tabs>
          <w:tab w:val="clear" w:pos="1134"/>
        </w:tabs>
        <w:spacing w:after="120"/>
        <w:ind w:left="0" w:firstLine="0"/>
        <w:jc w:val="left"/>
        <w:rPr>
          <w:rFonts w:ascii="Arial" w:hAnsi="Arial" w:cs="Arial"/>
          <w:i/>
          <w:iCs/>
          <w:sz w:val="22"/>
          <w:szCs w:val="22"/>
        </w:rPr>
      </w:pPr>
    </w:p>
    <w:p w14:paraId="63C7253B" w14:textId="6B2640DD" w:rsidR="003055E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055E5" w:rsidRPr="00E47B9E">
        <w:rPr>
          <w:rFonts w:ascii="Arial" w:hAnsi="Arial" w:cs="Arial"/>
          <w:sz w:val="22"/>
          <w:szCs w:val="22"/>
          <w:lang w:val="es"/>
        </w:rPr>
        <w:t xml:space="preserve">La Dra. Silvia Chacón, </w:t>
      </w:r>
      <w:proofErr w:type="gramStart"/>
      <w:r w:rsidR="003055E5" w:rsidRPr="00E47B9E">
        <w:rPr>
          <w:rFonts w:ascii="Arial" w:hAnsi="Arial" w:cs="Arial"/>
          <w:sz w:val="22"/>
          <w:szCs w:val="22"/>
          <w:lang w:val="es"/>
        </w:rPr>
        <w:t>Presidenta</w:t>
      </w:r>
      <w:proofErr w:type="gramEnd"/>
      <w:r w:rsidR="003055E5" w:rsidRPr="00E47B9E">
        <w:rPr>
          <w:rFonts w:ascii="Arial" w:hAnsi="Arial" w:cs="Arial"/>
          <w:sz w:val="22"/>
          <w:szCs w:val="22"/>
          <w:lang w:val="es"/>
        </w:rPr>
        <w:t xml:space="preserve"> del Grupo Intergubernamental de Coordinación del Sistema de Alerta Temprana de Tsunamis y otras Amenazas Costeras para el Caribe y Regiones Adyacentes (ICG/CARIBE-EWS), presentó el informe del ICG/CARIBE-EWS. Destacó los resultados de los ejercicios CARIBE WAVE 2020 y CARIBE WAVE 2021, que </w:t>
      </w:r>
      <w:r w:rsidR="003055E5" w:rsidRPr="00E47B9E">
        <w:rPr>
          <w:rFonts w:ascii="Arial" w:hAnsi="Arial" w:cs="Arial"/>
          <w:sz w:val="22"/>
          <w:szCs w:val="22"/>
          <w:lang w:val="es"/>
        </w:rPr>
        <w:lastRenderedPageBreak/>
        <w:t>movilizaron a 400 000 personas en total el 19 de marzo de 2020 y el 11 de marzo de 2021, a pesar de la pandemia, teniendo en cuenta las medidas sanitarias.</w:t>
      </w:r>
    </w:p>
    <w:p w14:paraId="69EC24AB" w14:textId="35933F51" w:rsidR="003055E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055E5" w:rsidRPr="00E47B9E">
        <w:rPr>
          <w:rFonts w:ascii="Arial" w:hAnsi="Arial" w:cs="Arial"/>
          <w:sz w:val="22"/>
          <w:szCs w:val="22"/>
          <w:lang w:val="es"/>
        </w:rPr>
        <w:t xml:space="preserve">El Dr. Chacón informó sobre otros resultados del ICG/CARIBE-EWS-XV, del 27 al 29 de abril de 2021 (en línea), incluida la planificación del ejercicio CARIBE WAVE 2022 para el jueves 10 de marzo de 2022, que consistirá en los siguientes tres escenarios: (i) un terremoto </w:t>
      </w:r>
      <w:proofErr w:type="spellStart"/>
      <w:r w:rsidR="003055E5" w:rsidRPr="00E47B9E">
        <w:rPr>
          <w:rFonts w:ascii="Arial" w:hAnsi="Arial" w:cs="Arial"/>
          <w:sz w:val="22"/>
          <w:szCs w:val="22"/>
          <w:lang w:val="es"/>
        </w:rPr>
        <w:t>tsunamigénico</w:t>
      </w:r>
      <w:proofErr w:type="spellEnd"/>
      <w:r w:rsidR="003055E5" w:rsidRPr="00E47B9E">
        <w:rPr>
          <w:rFonts w:ascii="Arial" w:hAnsi="Arial" w:cs="Arial"/>
          <w:sz w:val="22"/>
          <w:szCs w:val="22"/>
          <w:lang w:val="es"/>
        </w:rPr>
        <w:t xml:space="preserve"> a lo largo de la Trinchera de los Muertos, al sur de la República Dominicana; (</w:t>
      </w:r>
      <w:proofErr w:type="spellStart"/>
      <w:r w:rsidR="003055E5" w:rsidRPr="00E47B9E">
        <w:rPr>
          <w:rFonts w:ascii="Arial" w:hAnsi="Arial" w:cs="Arial"/>
          <w:sz w:val="22"/>
          <w:szCs w:val="22"/>
          <w:lang w:val="es"/>
        </w:rPr>
        <w:t>ii</w:t>
      </w:r>
      <w:proofErr w:type="spellEnd"/>
      <w:r w:rsidR="003055E5" w:rsidRPr="00E47B9E">
        <w:rPr>
          <w:rFonts w:ascii="Arial" w:hAnsi="Arial" w:cs="Arial"/>
          <w:sz w:val="22"/>
          <w:szCs w:val="22"/>
          <w:lang w:val="es"/>
        </w:rPr>
        <w:t>) un colapso del flanco del volcán Cumbre Vieja (La Palma, Islas Canarias); y (</w:t>
      </w:r>
      <w:proofErr w:type="spellStart"/>
      <w:r w:rsidR="003055E5" w:rsidRPr="00E47B9E">
        <w:rPr>
          <w:rFonts w:ascii="Arial" w:hAnsi="Arial" w:cs="Arial"/>
          <w:sz w:val="22"/>
          <w:szCs w:val="22"/>
          <w:lang w:val="es"/>
        </w:rPr>
        <w:t>iii</w:t>
      </w:r>
      <w:proofErr w:type="spellEnd"/>
      <w:r w:rsidR="003055E5" w:rsidRPr="00E47B9E">
        <w:rPr>
          <w:rFonts w:ascii="Arial" w:hAnsi="Arial" w:cs="Arial"/>
          <w:sz w:val="22"/>
          <w:szCs w:val="22"/>
          <w:lang w:val="es"/>
        </w:rPr>
        <w:t>) un fenómeno marítimo al norte de Panamá a lo largo del Cinturón Deformado del Norte de Panamá.</w:t>
      </w:r>
    </w:p>
    <w:p w14:paraId="2347A4F7" w14:textId="6CF0E8F4" w:rsidR="003055E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055E5" w:rsidRPr="00E47B9E">
        <w:rPr>
          <w:rFonts w:ascii="Arial" w:hAnsi="Arial" w:cs="Arial"/>
          <w:sz w:val="22"/>
          <w:szCs w:val="22"/>
          <w:lang w:val="es"/>
        </w:rPr>
        <w:t>Debido al estado actual de la red de vigilancia del nivel del mar y a la reciente actividad volcánica en las Antillas Menores, el ICG/CARIBE-EWS-XV recomendó a los Estados Miembros que mantuvieran sus estaciones de medición del nivel del mar en condiciones operativas, que realizaran una evaluación de los posibles impactos de los tsunamis locales para la toma de decisiones y que educaran a las poblaciones en riesgo sobre las señales de alerta de tsunamis naturales de sus respectivas fuentes.</w:t>
      </w:r>
    </w:p>
    <w:p w14:paraId="0E906057" w14:textId="532AD1BB" w:rsidR="003055E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055E5" w:rsidRPr="00E47B9E">
        <w:rPr>
          <w:rFonts w:ascii="Arial" w:hAnsi="Arial" w:cs="Arial"/>
          <w:sz w:val="22"/>
          <w:szCs w:val="22"/>
          <w:lang w:val="es"/>
        </w:rPr>
        <w:t>También se alentó a los Estados Miembros a diversificar sus medios de comunicación, a conmemorar el Día Mundial de Concienciación sobre los Tsunamis, el 5 de noviembre, y a comprometerse y contribuir a la concepción y ejecución conjunta de las Ciencias Oceánicas para el Desarrollo Sostenible y el Programa sobre Tsunamis del Decenio de los Océanos.</w:t>
      </w:r>
    </w:p>
    <w:p w14:paraId="53CC9D74" w14:textId="7125D35F" w:rsidR="003055E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055E5" w:rsidRPr="00E47B9E">
        <w:rPr>
          <w:rFonts w:ascii="Arial" w:hAnsi="Arial" w:cs="Arial"/>
          <w:sz w:val="22"/>
          <w:szCs w:val="22"/>
          <w:lang w:val="es"/>
        </w:rPr>
        <w:t xml:space="preserve">La profesora Maria Ana Baptista, recientemente elegida </w:t>
      </w:r>
      <w:proofErr w:type="gramStart"/>
      <w:r w:rsidR="003055E5" w:rsidRPr="00E47B9E">
        <w:rPr>
          <w:rFonts w:ascii="Arial" w:hAnsi="Arial" w:cs="Arial"/>
          <w:sz w:val="22"/>
          <w:szCs w:val="22"/>
          <w:lang w:val="es"/>
        </w:rPr>
        <w:t>Presidenta</w:t>
      </w:r>
      <w:proofErr w:type="gramEnd"/>
      <w:r w:rsidR="003055E5" w:rsidRPr="00E47B9E">
        <w:rPr>
          <w:rFonts w:ascii="Arial" w:hAnsi="Arial" w:cs="Arial"/>
          <w:sz w:val="22"/>
          <w:szCs w:val="22"/>
          <w:lang w:val="es"/>
        </w:rPr>
        <w:t xml:space="preserve"> del ICG/NEAMTWS, presentó el informe del ICG/NEAMTWS. Informó de que la 16.ª reunión del ICG/NEAMTWS se celebró en Cannes, Francia, del 2 al 4 de diciembre de 2019. </w:t>
      </w:r>
    </w:p>
    <w:p w14:paraId="6BC15FA7" w14:textId="2CBCD444" w:rsidR="003055E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055E5" w:rsidRPr="00E47B9E">
        <w:rPr>
          <w:rFonts w:ascii="Arial" w:hAnsi="Arial" w:cs="Arial"/>
          <w:sz w:val="22"/>
          <w:szCs w:val="22"/>
          <w:lang w:val="es"/>
        </w:rPr>
        <w:t xml:space="preserve">El Instituto </w:t>
      </w:r>
      <w:proofErr w:type="spellStart"/>
      <w:r w:rsidR="003055E5" w:rsidRPr="00E47B9E">
        <w:rPr>
          <w:rFonts w:ascii="Arial" w:hAnsi="Arial" w:cs="Arial"/>
          <w:sz w:val="22"/>
          <w:szCs w:val="22"/>
          <w:lang w:val="es"/>
        </w:rPr>
        <w:t>Português</w:t>
      </w:r>
      <w:proofErr w:type="spellEnd"/>
      <w:r w:rsidR="003055E5" w:rsidRPr="00E47B9E">
        <w:rPr>
          <w:rFonts w:ascii="Arial" w:hAnsi="Arial" w:cs="Arial"/>
          <w:sz w:val="22"/>
          <w:szCs w:val="22"/>
          <w:lang w:val="es"/>
        </w:rPr>
        <w:t xml:space="preserve"> do Mar e da Atmosfera (IPMA, Portugal) ha pasado por el proceso de acreditación del ICG/NEAMTWS y ha cumplido los requisitos para ser proveedor de servicios de tsunami, convirtiéndose en el quinto de la región del Atlántico Nororiental y el Mediterráneo. </w:t>
      </w:r>
    </w:p>
    <w:p w14:paraId="747F74D0" w14:textId="63280CAB" w:rsidR="003055E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055E5" w:rsidRPr="00E47B9E">
        <w:rPr>
          <w:rFonts w:ascii="Arial" w:hAnsi="Arial" w:cs="Arial"/>
          <w:sz w:val="22"/>
          <w:szCs w:val="22"/>
          <w:lang w:val="es"/>
        </w:rPr>
        <w:t xml:space="preserve">El Prof. Baptista destacó los esfuerzos permanentes desplegados en el plano nacional, en particular en Francia, Grecia, Israel, Italia y Turquía, para crear mayor conciencia sobre el peligro de tsunami y la preparación para afrontarlos, en consonancia con el Día Mundial de Concienciación sobre los Tsunamis, celebrado el 5 de noviembre de 2019, y como contribución a él. </w:t>
      </w:r>
    </w:p>
    <w:p w14:paraId="58B1462C" w14:textId="127ADF67" w:rsidR="003055E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szCs w:val="22"/>
          <w:lang w:val="es"/>
        </w:rPr>
        <w:tab/>
      </w:r>
      <w:r w:rsidR="003055E5" w:rsidRPr="00E47B9E">
        <w:rPr>
          <w:rFonts w:ascii="Arial" w:hAnsi="Arial" w:cs="Arial"/>
          <w:sz w:val="22"/>
          <w:szCs w:val="22"/>
          <w:lang w:val="es"/>
        </w:rPr>
        <w:t>Informó acerca de los avances en el desarrollo continuo de una nueva Estrategia ICG/NEAMTWS 2030. Se presentará un proyecto final de estrategia en la reunión del ICG/NEAMTWS de</w:t>
      </w:r>
      <w:r w:rsidR="003055E5" w:rsidRPr="00E47B9E">
        <w:rPr>
          <w:rFonts w:ascii="Arial" w:hAnsi="Arial" w:cs="Arial"/>
          <w:sz w:val="22"/>
          <w:lang w:val="es"/>
        </w:rPr>
        <w:t xml:space="preserve"> noviembre de 2021. </w:t>
      </w:r>
    </w:p>
    <w:p w14:paraId="23DDF481" w14:textId="3F6F473F" w:rsidR="003055E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3055E5" w:rsidRPr="00E47B9E">
        <w:rPr>
          <w:rFonts w:ascii="Arial" w:hAnsi="Arial" w:cs="Arial"/>
          <w:sz w:val="22"/>
          <w:lang w:val="es"/>
        </w:rPr>
        <w:t xml:space="preserve">Sigue habiendo lagunas en la red sísmica y de nivel del mar, especialmente en el norte de África. Algunos países tienen </w:t>
      </w:r>
      <w:r w:rsidR="003055E5" w:rsidRPr="00E47B9E">
        <w:rPr>
          <w:rFonts w:ascii="Arial" w:hAnsi="Arial" w:cs="Arial"/>
          <w:sz w:val="22"/>
          <w:szCs w:val="22"/>
          <w:lang w:val="es"/>
        </w:rPr>
        <w:t>dificultades para</w:t>
      </w:r>
      <w:r w:rsidR="003055E5" w:rsidRPr="00E47B9E">
        <w:rPr>
          <w:rFonts w:ascii="Arial" w:hAnsi="Arial" w:cs="Arial"/>
          <w:sz w:val="22"/>
          <w:lang w:val="es"/>
        </w:rPr>
        <w:t xml:space="preserve"> compartir las observaciones debido a la política nacional. La consecuencia es que el rendimiento de los sistemas regionales de alerta de tsunamis no es óptimo. </w:t>
      </w:r>
    </w:p>
    <w:p w14:paraId="14F9CFA2" w14:textId="0ED93FBF" w:rsidR="003055E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3055E5" w:rsidRPr="00E47B9E">
        <w:rPr>
          <w:rFonts w:ascii="Arial" w:hAnsi="Arial" w:cs="Arial"/>
          <w:sz w:val="22"/>
          <w:lang w:val="es"/>
        </w:rPr>
        <w:t xml:space="preserve">Señaló que los Estados Miembros están considerando la posibilidad de poner en marcha programas piloto comunitarios de preparación y </w:t>
      </w:r>
      <w:r w:rsidR="003055E5" w:rsidRPr="00E47B9E">
        <w:rPr>
          <w:rFonts w:ascii="Arial" w:hAnsi="Arial" w:cs="Arial"/>
          <w:sz w:val="22"/>
          <w:szCs w:val="22"/>
          <w:lang w:val="es"/>
        </w:rPr>
        <w:t>reconocimiento</w:t>
      </w:r>
      <w:r w:rsidR="003055E5" w:rsidRPr="00E47B9E">
        <w:rPr>
          <w:rFonts w:ascii="Arial" w:hAnsi="Arial" w:cs="Arial"/>
          <w:sz w:val="22"/>
          <w:lang w:val="es"/>
        </w:rPr>
        <w:t xml:space="preserve">, como Tsunami </w:t>
      </w:r>
      <w:proofErr w:type="spellStart"/>
      <w:r w:rsidR="003055E5" w:rsidRPr="00E47B9E">
        <w:rPr>
          <w:rFonts w:ascii="Arial" w:hAnsi="Arial" w:cs="Arial"/>
          <w:sz w:val="22"/>
          <w:lang w:val="es"/>
        </w:rPr>
        <w:t>Ready</w:t>
      </w:r>
      <w:proofErr w:type="spellEnd"/>
      <w:r w:rsidR="003055E5" w:rsidRPr="00E47B9E">
        <w:rPr>
          <w:rFonts w:ascii="Arial" w:hAnsi="Arial" w:cs="Arial"/>
          <w:sz w:val="22"/>
          <w:lang w:val="es"/>
        </w:rPr>
        <w:t>.</w:t>
      </w:r>
    </w:p>
    <w:p w14:paraId="4E9F3A5D" w14:textId="2B0D12F4" w:rsidR="003055E5" w:rsidRPr="00E47B9E" w:rsidRDefault="00B94992"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es"/>
        </w:rPr>
        <w:tab/>
      </w:r>
      <w:r w:rsidR="003055E5" w:rsidRPr="00E47B9E">
        <w:rPr>
          <w:rFonts w:ascii="Arial" w:hAnsi="Arial" w:cs="Arial"/>
          <w:sz w:val="22"/>
          <w:lang w:val="es"/>
        </w:rPr>
        <w:t xml:space="preserve">Por último, la profesora Maria Ana </w:t>
      </w:r>
      <w:r w:rsidR="003055E5" w:rsidRPr="00E47B9E">
        <w:rPr>
          <w:rFonts w:ascii="Arial" w:hAnsi="Arial" w:cs="Arial"/>
          <w:sz w:val="22"/>
          <w:szCs w:val="22"/>
          <w:lang w:val="es"/>
        </w:rPr>
        <w:t>Baptista</w:t>
      </w:r>
      <w:r w:rsidR="003055E5" w:rsidRPr="00E47B9E">
        <w:rPr>
          <w:rFonts w:ascii="Arial" w:hAnsi="Arial" w:cs="Arial"/>
          <w:sz w:val="22"/>
          <w:lang w:val="es"/>
        </w:rPr>
        <w:t xml:space="preserve"> informó a la Asamblea de que el cuarto ejercicio regional sobre tsunamis (NEAMWave21) se llevó a cabo del 8 al 10 de marzo de 2021.</w:t>
      </w:r>
    </w:p>
    <w:p w14:paraId="4D8EEAAF" w14:textId="77777777" w:rsidR="0065434D" w:rsidRPr="00E47B9E" w:rsidRDefault="000803C1" w:rsidP="00177CD7">
      <w:pPr>
        <w:pStyle w:val="Heading5"/>
      </w:pPr>
      <w:bookmarkStart w:id="123" w:name="_Toc74324639"/>
      <w:r w:rsidRPr="00E47B9E">
        <w:rPr>
          <w:bCs w:val="0"/>
          <w:iCs/>
          <w:lang w:val="es"/>
        </w:rPr>
        <w:lastRenderedPageBreak/>
        <w:t>3.4.1.2</w:t>
      </w:r>
      <w:r w:rsidRPr="00E47B9E">
        <w:rPr>
          <w:bCs w:val="0"/>
          <w:iCs/>
          <w:lang w:val="es"/>
        </w:rPr>
        <w:tab/>
        <w:t>Coordinación mundial de los sistemas de alerta y mitigación de los riesgos oceánicos</w:t>
      </w:r>
      <w:bookmarkEnd w:id="123"/>
    </w:p>
    <w:tbl>
      <w:tblPr>
        <w:tblW w:w="9464" w:type="dxa"/>
        <w:tblLook w:val="0000" w:firstRow="0" w:lastRow="0" w:firstColumn="0" w:lastColumn="0" w:noHBand="0" w:noVBand="0"/>
      </w:tblPr>
      <w:tblGrid>
        <w:gridCol w:w="1339"/>
        <w:gridCol w:w="1773"/>
        <w:gridCol w:w="6311"/>
        <w:gridCol w:w="155"/>
        <w:gridCol w:w="19"/>
      </w:tblGrid>
      <w:tr w:rsidR="00D73850" w:rsidRPr="00E47B9E" w14:paraId="64A1D53B" w14:textId="77777777" w:rsidTr="00D73850">
        <w:tc>
          <w:tcPr>
            <w:tcW w:w="2268" w:type="dxa"/>
            <w:shd w:val="clear" w:color="auto" w:fill="FFFF99"/>
            <w:tcMar>
              <w:top w:w="57" w:type="dxa"/>
              <w:bottom w:w="57" w:type="dxa"/>
            </w:tcMar>
          </w:tcPr>
          <w:p w14:paraId="7ECE20CD" w14:textId="77777777" w:rsidR="00D73850" w:rsidRPr="00E47B9E" w:rsidRDefault="00D73850" w:rsidP="00B81190">
            <w:pPr>
              <w:rPr>
                <w:rFonts w:ascii="Arial" w:hAnsi="Arial" w:cs="Arial"/>
                <w:i/>
                <w:color w:val="000000"/>
                <w:sz w:val="20"/>
                <w:szCs w:val="20"/>
                <w:u w:val="single"/>
              </w:rPr>
            </w:pPr>
            <w:bookmarkStart w:id="124" w:name="_Hlk68778299"/>
            <w:r w:rsidRPr="00E47B9E">
              <w:rPr>
                <w:rFonts w:ascii="Arial" w:hAnsi="Arial" w:cs="Arial"/>
                <w:i/>
                <w:iCs/>
                <w:color w:val="000000"/>
                <w:sz w:val="20"/>
                <w:szCs w:val="20"/>
                <w:u w:val="single"/>
                <w:lang w:val="es"/>
              </w:rPr>
              <w:t>Documento de trabajo</w:t>
            </w:r>
            <w:r w:rsidRPr="00E47B9E">
              <w:rPr>
                <w:rFonts w:ascii="Arial" w:hAnsi="Arial" w:cs="Arial"/>
                <w:i/>
                <w:iCs/>
                <w:color w:val="000000"/>
                <w:sz w:val="20"/>
                <w:szCs w:val="20"/>
                <w:lang w:val="es"/>
              </w:rPr>
              <w:t>:</w:t>
            </w:r>
          </w:p>
        </w:tc>
        <w:tc>
          <w:tcPr>
            <w:tcW w:w="2390" w:type="dxa"/>
            <w:shd w:val="clear" w:color="auto" w:fill="FFFF99"/>
            <w:tcMar>
              <w:top w:w="57" w:type="dxa"/>
              <w:bottom w:w="57" w:type="dxa"/>
            </w:tcMar>
          </w:tcPr>
          <w:p w14:paraId="44CD4186" w14:textId="0074A9EB" w:rsidR="00D73850" w:rsidRPr="00E47B9E" w:rsidRDefault="00E47B9E" w:rsidP="00B81190">
            <w:pPr>
              <w:rPr>
                <w:rFonts w:ascii="Arial" w:hAnsi="Arial" w:cs="Arial"/>
                <w:color w:val="000000"/>
                <w:sz w:val="20"/>
                <w:szCs w:val="20"/>
              </w:rPr>
            </w:pPr>
            <w:hyperlink r:id="rId56" w:history="1">
              <w:r w:rsidR="00A86344" w:rsidRPr="00E47B9E">
                <w:rPr>
                  <w:rStyle w:val="Hyperlink"/>
                  <w:rFonts w:ascii="Arial" w:hAnsi="Arial" w:cs="Arial"/>
                  <w:sz w:val="20"/>
                  <w:szCs w:val="20"/>
                  <w:lang w:val="es"/>
                </w:rPr>
                <w:t>IOC/A-31/3.4.</w:t>
              </w:r>
              <w:proofErr w:type="gramStart"/>
              <w:r w:rsidR="00A86344" w:rsidRPr="00E47B9E">
                <w:rPr>
                  <w:rStyle w:val="Hyperlink"/>
                  <w:rFonts w:ascii="Arial" w:hAnsi="Arial" w:cs="Arial"/>
                  <w:sz w:val="20"/>
                  <w:szCs w:val="20"/>
                  <w:lang w:val="es"/>
                </w:rPr>
                <w:t>1.Doc</w:t>
              </w:r>
              <w:proofErr w:type="gramEnd"/>
            </w:hyperlink>
          </w:p>
        </w:tc>
        <w:tc>
          <w:tcPr>
            <w:tcW w:w="4806" w:type="dxa"/>
            <w:gridSpan w:val="3"/>
            <w:shd w:val="clear" w:color="auto" w:fill="FFFF99"/>
            <w:tcMar>
              <w:top w:w="57" w:type="dxa"/>
              <w:bottom w:w="57" w:type="dxa"/>
            </w:tcMar>
          </w:tcPr>
          <w:p w14:paraId="11577EA2" w14:textId="77777777" w:rsidR="00D73850" w:rsidRPr="00E47B9E" w:rsidRDefault="00212292" w:rsidP="00B81190">
            <w:pPr>
              <w:spacing w:after="60"/>
              <w:rPr>
                <w:rFonts w:ascii="Arial" w:hAnsi="Arial" w:cs="Arial"/>
                <w:color w:val="000000"/>
                <w:sz w:val="20"/>
                <w:szCs w:val="20"/>
              </w:rPr>
            </w:pPr>
            <w:r w:rsidRPr="00E47B9E">
              <w:rPr>
                <w:rFonts w:ascii="Arial" w:hAnsi="Arial" w:cs="Arial"/>
                <w:color w:val="000000"/>
                <w:sz w:val="20"/>
                <w:szCs w:val="20"/>
                <w:lang w:val="es"/>
              </w:rPr>
              <w:t>Sistemas de alerta y mitigación de riesgos oceánicos: Hacia un programa del Decenio de los Océanos para los tsunamis</w:t>
            </w:r>
          </w:p>
        </w:tc>
      </w:tr>
      <w:tr w:rsidR="00C22C24" w:rsidRPr="00E47B9E" w14:paraId="38FF05D0" w14:textId="77777777" w:rsidTr="00B10AFC">
        <w:trPr>
          <w:gridAfter w:val="2"/>
          <w:wAfter w:w="158" w:type="dxa"/>
          <w:trHeight w:hRule="exact" w:val="60"/>
        </w:trPr>
        <w:tc>
          <w:tcPr>
            <w:tcW w:w="2268" w:type="dxa"/>
            <w:shd w:val="clear" w:color="auto" w:fill="auto"/>
            <w:tcMar>
              <w:top w:w="0" w:type="dxa"/>
              <w:bottom w:w="0" w:type="dxa"/>
            </w:tcMar>
          </w:tcPr>
          <w:p w14:paraId="2F7E241B" w14:textId="77777777" w:rsidR="00C22C24" w:rsidRPr="00E47B9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153BFA53" w14:textId="77777777" w:rsidR="00C22C24" w:rsidRPr="00E47B9E" w:rsidRDefault="00C22C24" w:rsidP="00B10AFC">
            <w:pPr>
              <w:rPr>
                <w:rFonts w:ascii="Arial" w:hAnsi="Arial" w:cs="Arial"/>
                <w:color w:val="000000"/>
                <w:sz w:val="20"/>
                <w:szCs w:val="20"/>
              </w:rPr>
            </w:pPr>
          </w:p>
        </w:tc>
      </w:tr>
      <w:bookmarkEnd w:id="124"/>
      <w:tr w:rsidR="00AE1753" w:rsidRPr="00E47B9E" w14:paraId="487E0AEC" w14:textId="77777777" w:rsidTr="00D73850">
        <w:trPr>
          <w:gridAfter w:val="1"/>
          <w:wAfter w:w="34" w:type="dxa"/>
          <w:trHeight w:val="304"/>
        </w:trPr>
        <w:tc>
          <w:tcPr>
            <w:tcW w:w="2268" w:type="dxa"/>
            <w:shd w:val="clear" w:color="auto" w:fill="CCFFCC"/>
            <w:tcMar>
              <w:top w:w="57" w:type="dxa"/>
              <w:bottom w:w="57" w:type="dxa"/>
            </w:tcMar>
          </w:tcPr>
          <w:p w14:paraId="2A8ED73A" w14:textId="77777777" w:rsidR="00AE1753" w:rsidRPr="00E47B9E" w:rsidRDefault="00AE1753" w:rsidP="00B81190">
            <w:pPr>
              <w:rPr>
                <w:rFonts w:ascii="Arial" w:hAnsi="Arial" w:cs="Arial"/>
                <w:i/>
                <w:color w:val="000000"/>
                <w:sz w:val="20"/>
                <w:szCs w:val="20"/>
                <w:u w:val="single"/>
              </w:rPr>
            </w:pPr>
            <w:r w:rsidRPr="00E47B9E">
              <w:rPr>
                <w:rFonts w:ascii="Arial" w:hAnsi="Arial" w:cs="Arial"/>
                <w:i/>
                <w:iCs/>
                <w:color w:val="000000"/>
                <w:sz w:val="20"/>
                <w:szCs w:val="20"/>
                <w:u w:val="single"/>
                <w:lang w:val="es"/>
              </w:rPr>
              <w:t>Informe</w:t>
            </w:r>
          </w:p>
          <w:p w14:paraId="44E39DAB" w14:textId="77777777" w:rsidR="00AE1753" w:rsidRPr="00E47B9E" w:rsidRDefault="00AE1753"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6B247B8A" w14:textId="16A754DF" w:rsidR="00AE1753" w:rsidRPr="00E47B9E" w:rsidRDefault="00E47B9E" w:rsidP="00B81190">
            <w:pPr>
              <w:rPr>
                <w:rFonts w:ascii="Arial" w:hAnsi="Arial" w:cs="Arial"/>
                <w:i/>
                <w:iCs/>
                <w:color w:val="000000"/>
                <w:sz w:val="20"/>
                <w:szCs w:val="20"/>
              </w:rPr>
            </w:pPr>
            <w:hyperlink r:id="rId57" w:history="1">
              <w:r w:rsidR="007E418A" w:rsidRPr="00E47B9E">
                <w:rPr>
                  <w:rStyle w:val="Hyperlink"/>
                  <w:rFonts w:ascii="Arial" w:hAnsi="Arial" w:cs="Arial"/>
                  <w:sz w:val="20"/>
                  <w:szCs w:val="20"/>
                  <w:lang w:val="es"/>
                </w:rPr>
                <w:t>IOC/TOWS-WG-XIV/3</w:t>
              </w:r>
            </w:hyperlink>
          </w:p>
        </w:tc>
        <w:tc>
          <w:tcPr>
            <w:tcW w:w="4772" w:type="dxa"/>
            <w:gridSpan w:val="2"/>
            <w:shd w:val="clear" w:color="auto" w:fill="auto"/>
            <w:tcMar>
              <w:top w:w="57" w:type="dxa"/>
              <w:bottom w:w="57" w:type="dxa"/>
            </w:tcMar>
          </w:tcPr>
          <w:p w14:paraId="71A455D7" w14:textId="77777777" w:rsidR="00AE1753" w:rsidRPr="00E47B9E" w:rsidRDefault="00AE1753" w:rsidP="00B81190">
            <w:pPr>
              <w:rPr>
                <w:rFonts w:ascii="Arial" w:hAnsi="Arial" w:cs="Arial"/>
                <w:i/>
                <w:iCs/>
                <w:color w:val="000000"/>
                <w:sz w:val="20"/>
                <w:szCs w:val="20"/>
              </w:rPr>
            </w:pPr>
            <w:r w:rsidRPr="00E47B9E">
              <w:rPr>
                <w:rFonts w:ascii="Arial" w:hAnsi="Arial" w:cs="Arial"/>
                <w:color w:val="000000"/>
                <w:sz w:val="20"/>
                <w:szCs w:val="20"/>
                <w:lang w:val="es"/>
              </w:rPr>
              <w:t>Grupo de trabajo sobre tsunamis y otros peligros relacionados con los sistemas de alerta y mitigación del nivel del mar (TOWS-WG), 14.ª reunión, en línea, 25-26 de febrero de 2021</w:t>
            </w:r>
          </w:p>
        </w:tc>
      </w:tr>
      <w:tr w:rsidR="00AE1753" w:rsidRPr="00E47B9E" w14:paraId="4F808A8D" w14:textId="77777777" w:rsidTr="00CA3C74">
        <w:trPr>
          <w:gridAfter w:val="1"/>
          <w:wAfter w:w="34" w:type="dxa"/>
          <w:trHeight w:val="304"/>
        </w:trPr>
        <w:tc>
          <w:tcPr>
            <w:tcW w:w="2268" w:type="dxa"/>
            <w:shd w:val="clear" w:color="auto" w:fill="CCFFCC"/>
            <w:tcMar>
              <w:top w:w="57" w:type="dxa"/>
              <w:bottom w:w="57" w:type="dxa"/>
            </w:tcMar>
          </w:tcPr>
          <w:p w14:paraId="2675D647" w14:textId="77777777" w:rsidR="00AE1753" w:rsidRPr="00E47B9E" w:rsidRDefault="00AE1753"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11AA33C5" w14:textId="77777777" w:rsidR="00AE1753" w:rsidRPr="00E47B9E" w:rsidRDefault="00E47B9E" w:rsidP="00B81190">
            <w:pPr>
              <w:rPr>
                <w:rFonts w:ascii="Arial" w:hAnsi="Arial" w:cs="Arial"/>
                <w:color w:val="000000"/>
                <w:sz w:val="20"/>
                <w:szCs w:val="20"/>
              </w:rPr>
            </w:pPr>
            <w:hyperlink r:id="rId58" w:history="1">
              <w:r w:rsidR="00665078" w:rsidRPr="00E47B9E">
                <w:rPr>
                  <w:rStyle w:val="Hyperlink"/>
                  <w:rFonts w:ascii="Arial" w:hAnsi="Arial" w:cs="Arial"/>
                  <w:sz w:val="20"/>
                  <w:szCs w:val="20"/>
                  <w:lang w:val="es"/>
                </w:rPr>
                <w:t>IOC/TOWS-WG-XIII/3</w:t>
              </w:r>
            </w:hyperlink>
          </w:p>
        </w:tc>
        <w:tc>
          <w:tcPr>
            <w:tcW w:w="4772" w:type="dxa"/>
            <w:gridSpan w:val="2"/>
            <w:shd w:val="clear" w:color="auto" w:fill="auto"/>
            <w:tcMar>
              <w:top w:w="57" w:type="dxa"/>
              <w:bottom w:w="57" w:type="dxa"/>
            </w:tcMar>
          </w:tcPr>
          <w:p w14:paraId="4990B51A" w14:textId="77777777" w:rsidR="00AE1753" w:rsidRPr="00E47B9E" w:rsidRDefault="00AE1753" w:rsidP="00AE1753">
            <w:pPr>
              <w:rPr>
                <w:rFonts w:ascii="Arial" w:hAnsi="Arial" w:cs="Arial"/>
                <w:bCs/>
                <w:color w:val="000000"/>
                <w:sz w:val="20"/>
                <w:szCs w:val="20"/>
              </w:rPr>
            </w:pPr>
            <w:r w:rsidRPr="00E47B9E">
              <w:rPr>
                <w:rFonts w:ascii="Arial" w:hAnsi="Arial" w:cs="Arial"/>
                <w:color w:val="000000"/>
                <w:sz w:val="20"/>
                <w:szCs w:val="20"/>
                <w:lang w:val="es"/>
              </w:rPr>
              <w:t>Grupo de trabajo sobre tsunamis y otros peligros relacionados con los sistemas de alerta y mitigación del nivel del mar (TOWS-WG), 13.ª reunión, París, 20-21 de febrero de 2020</w:t>
            </w:r>
          </w:p>
        </w:tc>
      </w:tr>
      <w:tr w:rsidR="00837B55" w:rsidRPr="00E47B9E" w14:paraId="4D8DAAD9" w14:textId="77777777" w:rsidTr="00CA3C74">
        <w:trPr>
          <w:gridAfter w:val="1"/>
          <w:wAfter w:w="34" w:type="dxa"/>
          <w:trHeight w:val="304"/>
        </w:trPr>
        <w:tc>
          <w:tcPr>
            <w:tcW w:w="2268" w:type="dxa"/>
            <w:shd w:val="clear" w:color="auto" w:fill="D9E2F3"/>
            <w:tcMar>
              <w:top w:w="57" w:type="dxa"/>
              <w:bottom w:w="57" w:type="dxa"/>
            </w:tcMar>
          </w:tcPr>
          <w:p w14:paraId="1150107A" w14:textId="77777777" w:rsidR="00837B55" w:rsidRPr="00E47B9E" w:rsidRDefault="00837B55" w:rsidP="00B81190">
            <w:pPr>
              <w:rPr>
                <w:rFonts w:ascii="Arial" w:hAnsi="Arial" w:cs="Arial"/>
                <w:i/>
                <w:color w:val="000000"/>
                <w:sz w:val="20"/>
                <w:szCs w:val="20"/>
                <w:u w:val="single"/>
              </w:rPr>
            </w:pPr>
            <w:r w:rsidRPr="00E47B9E">
              <w:rPr>
                <w:rFonts w:ascii="Arial" w:hAnsi="Arial" w:cs="Arial"/>
                <w:i/>
                <w:iCs/>
                <w:color w:val="000000"/>
                <w:sz w:val="20"/>
                <w:szCs w:val="20"/>
                <w:u w:val="single"/>
                <w:lang w:val="es"/>
              </w:rPr>
              <w:t>Referencias:</w:t>
            </w:r>
          </w:p>
        </w:tc>
        <w:tc>
          <w:tcPr>
            <w:tcW w:w="2390" w:type="dxa"/>
            <w:shd w:val="clear" w:color="auto" w:fill="auto"/>
            <w:tcMar>
              <w:top w:w="57" w:type="dxa"/>
              <w:bottom w:w="57" w:type="dxa"/>
            </w:tcMar>
          </w:tcPr>
          <w:p w14:paraId="4794D636" w14:textId="77777777" w:rsidR="00837B55" w:rsidRPr="00E47B9E" w:rsidRDefault="00E47B9E" w:rsidP="00B81190">
            <w:pPr>
              <w:rPr>
                <w:rFonts w:ascii="Arial" w:hAnsi="Arial" w:cs="Arial"/>
                <w:color w:val="000000"/>
                <w:sz w:val="20"/>
                <w:szCs w:val="20"/>
              </w:rPr>
            </w:pPr>
            <w:hyperlink r:id="rId59" w:history="1">
              <w:r w:rsidR="00665078" w:rsidRPr="00E47B9E">
                <w:rPr>
                  <w:rStyle w:val="Hyperlink"/>
                  <w:rFonts w:ascii="Arial" w:hAnsi="Arial" w:cs="Arial"/>
                  <w:sz w:val="20"/>
                  <w:szCs w:val="20"/>
                  <w:lang w:val="es"/>
                </w:rPr>
                <w:t>IOC/2020/TS/143</w:t>
              </w:r>
            </w:hyperlink>
          </w:p>
        </w:tc>
        <w:tc>
          <w:tcPr>
            <w:tcW w:w="4772" w:type="dxa"/>
            <w:gridSpan w:val="2"/>
            <w:shd w:val="clear" w:color="auto" w:fill="auto"/>
            <w:tcMar>
              <w:top w:w="57" w:type="dxa"/>
              <w:bottom w:w="57" w:type="dxa"/>
            </w:tcMar>
          </w:tcPr>
          <w:p w14:paraId="33EAB0CE" w14:textId="77777777" w:rsidR="00837B55" w:rsidRPr="00E47B9E" w:rsidRDefault="00837B55" w:rsidP="00AE1753">
            <w:pPr>
              <w:rPr>
                <w:rFonts w:ascii="Arial" w:hAnsi="Arial" w:cs="Arial"/>
                <w:bCs/>
                <w:color w:val="000000"/>
                <w:sz w:val="20"/>
                <w:szCs w:val="20"/>
              </w:rPr>
            </w:pPr>
            <w:r w:rsidRPr="00E47B9E">
              <w:rPr>
                <w:rFonts w:ascii="Arial" w:hAnsi="Arial" w:cs="Arial"/>
                <w:color w:val="000000"/>
                <w:sz w:val="20"/>
                <w:szCs w:val="20"/>
                <w:lang w:val="es"/>
              </w:rPr>
              <w:t>Evaluación de la capacidad de preparación ante los tsunamis en el Océano Índico: Informe de situación, 2018</w:t>
            </w:r>
          </w:p>
        </w:tc>
      </w:tr>
      <w:tr w:rsidR="00837B55" w:rsidRPr="00E47B9E" w14:paraId="543104A3" w14:textId="77777777" w:rsidTr="00BC3121">
        <w:trPr>
          <w:gridAfter w:val="1"/>
          <w:wAfter w:w="34" w:type="dxa"/>
          <w:trHeight w:val="304"/>
        </w:trPr>
        <w:tc>
          <w:tcPr>
            <w:tcW w:w="2268" w:type="dxa"/>
            <w:shd w:val="clear" w:color="auto" w:fill="D9E2F3"/>
            <w:tcMar>
              <w:top w:w="57" w:type="dxa"/>
              <w:bottom w:w="57" w:type="dxa"/>
            </w:tcMar>
          </w:tcPr>
          <w:p w14:paraId="4EE022C5" w14:textId="77777777" w:rsidR="00837B55" w:rsidRPr="00E47B9E" w:rsidRDefault="00837B55"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07A2B48A" w14:textId="77777777" w:rsidR="00837B55" w:rsidRPr="00E47B9E" w:rsidRDefault="00E47B9E" w:rsidP="00B81190">
            <w:pPr>
              <w:rPr>
                <w:rFonts w:ascii="Arial" w:hAnsi="Arial" w:cs="Arial"/>
                <w:color w:val="000000"/>
                <w:sz w:val="20"/>
                <w:szCs w:val="20"/>
              </w:rPr>
            </w:pPr>
            <w:hyperlink r:id="rId60" w:history="1">
              <w:r w:rsidR="00665078" w:rsidRPr="00E47B9E">
                <w:rPr>
                  <w:rStyle w:val="Hyperlink"/>
                  <w:rFonts w:ascii="Arial" w:hAnsi="Arial" w:cs="Arial"/>
                  <w:sz w:val="20"/>
                  <w:szCs w:val="20"/>
                  <w:lang w:val="es"/>
                </w:rPr>
                <w:t>IOC/BRO/2020/1</w:t>
              </w:r>
            </w:hyperlink>
          </w:p>
        </w:tc>
        <w:tc>
          <w:tcPr>
            <w:tcW w:w="4772" w:type="dxa"/>
            <w:gridSpan w:val="2"/>
            <w:shd w:val="clear" w:color="auto" w:fill="auto"/>
            <w:tcMar>
              <w:top w:w="57" w:type="dxa"/>
              <w:bottom w:w="57" w:type="dxa"/>
            </w:tcMar>
          </w:tcPr>
          <w:p w14:paraId="07F4C4DD" w14:textId="77777777" w:rsidR="00837B55" w:rsidRPr="00E47B9E" w:rsidRDefault="00837B55" w:rsidP="00AE1753">
            <w:pPr>
              <w:rPr>
                <w:rFonts w:ascii="Arial" w:hAnsi="Arial" w:cs="Arial"/>
                <w:bCs/>
                <w:color w:val="000000"/>
                <w:sz w:val="20"/>
                <w:szCs w:val="20"/>
              </w:rPr>
            </w:pPr>
            <w:r w:rsidRPr="00E47B9E">
              <w:rPr>
                <w:rFonts w:ascii="Arial" w:hAnsi="Arial" w:cs="Arial"/>
                <w:color w:val="000000"/>
                <w:sz w:val="20"/>
                <w:szCs w:val="20"/>
                <w:lang w:val="es"/>
              </w:rPr>
              <w:t xml:space="preserve">Declaración resumida del simposio internacional sobre las enseñanzas extraídas de los tsunamis que se produjeron en 2018 en </w:t>
            </w:r>
            <w:proofErr w:type="spellStart"/>
            <w:r w:rsidRPr="00E47B9E">
              <w:rPr>
                <w:rFonts w:ascii="Arial" w:hAnsi="Arial" w:cs="Arial"/>
                <w:color w:val="000000"/>
                <w:sz w:val="20"/>
                <w:szCs w:val="20"/>
                <w:lang w:val="es"/>
              </w:rPr>
              <w:t>Palu</w:t>
            </w:r>
            <w:proofErr w:type="spellEnd"/>
            <w:r w:rsidRPr="00E47B9E">
              <w:rPr>
                <w:rFonts w:ascii="Arial" w:hAnsi="Arial" w:cs="Arial"/>
                <w:color w:val="000000"/>
                <w:sz w:val="20"/>
                <w:szCs w:val="20"/>
                <w:lang w:val="es"/>
              </w:rPr>
              <w:t xml:space="preserve"> y el estrecho de la Sonda, Yakarta (Indonesia), 26-28 de septiembre de 2019;</w:t>
            </w:r>
          </w:p>
        </w:tc>
      </w:tr>
      <w:tr w:rsidR="00837B55" w:rsidRPr="00E47B9E" w14:paraId="1424991B" w14:textId="77777777" w:rsidTr="00BC3121">
        <w:trPr>
          <w:gridAfter w:val="1"/>
          <w:wAfter w:w="34" w:type="dxa"/>
          <w:trHeight w:val="304"/>
        </w:trPr>
        <w:tc>
          <w:tcPr>
            <w:tcW w:w="2268" w:type="dxa"/>
            <w:shd w:val="clear" w:color="auto" w:fill="D9E2F3"/>
            <w:tcMar>
              <w:top w:w="57" w:type="dxa"/>
              <w:bottom w:w="57" w:type="dxa"/>
            </w:tcMar>
          </w:tcPr>
          <w:p w14:paraId="778BBD73" w14:textId="77777777" w:rsidR="00837B55" w:rsidRPr="00E47B9E" w:rsidRDefault="00837B55"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46EFD59F" w14:textId="77777777" w:rsidR="00837B55" w:rsidRPr="00E47B9E" w:rsidRDefault="00E47B9E" w:rsidP="00B81190">
            <w:pPr>
              <w:rPr>
                <w:rFonts w:ascii="Arial" w:hAnsi="Arial" w:cs="Arial"/>
                <w:color w:val="000000"/>
                <w:sz w:val="20"/>
                <w:szCs w:val="20"/>
              </w:rPr>
            </w:pPr>
            <w:hyperlink r:id="rId61" w:history="1">
              <w:r w:rsidR="00665078" w:rsidRPr="00E47B9E">
                <w:rPr>
                  <w:rStyle w:val="Hyperlink"/>
                  <w:rFonts w:ascii="Arial" w:hAnsi="Arial" w:cs="Arial"/>
                  <w:sz w:val="20"/>
                  <w:szCs w:val="20"/>
                  <w:lang w:val="es"/>
                </w:rPr>
                <w:t>IOC/2020/MG/82</w:t>
              </w:r>
            </w:hyperlink>
          </w:p>
        </w:tc>
        <w:tc>
          <w:tcPr>
            <w:tcW w:w="4772" w:type="dxa"/>
            <w:gridSpan w:val="2"/>
            <w:shd w:val="clear" w:color="auto" w:fill="auto"/>
            <w:tcMar>
              <w:top w:w="57" w:type="dxa"/>
              <w:bottom w:w="57" w:type="dxa"/>
            </w:tcMar>
          </w:tcPr>
          <w:p w14:paraId="79E2FD84" w14:textId="77777777" w:rsidR="00837B55" w:rsidRPr="00E47B9E" w:rsidRDefault="00837B55" w:rsidP="00AE1753">
            <w:pPr>
              <w:rPr>
                <w:rFonts w:ascii="Arial" w:hAnsi="Arial" w:cs="Arial"/>
                <w:bCs/>
                <w:color w:val="000000"/>
                <w:sz w:val="20"/>
                <w:szCs w:val="20"/>
              </w:rPr>
            </w:pPr>
            <w:r w:rsidRPr="00E47B9E">
              <w:rPr>
                <w:rFonts w:ascii="Arial" w:hAnsi="Arial" w:cs="Arial"/>
                <w:color w:val="000000"/>
                <w:sz w:val="20"/>
                <w:szCs w:val="20"/>
                <w:lang w:val="es"/>
              </w:rPr>
              <w:t>https://unesdoc.unesco.org/ark:/48223/pf0000373019_spaPreparación para evacuaciones de comunidades en caso de tsunami: de mapas de inundación a mapas de evacuación, planes de respuesta y simulaciones</w:t>
            </w:r>
          </w:p>
        </w:tc>
      </w:tr>
    </w:tbl>
    <w:p w14:paraId="5B1266DD" w14:textId="77777777" w:rsidR="00AE1753" w:rsidRPr="00E47B9E" w:rsidRDefault="00AE1753" w:rsidP="00244D74"/>
    <w:p w14:paraId="6C01261E" w14:textId="2F9CF707" w:rsidR="00837B55" w:rsidRPr="00E47B9E" w:rsidRDefault="00B94992"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es"/>
        </w:rPr>
        <w:tab/>
      </w:r>
      <w:r w:rsidR="00837B55" w:rsidRPr="00E47B9E">
        <w:rPr>
          <w:rFonts w:ascii="Arial" w:hAnsi="Arial" w:cs="Arial"/>
          <w:sz w:val="22"/>
          <w:szCs w:val="22"/>
          <w:lang w:val="es"/>
        </w:rPr>
        <w:t xml:space="preserve">El Dr. Alexander Frolov, </w:t>
      </w:r>
      <w:proofErr w:type="gramStart"/>
      <w:r w:rsidR="00837B55" w:rsidRPr="00E47B9E">
        <w:rPr>
          <w:rFonts w:ascii="Arial" w:hAnsi="Arial" w:cs="Arial"/>
          <w:sz w:val="22"/>
          <w:szCs w:val="22"/>
          <w:lang w:val="es"/>
        </w:rPr>
        <w:t>Presidente</w:t>
      </w:r>
      <w:proofErr w:type="gramEnd"/>
      <w:r w:rsidR="00837B55" w:rsidRPr="00E47B9E">
        <w:rPr>
          <w:rFonts w:ascii="Arial" w:hAnsi="Arial" w:cs="Arial"/>
          <w:sz w:val="22"/>
          <w:szCs w:val="22"/>
          <w:lang w:val="es"/>
        </w:rPr>
        <w:t xml:space="preserve"> del Grupo de Trabajo sobre los Sistemas de Alerta contra los Tsunamis y Otros Peligros relacionados con el Nivel del Mar y Atenuación de sus Efectos (TOWS-WG), presentó este punto. Informó a la Asamblea acerca de las últimas novedades de los sistemas de alerta de tsunamis y de mitigación de sus efectos, e informó sobre las decisiones y recomendaciones de la 13.ª y 14.ª reunión del TOWS-WG. </w:t>
      </w:r>
    </w:p>
    <w:p w14:paraId="03203414" w14:textId="33BD9FF6" w:rsidR="00837B55" w:rsidRPr="00E47B9E" w:rsidRDefault="00B94992"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es"/>
        </w:rPr>
        <w:tab/>
      </w:r>
      <w:r w:rsidR="00837B55" w:rsidRPr="00E47B9E">
        <w:rPr>
          <w:rFonts w:ascii="Arial" w:hAnsi="Arial" w:cs="Arial"/>
          <w:sz w:val="22"/>
          <w:szCs w:val="22"/>
          <w:lang w:val="es"/>
        </w:rPr>
        <w:t xml:space="preserve">Señaló que esta actividad se basa en una cartografía costera digital </w:t>
      </w:r>
      <w:proofErr w:type="spellStart"/>
      <w:r w:rsidR="00837B55" w:rsidRPr="00E47B9E">
        <w:rPr>
          <w:rFonts w:ascii="Arial" w:hAnsi="Arial" w:cs="Arial"/>
          <w:sz w:val="22"/>
          <w:szCs w:val="22"/>
          <w:lang w:val="es"/>
        </w:rPr>
        <w:t>multiescala</w:t>
      </w:r>
      <w:proofErr w:type="spellEnd"/>
      <w:r w:rsidR="00837B55" w:rsidRPr="00E47B9E">
        <w:rPr>
          <w:rFonts w:ascii="Arial" w:hAnsi="Arial" w:cs="Arial"/>
          <w:sz w:val="22"/>
          <w:szCs w:val="22"/>
          <w:lang w:val="es"/>
        </w:rPr>
        <w:t xml:space="preserve">, redes de observación costera de alta densidad y sofisticadas simulaciones numéricas de la compleja transformación no lineal de una ola de tsunami que incide en la costa. Al mismo tiempo, sigue existiendo una brecha de capacidad fundamental cuando se trata de proporcionar pronósticos de tsunamis precisos y procesables a las comunidades costeras de mayor riesgo. </w:t>
      </w:r>
    </w:p>
    <w:p w14:paraId="057A9B64" w14:textId="0CAE60BC" w:rsidR="00837B55" w:rsidRPr="00E47B9E" w:rsidRDefault="00B94992"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es"/>
        </w:rPr>
        <w:tab/>
      </w:r>
      <w:r w:rsidR="00837B55" w:rsidRPr="00E47B9E">
        <w:rPr>
          <w:rFonts w:ascii="Arial" w:hAnsi="Arial" w:cs="Arial"/>
          <w:sz w:val="22"/>
          <w:szCs w:val="22"/>
          <w:lang w:val="es"/>
        </w:rPr>
        <w:t xml:space="preserve">El TOWS-WG reconoció que el Decenio de las Naciones Unidas de las Ciencias Oceánicas para el Desarrollo Sostenible ofrece una oportunidad única en una generación para abordar y potencialmente llenar este vacío mediante el aprovechamiento de nuevas plataformas de detección, técnicas y/o infraestructuras con el fin de detectar y medir rápidamente los tsunamis en el momento en que se forman. En consecuencia, el TOWS-WG propuso la creación de un Programa del Decenio de los Océanos para los Tsunamis en apoyo del Decenio de las Naciones Unidas de las Ciencias Oceánicas para el Desarrollo Sostenible y lo presentó a la Asamblea para su aprobación. </w:t>
      </w:r>
    </w:p>
    <w:p w14:paraId="4BA800AE" w14:textId="18C1C0E6" w:rsidR="00837B55" w:rsidRPr="00E47B9E" w:rsidRDefault="00B94992"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es"/>
        </w:rPr>
        <w:tab/>
      </w:r>
      <w:r w:rsidR="00837B55" w:rsidRPr="00E47B9E">
        <w:rPr>
          <w:rFonts w:ascii="Arial" w:hAnsi="Arial" w:cs="Arial"/>
          <w:sz w:val="22"/>
          <w:szCs w:val="22"/>
          <w:lang w:val="es"/>
        </w:rPr>
        <w:t xml:space="preserve">El Programa del Decenio de los Océanos para los Tsunamis (el programa) logrará avances transformadores en las alertas de tsunamis para mejorar las respuestas de la comunidad costera. El programa contribuirá a la consecución del resultado social "Un océano seguro" del Decenio de los Océanos, con el objetivo de que el 100 % de las comunidades con riesgo de tsunami estén preparadas y resistan a los tsunamis de aquí a 2030, mediante la ejecución del Programa Tsunami </w:t>
      </w:r>
      <w:proofErr w:type="spellStart"/>
      <w:r w:rsidR="00837B55" w:rsidRPr="00E47B9E">
        <w:rPr>
          <w:rFonts w:ascii="Arial" w:hAnsi="Arial" w:cs="Arial"/>
          <w:sz w:val="22"/>
          <w:szCs w:val="22"/>
          <w:lang w:val="es"/>
        </w:rPr>
        <w:t>Ready</w:t>
      </w:r>
      <w:proofErr w:type="spellEnd"/>
      <w:r w:rsidR="00837B55" w:rsidRPr="00E47B9E">
        <w:rPr>
          <w:rFonts w:ascii="Arial" w:hAnsi="Arial" w:cs="Arial"/>
          <w:sz w:val="22"/>
          <w:szCs w:val="22"/>
          <w:lang w:val="es"/>
        </w:rPr>
        <w:t xml:space="preserve"> de la UNESCO/COI y otras iniciativas.</w:t>
      </w:r>
    </w:p>
    <w:p w14:paraId="072EEA46" w14:textId="5C11FEA9" w:rsidR="00837B55" w:rsidRPr="00E47B9E" w:rsidRDefault="00B94992"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es"/>
        </w:rPr>
        <w:tab/>
      </w:r>
      <w:r w:rsidR="00837B55" w:rsidRPr="00E47B9E">
        <w:rPr>
          <w:rFonts w:ascii="Arial" w:hAnsi="Arial" w:cs="Arial"/>
          <w:sz w:val="22"/>
          <w:szCs w:val="22"/>
          <w:lang w:val="es"/>
        </w:rPr>
        <w:t xml:space="preserve">El Dr. Alexander Frolov también informó de las propuestas del TOWS-WG sobre la estructura de gobernanza del programa, incluida la creación de un Comité Científico que se encargará de redactar un Programa Decenal de Investigación, Desarrollo y Ejecución, y de una coalición especial para la preparación ante los tsunamis. </w:t>
      </w:r>
    </w:p>
    <w:p w14:paraId="2DDE262B" w14:textId="396381B2" w:rsidR="00837B55" w:rsidRPr="00E47B9E" w:rsidRDefault="00B94992"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es"/>
        </w:rPr>
        <w:lastRenderedPageBreak/>
        <w:tab/>
      </w:r>
      <w:r w:rsidR="00837B55" w:rsidRPr="00E47B9E">
        <w:rPr>
          <w:rFonts w:ascii="Arial" w:hAnsi="Arial" w:cs="Arial"/>
          <w:sz w:val="22"/>
          <w:szCs w:val="22"/>
          <w:lang w:val="es"/>
        </w:rPr>
        <w:t xml:space="preserve">Informó además sobre los resultados del Simposio Internacional sobre las lecciones aprendidas de los tsunamis de 2018 en </w:t>
      </w:r>
      <w:proofErr w:type="spellStart"/>
      <w:r w:rsidR="00837B55" w:rsidRPr="00E47B9E">
        <w:rPr>
          <w:rFonts w:ascii="Arial" w:hAnsi="Arial" w:cs="Arial"/>
          <w:sz w:val="22"/>
          <w:szCs w:val="22"/>
          <w:lang w:val="es"/>
        </w:rPr>
        <w:t>Palu</w:t>
      </w:r>
      <w:proofErr w:type="spellEnd"/>
      <w:r w:rsidR="00837B55" w:rsidRPr="00E47B9E">
        <w:rPr>
          <w:rFonts w:ascii="Arial" w:hAnsi="Arial" w:cs="Arial"/>
          <w:sz w:val="22"/>
          <w:szCs w:val="22"/>
          <w:lang w:val="es"/>
        </w:rPr>
        <w:t xml:space="preserve"> y el Estrecho de Sonda (Yakarta, Indonesia, 26-28 de septiembre de 2019), que se celebró con respecto a la Decisión </w:t>
      </w:r>
      <w:hyperlink r:id="rId62" w:history="1">
        <w:r w:rsidR="00837B55" w:rsidRPr="00E47B9E">
          <w:rPr>
            <w:rStyle w:val="Hyperlink"/>
            <w:rFonts w:ascii="Arial" w:hAnsi="Arial" w:cs="Arial"/>
            <w:sz w:val="22"/>
            <w:szCs w:val="22"/>
            <w:lang w:val="es"/>
          </w:rPr>
          <w:t>IOC-XXX/8.2</w:t>
        </w:r>
      </w:hyperlink>
      <w:r w:rsidR="00837B55" w:rsidRPr="00E47B9E">
        <w:rPr>
          <w:rFonts w:ascii="Arial" w:hAnsi="Arial" w:cs="Arial"/>
          <w:sz w:val="22"/>
          <w:szCs w:val="22"/>
          <w:lang w:val="es"/>
        </w:rPr>
        <w:t xml:space="preserve"> de la Asamblea de la COI en su 30.ª reunión (26 de junio-4 de julio de 2019, París).</w:t>
      </w:r>
    </w:p>
    <w:p w14:paraId="3E6B15F0" w14:textId="39735D82" w:rsidR="00B81190" w:rsidRPr="00E47B9E" w:rsidRDefault="00B94992"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837B55" w:rsidRPr="00E47B9E">
        <w:rPr>
          <w:rFonts w:ascii="Arial" w:hAnsi="Arial" w:cs="Arial"/>
          <w:sz w:val="22"/>
          <w:szCs w:val="22"/>
          <w:lang w:val="es"/>
        </w:rPr>
        <w:t xml:space="preserve">También señaló que los Estados Miembros se beneficiarán en gran medida de la guía de la COI recientemente publicada, titulada </w:t>
      </w:r>
      <w:r w:rsidR="00837B55" w:rsidRPr="00E47B9E">
        <w:rPr>
          <w:rFonts w:ascii="Arial" w:hAnsi="Arial" w:cs="Arial"/>
          <w:i/>
          <w:iCs/>
          <w:sz w:val="22"/>
          <w:szCs w:val="22"/>
          <w:lang w:val="es"/>
        </w:rPr>
        <w:t xml:space="preserve">Preparación para evacuaciones de comunidades en caso de tsunami: de mapas de inundación a mapas de evacuación, planes de respuesta y simulaciones </w:t>
      </w:r>
      <w:r w:rsidR="00837B55" w:rsidRPr="00E47B9E">
        <w:rPr>
          <w:rFonts w:ascii="Arial" w:hAnsi="Arial" w:cs="Arial"/>
          <w:sz w:val="22"/>
          <w:szCs w:val="22"/>
          <w:lang w:val="es"/>
        </w:rPr>
        <w:t>(</w:t>
      </w:r>
      <w:hyperlink r:id="rId63" w:history="1">
        <w:r w:rsidR="00837B55" w:rsidRPr="00E47B9E">
          <w:rPr>
            <w:rStyle w:val="Hyperlink"/>
            <w:rFonts w:ascii="Arial" w:hAnsi="Arial" w:cs="Arial"/>
            <w:sz w:val="22"/>
            <w:szCs w:val="22"/>
            <w:lang w:val="es"/>
          </w:rPr>
          <w:t>Manuales y guías, 82</w:t>
        </w:r>
      </w:hyperlink>
      <w:r w:rsidR="00837B55" w:rsidRPr="00E47B9E">
        <w:rPr>
          <w:rFonts w:ascii="Arial" w:hAnsi="Arial" w:cs="Arial"/>
          <w:sz w:val="22"/>
          <w:szCs w:val="22"/>
          <w:lang w:val="es"/>
        </w:rPr>
        <w:t>, 2020). La guía se basa en documentos de buenas prácticas y presentaciones preparadas para un programa de talleres de formación sobre cómo las comunidades y los gobiernos pueden trabajar juntos para crear mapas de evacuación de tsunamis fiables y prácticos.</w:t>
      </w:r>
    </w:p>
    <w:tbl>
      <w:tblPr>
        <w:tblW w:w="0" w:type="auto"/>
        <w:tblInd w:w="108" w:type="dxa"/>
        <w:shd w:val="clear" w:color="auto" w:fill="CCFFCC"/>
        <w:tblLook w:val="0000" w:firstRow="0" w:lastRow="0" w:firstColumn="0" w:lastColumn="0" w:noHBand="0" w:noVBand="0"/>
      </w:tblPr>
      <w:tblGrid>
        <w:gridCol w:w="9100"/>
      </w:tblGrid>
      <w:tr w:rsidR="00B81190" w:rsidRPr="00E47B9E" w14:paraId="087FB85B" w14:textId="77777777" w:rsidTr="00B81190">
        <w:tc>
          <w:tcPr>
            <w:tcW w:w="9315" w:type="dxa"/>
            <w:shd w:val="clear" w:color="auto" w:fill="CCFFCC"/>
            <w:tcMar>
              <w:top w:w="113" w:type="dxa"/>
              <w:bottom w:w="113" w:type="dxa"/>
            </w:tcMar>
          </w:tcPr>
          <w:p w14:paraId="2D357B9E" w14:textId="77777777" w:rsidR="00B81190" w:rsidRPr="00E47B9E" w:rsidRDefault="00B81190" w:rsidP="00B81190">
            <w:pPr>
              <w:spacing w:after="240"/>
              <w:rPr>
                <w:rFonts w:ascii="Arial" w:hAnsi="Arial" w:cs="Arial"/>
                <w:sz w:val="22"/>
                <w:szCs w:val="22"/>
                <w:u w:val="single"/>
              </w:rPr>
            </w:pPr>
            <w:proofErr w:type="spellStart"/>
            <w:r w:rsidRPr="00E47B9E">
              <w:rPr>
                <w:rFonts w:ascii="Arial" w:hAnsi="Arial" w:cs="Arial"/>
                <w:sz w:val="22"/>
                <w:szCs w:val="22"/>
                <w:u w:val="single"/>
                <w:lang w:val="es"/>
              </w:rPr>
              <w:t>Dec</w:t>
            </w:r>
            <w:proofErr w:type="spellEnd"/>
            <w:r w:rsidRPr="00E47B9E">
              <w:rPr>
                <w:rFonts w:ascii="Arial" w:hAnsi="Arial" w:cs="Arial"/>
                <w:sz w:val="22"/>
                <w:szCs w:val="22"/>
                <w:u w:val="single"/>
                <w:lang w:val="es"/>
              </w:rPr>
              <w:t>. A-31/3.4.1</w:t>
            </w:r>
          </w:p>
          <w:p w14:paraId="77D437A8" w14:textId="77777777" w:rsidR="00B81190" w:rsidRPr="00E47B9E" w:rsidRDefault="00B81190" w:rsidP="00B81190">
            <w:pPr>
              <w:jc w:val="center"/>
              <w:rPr>
                <w:rFonts w:ascii="Arial" w:hAnsi="Arial" w:cs="Arial"/>
                <w:b/>
                <w:bCs/>
                <w:sz w:val="22"/>
                <w:szCs w:val="22"/>
              </w:rPr>
            </w:pPr>
            <w:r w:rsidRPr="00E47B9E">
              <w:rPr>
                <w:rFonts w:ascii="Arial" w:hAnsi="Arial" w:cs="Arial"/>
                <w:b/>
                <w:bCs/>
                <w:sz w:val="22"/>
                <w:szCs w:val="22"/>
                <w:lang w:val="es"/>
              </w:rPr>
              <w:t>Sistemas de alerta y mitigación de riesgos oceánicos</w:t>
            </w:r>
            <w:r w:rsidRPr="00E47B9E">
              <w:rPr>
                <w:rFonts w:ascii="Arial" w:hAnsi="Arial" w:cs="Arial"/>
                <w:sz w:val="22"/>
                <w:szCs w:val="22"/>
                <w:lang w:val="es"/>
              </w:rPr>
              <w:br/>
            </w:r>
          </w:p>
          <w:p w14:paraId="23683160" w14:textId="77777777" w:rsidR="00B81190" w:rsidRPr="00E47B9E" w:rsidRDefault="00B81190" w:rsidP="00B81190">
            <w:pPr>
              <w:spacing w:after="240"/>
              <w:rPr>
                <w:rFonts w:ascii="Arial" w:hAnsi="Arial" w:cs="Arial"/>
                <w:sz w:val="22"/>
                <w:szCs w:val="22"/>
              </w:rPr>
            </w:pPr>
            <w:r w:rsidRPr="00E47B9E">
              <w:rPr>
                <w:rFonts w:ascii="Arial" w:hAnsi="Arial" w:cs="Arial"/>
                <w:sz w:val="22"/>
                <w:szCs w:val="22"/>
                <w:lang w:val="es"/>
              </w:rPr>
              <w:t xml:space="preserve">La Asamblea, </w:t>
            </w:r>
          </w:p>
          <w:p w14:paraId="6F3B07C3" w14:textId="77777777" w:rsidR="00B81190" w:rsidRPr="00E47B9E" w:rsidRDefault="00B81190" w:rsidP="00907CBB">
            <w:pPr>
              <w:numPr>
                <w:ilvl w:val="0"/>
                <w:numId w:val="27"/>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Habiendo examinado</w:t>
            </w:r>
            <w:r w:rsidRPr="00E47B9E">
              <w:rPr>
                <w:rFonts w:ascii="Arial" w:hAnsi="Arial" w:cs="Arial"/>
                <w:sz w:val="22"/>
                <w:szCs w:val="22"/>
                <w:lang w:val="es"/>
              </w:rPr>
              <w:t xml:space="preserve"> los informes de los resúmenes dispositivos de las recientes reuniones del Sistema de Alerta contra los Tsunamis y otras Amenazas Costeras en el Caribe y Regiones Adyacentes (ICG/CARIBE-EWS-XV), el Sistema de Alerta contra los Tsunamis y Atenuación de sus Efectos en el Atlántico Nororiental, el Mediterráneo y Mares Adyacentes (ICG/NEAMTWS-XVI), y los informes del Grupo de Trabajo sobre sistemas de alerta contra los tsunamis y otros peligros relacionados con el nivel del mar y atenuación de sus efectos (IOC/TOWS-WG-XIII y XIV),</w:t>
            </w:r>
          </w:p>
          <w:p w14:paraId="46A5C684" w14:textId="77777777" w:rsidR="002138F3" w:rsidRPr="00E47B9E" w:rsidRDefault="002138F3" w:rsidP="00907CBB">
            <w:pPr>
              <w:numPr>
                <w:ilvl w:val="0"/>
                <w:numId w:val="27"/>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Acepta</w:t>
            </w:r>
            <w:r w:rsidRPr="00E47B9E">
              <w:rPr>
                <w:rFonts w:ascii="Arial" w:hAnsi="Arial" w:cs="Arial"/>
                <w:sz w:val="22"/>
                <w:szCs w:val="22"/>
                <w:lang w:val="es"/>
              </w:rPr>
              <w:t xml:space="preserve"> los informes de COI/GCI y del TOWS-WG;</w:t>
            </w:r>
          </w:p>
          <w:p w14:paraId="60BD8766" w14:textId="77777777" w:rsidR="00B81190" w:rsidRPr="00E47B9E" w:rsidRDefault="002138F3" w:rsidP="006B6CE1">
            <w:pPr>
              <w:numPr>
                <w:ilvl w:val="0"/>
                <w:numId w:val="27"/>
              </w:numPr>
              <w:tabs>
                <w:tab w:val="clear" w:pos="567"/>
              </w:tabs>
              <w:snapToGrid/>
              <w:spacing w:after="120"/>
              <w:jc w:val="both"/>
              <w:rPr>
                <w:rFonts w:ascii="Arial" w:hAnsi="Arial" w:cs="Arial"/>
                <w:sz w:val="22"/>
                <w:szCs w:val="22"/>
              </w:rPr>
            </w:pPr>
            <w:r w:rsidRPr="00E47B9E">
              <w:rPr>
                <w:rFonts w:ascii="Arial" w:hAnsi="Arial" w:cs="Arial"/>
                <w:sz w:val="22"/>
                <w:szCs w:val="22"/>
                <w:u w:val="single"/>
                <w:lang w:val="es"/>
              </w:rPr>
              <w:t>Toma nota con satisfacción</w:t>
            </w:r>
            <w:r w:rsidRPr="00E47B9E">
              <w:rPr>
                <w:rFonts w:ascii="Arial" w:hAnsi="Arial" w:cs="Arial"/>
                <w:sz w:val="22"/>
                <w:szCs w:val="22"/>
                <w:lang w:val="es"/>
              </w:rPr>
              <w:t xml:space="preserve"> de los progresos conseguidos durante el período entre reuniones, a saber:</w:t>
            </w:r>
          </w:p>
          <w:p w14:paraId="62003EE7" w14:textId="77777777" w:rsidR="002138F3" w:rsidRPr="00E47B9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t xml:space="preserve">Instituto </w:t>
            </w:r>
            <w:proofErr w:type="spellStart"/>
            <w:r w:rsidRPr="00E47B9E">
              <w:rPr>
                <w:rFonts w:ascii="Arial" w:hAnsi="Arial" w:cs="Arial"/>
                <w:sz w:val="22"/>
                <w:szCs w:val="22"/>
                <w:lang w:val="es"/>
              </w:rPr>
              <w:t>Português</w:t>
            </w:r>
            <w:proofErr w:type="spellEnd"/>
            <w:r w:rsidRPr="00E47B9E">
              <w:rPr>
                <w:rFonts w:ascii="Arial" w:hAnsi="Arial" w:cs="Arial"/>
                <w:sz w:val="22"/>
                <w:szCs w:val="22"/>
                <w:lang w:val="es"/>
              </w:rPr>
              <w:t xml:space="preserve"> do Mar e da Atmosfera (IPMA, Portugal) acreditado como proveedor de servicios de tsunami en el NEAMTWS;</w:t>
            </w:r>
          </w:p>
          <w:p w14:paraId="3E79FE82" w14:textId="77777777" w:rsidR="002138F3" w:rsidRPr="00E47B9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t>Se han llevado a cabo cinco ejercicios (CARIBE WAVE 20, PacWave20, IOWave20, CARIBE WAVE 21 y NEAMWave21) que incluyen la comprobación de los planes de respuesta ante un tsunami en caso de pandemia, y se han realizado pruebas de comunicación periódicas;</w:t>
            </w:r>
          </w:p>
          <w:p w14:paraId="69258BDA" w14:textId="77777777" w:rsidR="002138F3" w:rsidRPr="00E47B9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t>La publicación oportuna de documentos de buenas prácticas y directrices para los servicios de alerta de tsunami, evacuación y refugio durante la COVID-19;</w:t>
            </w:r>
          </w:p>
          <w:p w14:paraId="60732719" w14:textId="77777777" w:rsidR="002138F3" w:rsidRPr="00E47B9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t>Evaluación de la capacidad del IOTWMS para la preparación ante los tsunamis en el Océano Índico - Informe de situación 2018 (</w:t>
            </w:r>
            <w:hyperlink r:id="rId64" w:history="1">
              <w:r w:rsidRPr="00E47B9E">
                <w:rPr>
                  <w:rStyle w:val="Hyperlink"/>
                  <w:rFonts w:ascii="Arial" w:hAnsi="Arial" w:cs="Arial"/>
                  <w:sz w:val="22"/>
                  <w:szCs w:val="22"/>
                  <w:lang w:val="es"/>
                </w:rPr>
                <w:t>IOC/2020/TS/143</w:t>
              </w:r>
            </w:hyperlink>
            <w:r w:rsidRPr="00E47B9E">
              <w:rPr>
                <w:rFonts w:ascii="Arial" w:hAnsi="Arial" w:cs="Arial"/>
                <w:sz w:val="22"/>
                <w:szCs w:val="22"/>
                <w:lang w:val="es"/>
              </w:rPr>
              <w:t>) publicado sobre la base de los resultados de una encuesta en línea respondida por 21 Estados Miembros;</w:t>
            </w:r>
          </w:p>
          <w:p w14:paraId="3CAFE26B" w14:textId="77777777" w:rsidR="002138F3" w:rsidRPr="00E47B9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t>La publicación de la declaración resumida (</w:t>
            </w:r>
            <w:hyperlink r:id="rId65" w:history="1">
              <w:r w:rsidRPr="00E47B9E">
                <w:rPr>
                  <w:rStyle w:val="Hyperlink"/>
                  <w:rFonts w:ascii="Arial" w:hAnsi="Arial" w:cs="Arial"/>
                  <w:sz w:val="22"/>
                  <w:szCs w:val="22"/>
                  <w:lang w:val="es"/>
                </w:rPr>
                <w:t>IOC/BRO/2020/1</w:t>
              </w:r>
            </w:hyperlink>
            <w:r w:rsidRPr="00E47B9E">
              <w:rPr>
                <w:rFonts w:ascii="Arial" w:hAnsi="Arial" w:cs="Arial"/>
                <w:sz w:val="22"/>
                <w:szCs w:val="22"/>
                <w:lang w:val="es"/>
              </w:rPr>
              <w:t xml:space="preserve">) del Simposio Internacional sobre las enseñanzas extraídas de los tsunamis que se produjeron en 2018 en </w:t>
            </w:r>
            <w:proofErr w:type="spellStart"/>
            <w:r w:rsidRPr="00E47B9E">
              <w:rPr>
                <w:rFonts w:ascii="Arial" w:hAnsi="Arial" w:cs="Arial"/>
                <w:sz w:val="22"/>
                <w:szCs w:val="22"/>
                <w:lang w:val="es"/>
              </w:rPr>
              <w:t>Palu</w:t>
            </w:r>
            <w:proofErr w:type="spellEnd"/>
            <w:r w:rsidRPr="00E47B9E">
              <w:rPr>
                <w:rFonts w:ascii="Arial" w:hAnsi="Arial" w:cs="Arial"/>
                <w:sz w:val="22"/>
                <w:szCs w:val="22"/>
                <w:lang w:val="es"/>
              </w:rPr>
              <w:t xml:space="preserve"> y el Estrecho de Sonda, organizado por la UNESCO-COI durante los días 26-28 de septiembre de 2019;</w:t>
            </w:r>
          </w:p>
          <w:p w14:paraId="428DF1C5" w14:textId="77777777" w:rsidR="002138F3" w:rsidRPr="00E47B9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t>La publicación de los manuales y guías de la COI 82 "Preparación para evacuaciones de comunidades en caso de tsunami: de mapas de inundación a mapas de evacuación, planes de respuesta y simulaciones" (</w:t>
            </w:r>
            <w:hyperlink r:id="rId66" w:history="1">
              <w:r w:rsidRPr="00E47B9E">
                <w:rPr>
                  <w:rStyle w:val="Hyperlink"/>
                  <w:rFonts w:ascii="Arial" w:hAnsi="Arial" w:cs="Arial"/>
                  <w:sz w:val="22"/>
                  <w:szCs w:val="22"/>
                  <w:lang w:val="es"/>
                </w:rPr>
                <w:t>IOC/2020/MG/82</w:t>
              </w:r>
            </w:hyperlink>
            <w:r w:rsidRPr="00E47B9E">
              <w:rPr>
                <w:rFonts w:ascii="Arial" w:hAnsi="Arial" w:cs="Arial"/>
                <w:sz w:val="22"/>
                <w:szCs w:val="22"/>
                <w:lang w:val="es"/>
              </w:rPr>
              <w:t>);</w:t>
            </w:r>
          </w:p>
          <w:p w14:paraId="5A80F6AB" w14:textId="77777777" w:rsidR="002138F3" w:rsidRPr="00E47B9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lastRenderedPageBreak/>
              <w:t xml:space="preserve">Cuatro comunidades en el Caribe y regiones adyacentes (St. </w:t>
            </w:r>
            <w:proofErr w:type="spellStart"/>
            <w:r w:rsidRPr="00E47B9E">
              <w:rPr>
                <w:rFonts w:ascii="Arial" w:hAnsi="Arial" w:cs="Arial"/>
                <w:sz w:val="22"/>
                <w:szCs w:val="22"/>
                <w:lang w:val="es"/>
              </w:rPr>
              <w:t>John's</w:t>
            </w:r>
            <w:proofErr w:type="spellEnd"/>
            <w:r w:rsidRPr="00E47B9E">
              <w:rPr>
                <w:rFonts w:ascii="Arial" w:hAnsi="Arial" w:cs="Arial"/>
                <w:sz w:val="22"/>
                <w:szCs w:val="22"/>
                <w:lang w:val="es"/>
              </w:rPr>
              <w:t xml:space="preserve"> City, Antigua y Barbuda; </w:t>
            </w:r>
            <w:proofErr w:type="spellStart"/>
            <w:r w:rsidRPr="00E47B9E">
              <w:rPr>
                <w:rFonts w:ascii="Arial" w:hAnsi="Arial" w:cs="Arial"/>
                <w:sz w:val="22"/>
                <w:szCs w:val="22"/>
                <w:lang w:val="es"/>
              </w:rPr>
              <w:t>Shermans</w:t>
            </w:r>
            <w:proofErr w:type="spellEnd"/>
            <w:r w:rsidRPr="00E47B9E">
              <w:rPr>
                <w:rFonts w:ascii="Arial" w:hAnsi="Arial" w:cs="Arial"/>
                <w:sz w:val="22"/>
                <w:szCs w:val="22"/>
                <w:lang w:val="es"/>
              </w:rPr>
              <w:t xml:space="preserve">, St. Lucy a Mullins, St. Peter, Barbados; </w:t>
            </w:r>
            <w:proofErr w:type="spellStart"/>
            <w:r w:rsidRPr="00E47B9E">
              <w:rPr>
                <w:rFonts w:ascii="Arial" w:hAnsi="Arial" w:cs="Arial"/>
                <w:sz w:val="22"/>
                <w:szCs w:val="22"/>
                <w:lang w:val="es"/>
              </w:rPr>
              <w:t>Union</w:t>
            </w:r>
            <w:proofErr w:type="spellEnd"/>
            <w:r w:rsidRPr="00E47B9E">
              <w:rPr>
                <w:rFonts w:ascii="Arial" w:hAnsi="Arial" w:cs="Arial"/>
                <w:sz w:val="22"/>
                <w:szCs w:val="22"/>
                <w:lang w:val="es"/>
              </w:rPr>
              <w:t xml:space="preserve"> Island, St. Vincent y las Granadinas; y </w:t>
            </w:r>
            <w:proofErr w:type="spellStart"/>
            <w:r w:rsidRPr="00E47B9E">
              <w:rPr>
                <w:rFonts w:ascii="Arial" w:hAnsi="Arial" w:cs="Arial"/>
                <w:sz w:val="22"/>
                <w:szCs w:val="22"/>
                <w:lang w:val="es"/>
              </w:rPr>
              <w:t>Carenage</w:t>
            </w:r>
            <w:proofErr w:type="spellEnd"/>
            <w:r w:rsidRPr="00E47B9E">
              <w:rPr>
                <w:rFonts w:ascii="Arial" w:hAnsi="Arial" w:cs="Arial"/>
                <w:sz w:val="22"/>
                <w:szCs w:val="22"/>
                <w:lang w:val="es"/>
              </w:rPr>
              <w:t>, Trinidad y Tobago), dos comunidades en el Océano Pacífico (Samara y Tamarindo, Costa Rica), y dos comunidades en el Océano Índico (</w:t>
            </w:r>
            <w:proofErr w:type="spellStart"/>
            <w:r w:rsidRPr="00E47B9E">
              <w:rPr>
                <w:rFonts w:ascii="Arial" w:hAnsi="Arial" w:cs="Arial"/>
                <w:sz w:val="22"/>
                <w:szCs w:val="22"/>
                <w:lang w:val="es"/>
              </w:rPr>
              <w:t>Venkatraipur</w:t>
            </w:r>
            <w:proofErr w:type="spellEnd"/>
            <w:r w:rsidRPr="00E47B9E">
              <w:rPr>
                <w:rFonts w:ascii="Arial" w:hAnsi="Arial" w:cs="Arial"/>
                <w:sz w:val="22"/>
                <w:szCs w:val="22"/>
                <w:lang w:val="es"/>
              </w:rPr>
              <w:t xml:space="preserve"> y </w:t>
            </w:r>
            <w:proofErr w:type="spellStart"/>
            <w:r w:rsidRPr="00E47B9E">
              <w:rPr>
                <w:rFonts w:ascii="Arial" w:hAnsi="Arial" w:cs="Arial"/>
                <w:sz w:val="22"/>
                <w:szCs w:val="22"/>
                <w:lang w:val="es"/>
              </w:rPr>
              <w:t>Noliasahi</w:t>
            </w:r>
            <w:proofErr w:type="spellEnd"/>
            <w:r w:rsidRPr="00E47B9E">
              <w:rPr>
                <w:rFonts w:ascii="Arial" w:hAnsi="Arial" w:cs="Arial"/>
                <w:sz w:val="22"/>
                <w:szCs w:val="22"/>
                <w:lang w:val="es"/>
              </w:rPr>
              <w:t xml:space="preserve">, provincia de </w:t>
            </w:r>
            <w:proofErr w:type="spellStart"/>
            <w:r w:rsidRPr="00E47B9E">
              <w:rPr>
                <w:rFonts w:ascii="Arial" w:hAnsi="Arial" w:cs="Arial"/>
                <w:sz w:val="22"/>
                <w:szCs w:val="22"/>
                <w:lang w:val="es"/>
              </w:rPr>
              <w:t>Odisha</w:t>
            </w:r>
            <w:proofErr w:type="spellEnd"/>
            <w:r w:rsidRPr="00E47B9E">
              <w:rPr>
                <w:rFonts w:ascii="Arial" w:hAnsi="Arial" w:cs="Arial"/>
                <w:sz w:val="22"/>
                <w:szCs w:val="22"/>
                <w:lang w:val="es"/>
              </w:rPr>
              <w:t xml:space="preserve">, India) lograron el reconocimiento de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 xml:space="preserve">" de la UNESCO/COI, y el creciente interés por el pilotaje de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 expresado en NEAMTWS;</w:t>
            </w:r>
          </w:p>
          <w:p w14:paraId="2083F1BD" w14:textId="77777777" w:rsidR="002138F3" w:rsidRPr="00E47B9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t xml:space="preserve">La campaña del Día Mundial de Concienciación sobre los Tsunamis (WTAD) 2020 de la UNDRR, que tuvo mucho éxito y contó con una amplia participación, consistió en eventos de alto nivel, seminarios </w:t>
            </w:r>
            <w:proofErr w:type="gramStart"/>
            <w:r w:rsidRPr="00E47B9E">
              <w:rPr>
                <w:rFonts w:ascii="Arial" w:hAnsi="Arial" w:cs="Arial"/>
                <w:sz w:val="22"/>
                <w:szCs w:val="22"/>
                <w:lang w:val="es"/>
              </w:rPr>
              <w:t>web regionales</w:t>
            </w:r>
            <w:proofErr w:type="gramEnd"/>
            <w:r w:rsidRPr="00E47B9E">
              <w:rPr>
                <w:rFonts w:ascii="Arial" w:hAnsi="Arial" w:cs="Arial"/>
                <w:sz w:val="22"/>
                <w:szCs w:val="22"/>
                <w:lang w:val="es"/>
              </w:rPr>
              <w:t xml:space="preserve">, imágenes en las redes sociales, vídeos y relatos de testigos presenciales, así como en la creación de 15 vídeos en los que se destacaba a los países que se unían a la comunidad mundial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w:t>
            </w:r>
          </w:p>
          <w:p w14:paraId="00DD9D8E" w14:textId="77777777" w:rsidR="002138F3" w:rsidRPr="00E47B9E" w:rsidRDefault="00223787"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t xml:space="preserve">Designación del ITIC y el BMKG de Indonesia como Centros de Formación Especializada de la Academia Mundial </w:t>
            </w:r>
            <w:proofErr w:type="spellStart"/>
            <w:r w:rsidRPr="00E47B9E">
              <w:rPr>
                <w:rFonts w:ascii="Arial" w:hAnsi="Arial" w:cs="Arial"/>
                <w:sz w:val="22"/>
                <w:szCs w:val="22"/>
                <w:lang w:val="es"/>
              </w:rPr>
              <w:t>Ocean</w:t>
            </w:r>
            <w:proofErr w:type="spellEnd"/>
            <w:r w:rsidRPr="00E47B9E">
              <w:rPr>
                <w:rFonts w:ascii="Arial" w:hAnsi="Arial" w:cs="Arial"/>
                <w:sz w:val="22"/>
                <w:szCs w:val="22"/>
                <w:lang w:val="es"/>
              </w:rPr>
              <w:t xml:space="preserve"> </w:t>
            </w:r>
            <w:proofErr w:type="spellStart"/>
            <w:r w:rsidRPr="00E47B9E">
              <w:rPr>
                <w:rFonts w:ascii="Arial" w:hAnsi="Arial" w:cs="Arial"/>
                <w:sz w:val="22"/>
                <w:szCs w:val="22"/>
                <w:lang w:val="es"/>
              </w:rPr>
              <w:t>Teacher</w:t>
            </w:r>
            <w:proofErr w:type="spellEnd"/>
            <w:r w:rsidRPr="00E47B9E">
              <w:rPr>
                <w:rFonts w:ascii="Arial" w:hAnsi="Arial" w:cs="Arial"/>
                <w:sz w:val="22"/>
                <w:szCs w:val="22"/>
                <w:lang w:val="es"/>
              </w:rPr>
              <w:t xml:space="preserve"> (OTGA STC) en 2020;</w:t>
            </w:r>
          </w:p>
          <w:p w14:paraId="50F20569" w14:textId="77777777" w:rsidR="002138F3" w:rsidRPr="00E47B9E" w:rsidRDefault="00223787"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t>Progreso de Indonesia en su solicitud de certificación ISO de un sistema de alerta temprana basado en la comunidad;</w:t>
            </w:r>
          </w:p>
          <w:p w14:paraId="6FC66928" w14:textId="77777777" w:rsidR="002138F3" w:rsidRPr="00E47B9E" w:rsidRDefault="002138F3" w:rsidP="00CA3C74">
            <w:pPr>
              <w:numPr>
                <w:ilvl w:val="0"/>
                <w:numId w:val="47"/>
              </w:numPr>
              <w:tabs>
                <w:tab w:val="clear" w:pos="567"/>
              </w:tabs>
              <w:snapToGrid/>
              <w:spacing w:after="240"/>
              <w:ind w:left="1166" w:hanging="425"/>
              <w:jc w:val="both"/>
              <w:rPr>
                <w:rFonts w:ascii="Arial" w:hAnsi="Arial" w:cs="Arial"/>
                <w:sz w:val="22"/>
                <w:szCs w:val="22"/>
              </w:rPr>
            </w:pPr>
            <w:r w:rsidRPr="00E47B9E">
              <w:rPr>
                <w:rFonts w:ascii="Arial" w:hAnsi="Arial" w:cs="Arial"/>
                <w:sz w:val="22"/>
                <w:szCs w:val="22"/>
                <w:lang w:val="es"/>
              </w:rPr>
              <w:t>El apoyo de la Comisión Europea al proyecto de tres años de duración "Fortalecimiento de la resiliencia de las comunidades costeras en la región del Atlántico Nororiental y el Mediterráneo ante el impacto de los tsunamis y otros peligros costeros relacionados con el nivel del mar", que contribuye al NEAMTWS, la financiación de la UNESCAP para el proyecto "Fortalecimiento de la alerta temprana contra los tsunamis en la región del noroeste del Océano Índico", y la renovación por XX años del apoyo prestado por el Gobierno de Australia a la Oficina de la Secretaría del Sistema de Alerta contra los Tsunamis y Atenuación de sus Efectos en el Océano Índico (IOTWMS), albergada por la Oficina de Meteorología.</w:t>
            </w:r>
          </w:p>
          <w:p w14:paraId="29BD0AEF" w14:textId="77777777" w:rsidR="002138F3" w:rsidRPr="00E47B9E" w:rsidRDefault="002138F3" w:rsidP="002138F3">
            <w:pPr>
              <w:numPr>
                <w:ilvl w:val="0"/>
                <w:numId w:val="27"/>
              </w:numPr>
              <w:tabs>
                <w:tab w:val="clear" w:pos="567"/>
              </w:tabs>
              <w:snapToGrid/>
              <w:spacing w:after="240"/>
              <w:ind w:left="714" w:hanging="357"/>
              <w:jc w:val="both"/>
              <w:rPr>
                <w:rFonts w:ascii="Arial" w:hAnsi="Arial" w:cs="Arial"/>
                <w:sz w:val="22"/>
                <w:szCs w:val="22"/>
              </w:rPr>
            </w:pPr>
            <w:r w:rsidRPr="00E47B9E">
              <w:rPr>
                <w:rFonts w:ascii="Arial" w:hAnsi="Arial" w:cs="Arial"/>
                <w:sz w:val="22"/>
                <w:szCs w:val="22"/>
                <w:u w:val="single"/>
                <w:lang w:val="es"/>
              </w:rPr>
              <w:t>Acoge con satisfacción</w:t>
            </w:r>
            <w:r w:rsidRPr="00E47B9E">
              <w:rPr>
                <w:rFonts w:ascii="Arial" w:hAnsi="Arial" w:cs="Arial"/>
                <w:sz w:val="22"/>
                <w:szCs w:val="22"/>
                <w:lang w:val="es"/>
              </w:rPr>
              <w:t xml:space="preserve"> el nombramiento de los nuevos funcionarios del ICG/NEAMTWS para el bienio 2020-2021.</w:t>
            </w:r>
          </w:p>
          <w:p w14:paraId="54593FC6" w14:textId="77777777" w:rsidR="002138F3" w:rsidRPr="00E47B9E" w:rsidRDefault="002138F3" w:rsidP="002138F3">
            <w:pPr>
              <w:ind w:left="720"/>
              <w:jc w:val="center"/>
              <w:rPr>
                <w:rFonts w:ascii="Arial" w:hAnsi="Arial" w:cs="Arial"/>
                <w:b/>
                <w:bCs/>
                <w:sz w:val="22"/>
                <w:szCs w:val="22"/>
              </w:rPr>
            </w:pPr>
            <w:r w:rsidRPr="00E47B9E">
              <w:rPr>
                <w:rFonts w:ascii="Arial" w:hAnsi="Arial" w:cs="Arial"/>
                <w:b/>
                <w:bCs/>
                <w:sz w:val="22"/>
                <w:szCs w:val="22"/>
                <w:lang w:val="es"/>
              </w:rPr>
              <w:t>I.</w:t>
            </w:r>
          </w:p>
          <w:p w14:paraId="7EF07DAC" w14:textId="77777777" w:rsidR="002138F3" w:rsidRPr="00E47B9E" w:rsidRDefault="002138F3" w:rsidP="002138F3">
            <w:pPr>
              <w:ind w:left="720"/>
              <w:jc w:val="center"/>
              <w:rPr>
                <w:rFonts w:ascii="Arial" w:hAnsi="Arial" w:cs="Arial"/>
                <w:b/>
                <w:bCs/>
                <w:sz w:val="22"/>
                <w:szCs w:val="22"/>
              </w:rPr>
            </w:pPr>
            <w:r w:rsidRPr="00E47B9E">
              <w:rPr>
                <w:rFonts w:ascii="Arial" w:hAnsi="Arial" w:cs="Arial"/>
                <w:b/>
                <w:bCs/>
                <w:sz w:val="22"/>
                <w:szCs w:val="22"/>
                <w:lang w:val="es"/>
              </w:rPr>
              <w:t>Sistema de alerta contra tsunamis y otros peligros costeros</w:t>
            </w:r>
          </w:p>
          <w:p w14:paraId="6B121B27" w14:textId="77777777" w:rsidR="002138F3" w:rsidRPr="00E47B9E" w:rsidRDefault="002138F3" w:rsidP="002138F3">
            <w:pPr>
              <w:ind w:left="720"/>
              <w:jc w:val="center"/>
              <w:rPr>
                <w:rFonts w:ascii="Arial" w:hAnsi="Arial" w:cs="Arial"/>
                <w:sz w:val="22"/>
                <w:szCs w:val="22"/>
              </w:rPr>
            </w:pPr>
            <w:r w:rsidRPr="00E47B9E">
              <w:rPr>
                <w:rFonts w:ascii="Arial" w:hAnsi="Arial" w:cs="Arial"/>
                <w:b/>
                <w:bCs/>
                <w:sz w:val="22"/>
                <w:szCs w:val="22"/>
                <w:lang w:val="es"/>
              </w:rPr>
              <w:t>para el Caribe y regiones adyacentes (CARIBE-EWS)</w:t>
            </w:r>
          </w:p>
          <w:p w14:paraId="30A8A81F" w14:textId="77777777" w:rsidR="002138F3" w:rsidRPr="00E47B9E" w:rsidRDefault="002138F3" w:rsidP="002138F3">
            <w:pPr>
              <w:ind w:left="720"/>
              <w:rPr>
                <w:rFonts w:ascii="Arial" w:hAnsi="Arial" w:cs="Arial"/>
                <w:sz w:val="22"/>
                <w:szCs w:val="22"/>
              </w:rPr>
            </w:pPr>
          </w:p>
          <w:p w14:paraId="17751C3E" w14:textId="77777777" w:rsidR="003055E5" w:rsidRPr="00E47B9E" w:rsidRDefault="003055E5" w:rsidP="003055E5">
            <w:pPr>
              <w:numPr>
                <w:ilvl w:val="0"/>
                <w:numId w:val="27"/>
              </w:numPr>
              <w:tabs>
                <w:tab w:val="clear" w:pos="567"/>
              </w:tabs>
              <w:snapToGrid/>
              <w:spacing w:after="240"/>
              <w:ind w:left="714" w:hanging="357"/>
              <w:jc w:val="both"/>
              <w:rPr>
                <w:rFonts w:ascii="Arial" w:hAnsi="Arial" w:cs="Arial"/>
                <w:i/>
                <w:iCs/>
                <w:sz w:val="22"/>
                <w:szCs w:val="22"/>
                <w:u w:val="single"/>
              </w:rPr>
            </w:pPr>
            <w:r w:rsidRPr="00E47B9E">
              <w:rPr>
                <w:rFonts w:ascii="Arial" w:hAnsi="Arial" w:cs="Arial"/>
                <w:sz w:val="22"/>
                <w:szCs w:val="22"/>
                <w:u w:val="single"/>
                <w:lang w:val="es"/>
              </w:rPr>
              <w:t>Señala</w:t>
            </w:r>
            <w:r w:rsidRPr="00E47B9E">
              <w:rPr>
                <w:rFonts w:ascii="Arial" w:hAnsi="Arial" w:cs="Arial"/>
                <w:sz w:val="22"/>
                <w:szCs w:val="22"/>
                <w:lang w:val="es"/>
              </w:rPr>
              <w:t xml:space="preserve"> el éxito de los ejercicios CARIBE WAVE 20 y CARIBE WAVE 21, en los que han participado el 98 % de los Estados y Territorios Miembros y casi 400 000 personas en total, a pesar de la pandemia de la COVID-19,</w:t>
            </w:r>
          </w:p>
          <w:p w14:paraId="02C94461" w14:textId="77777777" w:rsidR="003055E5" w:rsidRPr="00E47B9E" w:rsidRDefault="003055E5" w:rsidP="003055E5">
            <w:pPr>
              <w:numPr>
                <w:ilvl w:val="0"/>
                <w:numId w:val="27"/>
              </w:numPr>
              <w:tabs>
                <w:tab w:val="clear" w:pos="567"/>
              </w:tabs>
              <w:snapToGrid/>
              <w:spacing w:after="240"/>
              <w:ind w:left="714" w:hanging="357"/>
              <w:jc w:val="both"/>
              <w:rPr>
                <w:rFonts w:ascii="Arial" w:hAnsi="Arial" w:cs="Arial"/>
                <w:i/>
                <w:iCs/>
                <w:sz w:val="22"/>
                <w:szCs w:val="22"/>
                <w:u w:val="single"/>
              </w:rPr>
            </w:pPr>
            <w:r w:rsidRPr="00E47B9E">
              <w:rPr>
                <w:rFonts w:ascii="Arial" w:hAnsi="Arial" w:cs="Arial"/>
                <w:sz w:val="22"/>
                <w:szCs w:val="22"/>
                <w:u w:val="single"/>
                <w:lang w:val="es"/>
              </w:rPr>
              <w:t>Acoge con satisfacción</w:t>
            </w:r>
            <w:r w:rsidRPr="00E47B9E">
              <w:rPr>
                <w:rFonts w:ascii="Arial" w:hAnsi="Arial" w:cs="Arial"/>
                <w:sz w:val="22"/>
                <w:szCs w:val="22"/>
                <w:lang w:val="es"/>
              </w:rPr>
              <w:t xml:space="preserve"> la decisión de organizar CARIBE WAVE 22 con 3 escenarios que incluyen </w:t>
            </w:r>
            <w:bookmarkStart w:id="125" w:name="_Hlk72534318"/>
            <w:r w:rsidRPr="00E47B9E">
              <w:rPr>
                <w:rFonts w:ascii="Arial" w:hAnsi="Arial" w:cs="Arial"/>
                <w:sz w:val="22"/>
                <w:szCs w:val="22"/>
                <w:lang w:val="es"/>
              </w:rPr>
              <w:t xml:space="preserve">(1) un terremoto </w:t>
            </w:r>
            <w:proofErr w:type="spellStart"/>
            <w:r w:rsidRPr="00E47B9E">
              <w:rPr>
                <w:rFonts w:ascii="Arial" w:hAnsi="Arial" w:cs="Arial"/>
                <w:sz w:val="22"/>
                <w:szCs w:val="22"/>
                <w:lang w:val="es"/>
              </w:rPr>
              <w:t>tsunamigénico</w:t>
            </w:r>
            <w:proofErr w:type="spellEnd"/>
            <w:r w:rsidRPr="00E47B9E">
              <w:rPr>
                <w:rFonts w:ascii="Arial" w:hAnsi="Arial" w:cs="Arial"/>
                <w:sz w:val="22"/>
                <w:szCs w:val="22"/>
                <w:lang w:val="es"/>
              </w:rPr>
              <w:t xml:space="preserve"> a lo largo de la Trinchera de los Muertos al sur de la República Dominicana, (2) un colapso del flanco del volcán Cumbre Vieja (La Palma, Islas Canarias), y (3) un fenómeno marítimo al norte de Panamá a lo largo del Cinturón Deformado del Norte de Panamá</w:t>
            </w:r>
            <w:bookmarkEnd w:id="125"/>
            <w:r w:rsidRPr="00E47B9E">
              <w:rPr>
                <w:rFonts w:ascii="Arial" w:hAnsi="Arial" w:cs="Arial"/>
                <w:sz w:val="22"/>
                <w:szCs w:val="22"/>
                <w:lang w:val="es"/>
              </w:rPr>
              <w:t>,</w:t>
            </w:r>
          </w:p>
          <w:p w14:paraId="7E50E625" w14:textId="19D727E2" w:rsidR="003055E5" w:rsidRPr="00B94992" w:rsidRDefault="003055E5" w:rsidP="003055E5">
            <w:pPr>
              <w:numPr>
                <w:ilvl w:val="0"/>
                <w:numId w:val="27"/>
              </w:numPr>
              <w:tabs>
                <w:tab w:val="clear" w:pos="567"/>
              </w:tabs>
              <w:snapToGrid/>
              <w:spacing w:after="240"/>
              <w:ind w:left="714" w:hanging="357"/>
              <w:jc w:val="both"/>
              <w:rPr>
                <w:rFonts w:ascii="Arial" w:hAnsi="Arial" w:cs="Arial"/>
                <w:sz w:val="22"/>
                <w:szCs w:val="22"/>
                <w:u w:val="single"/>
              </w:rPr>
            </w:pPr>
            <w:r w:rsidRPr="00E47B9E">
              <w:rPr>
                <w:rFonts w:ascii="Arial" w:hAnsi="Arial" w:cs="Arial"/>
                <w:sz w:val="22"/>
                <w:szCs w:val="22"/>
                <w:u w:val="single"/>
                <w:lang w:val="es"/>
              </w:rPr>
              <w:t>Recomienda</w:t>
            </w:r>
            <w:r w:rsidRPr="00E47B9E">
              <w:rPr>
                <w:rFonts w:ascii="Arial" w:hAnsi="Arial" w:cs="Arial"/>
                <w:sz w:val="22"/>
                <w:szCs w:val="22"/>
                <w:lang w:val="es"/>
              </w:rPr>
              <w:t xml:space="preserve"> que las comunidades del ICG/CARIBE-EWS propensas a sufrir riesgo de tsunamis, aspiren a estar dentro de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 ya que este reconocimiento incluye muchos aspectos de la preparación esenciales para una respuesta local eficaz ante los tsunamis.</w:t>
            </w:r>
          </w:p>
          <w:p w14:paraId="6E21D2E7" w14:textId="77777777" w:rsidR="00B94992" w:rsidRPr="00E47B9E" w:rsidRDefault="00B94992" w:rsidP="00B94992">
            <w:pPr>
              <w:tabs>
                <w:tab w:val="clear" w:pos="567"/>
              </w:tabs>
              <w:snapToGrid/>
              <w:spacing w:after="240"/>
              <w:ind w:left="714"/>
              <w:jc w:val="both"/>
              <w:rPr>
                <w:rFonts w:ascii="Arial" w:hAnsi="Arial" w:cs="Arial"/>
                <w:sz w:val="22"/>
                <w:szCs w:val="22"/>
                <w:u w:val="single"/>
              </w:rPr>
            </w:pPr>
          </w:p>
          <w:p w14:paraId="009A2065" w14:textId="77777777" w:rsidR="002138F3" w:rsidRPr="00E47B9E" w:rsidRDefault="002138F3" w:rsidP="002138F3">
            <w:pPr>
              <w:ind w:left="720"/>
              <w:jc w:val="center"/>
              <w:rPr>
                <w:rFonts w:ascii="Arial" w:hAnsi="Arial" w:cs="Arial"/>
                <w:b/>
                <w:bCs/>
                <w:sz w:val="22"/>
                <w:szCs w:val="22"/>
              </w:rPr>
            </w:pPr>
            <w:r w:rsidRPr="00E47B9E">
              <w:rPr>
                <w:rFonts w:ascii="Arial" w:hAnsi="Arial" w:cs="Arial"/>
                <w:b/>
                <w:bCs/>
                <w:sz w:val="22"/>
                <w:szCs w:val="22"/>
                <w:lang w:val="es"/>
              </w:rPr>
              <w:lastRenderedPageBreak/>
              <w:t>II.</w:t>
            </w:r>
          </w:p>
          <w:p w14:paraId="33D96BFA" w14:textId="77777777" w:rsidR="002138F3" w:rsidRPr="00E47B9E" w:rsidRDefault="00024029" w:rsidP="002138F3">
            <w:pPr>
              <w:ind w:left="720"/>
              <w:jc w:val="center"/>
              <w:rPr>
                <w:rFonts w:ascii="Arial" w:hAnsi="Arial" w:cs="Arial"/>
                <w:sz w:val="22"/>
                <w:szCs w:val="22"/>
              </w:rPr>
            </w:pPr>
            <w:r w:rsidRPr="00E47B9E">
              <w:rPr>
                <w:rFonts w:ascii="Arial" w:hAnsi="Arial" w:cs="Arial"/>
                <w:b/>
                <w:bCs/>
                <w:sz w:val="22"/>
                <w:szCs w:val="22"/>
                <w:lang w:val="es"/>
              </w:rPr>
              <w:t xml:space="preserve">Sistema de alerta temprana y mitigación de tsunamis en el Atlántico Nororiental, </w:t>
            </w:r>
            <w:r w:rsidRPr="00E47B9E">
              <w:rPr>
                <w:rFonts w:ascii="Arial" w:hAnsi="Arial" w:cs="Arial"/>
                <w:sz w:val="22"/>
                <w:szCs w:val="22"/>
                <w:lang w:val="es"/>
              </w:rPr>
              <w:br/>
            </w:r>
            <w:r w:rsidRPr="00E47B9E">
              <w:rPr>
                <w:rFonts w:ascii="Arial" w:hAnsi="Arial" w:cs="Arial"/>
                <w:b/>
                <w:bCs/>
                <w:sz w:val="22"/>
                <w:szCs w:val="22"/>
                <w:lang w:val="es"/>
              </w:rPr>
              <w:t>el Mediterráneo y los mares conexos</w:t>
            </w:r>
          </w:p>
          <w:p w14:paraId="371032E2" w14:textId="77777777" w:rsidR="002138F3" w:rsidRPr="00E47B9E" w:rsidRDefault="002138F3" w:rsidP="00024029">
            <w:pPr>
              <w:tabs>
                <w:tab w:val="clear" w:pos="567"/>
              </w:tabs>
              <w:snapToGrid/>
              <w:ind w:left="714"/>
              <w:jc w:val="both"/>
              <w:rPr>
                <w:rFonts w:ascii="Arial" w:hAnsi="Arial" w:cs="Arial"/>
                <w:sz w:val="22"/>
                <w:szCs w:val="22"/>
              </w:rPr>
            </w:pPr>
          </w:p>
          <w:p w14:paraId="037CDE03" w14:textId="77777777" w:rsidR="00722C2F" w:rsidRPr="00E47B9E"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E47B9E">
              <w:rPr>
                <w:rFonts w:ascii="Arial" w:hAnsi="Arial" w:cs="Arial"/>
                <w:sz w:val="22"/>
                <w:szCs w:val="22"/>
                <w:u w:val="single"/>
                <w:lang w:val="es"/>
              </w:rPr>
              <w:t>Aprueba</w:t>
            </w:r>
            <w:r w:rsidRPr="00E47B9E">
              <w:rPr>
                <w:rFonts w:ascii="Arial" w:hAnsi="Arial" w:cs="Arial"/>
                <w:sz w:val="22"/>
                <w:szCs w:val="22"/>
                <w:lang w:val="es"/>
              </w:rPr>
              <w:t xml:space="preserve"> la acreditación del Instituto </w:t>
            </w:r>
            <w:proofErr w:type="spellStart"/>
            <w:r w:rsidRPr="00E47B9E">
              <w:rPr>
                <w:rFonts w:ascii="Arial" w:hAnsi="Arial" w:cs="Arial"/>
                <w:sz w:val="22"/>
                <w:szCs w:val="22"/>
                <w:lang w:val="es"/>
              </w:rPr>
              <w:t>Português</w:t>
            </w:r>
            <w:proofErr w:type="spellEnd"/>
            <w:r w:rsidRPr="00E47B9E">
              <w:rPr>
                <w:rFonts w:ascii="Arial" w:hAnsi="Arial" w:cs="Arial"/>
                <w:sz w:val="22"/>
                <w:szCs w:val="22"/>
                <w:lang w:val="es"/>
              </w:rPr>
              <w:t xml:space="preserve"> do Mar e da Atmosfera (Portugal) como quinto Proveedor de Servicios contra los Tsunamis (PST) en la región NEAM;</w:t>
            </w:r>
          </w:p>
          <w:p w14:paraId="685DC30C" w14:textId="77777777" w:rsidR="00722C2F" w:rsidRPr="00E47B9E"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E47B9E">
              <w:rPr>
                <w:rFonts w:ascii="Arial" w:hAnsi="Arial" w:cs="Arial"/>
                <w:sz w:val="22"/>
                <w:szCs w:val="22"/>
                <w:u w:val="single"/>
                <w:lang w:val="es"/>
              </w:rPr>
              <w:t>Alienta a</w:t>
            </w:r>
            <w:r w:rsidRPr="00E47B9E">
              <w:rPr>
                <w:rFonts w:ascii="Arial" w:hAnsi="Arial" w:cs="Arial"/>
                <w:sz w:val="22"/>
                <w:szCs w:val="22"/>
                <w:lang w:val="es"/>
              </w:rPr>
              <w:t xml:space="preserve"> los Estados Miembros a que estudien la adaptación de los programas de preparación y reconocimiento de las comunidades, como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 para la región de NEAM, incluidos los mapas, planes y procedimientos de peligro de tsunami y de evacuación por tsunami (TEMPP);</w:t>
            </w:r>
          </w:p>
          <w:p w14:paraId="701098C5" w14:textId="77777777" w:rsidR="00722C2F" w:rsidRPr="00E47B9E"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E47B9E">
              <w:rPr>
                <w:rFonts w:ascii="Arial" w:hAnsi="Arial" w:cs="Arial"/>
                <w:sz w:val="22"/>
                <w:szCs w:val="22"/>
                <w:u w:val="single"/>
                <w:lang w:val="es"/>
              </w:rPr>
              <w:t>Además, anima</w:t>
            </w:r>
            <w:r w:rsidRPr="00E47B9E">
              <w:rPr>
                <w:rFonts w:ascii="Arial" w:hAnsi="Arial" w:cs="Arial"/>
                <w:sz w:val="22"/>
                <w:szCs w:val="22"/>
                <w:lang w:val="es"/>
              </w:rPr>
              <w:t xml:space="preserve"> a los Estados Miembros a aumentar el número de estaciones sísmicas y de medición del nivel del mar disponibles en el norte de África y a compartir los datos mediante acuerdos bilaterales siempre que sea posible;</w:t>
            </w:r>
          </w:p>
          <w:p w14:paraId="47C1AF9B" w14:textId="77777777" w:rsidR="00722C2F" w:rsidRPr="00E47B9E" w:rsidRDefault="00722C2F" w:rsidP="00722C2F">
            <w:pPr>
              <w:ind w:left="720"/>
              <w:jc w:val="center"/>
              <w:rPr>
                <w:rFonts w:ascii="Arial" w:hAnsi="Arial" w:cs="Arial"/>
                <w:b/>
                <w:bCs/>
                <w:sz w:val="22"/>
                <w:szCs w:val="22"/>
              </w:rPr>
            </w:pPr>
            <w:r w:rsidRPr="00E47B9E">
              <w:rPr>
                <w:rFonts w:ascii="Arial" w:hAnsi="Arial" w:cs="Arial"/>
                <w:b/>
                <w:bCs/>
                <w:sz w:val="22"/>
                <w:szCs w:val="22"/>
                <w:lang w:val="es"/>
              </w:rPr>
              <w:t>III.</w:t>
            </w:r>
          </w:p>
          <w:p w14:paraId="6C7AB8D4" w14:textId="77777777" w:rsidR="00722C2F" w:rsidRPr="00E47B9E" w:rsidRDefault="00722C2F" w:rsidP="00722C2F">
            <w:pPr>
              <w:ind w:left="720"/>
              <w:jc w:val="center"/>
              <w:rPr>
                <w:rFonts w:ascii="Arial" w:hAnsi="Arial" w:cs="Arial"/>
                <w:b/>
                <w:bCs/>
                <w:sz w:val="22"/>
                <w:szCs w:val="22"/>
              </w:rPr>
            </w:pPr>
            <w:r w:rsidRPr="00E47B9E">
              <w:rPr>
                <w:rFonts w:ascii="Arial" w:hAnsi="Arial" w:cs="Arial"/>
                <w:b/>
                <w:bCs/>
                <w:sz w:val="22"/>
                <w:szCs w:val="22"/>
                <w:lang w:val="es"/>
              </w:rPr>
              <w:t xml:space="preserve">Grupo de trabajo sobre </w:t>
            </w:r>
          </w:p>
          <w:p w14:paraId="3B118FF5" w14:textId="77777777" w:rsidR="00722C2F" w:rsidRPr="00E47B9E" w:rsidRDefault="00722C2F" w:rsidP="00722C2F">
            <w:pPr>
              <w:ind w:left="720"/>
              <w:jc w:val="center"/>
              <w:rPr>
                <w:rFonts w:ascii="Arial" w:hAnsi="Arial" w:cs="Arial"/>
                <w:sz w:val="22"/>
                <w:szCs w:val="22"/>
              </w:rPr>
            </w:pPr>
            <w:r w:rsidRPr="00E47B9E">
              <w:rPr>
                <w:rFonts w:ascii="Arial" w:hAnsi="Arial" w:cs="Arial"/>
                <w:b/>
                <w:bCs/>
                <w:sz w:val="22"/>
                <w:szCs w:val="22"/>
                <w:lang w:val="es"/>
              </w:rPr>
              <w:t>sistemas de alerta contra tsunamis y otros peligros relacionados con el nivel del mar y atenuación de sus efectos (TOWS-WG)</w:t>
            </w:r>
          </w:p>
          <w:p w14:paraId="2BCC760F" w14:textId="77777777" w:rsidR="00722C2F" w:rsidRPr="00E47B9E" w:rsidRDefault="00722C2F" w:rsidP="00CA3C74">
            <w:pPr>
              <w:tabs>
                <w:tab w:val="clear" w:pos="567"/>
              </w:tabs>
              <w:snapToGrid/>
              <w:spacing w:after="240"/>
              <w:jc w:val="both"/>
              <w:rPr>
                <w:rFonts w:ascii="Arial" w:hAnsi="Arial" w:cs="Arial"/>
                <w:sz w:val="22"/>
                <w:szCs w:val="22"/>
              </w:rPr>
            </w:pPr>
          </w:p>
          <w:p w14:paraId="5DD9DEEF" w14:textId="77777777" w:rsidR="00722C2F" w:rsidRPr="00E47B9E"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E47B9E">
              <w:rPr>
                <w:rFonts w:ascii="Arial" w:hAnsi="Arial" w:cs="Arial"/>
                <w:sz w:val="22"/>
                <w:szCs w:val="22"/>
                <w:u w:val="single"/>
                <w:lang w:val="es"/>
              </w:rPr>
              <w:t>Reitera</w:t>
            </w:r>
            <w:r w:rsidRPr="00E47B9E">
              <w:rPr>
                <w:rFonts w:ascii="Arial" w:hAnsi="Arial" w:cs="Arial"/>
                <w:sz w:val="22"/>
                <w:szCs w:val="22"/>
                <w:lang w:val="es"/>
              </w:rPr>
              <w:t xml:space="preserve"> que el Decenio de las Naciones Unidas de las Ciencias Oceánicas para el Desarrollo Sostenible ofrece una oportunidad única en una generación para abordar y potencialmente cubrir las lagunas de capacidades mediante el aprovechamiento de nuevas plataformas de detección, técnicas y/o infraestructuras con el fin de detectar, medir, pronosticar y alertar más rápidamente de los tsunamis, incluso desde el momento en que se forman, y para mejorar la preparación de las comunidades costeras para los tsunamis a través del programa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 xml:space="preserve"> de la UNESCO/COI;</w:t>
            </w:r>
          </w:p>
          <w:p w14:paraId="0A4A6D97" w14:textId="77777777" w:rsidR="00722C2F" w:rsidRPr="00E47B9E"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E47B9E">
              <w:rPr>
                <w:rFonts w:ascii="Arial" w:hAnsi="Arial" w:cs="Arial"/>
                <w:sz w:val="22"/>
                <w:szCs w:val="22"/>
                <w:u w:val="single"/>
                <w:lang w:val="es"/>
              </w:rPr>
              <w:t>Aprueba</w:t>
            </w:r>
            <w:r w:rsidRPr="00E47B9E">
              <w:rPr>
                <w:rFonts w:ascii="Arial" w:hAnsi="Arial" w:cs="Arial"/>
                <w:sz w:val="22"/>
                <w:szCs w:val="22"/>
                <w:lang w:val="es"/>
              </w:rPr>
              <w:t xml:space="preserve"> la creación del Programa del Decenio de los Océanos para los Tsunamis (el programa) y de un Comité Científico encargado de preparar el Proyecto de Plan Decenal de Investigación, Desarrollo y Ejecución de este programa, cuyo mandato figura en el Anexo 1;</w:t>
            </w:r>
          </w:p>
          <w:p w14:paraId="645AE982" w14:textId="77777777" w:rsidR="00722C2F" w:rsidRPr="00E47B9E"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E47B9E">
              <w:rPr>
                <w:rFonts w:ascii="Arial" w:hAnsi="Arial" w:cs="Arial"/>
                <w:sz w:val="22"/>
                <w:szCs w:val="22"/>
                <w:u w:val="single"/>
                <w:lang w:val="es"/>
              </w:rPr>
              <w:t>Aprueba</w:t>
            </w:r>
            <w:r w:rsidRPr="00E47B9E">
              <w:rPr>
                <w:rFonts w:ascii="Arial" w:hAnsi="Arial" w:cs="Arial"/>
                <w:sz w:val="22"/>
                <w:szCs w:val="22"/>
                <w:lang w:val="es"/>
              </w:rPr>
              <w:t xml:space="preserve"> también la siguiente estructura de gobernanza para el Programa del Decenio de las Naciones Unidas para los Tsunamis:</w:t>
            </w:r>
          </w:p>
          <w:p w14:paraId="0EBD0E26" w14:textId="77777777" w:rsidR="00722C2F" w:rsidRPr="00E47B9E" w:rsidRDefault="00722C2F" w:rsidP="006B6CE1">
            <w:pPr>
              <w:numPr>
                <w:ilvl w:val="0"/>
                <w:numId w:val="50"/>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el TOWS-WG desempeñará las funciones del Comité Directivo Global del programa;</w:t>
            </w:r>
          </w:p>
          <w:p w14:paraId="05D48D31" w14:textId="77777777" w:rsidR="00722C2F" w:rsidRPr="00E47B9E" w:rsidRDefault="00722C2F" w:rsidP="006B6CE1">
            <w:pPr>
              <w:numPr>
                <w:ilvl w:val="0"/>
                <w:numId w:val="50"/>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se creará un Comité Científico con función consultiva durante la duración del programa;</w:t>
            </w:r>
          </w:p>
          <w:p w14:paraId="46394BEB" w14:textId="77777777" w:rsidR="00722C2F" w:rsidRPr="00E47B9E" w:rsidRDefault="00722C2F" w:rsidP="006B6CE1">
            <w:pPr>
              <w:numPr>
                <w:ilvl w:val="0"/>
                <w:numId w:val="50"/>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el Comité Científico se encargará de elaborar un proyecto de plan decenal de investigación, desarrollo y ejecución del programa para que el TOWS-WG lo apruebe en su próxima reunión;</w:t>
            </w:r>
          </w:p>
          <w:p w14:paraId="1F225C47" w14:textId="77777777" w:rsidR="00722C2F" w:rsidRPr="00E47B9E" w:rsidRDefault="00722C2F" w:rsidP="006B6CE1">
            <w:pPr>
              <w:numPr>
                <w:ilvl w:val="0"/>
                <w:numId w:val="50"/>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los cuatro Grupos de Coordinación Intergubernamentales (GCI) desempeñarán las funciones del Comité Directivo regional, incluida la ejecución de las funciones de coordinación de los aspectos regionales del programa;</w:t>
            </w:r>
          </w:p>
          <w:p w14:paraId="043AC479" w14:textId="77777777" w:rsidR="00722C2F" w:rsidRPr="00E47B9E" w:rsidRDefault="00722C2F" w:rsidP="00CA3C74">
            <w:pPr>
              <w:numPr>
                <w:ilvl w:val="0"/>
                <w:numId w:val="50"/>
              </w:numPr>
              <w:tabs>
                <w:tab w:val="clear" w:pos="567"/>
              </w:tabs>
              <w:snapToGrid/>
              <w:spacing w:after="240"/>
              <w:ind w:left="1308" w:hanging="567"/>
              <w:jc w:val="both"/>
              <w:rPr>
                <w:rFonts w:ascii="Arial" w:hAnsi="Arial" w:cs="Arial"/>
                <w:sz w:val="22"/>
                <w:szCs w:val="22"/>
              </w:rPr>
            </w:pPr>
            <w:r w:rsidRPr="00E47B9E">
              <w:rPr>
                <w:rFonts w:ascii="Arial" w:hAnsi="Arial" w:cs="Arial"/>
                <w:sz w:val="22"/>
                <w:szCs w:val="22"/>
                <w:lang w:val="es"/>
              </w:rPr>
              <w:t xml:space="preserve">se creará una coalición especial para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 xml:space="preserve">, en colaboración con otras partes interesadas fundamentales de la estructura de las Naciones </w:t>
            </w:r>
            <w:r w:rsidRPr="00E47B9E">
              <w:rPr>
                <w:rFonts w:ascii="Arial" w:hAnsi="Arial" w:cs="Arial"/>
                <w:sz w:val="22"/>
                <w:szCs w:val="22"/>
                <w:lang w:val="es"/>
              </w:rPr>
              <w:lastRenderedPageBreak/>
              <w:t xml:space="preserve">Unidas, así como con los organismos nacionales de protección civil, que informará al TOWS-WG sobre los aspectos del programa relativos a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w:t>
            </w:r>
          </w:p>
          <w:p w14:paraId="5D8FFDAB" w14:textId="77777777" w:rsidR="00722C2F" w:rsidRPr="00E47B9E"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E47B9E">
              <w:rPr>
                <w:rFonts w:ascii="Arial" w:hAnsi="Arial" w:cs="Arial"/>
                <w:sz w:val="22"/>
                <w:szCs w:val="22"/>
                <w:u w:val="single"/>
                <w:lang w:val="es"/>
              </w:rPr>
              <w:t>Decide</w:t>
            </w:r>
            <w:r w:rsidRPr="00E47B9E">
              <w:rPr>
                <w:rFonts w:ascii="Arial" w:hAnsi="Arial" w:cs="Arial"/>
                <w:sz w:val="22"/>
                <w:szCs w:val="22"/>
                <w:lang w:val="es"/>
              </w:rPr>
              <w:t xml:space="preserve"> que el Proyecto de Plan Decenal de Investigación, Desarrollo y Ejecución del Programa de las Naciones Unidas sobre los Tsunamis está dedicado a lograr avances transformadores en la detección, medición y previsión de los tsunamis, incluidos los generados por fuentes no sísmicas. El programa incluye las siguientes áreas de interés relacionadas con las capacidades de alerta ante tsunamis:</w:t>
            </w:r>
          </w:p>
          <w:p w14:paraId="78036D4C" w14:textId="77777777" w:rsidR="00722C2F" w:rsidRPr="00E47B9E" w:rsidRDefault="00722C2F" w:rsidP="006B6CE1">
            <w:pPr>
              <w:numPr>
                <w:ilvl w:val="0"/>
                <w:numId w:val="47"/>
              </w:numPr>
              <w:tabs>
                <w:tab w:val="clear" w:pos="567"/>
              </w:tabs>
              <w:snapToGrid/>
              <w:spacing w:after="120"/>
              <w:ind w:left="1164" w:hanging="423"/>
              <w:jc w:val="both"/>
              <w:rPr>
                <w:rFonts w:ascii="Arial" w:hAnsi="Arial" w:cs="Arial"/>
                <w:sz w:val="22"/>
                <w:szCs w:val="22"/>
              </w:rPr>
            </w:pPr>
            <w:r w:rsidRPr="00E47B9E">
              <w:rPr>
                <w:rFonts w:ascii="Arial" w:hAnsi="Arial" w:cs="Arial"/>
                <w:sz w:val="22"/>
                <w:szCs w:val="22"/>
                <w:lang w:val="es"/>
              </w:rPr>
              <w:t xml:space="preserve">la ampliación de los sistemas de observación existentes, incluidos los sismómetros, los mareógrafos costeros y los </w:t>
            </w:r>
            <w:proofErr w:type="spellStart"/>
            <w:r w:rsidRPr="00E47B9E">
              <w:rPr>
                <w:rFonts w:ascii="Arial" w:hAnsi="Arial" w:cs="Arial"/>
                <w:sz w:val="22"/>
                <w:szCs w:val="22"/>
                <w:lang w:val="es"/>
              </w:rPr>
              <w:t>tsunámetros</w:t>
            </w:r>
            <w:proofErr w:type="spellEnd"/>
            <w:r w:rsidRPr="00E47B9E">
              <w:rPr>
                <w:rFonts w:ascii="Arial" w:hAnsi="Arial" w:cs="Arial"/>
                <w:sz w:val="22"/>
                <w:szCs w:val="22"/>
                <w:lang w:val="es"/>
              </w:rPr>
              <w:t xml:space="preserve"> de aguas profundas, para cubrir las lagunas identificadas;</w:t>
            </w:r>
          </w:p>
          <w:p w14:paraId="3684F731" w14:textId="77777777" w:rsidR="00722C2F" w:rsidRPr="00E47B9E" w:rsidRDefault="00722C2F" w:rsidP="006B6CE1">
            <w:pPr>
              <w:numPr>
                <w:ilvl w:val="0"/>
                <w:numId w:val="47"/>
              </w:numPr>
              <w:tabs>
                <w:tab w:val="clear" w:pos="567"/>
              </w:tabs>
              <w:snapToGrid/>
              <w:spacing w:after="120"/>
              <w:ind w:left="1164" w:hanging="423"/>
              <w:jc w:val="both"/>
              <w:rPr>
                <w:rFonts w:ascii="Arial" w:hAnsi="Arial" w:cs="Arial"/>
                <w:sz w:val="22"/>
                <w:szCs w:val="22"/>
              </w:rPr>
            </w:pPr>
            <w:r w:rsidRPr="00E47B9E">
              <w:rPr>
                <w:rFonts w:ascii="Arial" w:hAnsi="Arial" w:cs="Arial"/>
                <w:sz w:val="22"/>
                <w:szCs w:val="22"/>
                <w:lang w:val="es"/>
              </w:rPr>
              <w:t xml:space="preserve">desplegar nuevas tecnologías para cubrir las lagunas de observación que no pueden ser cubiertas por las redes existentes que abarcan. Esto incluiría la implantación generalizada de instrumentación científica en los cables de telecomunicaciones de aguas profundas, tal y como se ha desarrollado en la iniciativa SMART </w:t>
            </w:r>
            <w:proofErr w:type="spellStart"/>
            <w:r w:rsidRPr="00E47B9E">
              <w:rPr>
                <w:rFonts w:ascii="Arial" w:hAnsi="Arial" w:cs="Arial"/>
                <w:sz w:val="22"/>
                <w:szCs w:val="22"/>
                <w:lang w:val="es"/>
              </w:rPr>
              <w:t>Subsea</w:t>
            </w:r>
            <w:proofErr w:type="spellEnd"/>
            <w:r w:rsidRPr="00E47B9E">
              <w:rPr>
                <w:rFonts w:ascii="Arial" w:hAnsi="Arial" w:cs="Arial"/>
                <w:sz w:val="22"/>
                <w:szCs w:val="22"/>
                <w:lang w:val="es"/>
              </w:rPr>
              <w:t xml:space="preserve"> Cables del Grupo de Trabajo Mixto UIT/OMM/UNESCO-COI; y la presentación de un programa para el Decenio de las Naciones Unidas de las Ciencias Oceánicas para el Desarrollo Sostenible;</w:t>
            </w:r>
          </w:p>
          <w:p w14:paraId="260BF2F0" w14:textId="77777777" w:rsidR="00722C2F" w:rsidRPr="00E47B9E" w:rsidRDefault="00722C2F" w:rsidP="006B6CE1">
            <w:pPr>
              <w:numPr>
                <w:ilvl w:val="0"/>
                <w:numId w:val="47"/>
              </w:numPr>
              <w:tabs>
                <w:tab w:val="clear" w:pos="567"/>
              </w:tabs>
              <w:snapToGrid/>
              <w:spacing w:after="120"/>
              <w:ind w:left="1164" w:hanging="423"/>
              <w:jc w:val="both"/>
              <w:rPr>
                <w:rFonts w:ascii="Arial" w:hAnsi="Arial" w:cs="Arial"/>
                <w:sz w:val="22"/>
                <w:szCs w:val="22"/>
              </w:rPr>
            </w:pPr>
            <w:r w:rsidRPr="00E47B9E">
              <w:rPr>
                <w:rFonts w:ascii="Arial" w:hAnsi="Arial" w:cs="Arial"/>
                <w:sz w:val="22"/>
                <w:szCs w:val="22"/>
                <w:lang w:val="es"/>
              </w:rPr>
              <w:t>la ampliación del acceso y la disponibilidad de los datos y el desarrollo de la capacidad para obtener datos sobre el nivel del mar, sísmicos y de movimientos terrestres derivados del GNSS en tiempo real y casi real, con una frecuencia de muestreo adecuada, así como las herramientas pertinentes para prever los tsunamis de todas las fuentes;</w:t>
            </w:r>
          </w:p>
          <w:p w14:paraId="33739663" w14:textId="77777777" w:rsidR="00722C2F" w:rsidRPr="00E47B9E" w:rsidRDefault="00722C2F" w:rsidP="006B6CE1">
            <w:pPr>
              <w:numPr>
                <w:ilvl w:val="0"/>
                <w:numId w:val="47"/>
              </w:numPr>
              <w:tabs>
                <w:tab w:val="clear" w:pos="567"/>
              </w:tabs>
              <w:snapToGrid/>
              <w:spacing w:after="120"/>
              <w:ind w:left="1164" w:hanging="423"/>
              <w:jc w:val="both"/>
              <w:rPr>
                <w:rFonts w:ascii="Arial" w:hAnsi="Arial" w:cs="Arial"/>
                <w:sz w:val="22"/>
                <w:szCs w:val="22"/>
              </w:rPr>
            </w:pPr>
            <w:r w:rsidRPr="00E47B9E">
              <w:rPr>
                <w:rFonts w:ascii="Arial" w:hAnsi="Arial" w:cs="Arial"/>
                <w:sz w:val="22"/>
                <w:szCs w:val="22"/>
                <w:lang w:val="es"/>
              </w:rPr>
              <w:t xml:space="preserve">aumentar el acceso y actualizar periódicamente la recopilación de datos topográficos y batimétricos de la costa, en colaboración con el proyecto </w:t>
            </w:r>
            <w:proofErr w:type="spellStart"/>
            <w:r w:rsidRPr="00E47B9E">
              <w:rPr>
                <w:rFonts w:ascii="Arial" w:hAnsi="Arial" w:cs="Arial"/>
                <w:sz w:val="22"/>
                <w:szCs w:val="22"/>
                <w:lang w:val="es"/>
              </w:rPr>
              <w:t>Nippon</w:t>
            </w:r>
            <w:proofErr w:type="spellEnd"/>
            <w:r w:rsidRPr="00E47B9E">
              <w:rPr>
                <w:rFonts w:ascii="Arial" w:hAnsi="Arial" w:cs="Arial"/>
                <w:sz w:val="22"/>
                <w:szCs w:val="22"/>
                <w:lang w:val="es"/>
              </w:rPr>
              <w:t xml:space="preserve"> </w:t>
            </w:r>
            <w:proofErr w:type="spellStart"/>
            <w:r w:rsidRPr="00E47B9E">
              <w:rPr>
                <w:rFonts w:ascii="Arial" w:hAnsi="Arial" w:cs="Arial"/>
                <w:sz w:val="22"/>
                <w:szCs w:val="22"/>
                <w:lang w:val="es"/>
              </w:rPr>
              <w:t>Foundation</w:t>
            </w:r>
            <w:proofErr w:type="spellEnd"/>
            <w:r w:rsidRPr="00E47B9E">
              <w:rPr>
                <w:rFonts w:ascii="Arial" w:hAnsi="Arial" w:cs="Arial"/>
                <w:sz w:val="22"/>
                <w:szCs w:val="22"/>
                <w:lang w:val="es"/>
              </w:rPr>
              <w:t xml:space="preserve">-GEBCO </w:t>
            </w:r>
            <w:proofErr w:type="spellStart"/>
            <w:r w:rsidRPr="00E47B9E">
              <w:rPr>
                <w:rFonts w:ascii="Arial" w:hAnsi="Arial" w:cs="Arial"/>
                <w:sz w:val="22"/>
                <w:szCs w:val="22"/>
                <w:lang w:val="es"/>
              </w:rPr>
              <w:t>Seabed</w:t>
            </w:r>
            <w:proofErr w:type="spellEnd"/>
            <w:r w:rsidRPr="00E47B9E">
              <w:rPr>
                <w:rFonts w:ascii="Arial" w:hAnsi="Arial" w:cs="Arial"/>
                <w:sz w:val="22"/>
                <w:szCs w:val="22"/>
                <w:lang w:val="es"/>
              </w:rPr>
              <w:t xml:space="preserve"> 2030, así como las capacidades de cálculo de alto rendimiento para permitir previsiones más oportunas, precisas y completas sobre tsunamis y otros peligros costeros para asesorar mejor la respuesta de la comunidad;</w:t>
            </w:r>
          </w:p>
          <w:p w14:paraId="745D2C74" w14:textId="77777777" w:rsidR="00722C2F" w:rsidRPr="00E47B9E" w:rsidRDefault="00722C2F" w:rsidP="00CA3C74">
            <w:pPr>
              <w:numPr>
                <w:ilvl w:val="0"/>
                <w:numId w:val="47"/>
              </w:numPr>
              <w:tabs>
                <w:tab w:val="clear" w:pos="567"/>
              </w:tabs>
              <w:snapToGrid/>
              <w:spacing w:after="240"/>
              <w:ind w:left="1164" w:hanging="423"/>
              <w:jc w:val="both"/>
              <w:rPr>
                <w:rFonts w:ascii="Arial" w:hAnsi="Arial" w:cs="Arial"/>
                <w:sz w:val="22"/>
                <w:szCs w:val="22"/>
              </w:rPr>
            </w:pPr>
            <w:r w:rsidRPr="00E47B9E">
              <w:rPr>
                <w:rFonts w:ascii="Arial" w:hAnsi="Arial" w:cs="Arial"/>
                <w:sz w:val="22"/>
                <w:szCs w:val="22"/>
                <w:lang w:val="es"/>
              </w:rPr>
              <w:t>garantizar que todos los Centros Nacionales de Alerta contra los Tsunamis tengan acceso a datos, herramientas y plataformas de comunicación, protocolos y formación para alertar oportuna y eficazmente a las comunidades costeras y marítimas amenazadas por los tsunamis y otros peligros costeros, y que estén integrados en un marco de peligros múltiples;</w:t>
            </w:r>
          </w:p>
          <w:p w14:paraId="357F4BD6" w14:textId="77777777" w:rsidR="00722C2F" w:rsidRPr="00E47B9E"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E47B9E">
              <w:rPr>
                <w:rFonts w:ascii="Arial" w:hAnsi="Arial" w:cs="Arial"/>
                <w:sz w:val="22"/>
                <w:szCs w:val="22"/>
                <w:u w:val="single"/>
                <w:lang w:val="es"/>
              </w:rPr>
              <w:t>Decide además</w:t>
            </w:r>
            <w:r w:rsidRPr="00E47B9E">
              <w:rPr>
                <w:rFonts w:ascii="Arial" w:hAnsi="Arial" w:cs="Arial"/>
                <w:sz w:val="22"/>
                <w:szCs w:val="22"/>
                <w:lang w:val="es"/>
              </w:rPr>
              <w:t xml:space="preserve"> que el Proyecto de Plan Decenal de Investigación, Desarrollo y Ejecución del Programa sobre los Tsunamis del Decenio de los Océanos contribuya a la consecución del resultado social "Un océano seguro" del Decenio de los Océanos, con el objetivo de que el 100 % de las comunidades con riesgo de tsunami estén preparadas y resistan a los tsunamis de aquí a 2030, mediante la ejecución del Programa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 xml:space="preserve"> de la UNESCO/COI y otras iniciativas que incluyan, entre otras, las siguientes:</w:t>
            </w:r>
          </w:p>
          <w:p w14:paraId="6F8D2795" w14:textId="77777777" w:rsidR="00722C2F" w:rsidRPr="00E47B9E" w:rsidRDefault="00722C2F"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t>la adopción y aplicación continuada de las Directrices e Indicadores de Preparación para los Tsunamis de la UNESCO-COI como norma internacional para la preparación de las comunidades ante los tsunamis basada en pruebas;</w:t>
            </w:r>
          </w:p>
          <w:p w14:paraId="15346CFA" w14:textId="77777777" w:rsidR="00722C2F" w:rsidRPr="00E47B9E" w:rsidRDefault="00722C2F" w:rsidP="006B6CE1">
            <w:pPr>
              <w:numPr>
                <w:ilvl w:val="0"/>
                <w:numId w:val="47"/>
              </w:numPr>
              <w:tabs>
                <w:tab w:val="clear" w:pos="567"/>
              </w:tabs>
              <w:snapToGrid/>
              <w:spacing w:after="120"/>
              <w:ind w:left="1166" w:hanging="425"/>
              <w:jc w:val="both"/>
              <w:rPr>
                <w:rFonts w:ascii="Arial" w:hAnsi="Arial" w:cs="Arial"/>
                <w:sz w:val="22"/>
                <w:szCs w:val="22"/>
              </w:rPr>
            </w:pPr>
            <w:r w:rsidRPr="00E47B9E">
              <w:rPr>
                <w:rFonts w:ascii="Arial" w:hAnsi="Arial" w:cs="Arial"/>
                <w:sz w:val="22"/>
                <w:szCs w:val="22"/>
                <w:lang w:val="es"/>
              </w:rPr>
              <w:t xml:space="preserve">mejorar el acceso y el desarrollo de </w:t>
            </w:r>
            <w:proofErr w:type="gramStart"/>
            <w:r w:rsidRPr="00E47B9E">
              <w:rPr>
                <w:rFonts w:ascii="Arial" w:hAnsi="Arial" w:cs="Arial"/>
                <w:sz w:val="22"/>
                <w:szCs w:val="22"/>
                <w:lang w:val="es"/>
              </w:rPr>
              <w:t>la capacidades</w:t>
            </w:r>
            <w:proofErr w:type="gramEnd"/>
            <w:r w:rsidRPr="00E47B9E">
              <w:rPr>
                <w:rFonts w:ascii="Arial" w:hAnsi="Arial" w:cs="Arial"/>
                <w:sz w:val="22"/>
                <w:szCs w:val="22"/>
                <w:lang w:val="es"/>
              </w:rPr>
              <w:t xml:space="preserve"> para obtener datos batimétricos y topográficos de alta resolución cerca de la costa y la identificación de posibles fuentes de tsunamis para elaborar modelos de inundación precisos </w:t>
            </w:r>
            <w:r w:rsidRPr="00E47B9E">
              <w:rPr>
                <w:rFonts w:ascii="Arial" w:hAnsi="Arial" w:cs="Arial"/>
                <w:sz w:val="22"/>
                <w:szCs w:val="22"/>
                <w:lang w:val="es"/>
              </w:rPr>
              <w:lastRenderedPageBreak/>
              <w:t xml:space="preserve">y mejorados, así como la cartografía y la planificación de la evacuación en apoyo de las comunidades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w:t>
            </w:r>
          </w:p>
          <w:p w14:paraId="17457163" w14:textId="77777777" w:rsidR="00722C2F" w:rsidRPr="00E47B9E" w:rsidRDefault="00722C2F" w:rsidP="00CA3C74">
            <w:pPr>
              <w:numPr>
                <w:ilvl w:val="0"/>
                <w:numId w:val="47"/>
              </w:numPr>
              <w:tabs>
                <w:tab w:val="clear" w:pos="567"/>
              </w:tabs>
              <w:snapToGrid/>
              <w:spacing w:after="240"/>
              <w:ind w:left="1166" w:hanging="425"/>
              <w:jc w:val="both"/>
              <w:rPr>
                <w:rFonts w:ascii="Arial" w:hAnsi="Arial" w:cs="Arial"/>
                <w:sz w:val="22"/>
                <w:szCs w:val="22"/>
              </w:rPr>
            </w:pPr>
            <w:r w:rsidRPr="00E47B9E">
              <w:rPr>
                <w:rFonts w:ascii="Arial" w:hAnsi="Arial" w:cs="Arial"/>
                <w:sz w:val="22"/>
                <w:szCs w:val="22"/>
                <w:lang w:val="es"/>
              </w:rPr>
              <w:t>una mayor integración para minimizar el impacto de las catástrofes provocadas por los tsunamis y permitir el rápido restablecimiento de las actividades socioeconómicas y de los servicios de infraestructuras críticas tras el impacto de los tsunamis;</w:t>
            </w:r>
          </w:p>
          <w:p w14:paraId="5E1BB024" w14:textId="77777777" w:rsidR="00722C2F" w:rsidRPr="00E47B9E"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E47B9E">
              <w:rPr>
                <w:rFonts w:ascii="Arial" w:hAnsi="Arial" w:cs="Arial"/>
                <w:sz w:val="22"/>
                <w:szCs w:val="22"/>
                <w:u w:val="single"/>
                <w:lang w:val="es"/>
              </w:rPr>
              <w:t>Insta</w:t>
            </w:r>
            <w:r w:rsidRPr="00E47B9E">
              <w:rPr>
                <w:rFonts w:ascii="Arial" w:hAnsi="Arial" w:cs="Arial"/>
                <w:sz w:val="22"/>
                <w:szCs w:val="22"/>
                <w:lang w:val="es"/>
              </w:rPr>
              <w:t xml:space="preserve"> a los Estados Miembros a:</w:t>
            </w:r>
          </w:p>
          <w:p w14:paraId="6741325D" w14:textId="77777777" w:rsidR="00722C2F" w:rsidRPr="00E47B9E" w:rsidRDefault="00722C2F" w:rsidP="006B6CE1">
            <w:pPr>
              <w:numPr>
                <w:ilvl w:val="0"/>
                <w:numId w:val="51"/>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 xml:space="preserve">aportar contribuciones financieras voluntarias a la cuenta especial de la COI y contribuciones en especie para apoyar el Programa del Decenio de los Océanos contra los Tsunamis; </w:t>
            </w:r>
          </w:p>
          <w:p w14:paraId="4B35F918" w14:textId="77777777" w:rsidR="00722C2F" w:rsidRPr="00E47B9E" w:rsidRDefault="00722C2F" w:rsidP="006B6CE1">
            <w:pPr>
              <w:numPr>
                <w:ilvl w:val="0"/>
                <w:numId w:val="51"/>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 xml:space="preserve">densificar las redes de medición del nivel del mar capaces de detectar tsunamis, así como la red sísmica, en particular las fuentes </w:t>
            </w:r>
            <w:proofErr w:type="spellStart"/>
            <w:r w:rsidRPr="00E47B9E">
              <w:rPr>
                <w:rFonts w:ascii="Arial" w:hAnsi="Arial" w:cs="Arial"/>
                <w:sz w:val="22"/>
                <w:szCs w:val="22"/>
                <w:lang w:val="es"/>
              </w:rPr>
              <w:t>tsunamigénicas</w:t>
            </w:r>
            <w:proofErr w:type="spellEnd"/>
            <w:r w:rsidRPr="00E47B9E">
              <w:rPr>
                <w:rFonts w:ascii="Arial" w:hAnsi="Arial" w:cs="Arial"/>
                <w:sz w:val="22"/>
                <w:szCs w:val="22"/>
                <w:lang w:val="es"/>
              </w:rPr>
              <w:t xml:space="preserve"> cercanas;</w:t>
            </w:r>
          </w:p>
          <w:p w14:paraId="70A1E95A" w14:textId="77777777" w:rsidR="00722C2F" w:rsidRPr="00E47B9E" w:rsidRDefault="00722C2F" w:rsidP="006B6CE1">
            <w:pPr>
              <w:numPr>
                <w:ilvl w:val="0"/>
                <w:numId w:val="51"/>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establecer una tasa de muestreo de 1 muestra/segundo o más en los mareógrafos para registrar y transmitir datos sobre la forma de las olas de tsunami causadas por todas las fuentes sísmicas y no sísmicas;</w:t>
            </w:r>
          </w:p>
          <w:p w14:paraId="0E822785" w14:textId="77777777" w:rsidR="00722C2F" w:rsidRPr="00E47B9E" w:rsidRDefault="00722C2F" w:rsidP="006B6CE1">
            <w:pPr>
              <w:numPr>
                <w:ilvl w:val="0"/>
                <w:numId w:val="51"/>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inscribir los centros nacionales de alerta contra los tsunamis (NTWC) y los puntos focales de alerta contra los tsunamis (TWFP) como autoridades de alerta en el “Registro de autoridades de alerta” de la Organización Meteorológica Mundial (OMM) por conducto del Representante Permanente Nacional de la OMM y en seguimiento de las circulares de la OMM;</w:t>
            </w:r>
          </w:p>
          <w:p w14:paraId="3232DCAE" w14:textId="77777777" w:rsidR="00722C2F" w:rsidRPr="00E47B9E" w:rsidRDefault="00722C2F" w:rsidP="006B6CE1">
            <w:pPr>
              <w:numPr>
                <w:ilvl w:val="0"/>
                <w:numId w:val="51"/>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utilizar las mejores prácticas en el diseño de ingeniería y la construcción de refugios de evacuación, especialmente cuando existen riesgos locales de tsunami;</w:t>
            </w:r>
          </w:p>
          <w:p w14:paraId="6448BE00" w14:textId="77777777" w:rsidR="00722C2F" w:rsidRPr="00E47B9E" w:rsidRDefault="00722C2F" w:rsidP="00CA3C74">
            <w:pPr>
              <w:numPr>
                <w:ilvl w:val="0"/>
                <w:numId w:val="51"/>
              </w:numPr>
              <w:tabs>
                <w:tab w:val="clear" w:pos="567"/>
              </w:tabs>
              <w:snapToGrid/>
              <w:spacing w:after="240"/>
              <w:ind w:left="1308" w:hanging="567"/>
              <w:jc w:val="both"/>
              <w:rPr>
                <w:rFonts w:ascii="Arial" w:hAnsi="Arial" w:cs="Arial"/>
                <w:sz w:val="22"/>
                <w:szCs w:val="22"/>
              </w:rPr>
            </w:pPr>
            <w:r w:rsidRPr="00E47B9E">
              <w:rPr>
                <w:rFonts w:ascii="Arial" w:hAnsi="Arial" w:cs="Arial"/>
                <w:sz w:val="22"/>
                <w:szCs w:val="22"/>
                <w:lang w:val="es"/>
              </w:rPr>
              <w:t xml:space="preserve">incluir la compilación de materiales escolares del IOTIC de reducción del riesgo de catástrofes y de preparación como recurso, y especialmente como parte de los proyectos piloto de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 xml:space="preserve"> que incluyen a las escuelas;</w:t>
            </w:r>
          </w:p>
          <w:p w14:paraId="55ADE815" w14:textId="77777777" w:rsidR="00722C2F" w:rsidRPr="00E47B9E"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E47B9E">
              <w:rPr>
                <w:rFonts w:ascii="Arial" w:hAnsi="Arial" w:cs="Arial"/>
                <w:sz w:val="22"/>
                <w:szCs w:val="22"/>
                <w:u w:val="single"/>
                <w:lang w:val="es"/>
              </w:rPr>
              <w:t>Encarga</w:t>
            </w:r>
            <w:r w:rsidRPr="00E47B9E">
              <w:rPr>
                <w:rFonts w:ascii="Arial" w:hAnsi="Arial" w:cs="Arial"/>
                <w:sz w:val="22"/>
                <w:szCs w:val="22"/>
                <w:lang w:val="es"/>
              </w:rPr>
              <w:t xml:space="preserve"> a los Grupos de Coordinación Intergubernamentales (GCI) regionales:</w:t>
            </w:r>
          </w:p>
          <w:p w14:paraId="0BAD3E8E" w14:textId="77777777" w:rsidR="00F97500" w:rsidRPr="00E47B9E" w:rsidRDefault="00F97500" w:rsidP="006B6CE1">
            <w:pPr>
              <w:numPr>
                <w:ilvl w:val="0"/>
                <w:numId w:val="52"/>
              </w:numPr>
              <w:tabs>
                <w:tab w:val="clear" w:pos="567"/>
              </w:tabs>
              <w:snapToGrid/>
              <w:spacing w:after="120"/>
              <w:ind w:left="1308" w:hanging="502"/>
              <w:jc w:val="both"/>
              <w:rPr>
                <w:rFonts w:ascii="Arial" w:hAnsi="Arial" w:cs="Arial"/>
                <w:sz w:val="22"/>
                <w:szCs w:val="22"/>
              </w:rPr>
            </w:pPr>
            <w:r w:rsidRPr="00E47B9E">
              <w:rPr>
                <w:rFonts w:ascii="Arial" w:hAnsi="Arial" w:cs="Arial"/>
                <w:sz w:val="22"/>
                <w:szCs w:val="22"/>
                <w:lang w:val="es"/>
              </w:rPr>
              <w:t xml:space="preserve">continuar la sólida colaboración entre la COI y la UNDRR para el Día Mundial de Concienciación sobre los Tsunamis </w:t>
            </w:r>
            <w:bookmarkStart w:id="126" w:name="_Hlk68776698"/>
            <w:r w:rsidRPr="00E47B9E">
              <w:rPr>
                <w:rFonts w:ascii="Arial" w:hAnsi="Arial" w:cs="Arial"/>
                <w:sz w:val="22"/>
                <w:szCs w:val="22"/>
                <w:lang w:val="es"/>
              </w:rPr>
              <w:t xml:space="preserve">(5 de noviembre), señalando que el WTAD de 2021 </w:t>
            </w:r>
            <w:bookmarkEnd w:id="126"/>
            <w:r w:rsidRPr="00E47B9E">
              <w:rPr>
                <w:rFonts w:ascii="Arial" w:hAnsi="Arial" w:cs="Arial"/>
                <w:sz w:val="22"/>
                <w:szCs w:val="22"/>
                <w:lang w:val="es"/>
              </w:rPr>
              <w:t>destacará el Objetivo F del Marco de Sendai sobre la cooperación internacional a los países en desarrollo mediante el apoyo en la ejecución de sus estrategias nacionales y locales para la reducción del riesgo de desastres;</w:t>
            </w:r>
          </w:p>
          <w:p w14:paraId="104587A9" w14:textId="77777777" w:rsidR="00F97500" w:rsidRPr="00E47B9E" w:rsidRDefault="00F97500" w:rsidP="006B6CE1">
            <w:pPr>
              <w:numPr>
                <w:ilvl w:val="0"/>
                <w:numId w:val="52"/>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 xml:space="preserve">completar urgentemente el Manual y Guías 74 de la COI sobre las directrices del programa de reconocimiento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 xml:space="preserve"> para su amplia distribución entre los Estados Miembros;</w:t>
            </w:r>
          </w:p>
          <w:p w14:paraId="5672091A" w14:textId="77777777" w:rsidR="00F97500" w:rsidRPr="00E47B9E" w:rsidRDefault="00F97500" w:rsidP="006B6CE1">
            <w:pPr>
              <w:numPr>
                <w:ilvl w:val="0"/>
                <w:numId w:val="52"/>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 xml:space="preserve">incluir procedimientos operativos estándar para tsunamis de origen local como un componente importante del programa UNESCO-COI Tsunami </w:t>
            </w:r>
            <w:proofErr w:type="spellStart"/>
            <w:r w:rsidRPr="00E47B9E">
              <w:rPr>
                <w:rFonts w:ascii="Arial" w:hAnsi="Arial" w:cs="Arial"/>
                <w:sz w:val="22"/>
                <w:szCs w:val="22"/>
                <w:lang w:val="es"/>
              </w:rPr>
              <w:t>Ready</w:t>
            </w:r>
            <w:proofErr w:type="spellEnd"/>
            <w:r w:rsidRPr="00E47B9E">
              <w:rPr>
                <w:rFonts w:ascii="Arial" w:hAnsi="Arial" w:cs="Arial"/>
                <w:sz w:val="22"/>
                <w:szCs w:val="22"/>
                <w:lang w:val="es"/>
              </w:rPr>
              <w:t>;</w:t>
            </w:r>
          </w:p>
          <w:p w14:paraId="6FD418D0" w14:textId="77777777" w:rsidR="00F97500" w:rsidRPr="00E47B9E" w:rsidRDefault="00F97500" w:rsidP="006B6CE1">
            <w:pPr>
              <w:numPr>
                <w:ilvl w:val="0"/>
                <w:numId w:val="52"/>
              </w:numPr>
              <w:tabs>
                <w:tab w:val="clear" w:pos="567"/>
              </w:tabs>
              <w:snapToGrid/>
              <w:spacing w:after="120"/>
              <w:ind w:left="1308" w:hanging="567"/>
              <w:jc w:val="both"/>
              <w:rPr>
                <w:rFonts w:ascii="Arial" w:hAnsi="Arial" w:cs="Arial"/>
                <w:sz w:val="22"/>
                <w:szCs w:val="22"/>
              </w:rPr>
            </w:pPr>
            <w:r w:rsidRPr="00E47B9E">
              <w:rPr>
                <w:rFonts w:ascii="Arial" w:hAnsi="Arial" w:cs="Arial"/>
                <w:sz w:val="22"/>
                <w:szCs w:val="22"/>
                <w:lang w:val="es"/>
              </w:rPr>
              <w:t xml:space="preserve">desarrollar formaciones estandarizadas que puedan impartirse en línea o en persona, en particular a través de la Academia Mundial </w:t>
            </w:r>
            <w:proofErr w:type="spellStart"/>
            <w:r w:rsidRPr="00E47B9E">
              <w:rPr>
                <w:rFonts w:ascii="Arial" w:hAnsi="Arial" w:cs="Arial"/>
                <w:sz w:val="22"/>
                <w:szCs w:val="22"/>
                <w:lang w:val="es"/>
              </w:rPr>
              <w:t>Ocean</w:t>
            </w:r>
            <w:proofErr w:type="spellEnd"/>
            <w:r w:rsidRPr="00E47B9E">
              <w:rPr>
                <w:rFonts w:ascii="Arial" w:hAnsi="Arial" w:cs="Arial"/>
                <w:sz w:val="22"/>
                <w:szCs w:val="22"/>
                <w:lang w:val="es"/>
              </w:rPr>
              <w:t xml:space="preserve"> </w:t>
            </w:r>
            <w:proofErr w:type="spellStart"/>
            <w:r w:rsidRPr="00E47B9E">
              <w:rPr>
                <w:rFonts w:ascii="Arial" w:hAnsi="Arial" w:cs="Arial"/>
                <w:sz w:val="22"/>
                <w:szCs w:val="22"/>
                <w:lang w:val="es"/>
              </w:rPr>
              <w:t>Teacher</w:t>
            </w:r>
            <w:proofErr w:type="spellEnd"/>
            <w:r w:rsidRPr="00E47B9E">
              <w:rPr>
                <w:rFonts w:ascii="Arial" w:hAnsi="Arial" w:cs="Arial"/>
                <w:sz w:val="22"/>
                <w:szCs w:val="22"/>
                <w:lang w:val="es"/>
              </w:rPr>
              <w:t xml:space="preserve"> (OTGA);</w:t>
            </w:r>
          </w:p>
          <w:p w14:paraId="36C8D2C2" w14:textId="77777777" w:rsidR="00F97500" w:rsidRPr="00E47B9E" w:rsidRDefault="00F97500" w:rsidP="00CA3C74">
            <w:pPr>
              <w:numPr>
                <w:ilvl w:val="0"/>
                <w:numId w:val="52"/>
              </w:numPr>
              <w:tabs>
                <w:tab w:val="clear" w:pos="567"/>
              </w:tabs>
              <w:snapToGrid/>
              <w:spacing w:after="240"/>
              <w:ind w:left="1308" w:hanging="567"/>
              <w:jc w:val="both"/>
              <w:rPr>
                <w:rFonts w:ascii="Arial" w:hAnsi="Arial" w:cs="Arial"/>
                <w:sz w:val="22"/>
                <w:szCs w:val="22"/>
              </w:rPr>
            </w:pPr>
            <w:r w:rsidRPr="00E47B9E">
              <w:rPr>
                <w:rFonts w:ascii="Arial" w:hAnsi="Arial" w:cs="Arial"/>
                <w:sz w:val="22"/>
                <w:szCs w:val="22"/>
                <w:lang w:val="es"/>
              </w:rPr>
              <w:t xml:space="preserve">con respecto al próximo Simposio sobre Tsunamis, incorporar más diversidad en el comité organizador mediante la inclusión de todas las regiones; considerar un lugar que pueda albergar una reunión híbrida que permita al </w:t>
            </w:r>
            <w:r w:rsidRPr="00E47B9E">
              <w:rPr>
                <w:rFonts w:ascii="Arial" w:hAnsi="Arial" w:cs="Arial"/>
                <w:sz w:val="22"/>
                <w:szCs w:val="22"/>
                <w:lang w:val="es"/>
              </w:rPr>
              <w:lastRenderedPageBreak/>
              <w:t>mayor número de personas participar y comprometerse con éxito; y explorar las oportunidades de financiación;</w:t>
            </w:r>
          </w:p>
          <w:p w14:paraId="514A253B" w14:textId="77777777" w:rsidR="00F97500" w:rsidRPr="00E47B9E" w:rsidRDefault="00F97500" w:rsidP="000B7BA2">
            <w:pPr>
              <w:numPr>
                <w:ilvl w:val="0"/>
                <w:numId w:val="27"/>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Acepta</w:t>
            </w:r>
            <w:r w:rsidRPr="00E47B9E">
              <w:rPr>
                <w:rFonts w:ascii="Arial" w:hAnsi="Arial" w:cs="Arial"/>
                <w:sz w:val="22"/>
                <w:szCs w:val="22"/>
                <w:lang w:val="es"/>
              </w:rPr>
              <w:t xml:space="preserve"> los informes de los equipos de trabajo sobre gestión y preparación de catástrofes y operaciones de vigilancia y les encarga que continúen los esfuerzos para vigilar y responder a los tsunamis generados por fuentes no sísmicas y su posible integración en las operaciones de vigilancia de tsunamis;</w:t>
            </w:r>
          </w:p>
          <w:p w14:paraId="24833096" w14:textId="77777777" w:rsidR="00F97500" w:rsidRPr="00E47B9E" w:rsidRDefault="006B6CE1" w:rsidP="00F97500">
            <w:pPr>
              <w:numPr>
                <w:ilvl w:val="0"/>
                <w:numId w:val="27"/>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Amplía</w:t>
            </w:r>
            <w:r w:rsidRPr="00E47B9E">
              <w:rPr>
                <w:rFonts w:ascii="Arial" w:hAnsi="Arial" w:cs="Arial"/>
                <w:sz w:val="22"/>
                <w:szCs w:val="22"/>
                <w:lang w:val="es"/>
              </w:rPr>
              <w:t xml:space="preserve"> el mandato del grupo de trabajo sobre sistemas de alerta contra los tsunamis y otros peligros relacionados con el nivel del mar y atenuación de sus efectos y de sus equipos de trabajo en: i) gestión de desastres y preparación (TTDMP), y </w:t>
            </w:r>
            <w:proofErr w:type="spellStart"/>
            <w:r w:rsidRPr="00E47B9E">
              <w:rPr>
                <w:rFonts w:ascii="Arial" w:hAnsi="Arial" w:cs="Arial"/>
                <w:sz w:val="22"/>
                <w:szCs w:val="22"/>
                <w:lang w:val="es"/>
              </w:rPr>
              <w:t>ii</w:t>
            </w:r>
            <w:proofErr w:type="spellEnd"/>
            <w:r w:rsidRPr="00E47B9E">
              <w:rPr>
                <w:rFonts w:ascii="Arial" w:hAnsi="Arial" w:cs="Arial"/>
                <w:sz w:val="22"/>
                <w:szCs w:val="22"/>
                <w:lang w:val="es"/>
              </w:rPr>
              <w:t>) actividades de vigilancia de los tsunamis (TTTWO), partiendo del mandato que figura en la Resolución XXIV-14 de la COI [para el TOWS-WG], el informe IOC/TOWS-WG-VI/3, Anexo II [para el TTDMP] y el informe IOC/TOWS-WG-X/3, Anexo II (Apéndice 1) [para el TTTWO].</w:t>
            </w:r>
          </w:p>
          <w:p w14:paraId="57EBB066" w14:textId="58608C92" w:rsidR="00B81190" w:rsidRPr="00E47B9E" w:rsidRDefault="00D14F30" w:rsidP="00722C2F">
            <w:pPr>
              <w:numPr>
                <w:ilvl w:val="0"/>
                <w:numId w:val="27"/>
              </w:numPr>
              <w:tabs>
                <w:tab w:val="clear" w:pos="567"/>
              </w:tabs>
              <w:snapToGrid/>
              <w:spacing w:after="240"/>
              <w:ind w:left="714" w:hanging="357"/>
              <w:jc w:val="both"/>
              <w:rPr>
                <w:rFonts w:ascii="Arial" w:hAnsi="Arial" w:cs="Arial"/>
                <w:sz w:val="22"/>
                <w:szCs w:val="22"/>
              </w:rPr>
            </w:pPr>
            <w:r w:rsidRPr="00E47B9E">
              <w:rPr>
                <w:rFonts w:ascii="Arial" w:hAnsi="Arial"/>
                <w:color w:val="000000"/>
                <w:sz w:val="22"/>
                <w:u w:val="single"/>
                <w:lang w:val="es"/>
              </w:rPr>
              <w:t>Acuerda</w:t>
            </w:r>
            <w:r w:rsidRPr="00E47B9E">
              <w:rPr>
                <w:rFonts w:ascii="Arial" w:hAnsi="Arial"/>
                <w:color w:val="000000"/>
                <w:sz w:val="22"/>
                <w:lang w:val="es"/>
              </w:rPr>
              <w:t xml:space="preserve"> que el presupuesto ordinario para estas actividades se identificará como parte de la </w:t>
            </w:r>
            <w:r w:rsidRPr="00E47B9E">
              <w:rPr>
                <w:rFonts w:ascii="Arial" w:hAnsi="Arial"/>
                <w:color w:val="000000"/>
                <w:sz w:val="22"/>
                <w:szCs w:val="22"/>
                <w:lang w:val="es"/>
              </w:rPr>
              <w:t>Resolución sobre asuntos de gobernanza, programación y presupuesto de la Comisión -</w:t>
            </w:r>
            <w:r w:rsidRPr="00E47B9E">
              <w:rPr>
                <w:rFonts w:ascii="Arial" w:hAnsi="Arial"/>
                <w:color w:val="000000"/>
                <w:sz w:val="22"/>
                <w:lang w:val="es"/>
              </w:rPr>
              <w:t xml:space="preserve"> A-31</w:t>
            </w:r>
            <w:proofErr w:type="gramStart"/>
            <w:r w:rsidRPr="00E47B9E">
              <w:rPr>
                <w:rFonts w:ascii="Arial" w:hAnsi="Arial"/>
                <w:color w:val="000000"/>
                <w:sz w:val="22"/>
                <w:lang w:val="es"/>
              </w:rPr>
              <w:t>/[</w:t>
            </w:r>
            <w:proofErr w:type="gramEnd"/>
            <w:r w:rsidRPr="00E47B9E">
              <w:rPr>
                <w:rFonts w:ascii="Arial" w:hAnsi="Arial"/>
                <w:color w:val="000000"/>
                <w:sz w:val="22"/>
                <w:lang w:val="es"/>
              </w:rPr>
              <w:t>4.4].</w:t>
            </w:r>
          </w:p>
          <w:p w14:paraId="07DB24F5" w14:textId="77777777" w:rsidR="00F97500" w:rsidRPr="00E47B9E" w:rsidRDefault="000B7BA2" w:rsidP="00F97500">
            <w:pPr>
              <w:ind w:left="463"/>
              <w:jc w:val="center"/>
              <w:rPr>
                <w:rFonts w:ascii="Arial" w:hAnsi="Arial" w:cs="Arial"/>
                <w:sz w:val="22"/>
                <w:szCs w:val="22"/>
                <w:u w:val="single"/>
              </w:rPr>
            </w:pPr>
            <w:r w:rsidRPr="00E47B9E">
              <w:rPr>
                <w:rFonts w:ascii="Arial" w:hAnsi="Arial" w:cs="Arial"/>
                <w:sz w:val="22"/>
                <w:szCs w:val="22"/>
                <w:u w:val="single"/>
                <w:lang w:val="es"/>
              </w:rPr>
              <w:t xml:space="preserve">Anexo a </w:t>
            </w:r>
            <w:proofErr w:type="spellStart"/>
            <w:r w:rsidRPr="00E47B9E">
              <w:rPr>
                <w:rFonts w:ascii="Arial" w:hAnsi="Arial" w:cs="Arial"/>
                <w:sz w:val="22"/>
                <w:szCs w:val="22"/>
                <w:u w:val="single"/>
                <w:lang w:val="es"/>
              </w:rPr>
              <w:t>Dec</w:t>
            </w:r>
            <w:proofErr w:type="spellEnd"/>
            <w:r w:rsidRPr="00E47B9E">
              <w:rPr>
                <w:rFonts w:ascii="Arial" w:hAnsi="Arial" w:cs="Arial"/>
                <w:sz w:val="22"/>
                <w:szCs w:val="22"/>
                <w:u w:val="single"/>
                <w:lang w:val="es"/>
              </w:rPr>
              <w:t>. A-31/3.4.1</w:t>
            </w:r>
          </w:p>
          <w:p w14:paraId="7D256DB1" w14:textId="77777777" w:rsidR="00F97500" w:rsidRPr="00E47B9E" w:rsidRDefault="00F97500" w:rsidP="00F97500">
            <w:pPr>
              <w:ind w:left="463"/>
              <w:jc w:val="center"/>
              <w:rPr>
                <w:rFonts w:ascii="Arial" w:hAnsi="Arial" w:cs="Arial"/>
                <w:sz w:val="22"/>
                <w:szCs w:val="22"/>
              </w:rPr>
            </w:pPr>
          </w:p>
          <w:p w14:paraId="1FEE2354" w14:textId="2AEE247F" w:rsidR="00F97500" w:rsidRPr="00E47B9E" w:rsidRDefault="00F97500" w:rsidP="00F97500">
            <w:pPr>
              <w:spacing w:after="240"/>
              <w:ind w:left="463"/>
              <w:jc w:val="center"/>
              <w:rPr>
                <w:rFonts w:ascii="Arial" w:hAnsi="Arial" w:cs="Arial"/>
                <w:b/>
                <w:bCs/>
                <w:sz w:val="22"/>
                <w:szCs w:val="22"/>
              </w:rPr>
            </w:pPr>
            <w:r w:rsidRPr="00E47B9E">
              <w:rPr>
                <w:rFonts w:ascii="Arial" w:hAnsi="Arial" w:cs="Arial"/>
                <w:b/>
                <w:bCs/>
                <w:sz w:val="22"/>
                <w:szCs w:val="22"/>
                <w:lang w:val="es"/>
              </w:rPr>
              <w:t xml:space="preserve">Mandato del Comité Científico del Programa del Decenio </w:t>
            </w:r>
            <w:r w:rsidR="00B94992">
              <w:rPr>
                <w:rFonts w:ascii="Arial" w:hAnsi="Arial" w:cs="Arial"/>
                <w:b/>
                <w:bCs/>
                <w:sz w:val="22"/>
                <w:szCs w:val="22"/>
                <w:lang w:val="es"/>
              </w:rPr>
              <w:br/>
            </w:r>
            <w:r w:rsidRPr="00E47B9E">
              <w:rPr>
                <w:rFonts w:ascii="Arial" w:hAnsi="Arial" w:cs="Arial"/>
                <w:b/>
                <w:bCs/>
                <w:sz w:val="22"/>
                <w:szCs w:val="22"/>
                <w:lang w:val="es"/>
              </w:rPr>
              <w:t>de los Océanos para los Tsunamis</w:t>
            </w:r>
          </w:p>
          <w:p w14:paraId="0DCE0318" w14:textId="77777777" w:rsidR="00F97500" w:rsidRPr="00E47B9E" w:rsidRDefault="00F97500" w:rsidP="000B7BA2">
            <w:pPr>
              <w:spacing w:after="240"/>
              <w:ind w:left="316"/>
              <w:jc w:val="both"/>
              <w:rPr>
                <w:rFonts w:ascii="Arial" w:hAnsi="Arial" w:cs="Arial"/>
                <w:sz w:val="22"/>
                <w:szCs w:val="22"/>
              </w:rPr>
            </w:pPr>
            <w:r w:rsidRPr="00E47B9E">
              <w:rPr>
                <w:rFonts w:ascii="Arial" w:hAnsi="Arial" w:cs="Arial"/>
                <w:sz w:val="22"/>
                <w:szCs w:val="22"/>
                <w:lang w:val="es"/>
              </w:rPr>
              <w:t>El Comité Científico tiene una función consultiva durante la duración del Programa del Decenio de los Océanos para los Tsunamis (denominado el programa).</w:t>
            </w:r>
          </w:p>
          <w:p w14:paraId="33595E53" w14:textId="77777777" w:rsidR="00F97500" w:rsidRPr="00E47B9E" w:rsidRDefault="00F97500" w:rsidP="000B7BA2">
            <w:pPr>
              <w:spacing w:after="240"/>
              <w:ind w:left="316"/>
              <w:rPr>
                <w:rFonts w:ascii="Arial" w:hAnsi="Arial" w:cs="Arial"/>
                <w:sz w:val="22"/>
                <w:szCs w:val="22"/>
              </w:rPr>
            </w:pPr>
            <w:r w:rsidRPr="00E47B9E">
              <w:rPr>
                <w:rFonts w:ascii="Arial" w:hAnsi="Arial" w:cs="Arial"/>
                <w:sz w:val="22"/>
                <w:szCs w:val="22"/>
                <w:lang w:val="es"/>
              </w:rPr>
              <w:t>Miembros:</w:t>
            </w:r>
          </w:p>
          <w:p w14:paraId="06846F3F" w14:textId="77777777" w:rsidR="00F97500" w:rsidRPr="00E47B9E" w:rsidRDefault="00F97500" w:rsidP="000B7BA2">
            <w:pPr>
              <w:pStyle w:val="ListParagraph"/>
              <w:numPr>
                <w:ilvl w:val="0"/>
                <w:numId w:val="48"/>
              </w:numPr>
              <w:tabs>
                <w:tab w:val="clear" w:pos="567"/>
                <w:tab w:val="left" w:pos="883"/>
              </w:tabs>
              <w:snapToGrid/>
              <w:spacing w:after="240"/>
              <w:ind w:left="883" w:hanging="523"/>
              <w:contextualSpacing w:val="0"/>
              <w:rPr>
                <w:rFonts w:cs="Arial"/>
                <w:szCs w:val="22"/>
              </w:rPr>
            </w:pPr>
            <w:r w:rsidRPr="00E47B9E">
              <w:rPr>
                <w:rFonts w:cs="Arial"/>
                <w:szCs w:val="22"/>
                <w:lang w:val="es"/>
              </w:rPr>
              <w:t>Cuatro (4) miembros designados por cada uno de los equipos de trabajo del TOWS-WG;</w:t>
            </w:r>
          </w:p>
          <w:p w14:paraId="21AC763E" w14:textId="77777777" w:rsidR="00F97500" w:rsidRPr="00E47B9E" w:rsidRDefault="00F97500" w:rsidP="000B7BA2">
            <w:pPr>
              <w:pStyle w:val="ListParagraph"/>
              <w:numPr>
                <w:ilvl w:val="0"/>
                <w:numId w:val="48"/>
              </w:numPr>
              <w:tabs>
                <w:tab w:val="clear" w:pos="567"/>
                <w:tab w:val="left" w:pos="883"/>
              </w:tabs>
              <w:snapToGrid/>
              <w:spacing w:after="240"/>
              <w:ind w:left="883" w:hanging="523"/>
              <w:contextualSpacing w:val="0"/>
              <w:rPr>
                <w:rFonts w:cs="Arial"/>
                <w:szCs w:val="22"/>
              </w:rPr>
            </w:pPr>
            <w:r w:rsidRPr="00E47B9E">
              <w:rPr>
                <w:rFonts w:cs="Arial"/>
                <w:szCs w:val="22"/>
                <w:lang w:val="es"/>
              </w:rPr>
              <w:t>Tres (3) miembros nombrados por el TOWS-WG en base a su experiencia científica;</w:t>
            </w:r>
          </w:p>
          <w:p w14:paraId="7040DE65" w14:textId="77777777" w:rsidR="00F97500" w:rsidRPr="00E47B9E" w:rsidRDefault="00F97500" w:rsidP="000B7BA2">
            <w:pPr>
              <w:pStyle w:val="ListParagraph"/>
              <w:numPr>
                <w:ilvl w:val="0"/>
                <w:numId w:val="48"/>
              </w:numPr>
              <w:tabs>
                <w:tab w:val="clear" w:pos="567"/>
                <w:tab w:val="left" w:pos="883"/>
              </w:tabs>
              <w:snapToGrid/>
              <w:spacing w:after="240"/>
              <w:ind w:left="883" w:hanging="523"/>
              <w:contextualSpacing w:val="0"/>
              <w:rPr>
                <w:rFonts w:cs="Arial"/>
                <w:szCs w:val="22"/>
              </w:rPr>
            </w:pPr>
            <w:r w:rsidRPr="00E47B9E">
              <w:rPr>
                <w:rFonts w:cs="Arial"/>
                <w:szCs w:val="22"/>
                <w:lang w:val="es"/>
              </w:rPr>
              <w:t xml:space="preserve">Todos los miembros ejercerán sus funciones durante un periodo de dos años y podrán ser renovados una vez. </w:t>
            </w:r>
          </w:p>
          <w:p w14:paraId="03A0B98A" w14:textId="77777777" w:rsidR="00F97500" w:rsidRPr="00E47B9E" w:rsidRDefault="00F97500" w:rsidP="000B7BA2">
            <w:pPr>
              <w:spacing w:after="240"/>
              <w:ind w:left="316"/>
              <w:jc w:val="both"/>
              <w:rPr>
                <w:rFonts w:ascii="Arial" w:hAnsi="Arial" w:cs="Arial"/>
                <w:sz w:val="22"/>
                <w:szCs w:val="22"/>
              </w:rPr>
            </w:pPr>
            <w:r w:rsidRPr="00E47B9E">
              <w:rPr>
                <w:rFonts w:ascii="Arial" w:hAnsi="Arial" w:cs="Arial"/>
                <w:sz w:val="22"/>
                <w:szCs w:val="22"/>
                <w:lang w:val="es"/>
              </w:rPr>
              <w:t>El Comité Científico:</w:t>
            </w:r>
          </w:p>
          <w:p w14:paraId="47FA8586" w14:textId="77777777" w:rsidR="00F97500" w:rsidRPr="00E47B9E"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E47B9E">
              <w:rPr>
                <w:rFonts w:cs="Arial"/>
                <w:szCs w:val="22"/>
                <w:lang w:val="es"/>
              </w:rPr>
              <w:t xml:space="preserve">Elaborará un proyecto de plan decenal de investigación, desarrollo y ejecución del Programa del Decenio de los Océanos contra los Tsunamis, basado en el documento conceptual "Proteger a las comunidades de las olas más peligrosas del mundo: Un marco de acción del Decenio de las Naciones Unidas de las Ciencias Oceánicas para el Desarrollo Sostenible"; </w:t>
            </w:r>
          </w:p>
          <w:p w14:paraId="70E14DD4" w14:textId="406946B1" w:rsidR="003055E5" w:rsidRPr="00E47B9E" w:rsidRDefault="003055E5" w:rsidP="003055E5">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E47B9E">
              <w:rPr>
                <w:rFonts w:cs="Arial"/>
                <w:szCs w:val="22"/>
                <w:lang w:val="es"/>
              </w:rPr>
              <w:t>Identificará y abordará las lagunas en la evaluación global de los riesgos de tsunami, como se indica a continuación:</w:t>
            </w:r>
          </w:p>
          <w:p w14:paraId="0E73AA4A" w14:textId="21C9C6E0" w:rsidR="003055E5" w:rsidRPr="00E47B9E" w:rsidRDefault="003055E5" w:rsidP="00665078">
            <w:pPr>
              <w:pStyle w:val="ListParagraph"/>
              <w:numPr>
                <w:ilvl w:val="1"/>
                <w:numId w:val="53"/>
              </w:numPr>
              <w:tabs>
                <w:tab w:val="clear" w:pos="567"/>
                <w:tab w:val="left" w:pos="889"/>
              </w:tabs>
              <w:snapToGrid/>
              <w:spacing w:after="240"/>
              <w:contextualSpacing w:val="0"/>
              <w:jc w:val="both"/>
              <w:rPr>
                <w:rFonts w:cs="Arial"/>
                <w:szCs w:val="22"/>
              </w:rPr>
            </w:pPr>
            <w:r w:rsidRPr="00E47B9E">
              <w:rPr>
                <w:rFonts w:cs="Arial"/>
                <w:szCs w:val="22"/>
                <w:lang w:val="es"/>
              </w:rPr>
              <w:t>evaluación exhaustiva para incluir todos los posibles tsunamis, en cualquier parte del mundo, independientemente de su origen,</w:t>
            </w:r>
          </w:p>
          <w:p w14:paraId="06589E7F" w14:textId="77777777" w:rsidR="003055E5" w:rsidRPr="00E47B9E" w:rsidRDefault="003055E5" w:rsidP="003055E5">
            <w:pPr>
              <w:pStyle w:val="ListParagraph"/>
              <w:numPr>
                <w:ilvl w:val="1"/>
                <w:numId w:val="53"/>
              </w:numPr>
              <w:tabs>
                <w:tab w:val="clear" w:pos="567"/>
                <w:tab w:val="left" w:pos="889"/>
              </w:tabs>
              <w:snapToGrid/>
              <w:spacing w:after="240"/>
              <w:contextualSpacing w:val="0"/>
              <w:jc w:val="both"/>
              <w:rPr>
                <w:rFonts w:cs="Arial"/>
                <w:szCs w:val="22"/>
              </w:rPr>
            </w:pPr>
            <w:r w:rsidRPr="00E47B9E">
              <w:rPr>
                <w:rFonts w:cs="Arial"/>
                <w:szCs w:val="22"/>
                <w:lang w:val="es"/>
              </w:rPr>
              <w:lastRenderedPageBreak/>
              <w:t xml:space="preserve">identificar estrategias para validar las fuentes históricas de tsunamis, mediante la aplicación de técnicas de </w:t>
            </w:r>
            <w:proofErr w:type="spellStart"/>
            <w:r w:rsidRPr="00E47B9E">
              <w:rPr>
                <w:rFonts w:cs="Arial"/>
                <w:szCs w:val="22"/>
                <w:lang w:val="es"/>
              </w:rPr>
              <w:t>paleotsunamis</w:t>
            </w:r>
            <w:proofErr w:type="spellEnd"/>
            <w:r w:rsidRPr="00E47B9E">
              <w:rPr>
                <w:rFonts w:cs="Arial"/>
                <w:szCs w:val="22"/>
                <w:lang w:val="es"/>
              </w:rPr>
              <w:t xml:space="preserve"> y sismología histórica [ediciones sugeridas por CARIBE EWS-XV]</w:t>
            </w:r>
          </w:p>
          <w:p w14:paraId="10C517CD" w14:textId="77777777" w:rsidR="00F97500" w:rsidRPr="00E47B9E"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E47B9E">
              <w:rPr>
                <w:rFonts w:cs="Arial"/>
                <w:szCs w:val="22"/>
                <w:lang w:val="es"/>
              </w:rPr>
              <w:t>Identificará las lagunas en la detección, medición y previsión de tsunamis, con especial énfasis en los tsunamis generados cerca de las costas pobladas;</w:t>
            </w:r>
          </w:p>
          <w:p w14:paraId="742EC6A5" w14:textId="77777777" w:rsidR="00F97500" w:rsidRPr="00E47B9E"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E47B9E">
              <w:rPr>
                <w:rFonts w:cs="Arial"/>
                <w:szCs w:val="22"/>
                <w:lang w:val="es"/>
              </w:rPr>
              <w:t xml:space="preserve">Propondrá la mejora de las estrategias de detección y análisis para permitir la rápida caracterización de las fuentes de tsunamis mediante el uso combinado de sensores sísmicos y geodésicos terrestres, terminales GNSS, mareógrafos costeros, </w:t>
            </w:r>
            <w:proofErr w:type="spellStart"/>
            <w:r w:rsidRPr="00E47B9E">
              <w:rPr>
                <w:rFonts w:cs="Arial"/>
                <w:szCs w:val="22"/>
                <w:lang w:val="es"/>
              </w:rPr>
              <w:t>tsunámetros</w:t>
            </w:r>
            <w:proofErr w:type="spellEnd"/>
            <w:r w:rsidRPr="00E47B9E">
              <w:rPr>
                <w:rFonts w:cs="Arial"/>
                <w:szCs w:val="22"/>
                <w:lang w:val="es"/>
              </w:rPr>
              <w:t xml:space="preserve"> en aguas profundas, repetidores SMART en cables de fibra óptica en aguas profundas y observaciones por satélite;</w:t>
            </w:r>
          </w:p>
          <w:p w14:paraId="4187AA77" w14:textId="77777777" w:rsidR="00F97500" w:rsidRPr="00E47B9E"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E47B9E">
              <w:rPr>
                <w:rFonts w:cs="Arial"/>
                <w:szCs w:val="22"/>
                <w:lang w:val="es"/>
              </w:rPr>
              <w:t>Propondrá una hoja de ruta para la colaboración con la iniciativa de cable del grupo de trabajo mixto UIT/OMM/COI SMART para explorar plenamente la viabilidad del despliegue generalizado de instrumentación científica en los cables de fibra óptica de las profundidades oceánicas para mejorar la capacidad de detectar y caracterizar rápidamente las fuentes de los tsunamis, así como los campos de ondas de los tsunamis que se propagan;</w:t>
            </w:r>
          </w:p>
          <w:p w14:paraId="0CA38142" w14:textId="77777777" w:rsidR="00F97500" w:rsidRPr="00E47B9E" w:rsidRDefault="00F97500" w:rsidP="000B7BA2">
            <w:pPr>
              <w:numPr>
                <w:ilvl w:val="0"/>
                <w:numId w:val="53"/>
              </w:numPr>
              <w:tabs>
                <w:tab w:val="clear" w:pos="567"/>
                <w:tab w:val="left" w:pos="889"/>
              </w:tabs>
              <w:snapToGrid/>
              <w:spacing w:after="240"/>
              <w:ind w:left="883" w:hanging="523"/>
              <w:jc w:val="both"/>
              <w:rPr>
                <w:rFonts w:ascii="Arial" w:hAnsi="Arial" w:cs="Arial"/>
                <w:sz w:val="22"/>
                <w:szCs w:val="22"/>
              </w:rPr>
            </w:pPr>
            <w:r w:rsidRPr="00E47B9E">
              <w:rPr>
                <w:rFonts w:ascii="Arial" w:hAnsi="Arial" w:cs="Arial"/>
                <w:sz w:val="22"/>
                <w:szCs w:val="22"/>
                <w:lang w:val="es"/>
              </w:rPr>
              <w:t>Considerará y propondrá estrategias, programas y contenido para mejorar la resiliencia de la sociedad ante los tsunamis y otros peligros oceánicos;</w:t>
            </w:r>
          </w:p>
          <w:p w14:paraId="77A27546" w14:textId="77777777" w:rsidR="003055E5" w:rsidRPr="00E47B9E" w:rsidRDefault="003055E5" w:rsidP="003055E5">
            <w:pPr>
              <w:numPr>
                <w:ilvl w:val="1"/>
                <w:numId w:val="53"/>
              </w:numPr>
              <w:tabs>
                <w:tab w:val="clear" w:pos="567"/>
                <w:tab w:val="left" w:pos="889"/>
              </w:tabs>
              <w:snapToGrid/>
              <w:spacing w:after="240"/>
              <w:jc w:val="both"/>
              <w:rPr>
                <w:rFonts w:ascii="Arial" w:hAnsi="Arial" w:cs="Arial"/>
                <w:sz w:val="22"/>
                <w:szCs w:val="22"/>
              </w:rPr>
            </w:pPr>
            <w:r w:rsidRPr="00E47B9E">
              <w:rPr>
                <w:rFonts w:ascii="Arial" w:hAnsi="Arial" w:cs="Arial"/>
                <w:sz w:val="22"/>
                <w:szCs w:val="22"/>
                <w:lang w:val="es"/>
              </w:rPr>
              <w:t>construirá el marco necesario para garantizar la formación y el desarrollo de la próxima generación de expertos técnico-científicos,</w:t>
            </w:r>
          </w:p>
          <w:p w14:paraId="2E79F664" w14:textId="77777777" w:rsidR="003055E5" w:rsidRPr="00E47B9E" w:rsidRDefault="003055E5" w:rsidP="005F7740">
            <w:pPr>
              <w:numPr>
                <w:ilvl w:val="1"/>
                <w:numId w:val="53"/>
              </w:numPr>
              <w:tabs>
                <w:tab w:val="clear" w:pos="567"/>
                <w:tab w:val="left" w:pos="889"/>
              </w:tabs>
              <w:snapToGrid/>
              <w:spacing w:after="240"/>
              <w:jc w:val="both"/>
              <w:rPr>
                <w:rFonts w:ascii="Arial" w:hAnsi="Arial" w:cs="Arial"/>
                <w:sz w:val="22"/>
                <w:szCs w:val="22"/>
              </w:rPr>
            </w:pPr>
            <w:r w:rsidRPr="00E47B9E">
              <w:rPr>
                <w:rFonts w:ascii="Arial" w:hAnsi="Arial" w:cs="Arial"/>
                <w:sz w:val="22"/>
                <w:szCs w:val="22"/>
                <w:lang w:val="es"/>
              </w:rPr>
              <w:t xml:space="preserve">identificará estrategias que permitan caracterizar la vulnerabilidad estructural y social en las zonas de riesgo de tsunami [ediciones sugeridas por CARIBE EWS-XV] </w:t>
            </w:r>
          </w:p>
          <w:p w14:paraId="17EE2CD4" w14:textId="77777777" w:rsidR="00F97500" w:rsidRPr="00E47B9E"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E47B9E">
              <w:rPr>
                <w:rFonts w:cs="Arial"/>
                <w:szCs w:val="22"/>
                <w:lang w:val="es"/>
              </w:rPr>
              <w:t xml:space="preserve">Resumen de la consolidación de las aportaciones recibidas a la </w:t>
            </w:r>
            <w:hyperlink r:id="rId67" w:history="1">
              <w:r w:rsidRPr="00E47B9E">
                <w:rPr>
                  <w:rStyle w:val="Hyperlink"/>
                  <w:rFonts w:cs="Arial"/>
                  <w:szCs w:val="22"/>
                  <w:lang w:val="es"/>
                </w:rPr>
                <w:t>Carta Circular 2825</w:t>
              </w:r>
            </w:hyperlink>
            <w:r w:rsidRPr="00E47B9E">
              <w:rPr>
                <w:rFonts w:cs="Arial"/>
                <w:szCs w:val="22"/>
                <w:lang w:val="es"/>
              </w:rPr>
              <w:t xml:space="preserve"> de la COI sobre el inventario de las medidas que se están considerando en el marco del Decenio de las Naciones Unidas de las Ciencias Oceánicas para el Desarrollo Sostenible (2021-2030) en el ámbito de la alerta contra los tsunamis y otros peligros relacionados con el nivel del mar y su mitigación; </w:t>
            </w:r>
          </w:p>
          <w:p w14:paraId="273A73F8" w14:textId="77777777" w:rsidR="00F97500" w:rsidRPr="00E47B9E" w:rsidRDefault="00F97500" w:rsidP="00177CD7">
            <w:pPr>
              <w:numPr>
                <w:ilvl w:val="0"/>
                <w:numId w:val="53"/>
              </w:numPr>
              <w:tabs>
                <w:tab w:val="clear" w:pos="567"/>
              </w:tabs>
              <w:snapToGrid/>
              <w:spacing w:after="240"/>
              <w:ind w:left="879" w:hanging="522"/>
              <w:jc w:val="both"/>
              <w:rPr>
                <w:rFonts w:ascii="Arial" w:hAnsi="Arial" w:cs="Arial"/>
                <w:sz w:val="22"/>
                <w:szCs w:val="22"/>
              </w:rPr>
            </w:pPr>
            <w:r w:rsidRPr="00E47B9E">
              <w:rPr>
                <w:rFonts w:ascii="Arial" w:hAnsi="Arial" w:cs="Arial"/>
                <w:sz w:val="22"/>
                <w:szCs w:val="22"/>
                <w:lang w:val="es"/>
              </w:rPr>
              <w:t>Presentará un proyecto de Plan de Investigación, Desarrollo y Ejecución a 10 años para que el TOWS-WG lo apruebe en su 15.ª reunión.</w:t>
            </w:r>
          </w:p>
        </w:tc>
      </w:tr>
    </w:tbl>
    <w:p w14:paraId="26D02492" w14:textId="77777777" w:rsidR="00B81190" w:rsidRPr="00E47B9E" w:rsidRDefault="00B81190" w:rsidP="009F560F">
      <w:pPr>
        <w:pStyle w:val="ListParagraph1"/>
        <w:widowControl/>
        <w:tabs>
          <w:tab w:val="left" w:pos="709"/>
        </w:tabs>
        <w:snapToGrid w:val="0"/>
        <w:contextualSpacing w:val="0"/>
        <w:rPr>
          <w:rFonts w:ascii="Arial" w:hAnsi="Arial" w:cs="Arial"/>
          <w:sz w:val="22"/>
          <w:szCs w:val="22"/>
        </w:rPr>
      </w:pPr>
    </w:p>
    <w:p w14:paraId="1A17C0A5" w14:textId="0CFAE6EB" w:rsidR="0065434D" w:rsidRPr="00E47B9E" w:rsidRDefault="00B94992" w:rsidP="00907CBB">
      <w:pPr>
        <w:pStyle w:val="ListParagraph1"/>
        <w:widowControl/>
        <w:numPr>
          <w:ilvl w:val="0"/>
          <w:numId w:val="10"/>
        </w:numPr>
        <w:tabs>
          <w:tab w:val="left" w:pos="709"/>
        </w:tabs>
        <w:snapToGrid w:val="0"/>
        <w:spacing w:after="240"/>
        <w:ind w:left="0" w:hanging="756"/>
        <w:contextualSpacing w:val="0"/>
      </w:pPr>
      <w:r>
        <w:rPr>
          <w:rFonts w:ascii="Arial" w:hAnsi="Arial" w:cs="Arial"/>
          <w:sz w:val="22"/>
          <w:szCs w:val="22"/>
          <w:lang w:val="es"/>
        </w:rPr>
        <w:tab/>
      </w:r>
      <w:r w:rsidR="00C5530E"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1C4637FC" w14:textId="77777777" w:rsidR="0065434D" w:rsidRPr="00E47B9E" w:rsidRDefault="0065434D" w:rsidP="000803C1">
      <w:pPr>
        <w:pStyle w:val="Heading3"/>
        <w:numPr>
          <w:ilvl w:val="2"/>
          <w:numId w:val="26"/>
        </w:numPr>
        <w:rPr>
          <w:b/>
        </w:rPr>
      </w:pPr>
      <w:bookmarkStart w:id="127" w:name="_Toc67920995"/>
      <w:bookmarkStart w:id="128" w:name="_Toc74324640"/>
      <w:r w:rsidRPr="00E47B9E">
        <w:rPr>
          <w:b/>
          <w:lang w:val="es"/>
        </w:rPr>
        <w:t xml:space="preserve">Intercambio internacional de datos e información oceanográficos: </w:t>
      </w:r>
      <w:r w:rsidRPr="00E47B9E">
        <w:rPr>
          <w:bCs w:val="0"/>
          <w:lang w:val="es"/>
        </w:rPr>
        <w:br/>
      </w:r>
      <w:r w:rsidRPr="00E47B9E">
        <w:rPr>
          <w:b/>
          <w:lang w:val="es"/>
        </w:rPr>
        <w:t>26.ª reunión del IODE, 20-23 de abril de 2021</w:t>
      </w:r>
      <w:bookmarkEnd w:id="127"/>
      <w:r w:rsidRPr="00E47B9E">
        <w:rPr>
          <w:bCs w:val="0"/>
          <w:lang w:val="es"/>
        </w:rPr>
        <w:br/>
      </w:r>
      <w:r w:rsidRPr="00E47B9E">
        <w:rPr>
          <w:bCs w:val="0"/>
          <w:sz w:val="20"/>
          <w:szCs w:val="20"/>
          <w:lang w:val="es"/>
        </w:rPr>
        <w:t>[Reglamento 48.3]</w:t>
      </w:r>
      <w:bookmarkEnd w:id="128"/>
    </w:p>
    <w:tbl>
      <w:tblPr>
        <w:tblW w:w="9464" w:type="dxa"/>
        <w:tblLook w:val="0000" w:firstRow="0" w:lastRow="0" w:firstColumn="0" w:lastColumn="0" w:noHBand="0" w:noVBand="0"/>
      </w:tblPr>
      <w:tblGrid>
        <w:gridCol w:w="2268"/>
        <w:gridCol w:w="2390"/>
        <w:gridCol w:w="4648"/>
        <w:gridCol w:w="158"/>
      </w:tblGrid>
      <w:tr w:rsidR="00C5530E" w:rsidRPr="00E47B9E" w14:paraId="035C0F16" w14:textId="77777777" w:rsidTr="00B81190">
        <w:tc>
          <w:tcPr>
            <w:tcW w:w="2268" w:type="dxa"/>
            <w:shd w:val="clear" w:color="auto" w:fill="FFFF99"/>
            <w:tcMar>
              <w:top w:w="57" w:type="dxa"/>
              <w:bottom w:w="57" w:type="dxa"/>
            </w:tcMar>
          </w:tcPr>
          <w:p w14:paraId="4CDE814F" w14:textId="77777777" w:rsidR="00C5530E" w:rsidRPr="00E47B9E" w:rsidRDefault="00C5530E" w:rsidP="00B81190">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Documentos de trabajo</w:t>
            </w:r>
            <w:r w:rsidRPr="00E47B9E">
              <w:rPr>
                <w:rFonts w:ascii="Arial" w:hAnsi="Arial" w:cs="Arial"/>
                <w:i/>
                <w:iCs/>
                <w:color w:val="000000"/>
                <w:sz w:val="20"/>
                <w:szCs w:val="20"/>
                <w:lang w:val="es"/>
              </w:rPr>
              <w:t>:</w:t>
            </w:r>
          </w:p>
        </w:tc>
        <w:tc>
          <w:tcPr>
            <w:tcW w:w="2390" w:type="dxa"/>
            <w:shd w:val="clear" w:color="auto" w:fill="FFFF99"/>
            <w:tcMar>
              <w:top w:w="57" w:type="dxa"/>
              <w:bottom w:w="57" w:type="dxa"/>
            </w:tcMar>
          </w:tcPr>
          <w:p w14:paraId="0F138779" w14:textId="7FEBFEA2" w:rsidR="00C5530E" w:rsidRPr="00E47B9E" w:rsidRDefault="00E47B9E" w:rsidP="00B81190">
            <w:pPr>
              <w:rPr>
                <w:rFonts w:ascii="Arial" w:hAnsi="Arial" w:cs="Arial"/>
                <w:color w:val="000000"/>
                <w:sz w:val="20"/>
                <w:szCs w:val="20"/>
              </w:rPr>
            </w:pPr>
            <w:hyperlink r:id="rId68" w:history="1">
              <w:r w:rsidR="007E418A" w:rsidRPr="00E47B9E">
                <w:rPr>
                  <w:rStyle w:val="Hyperlink"/>
                  <w:rFonts w:ascii="Arial" w:hAnsi="Arial" w:cs="Arial"/>
                  <w:sz w:val="20"/>
                  <w:szCs w:val="20"/>
                  <w:lang w:val="es"/>
                </w:rPr>
                <w:t>IOC/A-31/3.4.</w:t>
              </w:r>
              <w:proofErr w:type="gramStart"/>
              <w:r w:rsidR="007E418A" w:rsidRPr="00E47B9E">
                <w:rPr>
                  <w:rStyle w:val="Hyperlink"/>
                  <w:rFonts w:ascii="Arial" w:hAnsi="Arial" w:cs="Arial"/>
                  <w:sz w:val="20"/>
                  <w:szCs w:val="20"/>
                  <w:lang w:val="es"/>
                </w:rPr>
                <w:t>2.Doc</w:t>
              </w:r>
              <w:proofErr w:type="gramEnd"/>
              <w:r w:rsidR="007E418A" w:rsidRPr="00E47B9E">
                <w:rPr>
                  <w:rStyle w:val="Hyperlink"/>
                  <w:rFonts w:ascii="Arial" w:hAnsi="Arial" w:cs="Arial"/>
                  <w:sz w:val="20"/>
                  <w:szCs w:val="20"/>
                  <w:lang w:val="es"/>
                </w:rPr>
                <w:t>(1)</w:t>
              </w:r>
            </w:hyperlink>
          </w:p>
        </w:tc>
        <w:tc>
          <w:tcPr>
            <w:tcW w:w="4806" w:type="dxa"/>
            <w:gridSpan w:val="2"/>
            <w:shd w:val="clear" w:color="auto" w:fill="FFFF99"/>
            <w:tcMar>
              <w:top w:w="57" w:type="dxa"/>
              <w:bottom w:w="57" w:type="dxa"/>
            </w:tcMar>
          </w:tcPr>
          <w:p w14:paraId="7B40E347" w14:textId="1B947B4C" w:rsidR="00C5530E" w:rsidRPr="00E47B9E" w:rsidRDefault="00C5530E" w:rsidP="00B81190">
            <w:pPr>
              <w:spacing w:after="60"/>
              <w:rPr>
                <w:rFonts w:ascii="Arial" w:hAnsi="Arial" w:cs="Arial"/>
                <w:color w:val="000000"/>
                <w:sz w:val="20"/>
                <w:szCs w:val="20"/>
              </w:rPr>
            </w:pPr>
            <w:r w:rsidRPr="00E47B9E">
              <w:rPr>
                <w:rFonts w:ascii="Arial" w:hAnsi="Arial" w:cs="Arial"/>
                <w:color w:val="000000"/>
                <w:sz w:val="20"/>
                <w:szCs w:val="20"/>
                <w:lang w:val="es"/>
              </w:rPr>
              <w:t xml:space="preserve">Propuesta de establecimiento del sistema de datos e información oceanográficos (ODIS) de la COI </w:t>
            </w:r>
          </w:p>
        </w:tc>
      </w:tr>
      <w:tr w:rsidR="00C5530E" w:rsidRPr="00E47B9E" w14:paraId="16E2EDF5" w14:textId="77777777" w:rsidTr="00C5530E">
        <w:tc>
          <w:tcPr>
            <w:tcW w:w="2268" w:type="dxa"/>
            <w:shd w:val="clear" w:color="auto" w:fill="FFFF99"/>
            <w:tcMar>
              <w:top w:w="57" w:type="dxa"/>
              <w:bottom w:w="57" w:type="dxa"/>
            </w:tcMar>
          </w:tcPr>
          <w:p w14:paraId="7DBB6EDE" w14:textId="77777777" w:rsidR="00C5530E" w:rsidRPr="00E47B9E" w:rsidRDefault="00C5530E" w:rsidP="00B81190">
            <w:pPr>
              <w:rPr>
                <w:rFonts w:ascii="Arial" w:hAnsi="Arial" w:cs="Arial"/>
                <w:i/>
                <w:color w:val="000000"/>
                <w:sz w:val="20"/>
                <w:szCs w:val="20"/>
                <w:u w:val="single"/>
              </w:rPr>
            </w:pPr>
          </w:p>
        </w:tc>
        <w:tc>
          <w:tcPr>
            <w:tcW w:w="2390" w:type="dxa"/>
            <w:shd w:val="clear" w:color="auto" w:fill="FFFF99"/>
            <w:tcMar>
              <w:top w:w="57" w:type="dxa"/>
              <w:bottom w:w="57" w:type="dxa"/>
            </w:tcMar>
          </w:tcPr>
          <w:p w14:paraId="1A993D7A" w14:textId="27B7809A" w:rsidR="00C5530E" w:rsidRPr="00E47B9E" w:rsidRDefault="00E47B9E" w:rsidP="00B81190">
            <w:pPr>
              <w:rPr>
                <w:rFonts w:ascii="Arial" w:hAnsi="Arial" w:cs="Arial"/>
                <w:color w:val="000000"/>
                <w:sz w:val="20"/>
                <w:szCs w:val="20"/>
              </w:rPr>
            </w:pPr>
            <w:hyperlink r:id="rId69" w:history="1">
              <w:r w:rsidR="007E418A" w:rsidRPr="00E47B9E">
                <w:rPr>
                  <w:rStyle w:val="Hyperlink"/>
                  <w:rFonts w:ascii="Arial" w:hAnsi="Arial" w:cs="Arial"/>
                  <w:sz w:val="20"/>
                  <w:szCs w:val="20"/>
                  <w:lang w:val="es"/>
                </w:rPr>
                <w:t>IOC/A-31/3.4.</w:t>
              </w:r>
              <w:proofErr w:type="gramStart"/>
              <w:r w:rsidR="007E418A" w:rsidRPr="00E47B9E">
                <w:rPr>
                  <w:rStyle w:val="Hyperlink"/>
                  <w:rFonts w:ascii="Arial" w:hAnsi="Arial" w:cs="Arial"/>
                  <w:sz w:val="20"/>
                  <w:szCs w:val="20"/>
                  <w:lang w:val="es"/>
                </w:rPr>
                <w:t>2.Doc</w:t>
              </w:r>
              <w:proofErr w:type="gramEnd"/>
              <w:r w:rsidR="007E418A" w:rsidRPr="00E47B9E">
                <w:rPr>
                  <w:rStyle w:val="Hyperlink"/>
                  <w:rFonts w:ascii="Arial" w:hAnsi="Arial" w:cs="Arial"/>
                  <w:sz w:val="20"/>
                  <w:szCs w:val="20"/>
                  <w:lang w:val="es"/>
                </w:rPr>
                <w:t>(2)</w:t>
              </w:r>
            </w:hyperlink>
          </w:p>
        </w:tc>
        <w:tc>
          <w:tcPr>
            <w:tcW w:w="4806" w:type="dxa"/>
            <w:gridSpan w:val="2"/>
            <w:shd w:val="clear" w:color="auto" w:fill="FFFF99"/>
            <w:tcMar>
              <w:top w:w="57" w:type="dxa"/>
              <w:bottom w:w="57" w:type="dxa"/>
            </w:tcMar>
          </w:tcPr>
          <w:p w14:paraId="03D82A7F" w14:textId="1ECCCFD2" w:rsidR="00C5530E" w:rsidRPr="00E47B9E" w:rsidRDefault="00C5530E" w:rsidP="00B81190">
            <w:pPr>
              <w:spacing w:after="60"/>
              <w:rPr>
                <w:rFonts w:ascii="Arial" w:hAnsi="Arial" w:cs="Arial"/>
                <w:color w:val="000000"/>
                <w:sz w:val="20"/>
                <w:szCs w:val="20"/>
              </w:rPr>
            </w:pPr>
            <w:r w:rsidRPr="00E47B9E">
              <w:rPr>
                <w:rFonts w:ascii="Arial" w:hAnsi="Arial" w:cs="Arial"/>
                <w:color w:val="000000"/>
                <w:sz w:val="20"/>
                <w:szCs w:val="20"/>
                <w:lang w:val="es"/>
              </w:rPr>
              <w:t>Acuerdos propuestos para revisar la política de intercambio de datos oceanográficos de la COI</w:t>
            </w:r>
          </w:p>
        </w:tc>
      </w:tr>
      <w:tr w:rsidR="00E44766" w:rsidRPr="00E47B9E" w14:paraId="747FB2C0" w14:textId="77777777" w:rsidTr="00C5530E">
        <w:tc>
          <w:tcPr>
            <w:tcW w:w="2268" w:type="dxa"/>
            <w:shd w:val="clear" w:color="auto" w:fill="FFFF99"/>
            <w:tcMar>
              <w:top w:w="57" w:type="dxa"/>
              <w:bottom w:w="57" w:type="dxa"/>
            </w:tcMar>
          </w:tcPr>
          <w:p w14:paraId="1ACF7CBD" w14:textId="77777777" w:rsidR="00E44766" w:rsidRPr="00E47B9E" w:rsidRDefault="00E44766" w:rsidP="00B81190">
            <w:pPr>
              <w:rPr>
                <w:rFonts w:ascii="Arial" w:hAnsi="Arial" w:cs="Arial"/>
                <w:i/>
                <w:color w:val="000000"/>
                <w:sz w:val="20"/>
                <w:szCs w:val="20"/>
                <w:u w:val="single"/>
              </w:rPr>
            </w:pPr>
          </w:p>
        </w:tc>
        <w:tc>
          <w:tcPr>
            <w:tcW w:w="2390" w:type="dxa"/>
            <w:shd w:val="clear" w:color="auto" w:fill="FFFF99"/>
            <w:tcMar>
              <w:top w:w="57" w:type="dxa"/>
              <w:bottom w:w="57" w:type="dxa"/>
            </w:tcMar>
          </w:tcPr>
          <w:p w14:paraId="24F122FF" w14:textId="2C4BD738" w:rsidR="00E44766" w:rsidRPr="00E47B9E" w:rsidRDefault="007029B7" w:rsidP="00B81190">
            <w:pPr>
              <w:rPr>
                <w:rFonts w:ascii="Arial" w:hAnsi="Arial" w:cs="Arial"/>
                <w:color w:val="000000"/>
                <w:sz w:val="20"/>
                <w:szCs w:val="20"/>
              </w:rPr>
            </w:pPr>
            <w:r w:rsidRPr="00E47B9E">
              <w:rPr>
                <w:u w:val="single"/>
                <w:lang w:val="es"/>
              </w:rPr>
              <w:t>IOC/A-31/3.4.</w:t>
            </w:r>
            <w:proofErr w:type="gramStart"/>
            <w:r w:rsidRPr="00E47B9E">
              <w:rPr>
                <w:u w:val="single"/>
                <w:lang w:val="es"/>
              </w:rPr>
              <w:t>2.Doc</w:t>
            </w:r>
            <w:proofErr w:type="gramEnd"/>
            <w:r w:rsidRPr="00E47B9E">
              <w:rPr>
                <w:u w:val="single"/>
                <w:lang w:val="es"/>
              </w:rPr>
              <w:t>(3)</w:t>
            </w:r>
            <w:hyperlink r:id="rId70" w:history="1"/>
          </w:p>
        </w:tc>
        <w:tc>
          <w:tcPr>
            <w:tcW w:w="4806" w:type="dxa"/>
            <w:gridSpan w:val="2"/>
            <w:shd w:val="clear" w:color="auto" w:fill="FFFF99"/>
            <w:tcMar>
              <w:top w:w="57" w:type="dxa"/>
              <w:bottom w:w="57" w:type="dxa"/>
            </w:tcMar>
          </w:tcPr>
          <w:p w14:paraId="51D85D4A" w14:textId="77777777" w:rsidR="00E44766" w:rsidRPr="00E47B9E" w:rsidRDefault="00E44766" w:rsidP="00B81190">
            <w:pPr>
              <w:spacing w:after="60"/>
              <w:rPr>
                <w:rFonts w:ascii="Arial" w:hAnsi="Arial" w:cs="Arial"/>
                <w:color w:val="000000"/>
                <w:sz w:val="20"/>
                <w:szCs w:val="20"/>
              </w:rPr>
            </w:pPr>
            <w:bookmarkStart w:id="129" w:name="_Hlk72316733"/>
            <w:r w:rsidRPr="00E47B9E">
              <w:rPr>
                <w:rFonts w:ascii="Arial" w:hAnsi="Arial" w:cs="Arial"/>
                <w:color w:val="000000"/>
                <w:sz w:val="20"/>
                <w:szCs w:val="20"/>
                <w:lang w:val="es"/>
              </w:rPr>
              <w:t xml:space="preserve">Propuesta para </w:t>
            </w:r>
            <w:r w:rsidRPr="00E47B9E">
              <w:rPr>
                <w:rFonts w:ascii="Arial" w:hAnsi="Arial" w:cs="Arial"/>
                <w:snapToGrid/>
                <w:sz w:val="20"/>
                <w:szCs w:val="20"/>
                <w:lang w:val="es"/>
              </w:rPr>
              <w:t>renovar el Memorando de Entendimiento entre el Instituto Marino de Flandes (VLIZ) y la COI en relación con la Oficina de Proyectos de la COI para el IODE</w:t>
            </w:r>
            <w:bookmarkEnd w:id="129"/>
          </w:p>
        </w:tc>
      </w:tr>
      <w:tr w:rsidR="00C22C24" w:rsidRPr="00E47B9E" w14:paraId="72892139" w14:textId="77777777" w:rsidTr="00B10AFC">
        <w:trPr>
          <w:gridAfter w:val="1"/>
          <w:wAfter w:w="158" w:type="dxa"/>
          <w:trHeight w:hRule="exact" w:val="60"/>
        </w:trPr>
        <w:tc>
          <w:tcPr>
            <w:tcW w:w="2268" w:type="dxa"/>
            <w:shd w:val="clear" w:color="auto" w:fill="auto"/>
            <w:tcMar>
              <w:top w:w="0" w:type="dxa"/>
              <w:bottom w:w="0" w:type="dxa"/>
            </w:tcMar>
          </w:tcPr>
          <w:p w14:paraId="61F96BE8" w14:textId="77777777" w:rsidR="00C22C24" w:rsidRPr="00E47B9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38AD7C5F" w14:textId="77777777" w:rsidR="00C22C24" w:rsidRPr="00E47B9E" w:rsidRDefault="00C22C24" w:rsidP="00B10AFC">
            <w:pPr>
              <w:rPr>
                <w:rFonts w:ascii="Arial" w:hAnsi="Arial" w:cs="Arial"/>
                <w:color w:val="000000"/>
                <w:sz w:val="20"/>
                <w:szCs w:val="20"/>
              </w:rPr>
            </w:pPr>
          </w:p>
        </w:tc>
      </w:tr>
      <w:tr w:rsidR="00C5530E" w:rsidRPr="00E47B9E" w14:paraId="140AFEAD" w14:textId="77777777" w:rsidTr="00C5530E">
        <w:tc>
          <w:tcPr>
            <w:tcW w:w="2268" w:type="dxa"/>
            <w:shd w:val="clear" w:color="auto" w:fill="CCFFCC"/>
            <w:tcMar>
              <w:top w:w="57" w:type="dxa"/>
              <w:bottom w:w="57" w:type="dxa"/>
            </w:tcMar>
          </w:tcPr>
          <w:p w14:paraId="11CC8A4F" w14:textId="77777777" w:rsidR="00C5530E" w:rsidRPr="00E47B9E" w:rsidRDefault="00C5530E" w:rsidP="00B81190">
            <w:pPr>
              <w:rPr>
                <w:rFonts w:ascii="Arial" w:hAnsi="Arial" w:cs="Arial"/>
                <w:i/>
                <w:color w:val="000000"/>
                <w:sz w:val="20"/>
                <w:szCs w:val="20"/>
                <w:u w:val="single"/>
              </w:rPr>
            </w:pPr>
            <w:r w:rsidRPr="00E47B9E">
              <w:rPr>
                <w:rFonts w:ascii="Arial" w:hAnsi="Arial" w:cs="Arial"/>
                <w:i/>
                <w:iCs/>
                <w:color w:val="000000"/>
                <w:sz w:val="20"/>
                <w:szCs w:val="20"/>
                <w:u w:val="single"/>
                <w:lang w:val="es"/>
              </w:rPr>
              <w:t>Informe</w:t>
            </w:r>
          </w:p>
          <w:p w14:paraId="6EE2C340" w14:textId="77777777" w:rsidR="00C5530E" w:rsidRPr="00E47B9E" w:rsidRDefault="00C5530E"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0C696431" w14:textId="1104A3F4" w:rsidR="00C5530E" w:rsidRPr="00E47B9E" w:rsidRDefault="00E47B9E" w:rsidP="00B81190">
            <w:pPr>
              <w:rPr>
                <w:rFonts w:ascii="Arial" w:hAnsi="Arial" w:cs="Arial"/>
                <w:color w:val="000000"/>
                <w:sz w:val="20"/>
                <w:szCs w:val="20"/>
              </w:rPr>
            </w:pPr>
            <w:hyperlink r:id="rId71" w:history="1">
              <w:r w:rsidR="007E418A" w:rsidRPr="00E47B9E">
                <w:rPr>
                  <w:rStyle w:val="Hyperlink"/>
                  <w:rFonts w:ascii="Arial" w:hAnsi="Arial" w:cs="Arial"/>
                  <w:sz w:val="20"/>
                  <w:szCs w:val="20"/>
                  <w:lang w:val="es"/>
                </w:rPr>
                <w:t>IOC/IODE-XXVI/3s</w:t>
              </w:r>
            </w:hyperlink>
          </w:p>
        </w:tc>
        <w:tc>
          <w:tcPr>
            <w:tcW w:w="4806" w:type="dxa"/>
            <w:gridSpan w:val="2"/>
            <w:shd w:val="clear" w:color="auto" w:fill="auto"/>
            <w:tcMar>
              <w:top w:w="57" w:type="dxa"/>
              <w:bottom w:w="57" w:type="dxa"/>
            </w:tcMar>
          </w:tcPr>
          <w:p w14:paraId="42355BAE" w14:textId="77777777" w:rsidR="00C5530E" w:rsidRPr="00E47B9E" w:rsidRDefault="00842073" w:rsidP="00C5530E">
            <w:pPr>
              <w:spacing w:after="60"/>
              <w:rPr>
                <w:rFonts w:ascii="Arial" w:hAnsi="Arial" w:cs="Arial"/>
                <w:color w:val="000000"/>
                <w:sz w:val="20"/>
                <w:szCs w:val="20"/>
              </w:rPr>
            </w:pPr>
            <w:r w:rsidRPr="00E47B9E">
              <w:rPr>
                <w:rFonts w:ascii="Arial" w:hAnsi="Arial" w:cs="Arial"/>
                <w:color w:val="000000"/>
                <w:sz w:val="20"/>
                <w:szCs w:val="20"/>
                <w:lang w:val="es"/>
              </w:rPr>
              <w:t>Informe del resumen dispositivo de la 26.ª reunión del Comité Internacional de Intercambio de Datos e Información Oceanográficos, en línea, 20-23 de abril de 2021</w:t>
            </w:r>
          </w:p>
        </w:tc>
      </w:tr>
    </w:tbl>
    <w:p w14:paraId="04D8EBDF" w14:textId="77777777" w:rsidR="00C5530E" w:rsidRPr="00E47B9E" w:rsidRDefault="00C5530E" w:rsidP="00244D74"/>
    <w:p w14:paraId="10DD8642" w14:textId="77777777" w:rsidR="00B32C73" w:rsidRPr="00E47B9E" w:rsidRDefault="00E44766"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E47B9E">
        <w:rPr>
          <w:rFonts w:ascii="Arial" w:hAnsi="Arial" w:cs="Arial"/>
          <w:sz w:val="22"/>
          <w:szCs w:val="22"/>
          <w:lang w:val="es"/>
        </w:rPr>
        <w:tab/>
        <w:t xml:space="preserve">El Dr. Sergey Belov y el Sr. Taco De </w:t>
      </w:r>
      <w:proofErr w:type="spellStart"/>
      <w:r w:rsidRPr="00E47B9E">
        <w:rPr>
          <w:rFonts w:ascii="Arial" w:hAnsi="Arial" w:cs="Arial"/>
          <w:sz w:val="22"/>
          <w:szCs w:val="22"/>
          <w:lang w:val="es"/>
        </w:rPr>
        <w:t>Bruin</w:t>
      </w:r>
      <w:proofErr w:type="spellEnd"/>
      <w:r w:rsidRPr="00E47B9E">
        <w:rPr>
          <w:rFonts w:ascii="Arial" w:hAnsi="Arial" w:cs="Arial"/>
          <w:sz w:val="22"/>
          <w:szCs w:val="22"/>
          <w:lang w:val="es"/>
        </w:rPr>
        <w:t>, copresidente del IODE, presentaron este punto e informaron a la Asamblea sobre los resultados de la 26.ª reunión del Comité del IODE, que se celebró en forma de breve reunión en línea debido a la pandemia de la COVID-19. Solo se debatieron los temas clave. Los informes sobre el trabajo de los NODC y ADU del IODE se pusieron a disposición en línea en una página web especial (</w:t>
      </w:r>
      <w:hyperlink r:id="rId72" w:history="1">
        <w:r w:rsidRPr="00E47B9E">
          <w:rPr>
            <w:rStyle w:val="Hyperlink"/>
            <w:rFonts w:ascii="Arial" w:hAnsi="Arial" w:cs="Arial"/>
            <w:sz w:val="22"/>
            <w:szCs w:val="22"/>
            <w:lang w:val="es"/>
          </w:rPr>
          <w:t>https://surveys.iode.org/2019-2020-nodc-and-adu/</w:t>
        </w:r>
      </w:hyperlink>
      <w:r w:rsidRPr="00E47B9E">
        <w:rPr>
          <w:rFonts w:ascii="Arial" w:hAnsi="Arial" w:cs="Arial"/>
          <w:sz w:val="22"/>
          <w:szCs w:val="22"/>
          <w:lang w:val="es"/>
        </w:rPr>
        <w:t xml:space="preserve">). La reunión del IODE contó con 155 participantes de 65 Estados Miembros de la COI y 9 organizaciones. </w:t>
      </w:r>
    </w:p>
    <w:p w14:paraId="1D7446F4" w14:textId="1079837D" w:rsidR="00B32C73" w:rsidRPr="00E47B9E" w:rsidRDefault="00B94992"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E805DD" w:rsidRPr="00E47B9E">
        <w:rPr>
          <w:rFonts w:ascii="Arial" w:hAnsi="Arial" w:cs="Arial"/>
          <w:sz w:val="22"/>
          <w:szCs w:val="22"/>
          <w:lang w:val="es"/>
        </w:rPr>
        <w:t>El Comité centró su atención en las siguientes cuestiones clave: (i) revisión del estado de salud del NODC dentro de la red del IODE; (</w:t>
      </w:r>
      <w:proofErr w:type="spellStart"/>
      <w:r w:rsidR="00E805DD" w:rsidRPr="00E47B9E">
        <w:rPr>
          <w:rFonts w:ascii="Arial" w:hAnsi="Arial" w:cs="Arial"/>
          <w:sz w:val="22"/>
          <w:szCs w:val="22"/>
          <w:lang w:val="es"/>
        </w:rPr>
        <w:t>ii</w:t>
      </w:r>
      <w:proofErr w:type="spellEnd"/>
      <w:r w:rsidR="00E805DD" w:rsidRPr="00E47B9E">
        <w:rPr>
          <w:rFonts w:ascii="Arial" w:hAnsi="Arial" w:cs="Arial"/>
          <w:sz w:val="22"/>
          <w:szCs w:val="22"/>
          <w:lang w:val="es"/>
        </w:rPr>
        <w:t>) metodología de evaluación de los resultados de los proyectos y actividades del IODE; (</w:t>
      </w:r>
      <w:proofErr w:type="spellStart"/>
      <w:r w:rsidR="00E805DD" w:rsidRPr="00E47B9E">
        <w:rPr>
          <w:rFonts w:ascii="Arial" w:hAnsi="Arial" w:cs="Arial"/>
          <w:sz w:val="22"/>
          <w:szCs w:val="22"/>
          <w:lang w:val="es"/>
        </w:rPr>
        <w:t>iii</w:t>
      </w:r>
      <w:proofErr w:type="spellEnd"/>
      <w:r w:rsidR="00E805DD" w:rsidRPr="00E47B9E">
        <w:rPr>
          <w:rFonts w:ascii="Arial" w:hAnsi="Arial" w:cs="Arial"/>
          <w:sz w:val="22"/>
          <w:szCs w:val="22"/>
          <w:lang w:val="es"/>
        </w:rPr>
        <w:t>) futuro de las Redes de Datos e Información Oceanográficos (ODIN) del IODE; (</w:t>
      </w:r>
      <w:proofErr w:type="spellStart"/>
      <w:r w:rsidR="00E805DD" w:rsidRPr="00E47B9E">
        <w:rPr>
          <w:rFonts w:ascii="Arial" w:hAnsi="Arial" w:cs="Arial"/>
          <w:sz w:val="22"/>
          <w:szCs w:val="22"/>
          <w:lang w:val="es"/>
        </w:rPr>
        <w:t>iv</w:t>
      </w:r>
      <w:proofErr w:type="spellEnd"/>
      <w:r w:rsidR="00E805DD" w:rsidRPr="00E47B9E">
        <w:rPr>
          <w:rFonts w:ascii="Arial" w:hAnsi="Arial" w:cs="Arial"/>
          <w:sz w:val="22"/>
          <w:szCs w:val="22"/>
          <w:lang w:val="es"/>
        </w:rPr>
        <w:t>) establecimiento del proyecto ODIS y del centro de colaboración asociado; (v) contribución del IODE al Decenio de las Naciones Unidas de las Ciencias Oceánicas para el Desarrollo Sostenible; (vi) revisión del plan estratégico de la COI para la gestión de datos e información (2022-2025); (</w:t>
      </w:r>
      <w:proofErr w:type="spellStart"/>
      <w:r w:rsidR="00E805DD" w:rsidRPr="00E47B9E">
        <w:rPr>
          <w:rFonts w:ascii="Arial" w:hAnsi="Arial" w:cs="Arial"/>
          <w:sz w:val="22"/>
          <w:szCs w:val="22"/>
          <w:lang w:val="es"/>
        </w:rPr>
        <w:t>vii</w:t>
      </w:r>
      <w:proofErr w:type="spellEnd"/>
      <w:r w:rsidR="00E805DD" w:rsidRPr="00E47B9E">
        <w:rPr>
          <w:rFonts w:ascii="Arial" w:hAnsi="Arial" w:cs="Arial"/>
          <w:sz w:val="22"/>
          <w:szCs w:val="22"/>
          <w:lang w:val="es"/>
        </w:rPr>
        <w:t>) revisión de la política de intercambio de datos oceanográficos de la COI; (</w:t>
      </w:r>
      <w:proofErr w:type="spellStart"/>
      <w:r w:rsidR="00E805DD" w:rsidRPr="00E47B9E">
        <w:rPr>
          <w:rFonts w:ascii="Arial" w:hAnsi="Arial" w:cs="Arial"/>
          <w:sz w:val="22"/>
          <w:szCs w:val="22"/>
          <w:lang w:val="es"/>
        </w:rPr>
        <w:t>viii</w:t>
      </w:r>
      <w:proofErr w:type="spellEnd"/>
      <w:r w:rsidR="00E805DD" w:rsidRPr="00E47B9E">
        <w:rPr>
          <w:rFonts w:ascii="Arial" w:hAnsi="Arial" w:cs="Arial"/>
          <w:sz w:val="22"/>
          <w:szCs w:val="22"/>
          <w:lang w:val="es"/>
        </w:rPr>
        <w:t>) examen de los resultados de la Oficina de Proyectos de la COI para el IODE; (</w:t>
      </w:r>
      <w:proofErr w:type="spellStart"/>
      <w:r w:rsidR="00E805DD" w:rsidRPr="00E47B9E">
        <w:rPr>
          <w:rFonts w:ascii="Arial" w:hAnsi="Arial" w:cs="Arial"/>
          <w:sz w:val="22"/>
          <w:szCs w:val="22"/>
          <w:lang w:val="es"/>
        </w:rPr>
        <w:t>ix</w:t>
      </w:r>
      <w:proofErr w:type="spellEnd"/>
      <w:r w:rsidR="00E805DD" w:rsidRPr="00E47B9E">
        <w:rPr>
          <w:rFonts w:ascii="Arial" w:hAnsi="Arial" w:cs="Arial"/>
          <w:sz w:val="22"/>
          <w:szCs w:val="22"/>
          <w:lang w:val="es"/>
        </w:rPr>
        <w:t>) (primera) conferencia internacional sobre datos oceánicos (noviembre de 2021); y (x) plan de trabajo y presupuesto para 2021-2022.</w:t>
      </w:r>
    </w:p>
    <w:p w14:paraId="10D2C23B" w14:textId="20B61C24" w:rsidR="00B32C73" w:rsidRPr="00E47B9E" w:rsidRDefault="00B94992"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32C73" w:rsidRPr="00E47B9E">
        <w:rPr>
          <w:rFonts w:ascii="Arial" w:hAnsi="Arial" w:cs="Arial"/>
          <w:sz w:val="22"/>
          <w:szCs w:val="22"/>
          <w:lang w:val="es"/>
        </w:rPr>
        <w:t>A lo largo de los años, el IODE ha creado seis redes regionales de datos e información oceánica para apoyar el fortalecimiento de las capacidades de gestión de datos e información oceánica y fomentar el desarrollo de productos de datos e información, así como la colaboración dentro de las regiones. El Comité, al tiempo que observaba los limitados y decrecientes recursos financieros disponibles en el presupuesto ordinario de la UNESCO para financiar cada ODIN, decidió mantener las ODIN como proyectos. Decidió vincular más estrechamente las ODIN con los órganos subsidiarios regionales de la COI, en un esfuerzo por reforzar la ejecución regional de los proyectos del IODE. Además, se creará un foro inter-ODIN para estrechar los vínculos entre las ODIN y otros programas mundiales de la COI y facilitar el intercambio de mejores prácticas.</w:t>
      </w:r>
    </w:p>
    <w:p w14:paraId="0071FEC5" w14:textId="056260BB" w:rsidR="00B32C73" w:rsidRPr="00E47B9E" w:rsidRDefault="00B94992"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522E7" w:rsidRPr="00E47B9E">
        <w:rPr>
          <w:rFonts w:ascii="Arial" w:hAnsi="Arial" w:cs="Arial"/>
          <w:sz w:val="22"/>
          <w:szCs w:val="22"/>
          <w:lang w:val="es"/>
        </w:rPr>
        <w:t xml:space="preserve">En 2019, la Asamblea de la COI, a través de la </w:t>
      </w:r>
      <w:hyperlink r:id="rId73" w:history="1">
        <w:r w:rsidR="003522E7" w:rsidRPr="00E47B9E">
          <w:rPr>
            <w:rStyle w:val="Hyperlink"/>
            <w:rFonts w:ascii="Arial" w:hAnsi="Arial" w:cs="Arial"/>
            <w:sz w:val="22"/>
            <w:szCs w:val="22"/>
            <w:lang w:val="es"/>
          </w:rPr>
          <w:t>Decisión IOC-XXX/7.2.2</w:t>
        </w:r>
      </w:hyperlink>
      <w:r w:rsidR="003522E7" w:rsidRPr="00E47B9E">
        <w:rPr>
          <w:rFonts w:ascii="Arial" w:hAnsi="Arial" w:cs="Arial"/>
          <w:sz w:val="22"/>
          <w:szCs w:val="22"/>
          <w:u w:val="single"/>
          <w:lang w:val="es"/>
        </w:rPr>
        <w:t xml:space="preserve"> [</w:t>
      </w:r>
      <w:r w:rsidR="003522E7" w:rsidRPr="00E47B9E">
        <w:rPr>
          <w:rFonts w:ascii="Arial" w:hAnsi="Arial" w:cs="Arial"/>
          <w:sz w:val="22"/>
          <w:szCs w:val="22"/>
          <w:lang w:val="es"/>
        </w:rPr>
        <w:t>Sistema de Datos e Información Oceanográficos (ODIS)], aprobó el Concepto, el Plan de Ejecución y el Análisis Costo-Beneficio del ODIS e invitó al Comité del IODE a preparar una propuesta de proyecto totalmente detallada y presupuestada para el Sistema de Datos e Información Oceanográficos (ODIS) de la COI con el fin de presentarla al Consejo Ejecutivo de la COI en su 53.ª reunión de 2020, que fue aplazada. El documento IOC/A-31/3.4.</w:t>
      </w:r>
      <w:proofErr w:type="gramStart"/>
      <w:r w:rsidR="003522E7" w:rsidRPr="00E47B9E">
        <w:rPr>
          <w:rFonts w:ascii="Arial" w:hAnsi="Arial" w:cs="Arial"/>
          <w:sz w:val="22"/>
          <w:szCs w:val="22"/>
          <w:lang w:val="es"/>
        </w:rPr>
        <w:t>2.Doc</w:t>
      </w:r>
      <w:proofErr w:type="gramEnd"/>
      <w:r w:rsidR="003522E7" w:rsidRPr="00E47B9E">
        <w:rPr>
          <w:rFonts w:ascii="Arial" w:hAnsi="Arial" w:cs="Arial"/>
          <w:sz w:val="22"/>
          <w:szCs w:val="22"/>
          <w:lang w:val="es"/>
        </w:rPr>
        <w:t xml:space="preserve">(1) presenta la propuesta de proyecto totalmente detallada y presupuestada para ODIS. El Comité tomó nota de que, como primer paso hacia el desarrollo de ODIS, el proyecto </w:t>
      </w:r>
      <w:proofErr w:type="spellStart"/>
      <w:r w:rsidR="003522E7" w:rsidRPr="00E47B9E">
        <w:rPr>
          <w:rFonts w:ascii="Arial" w:hAnsi="Arial" w:cs="Arial"/>
          <w:sz w:val="22"/>
          <w:szCs w:val="22"/>
          <w:lang w:val="es"/>
        </w:rPr>
        <w:t>Ocean</w:t>
      </w:r>
      <w:proofErr w:type="spellEnd"/>
      <w:r w:rsidR="003522E7" w:rsidRPr="00E47B9E">
        <w:rPr>
          <w:rFonts w:ascii="Arial" w:hAnsi="Arial" w:cs="Arial"/>
          <w:sz w:val="22"/>
          <w:szCs w:val="22"/>
          <w:lang w:val="es"/>
        </w:rPr>
        <w:t xml:space="preserve"> </w:t>
      </w:r>
      <w:proofErr w:type="spellStart"/>
      <w:r w:rsidR="003522E7" w:rsidRPr="00E47B9E">
        <w:rPr>
          <w:rFonts w:ascii="Arial" w:hAnsi="Arial" w:cs="Arial"/>
          <w:sz w:val="22"/>
          <w:szCs w:val="22"/>
          <w:lang w:val="es"/>
        </w:rPr>
        <w:t>InfoHub</w:t>
      </w:r>
      <w:proofErr w:type="spellEnd"/>
      <w:r w:rsidR="003522E7" w:rsidRPr="00E47B9E">
        <w:rPr>
          <w:rFonts w:ascii="Arial" w:hAnsi="Arial" w:cs="Arial"/>
          <w:sz w:val="22"/>
          <w:szCs w:val="22"/>
          <w:lang w:val="es"/>
        </w:rPr>
        <w:t xml:space="preserve"> (OIH) se está llevando a cabo desde abril de 2020 con la financiación del Gobierno de Flandes, Reino de Bélgica: se trata de una nueva iniciativa para agilizar el acceso a los datos e información de las ciencias oceánicas para la gestión y el desarrollo sostenible. Además, el Comité decidió que los esfuerzos del Centro de Colaboración para el Portal de Datos Oceánicos del IODE, albergado por el RIHMI-WDC de </w:t>
      </w:r>
      <w:proofErr w:type="spellStart"/>
      <w:r w:rsidR="003522E7" w:rsidRPr="00E47B9E">
        <w:rPr>
          <w:rFonts w:ascii="Arial" w:hAnsi="Arial" w:cs="Arial"/>
          <w:sz w:val="22"/>
          <w:szCs w:val="22"/>
          <w:lang w:val="es"/>
        </w:rPr>
        <w:t>Roshydromet</w:t>
      </w:r>
      <w:proofErr w:type="spellEnd"/>
      <w:r w:rsidR="003522E7" w:rsidRPr="00E47B9E">
        <w:rPr>
          <w:rFonts w:ascii="Arial" w:hAnsi="Arial" w:cs="Arial"/>
          <w:sz w:val="22"/>
          <w:szCs w:val="22"/>
          <w:lang w:val="es"/>
        </w:rPr>
        <w:t xml:space="preserve"> (</w:t>
      </w:r>
      <w:proofErr w:type="spellStart"/>
      <w:r w:rsidR="003522E7" w:rsidRPr="00E47B9E">
        <w:rPr>
          <w:rFonts w:ascii="Arial" w:hAnsi="Arial" w:cs="Arial"/>
          <w:sz w:val="22"/>
          <w:szCs w:val="22"/>
          <w:lang w:val="es"/>
        </w:rPr>
        <w:t>Obninsk</w:t>
      </w:r>
      <w:proofErr w:type="spellEnd"/>
      <w:r w:rsidR="003522E7" w:rsidRPr="00E47B9E">
        <w:rPr>
          <w:rFonts w:ascii="Arial" w:hAnsi="Arial" w:cs="Arial"/>
          <w:sz w:val="22"/>
          <w:szCs w:val="22"/>
          <w:lang w:val="es"/>
        </w:rPr>
        <w:t>, Federación de Rusia) deberían concentrarse ahora en el OIH/ODIS en lugar de en las herramientas independientes, como ocurría antes, y revisó el mandato del centro en consecuencia.</w:t>
      </w:r>
    </w:p>
    <w:p w14:paraId="30477AEC" w14:textId="2A259CA2" w:rsidR="00B32C73" w:rsidRPr="00E47B9E" w:rsidRDefault="00B94992"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lastRenderedPageBreak/>
        <w:tab/>
      </w:r>
      <w:r w:rsidR="00815872" w:rsidRPr="00E47B9E">
        <w:rPr>
          <w:rFonts w:ascii="Arial" w:hAnsi="Arial" w:cs="Arial"/>
          <w:sz w:val="22"/>
          <w:szCs w:val="22"/>
          <w:lang w:val="es"/>
        </w:rPr>
        <w:t>En su anterior reunión, el Comité del IODE creó un grupo de trabajo entre reuniones para proponer una Estrategia de Gestión de Datos e Información Oceanográficos para el Decenio de las Naciones Unidas sobre los Océanos (IWG-SODIS). En 2020 se organizaron dos talleres en línea para: (i) familiarizar a los organismos de la ONU con los proyectos y actividades del IODE; y (</w:t>
      </w:r>
      <w:proofErr w:type="spellStart"/>
      <w:r w:rsidR="00815872" w:rsidRPr="00E47B9E">
        <w:rPr>
          <w:rFonts w:ascii="Arial" w:hAnsi="Arial" w:cs="Arial"/>
          <w:sz w:val="22"/>
          <w:szCs w:val="22"/>
          <w:lang w:val="es"/>
        </w:rPr>
        <w:t>ii</w:t>
      </w:r>
      <w:proofErr w:type="spellEnd"/>
      <w:r w:rsidR="00815872" w:rsidRPr="00E47B9E">
        <w:rPr>
          <w:rFonts w:ascii="Arial" w:hAnsi="Arial" w:cs="Arial"/>
          <w:sz w:val="22"/>
          <w:szCs w:val="22"/>
          <w:lang w:val="es"/>
        </w:rPr>
        <w:t>) promover una mayor colaboración en el intercambio de datos oceánicos en el marco del Decenio de los Océanos. Además, está previsto que la (Primera) Conferencia Internacional sobre Datos Oceanográficos tenga lugar en noviembre de 2021 (</w:t>
      </w:r>
      <w:proofErr w:type="spellStart"/>
      <w:r w:rsidR="00815872" w:rsidRPr="00E47B9E">
        <w:rPr>
          <w:rFonts w:ascii="Arial" w:hAnsi="Arial" w:cs="Arial"/>
          <w:sz w:val="22"/>
          <w:szCs w:val="22"/>
          <w:lang w:val="es"/>
        </w:rPr>
        <w:t>Sopot</w:t>
      </w:r>
      <w:proofErr w:type="spellEnd"/>
      <w:r w:rsidR="00815872" w:rsidRPr="00E47B9E">
        <w:rPr>
          <w:rFonts w:ascii="Arial" w:hAnsi="Arial" w:cs="Arial"/>
          <w:sz w:val="22"/>
          <w:szCs w:val="22"/>
          <w:lang w:val="es"/>
        </w:rPr>
        <w:t>, Polonia) como contribución directa al Decenio de los Océanos. A este respecto, el Comité decidió considerar un cambio de nombre de la Conferencia para reflejar la fuerte asociación con el Decenio de los Océanos.</w:t>
      </w:r>
    </w:p>
    <w:p w14:paraId="414381C8" w14:textId="7FF6BD40" w:rsidR="00B32C73" w:rsidRPr="00E47B9E" w:rsidRDefault="00B94992"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32C73" w:rsidRPr="00E47B9E">
        <w:rPr>
          <w:rFonts w:ascii="Arial" w:hAnsi="Arial" w:cs="Arial"/>
          <w:sz w:val="22"/>
          <w:szCs w:val="22"/>
          <w:lang w:val="es"/>
        </w:rPr>
        <w:t>El Comité acogió con satisfacción la invitación cursada al IODE para colaborar en varios proyectos: Evolución de la observación de los océanos para un futuro sostenible; observación y predicción de los océanos costeros mundiales; sistema mundial integrado de gestión de información y previsión de la biodiversidad marina para el desarrollo sostenible y la conservación; y la Red de Observación Biomolecular de los Océanos, e hizo un llamamiento a una mayor cooperación con proyectos cuyos objetivos se aproximan a los de la ODIS. El Comité invitó a los copresidentes del IODE a estudiar con los responsables de las acciones del Decenio de los Océanos en qué medida el programa del IODE podría aportar un valor añadido a las acciones del Decenio más allá de las propuestas en las que el IODE ya participa. Los copresidentes del IODE informarán periódicamente de los progresos realizados al Grupo de Gestión del IODE. Además, el Comité decidió crear un Grupo de Trabajo entre reuniones del IODE para elaborar un inventario de los activos y herramientas de gestión de datos e información del IODE que podrían ayudar a satisfacer las necesidades de datos e información del Decenio de los Océanos.</w:t>
      </w:r>
    </w:p>
    <w:p w14:paraId="55D6B706" w14:textId="37C74E9D" w:rsidR="00B32C73" w:rsidRPr="00E47B9E" w:rsidRDefault="00B94992"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32C73" w:rsidRPr="00E47B9E">
        <w:rPr>
          <w:rFonts w:ascii="Arial" w:hAnsi="Arial" w:cs="Arial"/>
          <w:sz w:val="22"/>
          <w:szCs w:val="22"/>
          <w:lang w:val="es"/>
        </w:rPr>
        <w:t xml:space="preserve">En relación con la </w:t>
      </w:r>
      <w:hyperlink r:id="rId74" w:history="1">
        <w:r w:rsidR="00B32C73" w:rsidRPr="00E47B9E">
          <w:rPr>
            <w:rStyle w:val="Hyperlink"/>
            <w:rFonts w:ascii="Arial" w:hAnsi="Arial" w:cs="Arial"/>
            <w:sz w:val="22"/>
            <w:szCs w:val="22"/>
            <w:lang w:val="es"/>
          </w:rPr>
          <w:t>Política de intercambio de datos oceanográficos de la COI</w:t>
        </w:r>
      </w:hyperlink>
      <w:r w:rsidR="00B32C73" w:rsidRPr="00E47B9E">
        <w:rPr>
          <w:rFonts w:ascii="Arial" w:hAnsi="Arial" w:cs="Arial"/>
          <w:sz w:val="22"/>
          <w:szCs w:val="22"/>
          <w:lang w:val="es"/>
        </w:rPr>
        <w:t xml:space="preserve"> que fue adoptada en 2003 y ligeramente actualizada en 2019, el Comité acordó que hay suficientes elementos que justifican una revisión de la política de datos de la COI. El resultado debería ser una nueva y ambiciosa política de datos que promueva y apoye aún más el intercambio libre y abierto de datos y una mejor alineación con las políticas de datos a nivel nacional, regional e internacional, así como con las existentes en otros sectores. La nueva política también debe reflejar los principios internacionales actuales, que no existían hace 20 años. </w:t>
      </w:r>
    </w:p>
    <w:p w14:paraId="29384FC7" w14:textId="741FBB5E" w:rsidR="00B32C73" w:rsidRPr="00E47B9E" w:rsidRDefault="00B94992"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32C73" w:rsidRPr="00E47B9E">
        <w:rPr>
          <w:rFonts w:ascii="Arial" w:hAnsi="Arial" w:cs="Arial"/>
          <w:sz w:val="22"/>
          <w:szCs w:val="22"/>
          <w:lang w:val="es"/>
        </w:rPr>
        <w:t>El Comité recordó que en 2019 había decidido revisar las actividades de la Oficina de Proyectos de la COI para el IODE (Ostende, Bélgica). Los objetivos de la revisión eran (i) evaluar las actividades de la Oficina de Proyectos del IODE y (</w:t>
      </w:r>
      <w:proofErr w:type="spellStart"/>
      <w:r w:rsidR="00B32C73" w:rsidRPr="00E47B9E">
        <w:rPr>
          <w:rFonts w:ascii="Arial" w:hAnsi="Arial" w:cs="Arial"/>
          <w:sz w:val="22"/>
          <w:szCs w:val="22"/>
          <w:lang w:val="es"/>
        </w:rPr>
        <w:t>ii</w:t>
      </w:r>
      <w:proofErr w:type="spellEnd"/>
      <w:r w:rsidR="00B32C73" w:rsidRPr="00E47B9E">
        <w:rPr>
          <w:rFonts w:ascii="Arial" w:hAnsi="Arial" w:cs="Arial"/>
          <w:sz w:val="22"/>
          <w:szCs w:val="22"/>
          <w:lang w:val="es"/>
        </w:rPr>
        <w:t xml:space="preserve">) considerar la cuestión de la renovación del actual Memorando de Entendimiento entre la COI y el Instituto Marino de Flandes (VLIZ). La revisión fue llevada a cabo por el Sr. </w:t>
      </w:r>
      <w:proofErr w:type="spellStart"/>
      <w:r w:rsidR="00B32C73" w:rsidRPr="00E47B9E">
        <w:rPr>
          <w:rFonts w:ascii="Arial" w:hAnsi="Arial" w:cs="Arial"/>
          <w:sz w:val="22"/>
          <w:szCs w:val="22"/>
          <w:lang w:val="es"/>
        </w:rPr>
        <w:t>Loic</w:t>
      </w:r>
      <w:proofErr w:type="spellEnd"/>
      <w:r w:rsidR="00B32C73" w:rsidRPr="00E47B9E">
        <w:rPr>
          <w:rFonts w:ascii="Arial" w:hAnsi="Arial" w:cs="Arial"/>
          <w:sz w:val="22"/>
          <w:szCs w:val="22"/>
          <w:lang w:val="es"/>
        </w:rPr>
        <w:t xml:space="preserve"> Petit de la </w:t>
      </w:r>
      <w:proofErr w:type="spellStart"/>
      <w:r w:rsidR="00B32C73" w:rsidRPr="00E47B9E">
        <w:rPr>
          <w:rFonts w:ascii="Arial" w:hAnsi="Arial" w:cs="Arial"/>
          <w:sz w:val="22"/>
          <w:szCs w:val="22"/>
          <w:lang w:val="es"/>
        </w:rPr>
        <w:t>Villéon</w:t>
      </w:r>
      <w:proofErr w:type="spellEnd"/>
      <w:r w:rsidR="00B32C73" w:rsidRPr="00E47B9E">
        <w:rPr>
          <w:rFonts w:ascii="Arial" w:hAnsi="Arial" w:cs="Arial"/>
          <w:sz w:val="22"/>
          <w:szCs w:val="22"/>
          <w:lang w:val="es"/>
        </w:rPr>
        <w:t xml:space="preserve"> (Francia) y el Sr. Adam </w:t>
      </w:r>
      <w:proofErr w:type="spellStart"/>
      <w:r w:rsidR="00B32C73" w:rsidRPr="00E47B9E">
        <w:rPr>
          <w:rFonts w:ascii="Arial" w:hAnsi="Arial" w:cs="Arial"/>
          <w:sz w:val="22"/>
          <w:szCs w:val="22"/>
          <w:lang w:val="es"/>
        </w:rPr>
        <w:t>Leadbetter</w:t>
      </w:r>
      <w:proofErr w:type="spellEnd"/>
      <w:r w:rsidR="00B32C73" w:rsidRPr="00E47B9E">
        <w:rPr>
          <w:rFonts w:ascii="Arial" w:hAnsi="Arial" w:cs="Arial"/>
          <w:sz w:val="22"/>
          <w:szCs w:val="22"/>
          <w:lang w:val="es"/>
        </w:rPr>
        <w:t xml:space="preserve"> (Irlanda) de forma gratuita para el IODE. Su recomendación general es renovar el Memorando de Entendimiento entre la COI y VLIZ para acoger la Oficina de Proyectos de la COI para el IODE en Ostende, Bélgica. El Comité expresó su gran agradecimiento al Gobierno de Flandes (Reino de Bélgica) y el VLIZ por el apoyo a largo plazo prestado a la Oficina de Proyectos de la COI para el IODE, destacando que la Oficina ha sido crucial para el crecimiento y el éxito continuos del Programa IODE y las actividades de la COI en general. </w:t>
      </w:r>
    </w:p>
    <w:p w14:paraId="70593CAA" w14:textId="0063F94B" w:rsidR="00B32C73" w:rsidRPr="00E47B9E" w:rsidRDefault="00B94992"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32C73" w:rsidRPr="00E47B9E">
        <w:rPr>
          <w:rFonts w:ascii="Arial" w:hAnsi="Arial" w:cs="Arial"/>
          <w:sz w:val="22"/>
          <w:szCs w:val="22"/>
          <w:lang w:val="es"/>
        </w:rPr>
        <w:t>El Comité acogió con satisfacción la cooperación continua y creciente del IODE con otros programas y socios de la COI a través de proyectos como el Sistema de Información sobre Algas Nocivas y el Informe Mundial sobre la Situación de las FAN y las actividades relacionadas con la acidificación de los océanos. Se insta a los expertos del IODE y a los centros de datos del IODE a participar activamente en estas actividades.</w:t>
      </w:r>
    </w:p>
    <w:p w14:paraId="2A792884" w14:textId="165F5457" w:rsidR="00B32C73" w:rsidRPr="00E47B9E" w:rsidRDefault="00B94992"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32C73" w:rsidRPr="00E47B9E">
        <w:rPr>
          <w:rFonts w:ascii="Arial" w:hAnsi="Arial" w:cs="Arial"/>
          <w:sz w:val="22"/>
          <w:szCs w:val="22"/>
          <w:lang w:val="es"/>
        </w:rPr>
        <w:t xml:space="preserve">En cuanto a la dotación de personal del IODE, el Comité expresó su preocupación por la considerable dependencia de la financiación extrapresupuestaria. El Comité, al tiempo que tomó nota de la dificultad de establecer nuevos puestos fijos en la COI y de las necesidades </w:t>
      </w:r>
      <w:r w:rsidR="00B32C73" w:rsidRPr="00E47B9E">
        <w:rPr>
          <w:rFonts w:ascii="Arial" w:hAnsi="Arial" w:cs="Arial"/>
          <w:sz w:val="22"/>
          <w:szCs w:val="22"/>
          <w:lang w:val="es"/>
        </w:rPr>
        <w:lastRenderedPageBreak/>
        <w:t xml:space="preserve">similares de otros programas de la COI, pidió al Secretario Ejecutivo que considerara la sostenibilidad a largo plazo del programa del IODE al preparar el plan de dotación de personal de la COI para el próximo bienio. El Comité instó a los Estados Miembros a considerar la posibilidad de ofrecer comisiones de servicio (in situ o mediante teletrabajo) para reforzar la Secretaría del IODE. El Comité dio las gracias al Gobierno de Flandes (Reino de Bélgica) por seguir proporcionando tres funcionarios a tiempo completo a la Oficina de Proyectos de la COI para el IODE. El Comité acogió con beneplácito el apoyo del Fondo Fiduciario Flandes-UNESCO para la Ciencia (2020-2022) al </w:t>
      </w:r>
      <w:proofErr w:type="spellStart"/>
      <w:r w:rsidR="00B32C73" w:rsidRPr="00E47B9E">
        <w:rPr>
          <w:rFonts w:ascii="Arial" w:hAnsi="Arial" w:cs="Arial"/>
          <w:sz w:val="22"/>
          <w:szCs w:val="22"/>
          <w:lang w:val="es"/>
        </w:rPr>
        <w:t>Ocean</w:t>
      </w:r>
      <w:proofErr w:type="spellEnd"/>
      <w:r w:rsidR="00B32C73" w:rsidRPr="00E47B9E">
        <w:rPr>
          <w:rFonts w:ascii="Arial" w:hAnsi="Arial" w:cs="Arial"/>
          <w:sz w:val="22"/>
          <w:szCs w:val="22"/>
          <w:lang w:val="es"/>
        </w:rPr>
        <w:t xml:space="preserve"> </w:t>
      </w:r>
      <w:proofErr w:type="spellStart"/>
      <w:r w:rsidR="00B32C73" w:rsidRPr="00E47B9E">
        <w:rPr>
          <w:rFonts w:ascii="Arial" w:hAnsi="Arial" w:cs="Arial"/>
          <w:sz w:val="22"/>
          <w:szCs w:val="22"/>
          <w:lang w:val="es"/>
        </w:rPr>
        <w:t>InfoHub</w:t>
      </w:r>
      <w:proofErr w:type="spellEnd"/>
      <w:r w:rsidR="00B32C73" w:rsidRPr="00E47B9E">
        <w:rPr>
          <w:rFonts w:ascii="Arial" w:hAnsi="Arial" w:cs="Arial"/>
          <w:sz w:val="22"/>
          <w:szCs w:val="22"/>
          <w:lang w:val="es"/>
        </w:rPr>
        <w:t xml:space="preserve"> de la COI, a la Fase II de la Academia Mundial </w:t>
      </w:r>
      <w:proofErr w:type="spellStart"/>
      <w:r w:rsidR="00B32C73" w:rsidRPr="00E47B9E">
        <w:rPr>
          <w:rFonts w:ascii="Arial" w:hAnsi="Arial" w:cs="Arial"/>
          <w:sz w:val="22"/>
          <w:szCs w:val="22"/>
          <w:lang w:val="es"/>
        </w:rPr>
        <w:t>OceanTeacher</w:t>
      </w:r>
      <w:proofErr w:type="spellEnd"/>
      <w:r w:rsidR="00B32C73" w:rsidRPr="00E47B9E">
        <w:rPr>
          <w:rFonts w:ascii="Arial" w:hAnsi="Arial" w:cs="Arial"/>
          <w:sz w:val="22"/>
          <w:szCs w:val="22"/>
          <w:lang w:val="es"/>
        </w:rPr>
        <w:t xml:space="preserve"> y a </w:t>
      </w:r>
      <w:proofErr w:type="spellStart"/>
      <w:r w:rsidR="00B32C73" w:rsidRPr="00E47B9E">
        <w:rPr>
          <w:rFonts w:ascii="Arial" w:hAnsi="Arial" w:cs="Arial"/>
          <w:sz w:val="22"/>
          <w:szCs w:val="22"/>
          <w:lang w:val="es"/>
        </w:rPr>
        <w:t>PacMAN</w:t>
      </w:r>
      <w:proofErr w:type="spellEnd"/>
      <w:r w:rsidR="00B32C73" w:rsidRPr="00E47B9E">
        <w:rPr>
          <w:rFonts w:ascii="Arial" w:hAnsi="Arial" w:cs="Arial"/>
          <w:sz w:val="22"/>
          <w:szCs w:val="22"/>
          <w:lang w:val="es"/>
        </w:rPr>
        <w:t xml:space="preserve">; y al Gobierno de Noruega por su apoyo a tres nuevos proyectos centrados en África y estrechamente relacionados con el </w:t>
      </w:r>
      <w:proofErr w:type="spellStart"/>
      <w:r w:rsidR="00B32C73" w:rsidRPr="00E47B9E">
        <w:rPr>
          <w:rFonts w:ascii="Arial" w:hAnsi="Arial" w:cs="Arial"/>
          <w:sz w:val="22"/>
          <w:szCs w:val="22"/>
          <w:lang w:val="es"/>
        </w:rPr>
        <w:t>Ocean</w:t>
      </w:r>
      <w:proofErr w:type="spellEnd"/>
      <w:r w:rsidR="00B32C73" w:rsidRPr="00E47B9E">
        <w:rPr>
          <w:rFonts w:ascii="Arial" w:hAnsi="Arial" w:cs="Arial"/>
          <w:sz w:val="22"/>
          <w:szCs w:val="22"/>
          <w:lang w:val="es"/>
        </w:rPr>
        <w:t xml:space="preserve"> </w:t>
      </w:r>
      <w:proofErr w:type="spellStart"/>
      <w:r w:rsidR="00B32C73" w:rsidRPr="00E47B9E">
        <w:rPr>
          <w:rFonts w:ascii="Arial" w:hAnsi="Arial" w:cs="Arial"/>
          <w:sz w:val="22"/>
          <w:szCs w:val="22"/>
          <w:lang w:val="es"/>
        </w:rPr>
        <w:t>InfoHub</w:t>
      </w:r>
      <w:proofErr w:type="spellEnd"/>
      <w:r w:rsidR="00B32C73" w:rsidRPr="00E47B9E">
        <w:rPr>
          <w:rFonts w:ascii="Arial" w:hAnsi="Arial" w:cs="Arial"/>
          <w:sz w:val="22"/>
          <w:szCs w:val="22"/>
          <w:lang w:val="es"/>
        </w:rPr>
        <w:t xml:space="preserve"> de la COI.</w:t>
      </w:r>
    </w:p>
    <w:p w14:paraId="05141305" w14:textId="623359E2" w:rsidR="00C726A2" w:rsidRPr="00E47B9E" w:rsidRDefault="00B94992"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32C73" w:rsidRPr="00E47B9E">
        <w:rPr>
          <w:rFonts w:ascii="Arial" w:hAnsi="Arial" w:cs="Arial"/>
          <w:sz w:val="22"/>
          <w:szCs w:val="22"/>
          <w:lang w:val="es"/>
        </w:rPr>
        <w:t>Para concluir, el Copresidente del IODE transmitió la preocupación del Comité por la continua disminución de los fondos del Programa Ordinario de la UNESCO puestos a disposición del IODE. El Comité declaró que la cantidad actual disponible situará al IODE en un nivel crítico, incapaz de ejecutar su plan de trabajo y de mantener la red mundial de centros de datos e información construida en las últimas seis décadas. El nivel actual de financiación ya no permite el desarrollo de capacidades a nivel regional a través de las redes regionales de datos e información oceanográficos (ODIN), lo que tiene consecuencias negativas para la participación equitativa de todos los Estados Miembros en el IODE y el nivel de actividades de gestión de datos e información que es necesario para contribuir de forma beneficiosa al Decenio de los Océanos.</w:t>
      </w:r>
    </w:p>
    <w:tbl>
      <w:tblPr>
        <w:tblW w:w="0" w:type="auto"/>
        <w:tblInd w:w="108" w:type="dxa"/>
        <w:shd w:val="clear" w:color="auto" w:fill="CCFFCC"/>
        <w:tblLook w:val="0000" w:firstRow="0" w:lastRow="0" w:firstColumn="0" w:lastColumn="0" w:noHBand="0" w:noVBand="0"/>
      </w:tblPr>
      <w:tblGrid>
        <w:gridCol w:w="9100"/>
      </w:tblGrid>
      <w:tr w:rsidR="00B81190" w:rsidRPr="00E47B9E" w14:paraId="1B49E046" w14:textId="77777777" w:rsidTr="00B81190">
        <w:tc>
          <w:tcPr>
            <w:tcW w:w="9315" w:type="dxa"/>
            <w:shd w:val="clear" w:color="auto" w:fill="CCFFCC"/>
            <w:tcMar>
              <w:top w:w="113" w:type="dxa"/>
              <w:bottom w:w="113" w:type="dxa"/>
            </w:tcMar>
          </w:tcPr>
          <w:p w14:paraId="6E2A49BB" w14:textId="77777777" w:rsidR="00B81190" w:rsidRPr="00E47B9E" w:rsidRDefault="00B81190" w:rsidP="00B81190">
            <w:pPr>
              <w:spacing w:after="240"/>
              <w:rPr>
                <w:rFonts w:ascii="Arial" w:hAnsi="Arial" w:cs="Arial"/>
                <w:sz w:val="22"/>
                <w:szCs w:val="22"/>
                <w:u w:val="single"/>
              </w:rPr>
            </w:pPr>
            <w:proofErr w:type="spellStart"/>
            <w:r w:rsidRPr="00E47B9E">
              <w:rPr>
                <w:rFonts w:ascii="Arial" w:hAnsi="Arial"/>
                <w:sz w:val="22"/>
                <w:szCs w:val="22"/>
                <w:u w:val="single"/>
                <w:lang w:val="es"/>
              </w:rPr>
              <w:t>Dec</w:t>
            </w:r>
            <w:proofErr w:type="spellEnd"/>
            <w:r w:rsidRPr="00E47B9E">
              <w:rPr>
                <w:rFonts w:ascii="Arial" w:hAnsi="Arial"/>
                <w:sz w:val="22"/>
                <w:szCs w:val="22"/>
                <w:u w:val="single"/>
                <w:lang w:val="es"/>
              </w:rPr>
              <w:t>. A-31/3.4</w:t>
            </w:r>
            <w:r w:rsidRPr="00E47B9E">
              <w:rPr>
                <w:rFonts w:ascii="Arial" w:hAnsi="Arial"/>
                <w:sz w:val="22"/>
                <w:u w:val="single"/>
                <w:lang w:val="es"/>
              </w:rPr>
              <w:t>.2</w:t>
            </w:r>
          </w:p>
          <w:p w14:paraId="675B7D7F" w14:textId="77777777" w:rsidR="00B81190" w:rsidRPr="00E47B9E" w:rsidRDefault="00B81190" w:rsidP="00B81190">
            <w:pPr>
              <w:jc w:val="center"/>
              <w:rPr>
                <w:rFonts w:ascii="Arial" w:hAnsi="Arial" w:cs="Arial"/>
                <w:b/>
                <w:bCs/>
                <w:sz w:val="22"/>
                <w:szCs w:val="22"/>
              </w:rPr>
            </w:pPr>
            <w:r w:rsidRPr="00E47B9E">
              <w:rPr>
                <w:rFonts w:ascii="Arial" w:hAnsi="Arial" w:cs="Arial"/>
                <w:b/>
                <w:bCs/>
                <w:sz w:val="22"/>
                <w:szCs w:val="22"/>
                <w:lang w:val="es"/>
              </w:rPr>
              <w:t>Intercambio internacional de datos e información oceanográficos</w:t>
            </w:r>
            <w:r w:rsidRPr="00E47B9E">
              <w:rPr>
                <w:rFonts w:ascii="Arial" w:hAnsi="Arial" w:cs="Arial"/>
                <w:sz w:val="22"/>
                <w:szCs w:val="22"/>
                <w:lang w:val="es"/>
              </w:rPr>
              <w:br/>
            </w:r>
          </w:p>
          <w:p w14:paraId="3BEA6700" w14:textId="77777777" w:rsidR="00B81190" w:rsidRPr="00E47B9E" w:rsidRDefault="00B81190" w:rsidP="00B81190">
            <w:pPr>
              <w:spacing w:after="240"/>
              <w:rPr>
                <w:rFonts w:ascii="Arial" w:hAnsi="Arial" w:cs="Arial"/>
                <w:sz w:val="22"/>
                <w:szCs w:val="22"/>
              </w:rPr>
            </w:pPr>
            <w:r w:rsidRPr="00E47B9E">
              <w:rPr>
                <w:rFonts w:ascii="Arial" w:hAnsi="Arial" w:cs="Arial"/>
                <w:sz w:val="22"/>
                <w:szCs w:val="22"/>
                <w:lang w:val="es"/>
              </w:rPr>
              <w:t xml:space="preserve">La Asamblea, </w:t>
            </w:r>
          </w:p>
          <w:p w14:paraId="2A7E3A20" w14:textId="4B0CB2DB" w:rsidR="002E3F5E" w:rsidRPr="00E47B9E" w:rsidRDefault="002E3F5E" w:rsidP="00B94992">
            <w:pPr>
              <w:pStyle w:val="ListParagraph1"/>
              <w:tabs>
                <w:tab w:val="left" w:pos="709"/>
              </w:tabs>
              <w:snapToGrid w:val="0"/>
              <w:spacing w:after="120"/>
              <w:ind w:left="0"/>
              <w:contextualSpacing w:val="0"/>
              <w:jc w:val="center"/>
              <w:rPr>
                <w:rFonts w:ascii="Arial" w:hAnsi="Arial" w:cs="Arial"/>
                <w:b/>
                <w:bCs/>
                <w:sz w:val="22"/>
                <w:szCs w:val="22"/>
              </w:rPr>
            </w:pPr>
            <w:r w:rsidRPr="00E47B9E">
              <w:rPr>
                <w:rFonts w:ascii="Arial" w:hAnsi="Arial" w:cs="Arial"/>
                <w:b/>
                <w:bCs/>
                <w:sz w:val="22"/>
                <w:szCs w:val="22"/>
                <w:lang w:val="es"/>
              </w:rPr>
              <w:t>I</w:t>
            </w:r>
            <w:r w:rsidR="00B94992">
              <w:rPr>
                <w:rFonts w:ascii="Arial" w:hAnsi="Arial" w:cs="Arial"/>
                <w:b/>
                <w:bCs/>
                <w:sz w:val="22"/>
                <w:szCs w:val="22"/>
                <w:lang w:val="es"/>
              </w:rPr>
              <w:t>.–</w:t>
            </w:r>
            <w:r w:rsidRPr="00E47B9E">
              <w:rPr>
                <w:rFonts w:ascii="Arial" w:hAnsi="Arial" w:cs="Arial"/>
                <w:b/>
                <w:bCs/>
                <w:sz w:val="22"/>
                <w:szCs w:val="22"/>
                <w:lang w:val="es"/>
              </w:rPr>
              <w:t xml:space="preserve"> 26.ª reunión del IODE, 20-23 de abril de 2021</w:t>
            </w:r>
          </w:p>
          <w:p w14:paraId="4788B045" w14:textId="77777777" w:rsidR="002E3F5E" w:rsidRPr="00E47B9E" w:rsidRDefault="002E3F5E" w:rsidP="00B94992">
            <w:pPr>
              <w:pStyle w:val="ListParagraph1"/>
              <w:tabs>
                <w:tab w:val="left" w:pos="709"/>
              </w:tabs>
              <w:snapToGrid w:val="0"/>
              <w:spacing w:after="120"/>
              <w:ind w:left="0"/>
              <w:contextualSpacing w:val="0"/>
              <w:rPr>
                <w:rFonts w:ascii="Arial" w:hAnsi="Arial" w:cs="Arial"/>
                <w:sz w:val="22"/>
                <w:szCs w:val="22"/>
              </w:rPr>
            </w:pPr>
          </w:p>
          <w:p w14:paraId="61DF2E51" w14:textId="77777777" w:rsidR="002E3F5E" w:rsidRPr="00E47B9E" w:rsidRDefault="002E3F5E" w:rsidP="00B94992">
            <w:pPr>
              <w:pStyle w:val="ListParagraph1"/>
              <w:numPr>
                <w:ilvl w:val="0"/>
                <w:numId w:val="70"/>
              </w:numPr>
              <w:snapToGrid w:val="0"/>
              <w:spacing w:after="120"/>
              <w:ind w:left="743" w:hanging="383"/>
              <w:contextualSpacing w:val="0"/>
              <w:rPr>
                <w:rFonts w:ascii="Arial" w:hAnsi="Arial" w:cs="Arial"/>
                <w:sz w:val="22"/>
                <w:szCs w:val="22"/>
              </w:rPr>
            </w:pPr>
            <w:r w:rsidRPr="00E47B9E">
              <w:rPr>
                <w:rFonts w:ascii="Arial" w:hAnsi="Arial" w:cs="Arial"/>
                <w:sz w:val="22"/>
                <w:szCs w:val="22"/>
                <w:u w:val="single"/>
                <w:lang w:val="es"/>
              </w:rPr>
              <w:t>Habiendo examinado</w:t>
            </w:r>
            <w:r w:rsidRPr="00E47B9E">
              <w:rPr>
                <w:rFonts w:ascii="Arial" w:hAnsi="Arial" w:cs="Arial"/>
                <w:sz w:val="22"/>
                <w:szCs w:val="22"/>
                <w:lang w:val="es"/>
              </w:rPr>
              <w:t xml:space="preserve"> el informe del resumen dispositivo de la 26.ª reunión del Comité de la COI sobre Intercambio Internacional de Datos e Información Oceanográficos (IODE-XXVI, 20-23 de abril de 2021) (</w:t>
            </w:r>
            <w:hyperlink r:id="rId75" w:history="1">
              <w:r w:rsidRPr="00E47B9E">
                <w:rPr>
                  <w:rStyle w:val="Hyperlink"/>
                  <w:rFonts w:ascii="Arial" w:hAnsi="Arial" w:cs="Arial"/>
                  <w:sz w:val="22"/>
                  <w:szCs w:val="22"/>
                  <w:lang w:val="es"/>
                </w:rPr>
                <w:t>IOC/IODE-XXVI/3s</w:t>
              </w:r>
            </w:hyperlink>
            <w:r w:rsidRPr="00E47B9E">
              <w:rPr>
                <w:rFonts w:ascii="Arial" w:hAnsi="Arial" w:cs="Arial"/>
                <w:sz w:val="22"/>
                <w:szCs w:val="22"/>
                <w:lang w:val="es"/>
              </w:rPr>
              <w:t xml:space="preserve">), </w:t>
            </w:r>
          </w:p>
          <w:p w14:paraId="19A4B576" w14:textId="77777777" w:rsidR="00B225F6" w:rsidRPr="00E47B9E" w:rsidRDefault="002E3F5E" w:rsidP="00B94992">
            <w:pPr>
              <w:pStyle w:val="ListParagraph1"/>
              <w:numPr>
                <w:ilvl w:val="0"/>
                <w:numId w:val="70"/>
              </w:numPr>
              <w:snapToGrid w:val="0"/>
              <w:spacing w:after="120"/>
              <w:ind w:left="743" w:hanging="383"/>
              <w:contextualSpacing w:val="0"/>
              <w:rPr>
                <w:rFonts w:ascii="Arial" w:hAnsi="Arial" w:cs="Arial"/>
                <w:sz w:val="22"/>
                <w:szCs w:val="22"/>
              </w:rPr>
            </w:pPr>
            <w:r w:rsidRPr="00E47B9E">
              <w:rPr>
                <w:rFonts w:ascii="Arial" w:hAnsi="Arial" w:cs="Arial"/>
                <w:sz w:val="22"/>
                <w:szCs w:val="22"/>
                <w:u w:val="single"/>
                <w:lang w:val="es"/>
              </w:rPr>
              <w:t>Respalda</w:t>
            </w:r>
            <w:r w:rsidRPr="00E47B9E">
              <w:rPr>
                <w:rFonts w:ascii="Arial" w:hAnsi="Arial" w:cs="Arial"/>
                <w:sz w:val="22"/>
                <w:szCs w:val="22"/>
                <w:lang w:val="es"/>
              </w:rPr>
              <w:t xml:space="preserve"> el informe de la 26.ª reunión del Comité de la COI sobre Intercambio Internacional de Datos e Información Oceanográficos, incluidas las recomendaciones y el plan de trabajo para 2021-2022 que contiene; </w:t>
            </w:r>
          </w:p>
          <w:p w14:paraId="5ED2346D" w14:textId="48519678" w:rsidR="00B225F6" w:rsidRPr="00E47B9E" w:rsidRDefault="00D14F30" w:rsidP="00B94992">
            <w:pPr>
              <w:pStyle w:val="ListParagraph1"/>
              <w:numPr>
                <w:ilvl w:val="0"/>
                <w:numId w:val="70"/>
              </w:numPr>
              <w:snapToGrid w:val="0"/>
              <w:spacing w:after="120"/>
              <w:ind w:left="743" w:hanging="383"/>
              <w:contextualSpacing w:val="0"/>
              <w:rPr>
                <w:rFonts w:ascii="Arial" w:hAnsi="Arial" w:cs="Arial"/>
                <w:sz w:val="22"/>
                <w:szCs w:val="22"/>
              </w:rPr>
            </w:pPr>
            <w:r w:rsidRPr="00E47B9E">
              <w:rPr>
                <w:rFonts w:ascii="Arial" w:hAnsi="Arial"/>
                <w:color w:val="000000"/>
                <w:sz w:val="22"/>
                <w:u w:val="single"/>
                <w:lang w:val="es"/>
              </w:rPr>
              <w:t>Acuerda</w:t>
            </w:r>
            <w:r w:rsidRPr="00E47B9E">
              <w:rPr>
                <w:rFonts w:ascii="Arial" w:hAnsi="Arial"/>
                <w:color w:val="000000"/>
                <w:sz w:val="22"/>
                <w:lang w:val="es"/>
              </w:rPr>
              <w:t xml:space="preserve"> que el presupuesto ordinario para </w:t>
            </w:r>
            <w:r w:rsidRPr="00E47B9E">
              <w:rPr>
                <w:rFonts w:ascii="Arial" w:hAnsi="Arial"/>
                <w:color w:val="000000"/>
                <w:sz w:val="22"/>
                <w:szCs w:val="22"/>
                <w:lang w:val="es"/>
              </w:rPr>
              <w:t>estas</w:t>
            </w:r>
            <w:r w:rsidRPr="00E47B9E">
              <w:rPr>
                <w:rFonts w:ascii="Arial" w:hAnsi="Arial"/>
                <w:color w:val="000000"/>
                <w:sz w:val="22"/>
                <w:lang w:val="es"/>
              </w:rPr>
              <w:t xml:space="preserve"> actividades se identificará como parte de la </w:t>
            </w:r>
            <w:r w:rsidRPr="00E47B9E">
              <w:rPr>
                <w:rFonts w:ascii="Arial" w:hAnsi="Arial"/>
                <w:color w:val="000000"/>
                <w:sz w:val="22"/>
                <w:szCs w:val="22"/>
                <w:lang w:val="es"/>
              </w:rPr>
              <w:t>Resolución sobre asuntos de gobernanza, programación</w:t>
            </w:r>
            <w:r w:rsidRPr="00E47B9E">
              <w:rPr>
                <w:rFonts w:ascii="Arial" w:hAnsi="Arial"/>
                <w:color w:val="000000"/>
                <w:sz w:val="22"/>
                <w:lang w:val="es"/>
              </w:rPr>
              <w:t xml:space="preserve"> y </w:t>
            </w:r>
            <w:r w:rsidRPr="00E47B9E">
              <w:rPr>
                <w:rFonts w:ascii="Arial" w:hAnsi="Arial"/>
                <w:color w:val="000000"/>
                <w:sz w:val="22"/>
                <w:szCs w:val="22"/>
                <w:lang w:val="es"/>
              </w:rPr>
              <w:t>presupuesto de la Comisión -</w:t>
            </w:r>
            <w:r w:rsidRPr="00E47B9E">
              <w:rPr>
                <w:rFonts w:ascii="Arial" w:hAnsi="Arial"/>
                <w:color w:val="000000"/>
                <w:sz w:val="22"/>
                <w:lang w:val="es"/>
              </w:rPr>
              <w:t xml:space="preserve"> A-31</w:t>
            </w:r>
            <w:proofErr w:type="gramStart"/>
            <w:r w:rsidRPr="00E47B9E">
              <w:rPr>
                <w:rFonts w:ascii="Arial" w:hAnsi="Arial"/>
                <w:color w:val="000000"/>
                <w:sz w:val="22"/>
                <w:lang w:val="es"/>
              </w:rPr>
              <w:t>/[</w:t>
            </w:r>
            <w:proofErr w:type="gramEnd"/>
            <w:r w:rsidRPr="00E47B9E">
              <w:rPr>
                <w:rFonts w:ascii="Arial" w:hAnsi="Arial"/>
                <w:color w:val="000000"/>
                <w:sz w:val="22"/>
                <w:lang w:val="es"/>
              </w:rPr>
              <w:t>4.4]</w:t>
            </w:r>
            <w:r w:rsidRPr="00E47B9E">
              <w:rPr>
                <w:rFonts w:ascii="Arial" w:hAnsi="Arial"/>
                <w:sz w:val="22"/>
                <w:szCs w:val="22"/>
                <w:lang w:val="es"/>
              </w:rPr>
              <w:t>;</w:t>
            </w:r>
          </w:p>
          <w:p w14:paraId="41321B28" w14:textId="3E244F81" w:rsidR="002E3F5E" w:rsidRPr="00E47B9E" w:rsidRDefault="002E3F5E" w:rsidP="00B94992">
            <w:pPr>
              <w:pStyle w:val="ListParagraph1"/>
              <w:tabs>
                <w:tab w:val="left" w:pos="709"/>
              </w:tabs>
              <w:snapToGrid w:val="0"/>
              <w:spacing w:after="120"/>
              <w:ind w:left="0"/>
              <w:contextualSpacing w:val="0"/>
              <w:jc w:val="center"/>
              <w:rPr>
                <w:rFonts w:ascii="Arial" w:hAnsi="Arial" w:cs="Arial"/>
                <w:b/>
                <w:bCs/>
                <w:sz w:val="22"/>
                <w:szCs w:val="22"/>
              </w:rPr>
            </w:pPr>
            <w:r w:rsidRPr="00E47B9E">
              <w:rPr>
                <w:rFonts w:ascii="Arial" w:hAnsi="Arial" w:cs="Arial"/>
                <w:b/>
                <w:bCs/>
                <w:sz w:val="22"/>
                <w:szCs w:val="22"/>
                <w:lang w:val="es"/>
              </w:rPr>
              <w:t xml:space="preserve">II </w:t>
            </w:r>
            <w:r w:rsidR="00B94992">
              <w:rPr>
                <w:rFonts w:ascii="Arial" w:hAnsi="Arial" w:cs="Arial"/>
                <w:b/>
                <w:bCs/>
                <w:sz w:val="22"/>
                <w:szCs w:val="22"/>
                <w:lang w:val="es"/>
              </w:rPr>
              <w:t>–</w:t>
            </w:r>
            <w:r w:rsidRPr="00E47B9E">
              <w:rPr>
                <w:rFonts w:ascii="Arial" w:hAnsi="Arial" w:cs="Arial"/>
                <w:b/>
                <w:bCs/>
                <w:sz w:val="22"/>
                <w:szCs w:val="22"/>
                <w:lang w:val="es"/>
              </w:rPr>
              <w:t xml:space="preserve"> Establecimiento del Proyecto de Sistema de Datos e Información Oceanográficos de la COI (ODIS)</w:t>
            </w:r>
          </w:p>
          <w:p w14:paraId="3A48940A" w14:textId="77777777" w:rsidR="003C010E" w:rsidRPr="00E47B9E" w:rsidRDefault="003C010E" w:rsidP="00B94992">
            <w:pPr>
              <w:pStyle w:val="ListParagraph1"/>
              <w:numPr>
                <w:ilvl w:val="0"/>
                <w:numId w:val="70"/>
              </w:numPr>
              <w:snapToGrid w:val="0"/>
              <w:spacing w:after="120"/>
              <w:contextualSpacing w:val="0"/>
              <w:rPr>
                <w:rFonts w:ascii="Arial" w:hAnsi="Arial" w:cs="Arial"/>
                <w:sz w:val="22"/>
                <w:szCs w:val="22"/>
              </w:rPr>
            </w:pPr>
            <w:r w:rsidRPr="00E47B9E">
              <w:rPr>
                <w:rFonts w:ascii="Arial" w:hAnsi="Arial" w:cs="Arial"/>
                <w:sz w:val="22"/>
                <w:szCs w:val="22"/>
                <w:u w:val="single"/>
                <w:lang w:val="es"/>
              </w:rPr>
              <w:t>Habiendo examinado</w:t>
            </w:r>
            <w:r w:rsidRPr="00E47B9E">
              <w:rPr>
                <w:rFonts w:ascii="Arial" w:hAnsi="Arial" w:cs="Arial"/>
                <w:sz w:val="22"/>
                <w:szCs w:val="22"/>
                <w:lang w:val="es"/>
              </w:rPr>
              <w:t xml:space="preserve"> la propuesta contenida en el documento IOC/A-31/3.4.</w:t>
            </w:r>
            <w:proofErr w:type="gramStart"/>
            <w:r w:rsidRPr="00E47B9E">
              <w:rPr>
                <w:rFonts w:ascii="Arial" w:hAnsi="Arial" w:cs="Arial"/>
                <w:sz w:val="22"/>
                <w:szCs w:val="22"/>
                <w:lang w:val="es"/>
              </w:rPr>
              <w:t>2.Doc</w:t>
            </w:r>
            <w:proofErr w:type="gramEnd"/>
            <w:r w:rsidRPr="00E47B9E">
              <w:rPr>
                <w:rFonts w:ascii="Arial" w:hAnsi="Arial" w:cs="Arial"/>
                <w:sz w:val="22"/>
                <w:szCs w:val="22"/>
                <w:lang w:val="es"/>
              </w:rPr>
              <w:t>(1) y el documento IOC/IODE-XXVI/6.1.1,</w:t>
            </w:r>
          </w:p>
          <w:p w14:paraId="0D641A8E" w14:textId="77777777" w:rsidR="002E3F5E" w:rsidRPr="00E47B9E" w:rsidRDefault="002E3F5E" w:rsidP="00B94992">
            <w:pPr>
              <w:pStyle w:val="ListParagraph1"/>
              <w:numPr>
                <w:ilvl w:val="0"/>
                <w:numId w:val="70"/>
              </w:numPr>
              <w:snapToGrid w:val="0"/>
              <w:spacing w:after="120"/>
              <w:contextualSpacing w:val="0"/>
              <w:rPr>
                <w:rFonts w:ascii="Arial" w:hAnsi="Arial" w:cs="Arial"/>
                <w:sz w:val="22"/>
                <w:szCs w:val="22"/>
              </w:rPr>
            </w:pPr>
            <w:r w:rsidRPr="00E47B9E">
              <w:rPr>
                <w:rFonts w:ascii="Arial" w:hAnsi="Arial" w:cs="Arial"/>
                <w:sz w:val="22"/>
                <w:szCs w:val="22"/>
                <w:u w:val="single"/>
                <w:lang w:val="es"/>
              </w:rPr>
              <w:t>Recordando</w:t>
            </w:r>
            <w:r w:rsidRPr="00E47B9E">
              <w:rPr>
                <w:rFonts w:ascii="Arial" w:hAnsi="Arial" w:cs="Arial"/>
                <w:sz w:val="22"/>
                <w:szCs w:val="22"/>
                <w:lang w:val="es"/>
              </w:rPr>
              <w:t xml:space="preserve"> la Decisión IODE-XXIV.4 sobre el Sistema de Datos e Información Oceanográficos,</w:t>
            </w:r>
          </w:p>
          <w:p w14:paraId="545B61AC" w14:textId="77777777" w:rsidR="002E3F5E" w:rsidRPr="00E47B9E" w:rsidRDefault="002E3F5E" w:rsidP="00B94992">
            <w:pPr>
              <w:pStyle w:val="ListParagraph1"/>
              <w:numPr>
                <w:ilvl w:val="0"/>
                <w:numId w:val="70"/>
              </w:numPr>
              <w:snapToGrid w:val="0"/>
              <w:spacing w:after="120"/>
              <w:contextualSpacing w:val="0"/>
              <w:rPr>
                <w:rFonts w:ascii="Arial" w:hAnsi="Arial" w:cs="Arial"/>
                <w:sz w:val="22"/>
                <w:szCs w:val="22"/>
              </w:rPr>
            </w:pPr>
            <w:r w:rsidRPr="00E47B9E">
              <w:rPr>
                <w:rFonts w:ascii="Arial" w:hAnsi="Arial" w:cs="Arial"/>
                <w:sz w:val="22"/>
                <w:szCs w:val="22"/>
                <w:u w:val="single"/>
                <w:lang w:val="es"/>
              </w:rPr>
              <w:t>Reconociendo</w:t>
            </w:r>
            <w:r w:rsidRPr="00E47B9E">
              <w:rPr>
                <w:rFonts w:ascii="Arial" w:hAnsi="Arial" w:cs="Arial"/>
                <w:sz w:val="22"/>
                <w:szCs w:val="22"/>
                <w:lang w:val="es"/>
              </w:rPr>
              <w:t xml:space="preserve"> que una parte importante del trabajo sobre el sistema de datos e información sobre los océanos tiene lugar fuera de la COI y que es necesario colaborar con esas comunidades/sistemas para lograr una mejor accesibilidad, un uso sin restricciones y la interoperabilidad de los datos y la información,</w:t>
            </w:r>
          </w:p>
          <w:p w14:paraId="50BEE424" w14:textId="77777777" w:rsidR="002E3F5E" w:rsidRPr="00E47B9E" w:rsidRDefault="002E3F5E" w:rsidP="00B94992">
            <w:pPr>
              <w:pStyle w:val="ListParagraph1"/>
              <w:numPr>
                <w:ilvl w:val="0"/>
                <w:numId w:val="70"/>
              </w:numPr>
              <w:snapToGrid w:val="0"/>
              <w:spacing w:after="120"/>
              <w:contextualSpacing w:val="0"/>
              <w:rPr>
                <w:rFonts w:ascii="Arial" w:hAnsi="Arial" w:cs="Arial"/>
                <w:sz w:val="22"/>
                <w:szCs w:val="22"/>
              </w:rPr>
            </w:pPr>
            <w:r w:rsidRPr="00E47B9E">
              <w:rPr>
                <w:rFonts w:ascii="Arial" w:hAnsi="Arial" w:cs="Arial"/>
                <w:sz w:val="22"/>
                <w:szCs w:val="22"/>
                <w:u w:val="single"/>
                <w:lang w:val="es"/>
              </w:rPr>
              <w:t>Reconociendo</w:t>
            </w:r>
            <w:r w:rsidRPr="00E47B9E">
              <w:rPr>
                <w:rFonts w:ascii="Arial" w:hAnsi="Arial" w:cs="Arial"/>
                <w:sz w:val="22"/>
                <w:szCs w:val="22"/>
                <w:lang w:val="es"/>
              </w:rPr>
              <w:t xml:space="preserve"> también el papel clave que tendrán los datos, la información y los recursos de conocimiento digitalizados distribuidos e interoperables durante el </w:t>
            </w:r>
            <w:r w:rsidRPr="00E47B9E">
              <w:rPr>
                <w:rFonts w:ascii="Arial" w:hAnsi="Arial" w:cs="Arial"/>
                <w:sz w:val="22"/>
                <w:szCs w:val="22"/>
                <w:lang w:val="es"/>
              </w:rPr>
              <w:lastRenderedPageBreak/>
              <w:t>Decenio de las Naciones Unidas de las Ciencias Oceánicas para el Desarrollo Sostenible,</w:t>
            </w:r>
          </w:p>
          <w:p w14:paraId="46431F0E" w14:textId="77777777" w:rsidR="002E3F5E" w:rsidRPr="00E47B9E" w:rsidRDefault="002E3F5E" w:rsidP="00B94992">
            <w:pPr>
              <w:pStyle w:val="ListParagraph1"/>
              <w:numPr>
                <w:ilvl w:val="0"/>
                <w:numId w:val="70"/>
              </w:numPr>
              <w:snapToGrid w:val="0"/>
              <w:spacing w:after="120"/>
              <w:contextualSpacing w:val="0"/>
              <w:rPr>
                <w:rFonts w:ascii="Arial" w:hAnsi="Arial" w:cs="Arial"/>
                <w:sz w:val="22"/>
                <w:szCs w:val="22"/>
              </w:rPr>
            </w:pPr>
            <w:r w:rsidRPr="00E47B9E">
              <w:rPr>
                <w:rFonts w:ascii="Arial" w:hAnsi="Arial" w:cs="Arial"/>
                <w:sz w:val="22"/>
                <w:szCs w:val="22"/>
                <w:u w:val="single"/>
                <w:lang w:val="es"/>
              </w:rPr>
              <w:t>Recordando</w:t>
            </w:r>
            <w:r w:rsidRPr="00E47B9E">
              <w:rPr>
                <w:rFonts w:ascii="Arial" w:hAnsi="Arial" w:cs="Arial"/>
                <w:sz w:val="22"/>
                <w:szCs w:val="22"/>
                <w:lang w:val="es"/>
              </w:rPr>
              <w:t xml:space="preserve"> además que la COI decidió que el IODE trabajará con las partes interesadas existentes, vinculadas y no vinculadas a la COI, para mejorar la accesibilidad y la interoperabilidad de los datos y la información existentes, y para contribuir al desarrollo de un sistema mundial de datos e información sobre los océanos, que se denominará Sistema de Datos e Información Oceanográficos de la COI, aprovechando las soluciones establecidas cuando sea posible, incluidos los sistemas existentes del IODE y otros,</w:t>
            </w:r>
          </w:p>
          <w:p w14:paraId="180B3E18" w14:textId="77777777" w:rsidR="002E3F5E" w:rsidRPr="00E47B9E" w:rsidRDefault="002E3F5E" w:rsidP="00B94992">
            <w:pPr>
              <w:pStyle w:val="ListParagraph1"/>
              <w:numPr>
                <w:ilvl w:val="0"/>
                <w:numId w:val="70"/>
              </w:numPr>
              <w:snapToGrid w:val="0"/>
              <w:spacing w:after="120"/>
              <w:ind w:left="714" w:hanging="357"/>
              <w:contextualSpacing w:val="0"/>
              <w:rPr>
                <w:rFonts w:ascii="Arial" w:hAnsi="Arial" w:cs="Arial"/>
                <w:sz w:val="22"/>
                <w:szCs w:val="22"/>
              </w:rPr>
            </w:pPr>
            <w:r w:rsidRPr="00E47B9E">
              <w:rPr>
                <w:rFonts w:ascii="Arial" w:hAnsi="Arial" w:cs="Arial"/>
                <w:sz w:val="22"/>
                <w:szCs w:val="22"/>
                <w:u w:val="single"/>
                <w:lang w:val="es"/>
              </w:rPr>
              <w:t>Tomando nota con reconocimiento</w:t>
            </w:r>
            <w:r w:rsidRPr="00E47B9E">
              <w:rPr>
                <w:rFonts w:ascii="Arial" w:hAnsi="Arial" w:cs="Arial"/>
                <w:sz w:val="22"/>
                <w:szCs w:val="22"/>
                <w:lang w:val="es"/>
              </w:rPr>
              <w:t xml:space="preserve"> de que el IODE:</w:t>
            </w:r>
          </w:p>
          <w:p w14:paraId="0259E8AD" w14:textId="77777777" w:rsidR="002E3F5E" w:rsidRPr="00E47B9E" w:rsidRDefault="002E3F5E" w:rsidP="00B94992">
            <w:pPr>
              <w:pStyle w:val="ListParagraph1"/>
              <w:numPr>
                <w:ilvl w:val="0"/>
                <w:numId w:val="61"/>
              </w:numPr>
              <w:snapToGrid w:val="0"/>
              <w:spacing w:after="120"/>
              <w:ind w:left="1310" w:hanging="567"/>
              <w:contextualSpacing w:val="0"/>
              <w:rPr>
                <w:rFonts w:ascii="Arial" w:hAnsi="Arial" w:cs="Arial"/>
                <w:sz w:val="22"/>
                <w:szCs w:val="22"/>
              </w:rPr>
            </w:pPr>
            <w:r w:rsidRPr="00E47B9E">
              <w:rPr>
                <w:rFonts w:ascii="Arial" w:hAnsi="Arial" w:cs="Arial"/>
                <w:sz w:val="22"/>
                <w:szCs w:val="22"/>
                <w:lang w:val="es"/>
              </w:rPr>
              <w:t>estableció el Proyecto de Catálogo de Fuentes del Sistema de Datos e Información Oceanográficos de la COI (</w:t>
            </w:r>
            <w:proofErr w:type="spellStart"/>
            <w:r w:rsidRPr="00E47B9E">
              <w:rPr>
                <w:rFonts w:ascii="Arial" w:hAnsi="Arial" w:cs="Arial"/>
                <w:sz w:val="22"/>
                <w:szCs w:val="22"/>
                <w:lang w:val="es"/>
              </w:rPr>
              <w:t>ODISCat</w:t>
            </w:r>
            <w:proofErr w:type="spellEnd"/>
            <w:r w:rsidRPr="00E47B9E">
              <w:rPr>
                <w:rFonts w:ascii="Arial" w:hAnsi="Arial" w:cs="Arial"/>
                <w:sz w:val="22"/>
                <w:szCs w:val="22"/>
                <w:lang w:val="es"/>
              </w:rPr>
              <w:t>) en 2019;</w:t>
            </w:r>
          </w:p>
          <w:p w14:paraId="4E3FF30A" w14:textId="77777777" w:rsidR="002E3F5E" w:rsidRPr="00E47B9E" w:rsidRDefault="002E3F5E" w:rsidP="00B94992">
            <w:pPr>
              <w:pStyle w:val="ListParagraph1"/>
              <w:numPr>
                <w:ilvl w:val="0"/>
                <w:numId w:val="61"/>
              </w:numPr>
              <w:snapToGrid w:val="0"/>
              <w:spacing w:after="120"/>
              <w:ind w:left="1310" w:hanging="567"/>
              <w:contextualSpacing w:val="0"/>
              <w:rPr>
                <w:rFonts w:ascii="Arial" w:hAnsi="Arial" w:cs="Arial"/>
                <w:sz w:val="22"/>
                <w:szCs w:val="22"/>
              </w:rPr>
            </w:pPr>
            <w:r w:rsidRPr="00E47B9E">
              <w:rPr>
                <w:rFonts w:ascii="Arial" w:hAnsi="Arial" w:cs="Arial"/>
                <w:sz w:val="22"/>
                <w:szCs w:val="22"/>
                <w:lang w:val="es"/>
              </w:rPr>
              <w:t xml:space="preserve">inició la ejecución del proyecto </w:t>
            </w:r>
            <w:proofErr w:type="spellStart"/>
            <w:r w:rsidRPr="00E47B9E">
              <w:rPr>
                <w:rFonts w:ascii="Arial" w:hAnsi="Arial" w:cs="Arial"/>
                <w:sz w:val="22"/>
                <w:szCs w:val="22"/>
                <w:lang w:val="es"/>
              </w:rPr>
              <w:t>Ocean</w:t>
            </w:r>
            <w:proofErr w:type="spellEnd"/>
            <w:r w:rsidRPr="00E47B9E">
              <w:rPr>
                <w:rFonts w:ascii="Arial" w:hAnsi="Arial" w:cs="Arial"/>
                <w:sz w:val="22"/>
                <w:szCs w:val="22"/>
                <w:lang w:val="es"/>
              </w:rPr>
              <w:t xml:space="preserve"> </w:t>
            </w:r>
            <w:proofErr w:type="spellStart"/>
            <w:r w:rsidRPr="00E47B9E">
              <w:rPr>
                <w:rFonts w:ascii="Arial" w:hAnsi="Arial" w:cs="Arial"/>
                <w:sz w:val="22"/>
                <w:szCs w:val="22"/>
                <w:lang w:val="es"/>
              </w:rPr>
              <w:t>InfoHub</w:t>
            </w:r>
            <w:proofErr w:type="spellEnd"/>
            <w:r w:rsidRPr="00E47B9E">
              <w:rPr>
                <w:rFonts w:ascii="Arial" w:hAnsi="Arial" w:cs="Arial"/>
                <w:sz w:val="22"/>
                <w:szCs w:val="22"/>
                <w:lang w:val="es"/>
              </w:rPr>
              <w:t xml:space="preserve"> como un proyecto de tres años (2020-2023) financiado por el Gobierno de Flandes (Reino de Bélgica),</w:t>
            </w:r>
          </w:p>
          <w:p w14:paraId="065B9756" w14:textId="77777777" w:rsidR="002E3F5E" w:rsidRPr="00E47B9E" w:rsidRDefault="002E3F5E" w:rsidP="00B94992">
            <w:pPr>
              <w:pStyle w:val="ListParagraph1"/>
              <w:numPr>
                <w:ilvl w:val="0"/>
                <w:numId w:val="70"/>
              </w:numPr>
              <w:snapToGrid w:val="0"/>
              <w:spacing w:after="120"/>
              <w:ind w:hanging="422"/>
              <w:contextualSpacing w:val="0"/>
              <w:rPr>
                <w:rFonts w:ascii="Arial" w:hAnsi="Arial" w:cs="Arial"/>
                <w:sz w:val="22"/>
                <w:szCs w:val="22"/>
              </w:rPr>
            </w:pPr>
            <w:r w:rsidRPr="00E47B9E">
              <w:rPr>
                <w:rFonts w:ascii="Arial" w:hAnsi="Arial" w:cs="Arial"/>
                <w:sz w:val="22"/>
                <w:szCs w:val="22"/>
                <w:u w:val="single"/>
                <w:lang w:val="es"/>
              </w:rPr>
              <w:t>Decide</w:t>
            </w:r>
            <w:r w:rsidRPr="00E47B9E">
              <w:rPr>
                <w:rFonts w:ascii="Arial" w:hAnsi="Arial" w:cs="Arial"/>
                <w:sz w:val="22"/>
                <w:szCs w:val="22"/>
                <w:lang w:val="es"/>
              </w:rPr>
              <w:t xml:space="preserve"> establecer el proyecto "Sistema de Datos e Información Oceanográficos de la COI (ODIS)" con el mandato que se adjunta en el Anexo 1, y el mandato del Grupo de Dirección que se adjunta en el Anexo 2 de la presente decisión;</w:t>
            </w:r>
          </w:p>
          <w:p w14:paraId="02C97A6A" w14:textId="16416A26" w:rsidR="002E3F5E" w:rsidRPr="00B94992" w:rsidRDefault="002E3F5E" w:rsidP="00B94992">
            <w:pPr>
              <w:pStyle w:val="ListParagraph1"/>
              <w:numPr>
                <w:ilvl w:val="0"/>
                <w:numId w:val="70"/>
              </w:numPr>
              <w:snapToGrid w:val="0"/>
              <w:spacing w:after="120"/>
              <w:ind w:hanging="422"/>
              <w:contextualSpacing w:val="0"/>
              <w:rPr>
                <w:rFonts w:ascii="Arial" w:hAnsi="Arial" w:cs="Arial"/>
                <w:sz w:val="22"/>
                <w:szCs w:val="22"/>
              </w:rPr>
            </w:pPr>
            <w:r w:rsidRPr="00E47B9E">
              <w:rPr>
                <w:rFonts w:ascii="Arial" w:hAnsi="Arial" w:cs="Arial"/>
                <w:sz w:val="22"/>
                <w:szCs w:val="22"/>
                <w:u w:val="single"/>
                <w:lang w:val="es"/>
              </w:rPr>
              <w:t>Invita</w:t>
            </w:r>
            <w:r w:rsidRPr="00E47B9E">
              <w:rPr>
                <w:rFonts w:ascii="Arial" w:hAnsi="Arial" w:cs="Arial"/>
                <w:sz w:val="22"/>
                <w:szCs w:val="22"/>
                <w:lang w:val="es"/>
              </w:rPr>
              <w:t xml:space="preserve"> a todos los programas de la COI, a los órganos subsidiarios regionales de la COI y a las organizaciones asociadas a colaborar movilizando a sus comunidades de interesados para que introduzcan información en el sistema ODIS-Cat, y a participar en los proyectos OIH y ODIS;</w:t>
            </w:r>
          </w:p>
          <w:p w14:paraId="6691F24B" w14:textId="77777777" w:rsidR="00B94992" w:rsidRPr="00E47B9E" w:rsidRDefault="00B94992" w:rsidP="00B94992">
            <w:pPr>
              <w:pStyle w:val="ListParagraph1"/>
              <w:snapToGrid w:val="0"/>
              <w:spacing w:after="120"/>
              <w:contextualSpacing w:val="0"/>
              <w:rPr>
                <w:rFonts w:ascii="Arial" w:hAnsi="Arial" w:cs="Arial"/>
                <w:sz w:val="22"/>
                <w:szCs w:val="22"/>
              </w:rPr>
            </w:pPr>
          </w:p>
          <w:p w14:paraId="0669E285" w14:textId="77777777" w:rsidR="002E3F5E" w:rsidRPr="00E47B9E" w:rsidRDefault="002E3F5E" w:rsidP="00B94992">
            <w:pPr>
              <w:pStyle w:val="ListParagraph1"/>
              <w:tabs>
                <w:tab w:val="left" w:pos="709"/>
              </w:tabs>
              <w:snapToGrid w:val="0"/>
              <w:spacing w:after="120"/>
              <w:ind w:left="0"/>
              <w:contextualSpacing w:val="0"/>
              <w:jc w:val="center"/>
              <w:rPr>
                <w:rFonts w:ascii="Arial" w:hAnsi="Arial" w:cs="Arial"/>
                <w:sz w:val="22"/>
                <w:szCs w:val="22"/>
              </w:rPr>
            </w:pPr>
            <w:r w:rsidRPr="00E47B9E">
              <w:rPr>
                <w:rFonts w:ascii="Arial" w:hAnsi="Arial" w:cs="Arial"/>
                <w:sz w:val="22"/>
                <w:szCs w:val="22"/>
                <w:lang w:val="es"/>
              </w:rPr>
              <w:t xml:space="preserve">Anexo 1 de </w:t>
            </w:r>
            <w:proofErr w:type="spellStart"/>
            <w:r w:rsidRPr="00E47B9E">
              <w:rPr>
                <w:rFonts w:ascii="Arial" w:hAnsi="Arial" w:cs="Arial"/>
                <w:sz w:val="22"/>
                <w:szCs w:val="22"/>
                <w:u w:val="single"/>
                <w:lang w:val="es"/>
              </w:rPr>
              <w:t>Dec</w:t>
            </w:r>
            <w:proofErr w:type="spellEnd"/>
            <w:r w:rsidRPr="00E47B9E">
              <w:rPr>
                <w:rFonts w:ascii="Arial" w:hAnsi="Arial" w:cs="Arial"/>
                <w:sz w:val="22"/>
                <w:szCs w:val="22"/>
                <w:u w:val="single"/>
                <w:lang w:val="es"/>
              </w:rPr>
              <w:t>. A-31/3.4</w:t>
            </w:r>
          </w:p>
          <w:p w14:paraId="2723A9AA" w14:textId="77777777" w:rsidR="002E3F5E" w:rsidRPr="00E47B9E" w:rsidRDefault="002E3F5E" w:rsidP="00B94992">
            <w:pPr>
              <w:pStyle w:val="ListParagraph1"/>
              <w:tabs>
                <w:tab w:val="left" w:pos="709"/>
              </w:tabs>
              <w:snapToGrid w:val="0"/>
              <w:spacing w:after="120"/>
              <w:ind w:left="0"/>
              <w:contextualSpacing w:val="0"/>
              <w:jc w:val="center"/>
              <w:rPr>
                <w:rFonts w:ascii="Arial" w:hAnsi="Arial" w:cs="Arial"/>
                <w:b/>
                <w:bCs/>
                <w:sz w:val="22"/>
                <w:szCs w:val="22"/>
              </w:rPr>
            </w:pPr>
            <w:r w:rsidRPr="00E47B9E">
              <w:rPr>
                <w:rFonts w:ascii="Arial" w:hAnsi="Arial" w:cs="Arial"/>
                <w:b/>
                <w:bCs/>
                <w:sz w:val="22"/>
                <w:szCs w:val="22"/>
                <w:lang w:val="es"/>
              </w:rPr>
              <w:t>Mandato del proyecto del Sistema de Datos e Información Oceanográficos (ODIS) de la COI</w:t>
            </w:r>
          </w:p>
          <w:p w14:paraId="1E30A2B6" w14:textId="77777777" w:rsidR="002E3F5E" w:rsidRPr="00E47B9E" w:rsidRDefault="002E3F5E" w:rsidP="00B94992">
            <w:pPr>
              <w:pStyle w:val="ListParagraph1"/>
              <w:tabs>
                <w:tab w:val="left" w:pos="709"/>
              </w:tabs>
              <w:snapToGrid w:val="0"/>
              <w:spacing w:after="120"/>
              <w:ind w:left="743"/>
              <w:contextualSpacing w:val="0"/>
              <w:rPr>
                <w:rFonts w:ascii="Arial" w:hAnsi="Arial" w:cs="Arial"/>
                <w:sz w:val="22"/>
                <w:szCs w:val="22"/>
              </w:rPr>
            </w:pPr>
            <w:r w:rsidRPr="00E47B9E">
              <w:rPr>
                <w:rFonts w:ascii="Arial" w:hAnsi="Arial" w:cs="Arial"/>
                <w:sz w:val="22"/>
                <w:szCs w:val="22"/>
                <w:lang w:val="es"/>
              </w:rPr>
              <w:t>Los objetivos de este proyecto son:</w:t>
            </w:r>
          </w:p>
          <w:p w14:paraId="4ADEE10B" w14:textId="77777777" w:rsidR="002E3F5E" w:rsidRPr="00E47B9E" w:rsidRDefault="002E3F5E" w:rsidP="00B94992">
            <w:pPr>
              <w:pStyle w:val="ListParagraph1"/>
              <w:numPr>
                <w:ilvl w:val="0"/>
                <w:numId w:val="62"/>
              </w:numPr>
              <w:snapToGrid w:val="0"/>
              <w:spacing w:after="120"/>
              <w:ind w:left="1168" w:hanging="432"/>
              <w:contextualSpacing w:val="0"/>
              <w:rPr>
                <w:rFonts w:ascii="Arial" w:hAnsi="Arial" w:cs="Arial"/>
                <w:sz w:val="22"/>
                <w:szCs w:val="22"/>
              </w:rPr>
            </w:pPr>
            <w:r w:rsidRPr="00E47B9E">
              <w:rPr>
                <w:rFonts w:ascii="Arial" w:hAnsi="Arial" w:cs="Arial"/>
                <w:sz w:val="22"/>
                <w:szCs w:val="22"/>
                <w:lang w:val="es"/>
              </w:rPr>
              <w:t>desarrollar el Sistema de Datos e Información Oceanográficos de la COI (ODIS) como un entorno electrónico en el que los usuarios puedan descubrir datos, productos de datos, servicios de datos, información, productos de información y servicios proporcionados por los Estados Miembros, los proyectos y otros colaboradores asociados a la COI;</w:t>
            </w:r>
          </w:p>
          <w:p w14:paraId="636C38AD" w14:textId="77777777" w:rsidR="002E3F5E" w:rsidRPr="00E47B9E" w:rsidRDefault="002E3F5E" w:rsidP="00B94992">
            <w:pPr>
              <w:pStyle w:val="ListParagraph1"/>
              <w:numPr>
                <w:ilvl w:val="0"/>
                <w:numId w:val="62"/>
              </w:numPr>
              <w:snapToGrid w:val="0"/>
              <w:spacing w:after="120"/>
              <w:ind w:left="1168" w:hanging="432"/>
              <w:contextualSpacing w:val="0"/>
              <w:rPr>
                <w:rFonts w:ascii="Arial" w:hAnsi="Arial" w:cs="Arial"/>
                <w:sz w:val="22"/>
                <w:szCs w:val="22"/>
              </w:rPr>
            </w:pPr>
            <w:r w:rsidRPr="00E47B9E">
              <w:rPr>
                <w:rFonts w:ascii="Arial" w:hAnsi="Arial" w:cs="Arial"/>
                <w:sz w:val="22"/>
                <w:szCs w:val="22"/>
                <w:lang w:val="es"/>
              </w:rPr>
              <w:t>trabajar con colaboradores, vinculados y no vinculados al COI, para mejorar la accesibilidad e interoperabilidad de los datos e información existentes. Contribuirá al desarrollo de un sistema mundial de datos e información sobre los océanos, que se denominará Sistema de Datos e Información Oceanográficos de la COI, aprovechando las soluciones ya establecidas cuando sea posible;</w:t>
            </w:r>
          </w:p>
          <w:p w14:paraId="49C7268E" w14:textId="77777777" w:rsidR="002E3F5E" w:rsidRPr="00E47B9E" w:rsidRDefault="002E3F5E" w:rsidP="00B94992">
            <w:pPr>
              <w:pStyle w:val="ListParagraph1"/>
              <w:numPr>
                <w:ilvl w:val="0"/>
                <w:numId w:val="62"/>
              </w:numPr>
              <w:snapToGrid w:val="0"/>
              <w:spacing w:after="120"/>
              <w:ind w:left="1168" w:hanging="432"/>
              <w:contextualSpacing w:val="0"/>
              <w:rPr>
                <w:rFonts w:ascii="Arial" w:hAnsi="Arial" w:cs="Arial"/>
                <w:sz w:val="22"/>
                <w:szCs w:val="22"/>
              </w:rPr>
            </w:pPr>
            <w:r w:rsidRPr="00E47B9E">
              <w:rPr>
                <w:rFonts w:ascii="Arial" w:hAnsi="Arial" w:cs="Arial"/>
                <w:sz w:val="22"/>
                <w:szCs w:val="22"/>
                <w:lang w:val="es"/>
              </w:rPr>
              <w:t>iniciar su desarrollo utilizando los "componentes del ecosistema" existentes como, entre otros, el Catálogo de Fuentes (</w:t>
            </w:r>
            <w:proofErr w:type="spellStart"/>
            <w:r w:rsidRPr="00E47B9E">
              <w:rPr>
                <w:rFonts w:ascii="Arial" w:hAnsi="Arial" w:cs="Arial"/>
                <w:sz w:val="22"/>
                <w:szCs w:val="22"/>
                <w:lang w:val="es"/>
              </w:rPr>
              <w:t>ODISCat</w:t>
            </w:r>
            <w:proofErr w:type="spellEnd"/>
            <w:r w:rsidRPr="00E47B9E">
              <w:rPr>
                <w:rFonts w:ascii="Arial" w:hAnsi="Arial" w:cs="Arial"/>
                <w:sz w:val="22"/>
                <w:szCs w:val="22"/>
                <w:lang w:val="es"/>
              </w:rPr>
              <w:t xml:space="preserve">), el proyecto </w:t>
            </w:r>
            <w:proofErr w:type="spellStart"/>
            <w:r w:rsidRPr="00E47B9E">
              <w:rPr>
                <w:rFonts w:ascii="Arial" w:hAnsi="Arial" w:cs="Arial"/>
                <w:sz w:val="22"/>
                <w:szCs w:val="22"/>
                <w:lang w:val="es"/>
              </w:rPr>
              <w:t>Ocean</w:t>
            </w:r>
            <w:proofErr w:type="spellEnd"/>
            <w:r w:rsidRPr="00E47B9E">
              <w:rPr>
                <w:rFonts w:ascii="Arial" w:hAnsi="Arial" w:cs="Arial"/>
                <w:sz w:val="22"/>
                <w:szCs w:val="22"/>
                <w:lang w:val="es"/>
              </w:rPr>
              <w:t xml:space="preserve"> </w:t>
            </w:r>
            <w:proofErr w:type="spellStart"/>
            <w:r w:rsidRPr="00E47B9E">
              <w:rPr>
                <w:rFonts w:ascii="Arial" w:hAnsi="Arial" w:cs="Arial"/>
                <w:sz w:val="22"/>
                <w:szCs w:val="22"/>
                <w:lang w:val="es"/>
              </w:rPr>
              <w:t>InfoHub</w:t>
            </w:r>
            <w:proofErr w:type="spellEnd"/>
            <w:r w:rsidRPr="00E47B9E">
              <w:rPr>
                <w:rFonts w:ascii="Arial" w:hAnsi="Arial" w:cs="Arial"/>
                <w:sz w:val="22"/>
                <w:szCs w:val="22"/>
                <w:lang w:val="es"/>
              </w:rPr>
              <w:t xml:space="preserve"> y todos los productos y servicios de datos e información del IODE, y añadir componentes dentro y fuera del programa del IODE a medida que estén disponibles y sean interoperables con el ecosistema ODIS.</w:t>
            </w:r>
          </w:p>
          <w:p w14:paraId="781EEA07" w14:textId="77777777" w:rsidR="002E3F5E" w:rsidRPr="00E47B9E" w:rsidRDefault="002E3F5E" w:rsidP="00B94992">
            <w:pPr>
              <w:pStyle w:val="ListParagraph1"/>
              <w:tabs>
                <w:tab w:val="left" w:pos="709"/>
              </w:tabs>
              <w:snapToGrid w:val="0"/>
              <w:spacing w:after="120"/>
              <w:ind w:left="0"/>
              <w:contextualSpacing w:val="0"/>
              <w:jc w:val="center"/>
              <w:rPr>
                <w:rFonts w:ascii="Arial" w:hAnsi="Arial" w:cs="Arial"/>
                <w:sz w:val="22"/>
                <w:szCs w:val="22"/>
              </w:rPr>
            </w:pPr>
            <w:r w:rsidRPr="00E47B9E">
              <w:rPr>
                <w:rFonts w:ascii="Arial" w:hAnsi="Arial" w:cs="Arial"/>
                <w:sz w:val="22"/>
                <w:szCs w:val="22"/>
                <w:lang w:val="es"/>
              </w:rPr>
              <w:t xml:space="preserve">Anexo 2 de </w:t>
            </w:r>
            <w:proofErr w:type="spellStart"/>
            <w:r w:rsidRPr="00E47B9E">
              <w:rPr>
                <w:rFonts w:ascii="Arial" w:hAnsi="Arial" w:cs="Arial"/>
                <w:sz w:val="22"/>
                <w:szCs w:val="22"/>
                <w:u w:val="single"/>
                <w:lang w:val="es"/>
              </w:rPr>
              <w:t>Dec</w:t>
            </w:r>
            <w:proofErr w:type="spellEnd"/>
            <w:r w:rsidRPr="00E47B9E">
              <w:rPr>
                <w:rFonts w:ascii="Arial" w:hAnsi="Arial" w:cs="Arial"/>
                <w:sz w:val="22"/>
                <w:szCs w:val="22"/>
                <w:u w:val="single"/>
                <w:lang w:val="es"/>
              </w:rPr>
              <w:t>. A-31/3.4</w:t>
            </w:r>
          </w:p>
          <w:p w14:paraId="55050394" w14:textId="77777777" w:rsidR="002E3F5E" w:rsidRPr="00E47B9E" w:rsidRDefault="002E3F5E" w:rsidP="00B94992">
            <w:pPr>
              <w:pStyle w:val="ListParagraph1"/>
              <w:tabs>
                <w:tab w:val="left" w:pos="709"/>
              </w:tabs>
              <w:snapToGrid w:val="0"/>
              <w:spacing w:after="120"/>
              <w:ind w:left="0"/>
              <w:contextualSpacing w:val="0"/>
              <w:jc w:val="center"/>
              <w:rPr>
                <w:rFonts w:ascii="Arial" w:hAnsi="Arial" w:cs="Arial"/>
                <w:b/>
                <w:bCs/>
                <w:sz w:val="22"/>
                <w:szCs w:val="22"/>
              </w:rPr>
            </w:pPr>
            <w:r w:rsidRPr="00E47B9E">
              <w:rPr>
                <w:rFonts w:ascii="Arial" w:hAnsi="Arial" w:cs="Arial"/>
                <w:b/>
                <w:bCs/>
                <w:sz w:val="22"/>
                <w:szCs w:val="22"/>
                <w:lang w:val="es"/>
              </w:rPr>
              <w:t xml:space="preserve">Mandato del Grupo Directivo del IODE </w:t>
            </w:r>
            <w:r w:rsidRPr="00E47B9E">
              <w:rPr>
                <w:rFonts w:ascii="Arial" w:hAnsi="Arial" w:cs="Arial"/>
                <w:sz w:val="22"/>
                <w:szCs w:val="22"/>
                <w:lang w:val="es"/>
              </w:rPr>
              <w:br/>
            </w:r>
            <w:r w:rsidRPr="00E47B9E">
              <w:rPr>
                <w:rFonts w:ascii="Arial" w:hAnsi="Arial" w:cs="Arial"/>
                <w:b/>
                <w:bCs/>
                <w:sz w:val="22"/>
                <w:szCs w:val="22"/>
                <w:lang w:val="es"/>
              </w:rPr>
              <w:t>para el Sistema de Datos e Información Oceanográficos (ODIS) de la COI</w:t>
            </w:r>
          </w:p>
          <w:p w14:paraId="3C673A7A" w14:textId="77777777" w:rsidR="002E3F5E" w:rsidRPr="00E47B9E" w:rsidRDefault="002E3F5E" w:rsidP="00B94992">
            <w:pPr>
              <w:pStyle w:val="ListParagraph1"/>
              <w:tabs>
                <w:tab w:val="left" w:pos="709"/>
              </w:tabs>
              <w:snapToGrid w:val="0"/>
              <w:spacing w:after="120"/>
              <w:ind w:left="760"/>
              <w:contextualSpacing w:val="0"/>
              <w:rPr>
                <w:rFonts w:ascii="Arial" w:hAnsi="Arial" w:cs="Arial"/>
                <w:sz w:val="22"/>
                <w:szCs w:val="22"/>
              </w:rPr>
            </w:pPr>
            <w:r w:rsidRPr="00E47B9E">
              <w:rPr>
                <w:rFonts w:ascii="Arial" w:hAnsi="Arial" w:cs="Arial"/>
                <w:sz w:val="22"/>
                <w:szCs w:val="22"/>
                <w:u w:val="single"/>
                <w:lang w:val="es"/>
              </w:rPr>
              <w:t>Objetivos</w:t>
            </w:r>
            <w:r w:rsidRPr="00E47B9E">
              <w:rPr>
                <w:rFonts w:ascii="Arial" w:hAnsi="Arial" w:cs="Arial"/>
                <w:sz w:val="22"/>
                <w:szCs w:val="22"/>
                <w:lang w:val="es"/>
              </w:rPr>
              <w:t>: </w:t>
            </w:r>
          </w:p>
          <w:p w14:paraId="5F3B41DF" w14:textId="77777777" w:rsidR="002E3F5E" w:rsidRPr="00E47B9E" w:rsidRDefault="002E3F5E" w:rsidP="00B94992">
            <w:pPr>
              <w:pStyle w:val="ListParagraph1"/>
              <w:numPr>
                <w:ilvl w:val="0"/>
                <w:numId w:val="63"/>
              </w:numPr>
              <w:snapToGrid w:val="0"/>
              <w:spacing w:after="120"/>
              <w:ind w:left="1168" w:hanging="425"/>
              <w:contextualSpacing w:val="0"/>
              <w:rPr>
                <w:rFonts w:ascii="Arial" w:hAnsi="Arial" w:cs="Arial"/>
                <w:sz w:val="22"/>
                <w:szCs w:val="22"/>
              </w:rPr>
            </w:pPr>
            <w:r w:rsidRPr="00E47B9E">
              <w:rPr>
                <w:rFonts w:ascii="Arial" w:hAnsi="Arial" w:cs="Arial"/>
                <w:sz w:val="22"/>
                <w:szCs w:val="22"/>
                <w:lang w:val="es"/>
              </w:rPr>
              <w:lastRenderedPageBreak/>
              <w:t>Proponer la visión, la estrategia, el plan de trabajo y el calendario del proyecto ODIS;</w:t>
            </w:r>
          </w:p>
          <w:p w14:paraId="7F5AE2E5" w14:textId="77777777" w:rsidR="002E3F5E" w:rsidRPr="00E47B9E" w:rsidRDefault="002E3F5E" w:rsidP="00B94992">
            <w:pPr>
              <w:pStyle w:val="ListParagraph1"/>
              <w:numPr>
                <w:ilvl w:val="0"/>
                <w:numId w:val="63"/>
              </w:numPr>
              <w:snapToGrid w:val="0"/>
              <w:spacing w:after="120"/>
              <w:ind w:left="1168" w:hanging="425"/>
              <w:contextualSpacing w:val="0"/>
              <w:rPr>
                <w:rFonts w:ascii="Arial" w:hAnsi="Arial" w:cs="Arial"/>
                <w:sz w:val="22"/>
                <w:szCs w:val="22"/>
              </w:rPr>
            </w:pPr>
            <w:r w:rsidRPr="00E47B9E">
              <w:rPr>
                <w:rFonts w:ascii="Arial" w:hAnsi="Arial" w:cs="Arial"/>
                <w:sz w:val="22"/>
                <w:szCs w:val="22"/>
                <w:lang w:val="es"/>
              </w:rPr>
              <w:t>Asesorar sobre aspectos técnicos;</w:t>
            </w:r>
          </w:p>
          <w:p w14:paraId="5CBF780E" w14:textId="77777777" w:rsidR="002E3F5E" w:rsidRPr="00E47B9E" w:rsidRDefault="002E3F5E" w:rsidP="00B94992">
            <w:pPr>
              <w:pStyle w:val="ListParagraph1"/>
              <w:numPr>
                <w:ilvl w:val="0"/>
                <w:numId w:val="63"/>
              </w:numPr>
              <w:snapToGrid w:val="0"/>
              <w:spacing w:after="120"/>
              <w:ind w:left="1168" w:hanging="425"/>
              <w:contextualSpacing w:val="0"/>
              <w:rPr>
                <w:rFonts w:ascii="Arial" w:hAnsi="Arial" w:cs="Arial"/>
                <w:sz w:val="22"/>
                <w:szCs w:val="22"/>
              </w:rPr>
            </w:pPr>
            <w:r w:rsidRPr="00E47B9E">
              <w:rPr>
                <w:rFonts w:ascii="Arial" w:hAnsi="Arial" w:cs="Arial"/>
                <w:sz w:val="22"/>
                <w:szCs w:val="22"/>
                <w:lang w:val="es"/>
              </w:rPr>
              <w:t xml:space="preserve">Establecer un foro de partes interesadas para garantizar la </w:t>
            </w:r>
            <w:proofErr w:type="gramStart"/>
            <w:r w:rsidRPr="00E47B9E">
              <w:rPr>
                <w:rFonts w:ascii="Arial" w:hAnsi="Arial" w:cs="Arial"/>
                <w:sz w:val="22"/>
                <w:szCs w:val="22"/>
                <w:lang w:val="es"/>
              </w:rPr>
              <w:t>participación activa</w:t>
            </w:r>
            <w:proofErr w:type="gramEnd"/>
            <w:r w:rsidRPr="00E47B9E">
              <w:rPr>
                <w:rFonts w:ascii="Arial" w:hAnsi="Arial" w:cs="Arial"/>
                <w:sz w:val="22"/>
                <w:szCs w:val="22"/>
                <w:lang w:val="es"/>
              </w:rPr>
              <w:t xml:space="preserve"> de los representantes de los nodos de ODIS y otros contribuyentes;</w:t>
            </w:r>
          </w:p>
          <w:p w14:paraId="386D9D82" w14:textId="77777777" w:rsidR="002E3F5E" w:rsidRPr="00E47B9E" w:rsidRDefault="002E3F5E" w:rsidP="00B94992">
            <w:pPr>
              <w:pStyle w:val="ListParagraph1"/>
              <w:numPr>
                <w:ilvl w:val="0"/>
                <w:numId w:val="63"/>
              </w:numPr>
              <w:snapToGrid w:val="0"/>
              <w:spacing w:after="120"/>
              <w:ind w:left="1168" w:hanging="425"/>
              <w:contextualSpacing w:val="0"/>
              <w:rPr>
                <w:rFonts w:ascii="Arial" w:hAnsi="Arial" w:cs="Arial"/>
                <w:sz w:val="22"/>
                <w:szCs w:val="22"/>
              </w:rPr>
            </w:pPr>
            <w:r w:rsidRPr="00E47B9E">
              <w:rPr>
                <w:rFonts w:ascii="Arial" w:hAnsi="Arial" w:cs="Arial"/>
                <w:sz w:val="22"/>
                <w:szCs w:val="22"/>
                <w:lang w:val="es"/>
              </w:rPr>
              <w:t>Informar al COI y a otros colaboradores sobre el progreso del proyecto ODIS;</w:t>
            </w:r>
          </w:p>
          <w:p w14:paraId="604057B2" w14:textId="77777777" w:rsidR="002E3F5E" w:rsidRPr="00E47B9E" w:rsidRDefault="002E3F5E" w:rsidP="00B94992">
            <w:pPr>
              <w:pStyle w:val="ListParagraph1"/>
              <w:numPr>
                <w:ilvl w:val="0"/>
                <w:numId w:val="63"/>
              </w:numPr>
              <w:snapToGrid w:val="0"/>
              <w:spacing w:after="120"/>
              <w:ind w:left="1168" w:hanging="425"/>
              <w:contextualSpacing w:val="0"/>
              <w:rPr>
                <w:rFonts w:ascii="Arial" w:hAnsi="Arial" w:cs="Arial"/>
                <w:sz w:val="22"/>
                <w:szCs w:val="22"/>
              </w:rPr>
            </w:pPr>
            <w:r w:rsidRPr="00E47B9E">
              <w:rPr>
                <w:rFonts w:ascii="Arial" w:hAnsi="Arial" w:cs="Arial"/>
                <w:sz w:val="22"/>
                <w:szCs w:val="22"/>
                <w:lang w:val="es"/>
              </w:rPr>
              <w:t>Orientar al director del proyecto y al director técnico del proyecto;</w:t>
            </w:r>
          </w:p>
          <w:p w14:paraId="1F712ED8" w14:textId="77777777" w:rsidR="002E3F5E" w:rsidRPr="00E47B9E" w:rsidRDefault="002E3F5E" w:rsidP="00B94992">
            <w:pPr>
              <w:pStyle w:val="ListParagraph1"/>
              <w:numPr>
                <w:ilvl w:val="0"/>
                <w:numId w:val="63"/>
              </w:numPr>
              <w:snapToGrid w:val="0"/>
              <w:spacing w:after="120"/>
              <w:ind w:left="1168" w:hanging="425"/>
              <w:contextualSpacing w:val="0"/>
              <w:rPr>
                <w:rFonts w:ascii="Arial" w:hAnsi="Arial" w:cs="Arial"/>
                <w:sz w:val="22"/>
                <w:szCs w:val="22"/>
              </w:rPr>
            </w:pPr>
            <w:r w:rsidRPr="00E47B9E">
              <w:rPr>
                <w:rFonts w:ascii="Arial" w:hAnsi="Arial" w:cs="Arial"/>
                <w:sz w:val="22"/>
                <w:szCs w:val="22"/>
                <w:lang w:val="es"/>
              </w:rPr>
              <w:t>Identificar fuentes de financiación para seguir desarrollando el ODIS.</w:t>
            </w:r>
          </w:p>
          <w:p w14:paraId="541ECC84" w14:textId="77777777" w:rsidR="002E3F5E" w:rsidRPr="00E47B9E" w:rsidRDefault="002E3F5E" w:rsidP="00B94992">
            <w:pPr>
              <w:pStyle w:val="ListParagraph1"/>
              <w:tabs>
                <w:tab w:val="left" w:pos="709"/>
                <w:tab w:val="left" w:pos="743"/>
              </w:tabs>
              <w:snapToGrid w:val="0"/>
              <w:spacing w:after="120"/>
              <w:ind w:left="743"/>
              <w:contextualSpacing w:val="0"/>
              <w:rPr>
                <w:rFonts w:ascii="Arial" w:hAnsi="Arial" w:cs="Arial"/>
                <w:sz w:val="22"/>
                <w:szCs w:val="22"/>
              </w:rPr>
            </w:pPr>
            <w:r w:rsidRPr="00E47B9E">
              <w:rPr>
                <w:rFonts w:ascii="Arial" w:hAnsi="Arial" w:cs="Arial"/>
                <w:sz w:val="22"/>
                <w:szCs w:val="22"/>
                <w:u w:val="single"/>
                <w:lang w:val="es"/>
              </w:rPr>
              <w:t>Miembros</w:t>
            </w:r>
            <w:r w:rsidRPr="00E47B9E">
              <w:rPr>
                <w:rFonts w:ascii="Arial" w:hAnsi="Arial" w:cs="Arial"/>
                <w:sz w:val="22"/>
                <w:szCs w:val="22"/>
                <w:lang w:val="es"/>
              </w:rPr>
              <w:t>: El Grupo Directivo estará compuesto, entre otros, por:</w:t>
            </w:r>
          </w:p>
          <w:p w14:paraId="3C98B8B3" w14:textId="77777777" w:rsidR="002E3F5E" w:rsidRPr="00E47B9E" w:rsidRDefault="002E3F5E" w:rsidP="00B94992">
            <w:pPr>
              <w:pStyle w:val="ListParagraph1"/>
              <w:numPr>
                <w:ilvl w:val="0"/>
                <w:numId w:val="64"/>
              </w:numPr>
              <w:snapToGrid w:val="0"/>
              <w:spacing w:after="120"/>
              <w:ind w:left="1168" w:hanging="380"/>
              <w:contextualSpacing w:val="0"/>
              <w:rPr>
                <w:rFonts w:ascii="Arial" w:hAnsi="Arial" w:cs="Arial"/>
                <w:sz w:val="22"/>
                <w:szCs w:val="22"/>
              </w:rPr>
            </w:pPr>
            <w:r w:rsidRPr="00E47B9E">
              <w:rPr>
                <w:rFonts w:ascii="Arial" w:hAnsi="Arial" w:cs="Arial"/>
                <w:sz w:val="22"/>
                <w:szCs w:val="22"/>
                <w:lang w:val="es"/>
              </w:rPr>
              <w:t>Representantes de los programas del COI;</w:t>
            </w:r>
          </w:p>
          <w:p w14:paraId="49F26F36" w14:textId="77777777" w:rsidR="002E3F5E" w:rsidRPr="00E47B9E" w:rsidRDefault="002E3F5E" w:rsidP="00B94992">
            <w:pPr>
              <w:pStyle w:val="ListParagraph1"/>
              <w:numPr>
                <w:ilvl w:val="0"/>
                <w:numId w:val="64"/>
              </w:numPr>
              <w:snapToGrid w:val="0"/>
              <w:spacing w:after="120"/>
              <w:ind w:left="1168" w:hanging="380"/>
              <w:contextualSpacing w:val="0"/>
              <w:rPr>
                <w:rFonts w:ascii="Arial" w:hAnsi="Arial" w:cs="Arial"/>
                <w:sz w:val="22"/>
                <w:szCs w:val="22"/>
              </w:rPr>
            </w:pPr>
            <w:r w:rsidRPr="00E47B9E">
              <w:rPr>
                <w:rFonts w:ascii="Arial" w:hAnsi="Arial" w:cs="Arial"/>
                <w:sz w:val="22"/>
                <w:szCs w:val="22"/>
                <w:lang w:val="es"/>
              </w:rPr>
              <w:t>Director del proyecto;</w:t>
            </w:r>
          </w:p>
          <w:p w14:paraId="74A14FB1" w14:textId="77777777" w:rsidR="002E3F5E" w:rsidRPr="00E47B9E" w:rsidRDefault="002E3F5E" w:rsidP="00B94992">
            <w:pPr>
              <w:pStyle w:val="ListParagraph1"/>
              <w:numPr>
                <w:ilvl w:val="0"/>
                <w:numId w:val="64"/>
              </w:numPr>
              <w:snapToGrid w:val="0"/>
              <w:spacing w:after="120"/>
              <w:ind w:left="1168" w:hanging="380"/>
              <w:contextualSpacing w:val="0"/>
              <w:rPr>
                <w:rFonts w:ascii="Arial" w:hAnsi="Arial" w:cs="Arial"/>
                <w:sz w:val="22"/>
                <w:szCs w:val="22"/>
              </w:rPr>
            </w:pPr>
            <w:r w:rsidRPr="00E47B9E">
              <w:rPr>
                <w:rFonts w:ascii="Arial" w:hAnsi="Arial" w:cs="Arial"/>
                <w:sz w:val="22"/>
                <w:szCs w:val="22"/>
                <w:lang w:val="es"/>
              </w:rPr>
              <w:t>Director técnico del proyecto;</w:t>
            </w:r>
          </w:p>
          <w:p w14:paraId="6B7B3AC6" w14:textId="77777777" w:rsidR="002E3F5E" w:rsidRPr="00E47B9E" w:rsidRDefault="002E3F5E" w:rsidP="00B94992">
            <w:pPr>
              <w:pStyle w:val="ListParagraph1"/>
              <w:numPr>
                <w:ilvl w:val="0"/>
                <w:numId w:val="64"/>
              </w:numPr>
              <w:snapToGrid w:val="0"/>
              <w:spacing w:after="120"/>
              <w:ind w:left="1168" w:hanging="380"/>
              <w:contextualSpacing w:val="0"/>
              <w:rPr>
                <w:rFonts w:ascii="Arial" w:hAnsi="Arial" w:cs="Arial"/>
                <w:sz w:val="22"/>
                <w:szCs w:val="22"/>
              </w:rPr>
            </w:pPr>
            <w:r w:rsidRPr="00E47B9E">
              <w:rPr>
                <w:rFonts w:ascii="Arial" w:hAnsi="Arial" w:cs="Arial"/>
                <w:sz w:val="22"/>
                <w:szCs w:val="22"/>
                <w:lang w:val="es"/>
              </w:rPr>
              <w:t>Expertos invitados;</w:t>
            </w:r>
          </w:p>
          <w:p w14:paraId="718AB955" w14:textId="77777777" w:rsidR="002E3F5E" w:rsidRPr="00E47B9E" w:rsidRDefault="002E3F5E" w:rsidP="00B94992">
            <w:pPr>
              <w:pStyle w:val="ListParagraph1"/>
              <w:numPr>
                <w:ilvl w:val="0"/>
                <w:numId w:val="64"/>
              </w:numPr>
              <w:snapToGrid w:val="0"/>
              <w:spacing w:after="120"/>
              <w:ind w:left="1168" w:hanging="380"/>
              <w:contextualSpacing w:val="0"/>
              <w:jc w:val="left"/>
              <w:rPr>
                <w:rFonts w:ascii="Arial" w:hAnsi="Arial" w:cs="Arial"/>
                <w:sz w:val="22"/>
                <w:szCs w:val="22"/>
              </w:rPr>
            </w:pPr>
            <w:r w:rsidRPr="00E47B9E">
              <w:rPr>
                <w:rFonts w:ascii="Arial" w:hAnsi="Arial" w:cs="Arial"/>
                <w:sz w:val="22"/>
                <w:szCs w:val="22"/>
                <w:lang w:val="es"/>
              </w:rPr>
              <w:t>Representantes de los principales grupos de interesados (usuarios), incluidas las organizaciones regionales/internacionales;</w:t>
            </w:r>
          </w:p>
          <w:p w14:paraId="71F4F85F" w14:textId="77777777" w:rsidR="002E3F5E" w:rsidRPr="00E47B9E" w:rsidRDefault="002E3F5E" w:rsidP="00B94992">
            <w:pPr>
              <w:pStyle w:val="ListParagraph1"/>
              <w:numPr>
                <w:ilvl w:val="0"/>
                <w:numId w:val="64"/>
              </w:numPr>
              <w:snapToGrid w:val="0"/>
              <w:spacing w:after="120"/>
              <w:ind w:left="1168" w:hanging="380"/>
              <w:contextualSpacing w:val="0"/>
              <w:rPr>
                <w:rFonts w:ascii="Arial" w:hAnsi="Arial" w:cs="Arial"/>
                <w:sz w:val="22"/>
                <w:szCs w:val="22"/>
              </w:rPr>
            </w:pPr>
            <w:r w:rsidRPr="00E47B9E">
              <w:rPr>
                <w:rFonts w:ascii="Arial" w:hAnsi="Arial" w:cs="Arial"/>
                <w:sz w:val="22"/>
                <w:szCs w:val="22"/>
                <w:lang w:val="es"/>
              </w:rPr>
              <w:t>Representante de la Secretaría del IODE;</w:t>
            </w:r>
          </w:p>
          <w:p w14:paraId="5DE95683" w14:textId="77777777" w:rsidR="002E3F5E" w:rsidRPr="00E47B9E" w:rsidRDefault="002E3F5E" w:rsidP="00B94992">
            <w:pPr>
              <w:pStyle w:val="ListParagraph1"/>
              <w:numPr>
                <w:ilvl w:val="0"/>
                <w:numId w:val="64"/>
              </w:numPr>
              <w:snapToGrid w:val="0"/>
              <w:spacing w:after="120"/>
              <w:ind w:left="1168" w:hanging="380"/>
              <w:contextualSpacing w:val="0"/>
              <w:rPr>
                <w:rFonts w:ascii="Arial" w:hAnsi="Arial" w:cs="Arial"/>
                <w:sz w:val="22"/>
                <w:szCs w:val="22"/>
              </w:rPr>
            </w:pPr>
            <w:r w:rsidRPr="00E47B9E">
              <w:rPr>
                <w:rFonts w:ascii="Arial" w:hAnsi="Arial" w:cs="Arial"/>
                <w:sz w:val="22"/>
                <w:szCs w:val="22"/>
                <w:lang w:val="es"/>
              </w:rPr>
              <w:t>Representante de la Unidad de Coordinación del Decenio.</w:t>
            </w:r>
          </w:p>
          <w:p w14:paraId="5BA8BF1F" w14:textId="5F90CD31" w:rsidR="002E3F5E" w:rsidRPr="00E47B9E" w:rsidRDefault="002E3F5E" w:rsidP="00B94992">
            <w:pPr>
              <w:pStyle w:val="ListParagraph1"/>
              <w:tabs>
                <w:tab w:val="left" w:pos="709"/>
              </w:tabs>
              <w:snapToGrid w:val="0"/>
              <w:spacing w:after="120"/>
              <w:ind w:left="0"/>
              <w:contextualSpacing w:val="0"/>
              <w:jc w:val="center"/>
              <w:rPr>
                <w:rFonts w:ascii="Arial" w:hAnsi="Arial" w:cs="Arial"/>
                <w:b/>
                <w:bCs/>
                <w:sz w:val="22"/>
                <w:szCs w:val="22"/>
              </w:rPr>
            </w:pPr>
            <w:r w:rsidRPr="00E47B9E">
              <w:rPr>
                <w:rFonts w:ascii="Arial" w:hAnsi="Arial" w:cs="Arial"/>
                <w:b/>
                <w:bCs/>
                <w:sz w:val="22"/>
                <w:szCs w:val="22"/>
                <w:lang w:val="es"/>
              </w:rPr>
              <w:t xml:space="preserve">III </w:t>
            </w:r>
            <w:r w:rsidR="00B94992">
              <w:rPr>
                <w:rFonts w:ascii="Arial" w:hAnsi="Arial" w:cs="Arial"/>
                <w:b/>
                <w:bCs/>
                <w:sz w:val="22"/>
                <w:szCs w:val="22"/>
                <w:lang w:val="es"/>
              </w:rPr>
              <w:t>–</w:t>
            </w:r>
            <w:r w:rsidRPr="00E47B9E">
              <w:rPr>
                <w:rFonts w:ascii="Arial" w:hAnsi="Arial" w:cs="Arial"/>
                <w:b/>
                <w:bCs/>
                <w:sz w:val="22"/>
                <w:szCs w:val="22"/>
                <w:lang w:val="es"/>
              </w:rPr>
              <w:t xml:space="preserve"> Revisión de la política de intercambio de datos oceanográficos de la COI </w:t>
            </w:r>
            <w:r w:rsidR="00B94992">
              <w:rPr>
                <w:rFonts w:ascii="Arial" w:hAnsi="Arial" w:cs="Arial"/>
                <w:b/>
                <w:bCs/>
                <w:sz w:val="22"/>
                <w:szCs w:val="22"/>
                <w:lang w:val="es"/>
              </w:rPr>
              <w:br/>
            </w:r>
            <w:r w:rsidRPr="00E47B9E">
              <w:rPr>
                <w:rFonts w:ascii="Arial" w:hAnsi="Arial" w:cs="Arial"/>
                <w:b/>
                <w:bCs/>
                <w:sz w:val="22"/>
                <w:szCs w:val="22"/>
                <w:lang w:val="es"/>
              </w:rPr>
              <w:t>(2013, 2019)</w:t>
            </w:r>
          </w:p>
          <w:p w14:paraId="73B8F8CD" w14:textId="77777777" w:rsidR="009C3E2A" w:rsidRPr="00E47B9E" w:rsidRDefault="009C3E2A" w:rsidP="00B94992">
            <w:pPr>
              <w:pStyle w:val="ListParagraph1"/>
              <w:numPr>
                <w:ilvl w:val="0"/>
                <w:numId w:val="70"/>
              </w:numPr>
              <w:snapToGrid w:val="0"/>
              <w:spacing w:after="120"/>
              <w:ind w:hanging="408"/>
              <w:contextualSpacing w:val="0"/>
              <w:rPr>
                <w:rFonts w:ascii="Arial" w:hAnsi="Arial" w:cs="Arial"/>
                <w:sz w:val="22"/>
                <w:szCs w:val="22"/>
              </w:rPr>
            </w:pPr>
            <w:r w:rsidRPr="00E47B9E">
              <w:rPr>
                <w:rFonts w:ascii="Arial" w:hAnsi="Arial" w:cs="Arial"/>
                <w:sz w:val="22"/>
                <w:szCs w:val="22"/>
                <w:u w:val="single"/>
                <w:lang w:val="es"/>
              </w:rPr>
              <w:t>Habiendo examinado</w:t>
            </w:r>
            <w:r w:rsidRPr="00E47B9E">
              <w:rPr>
                <w:rFonts w:ascii="Arial" w:hAnsi="Arial" w:cs="Arial"/>
                <w:sz w:val="22"/>
                <w:szCs w:val="22"/>
                <w:lang w:val="es"/>
              </w:rPr>
              <w:t xml:space="preserve"> las disposiciones propuestas en el documento IOC/A-31/3.4.</w:t>
            </w:r>
            <w:proofErr w:type="gramStart"/>
            <w:r w:rsidRPr="00E47B9E">
              <w:rPr>
                <w:rFonts w:ascii="Arial" w:hAnsi="Arial" w:cs="Arial"/>
                <w:sz w:val="22"/>
                <w:szCs w:val="22"/>
                <w:lang w:val="es"/>
              </w:rPr>
              <w:t>2.Doc</w:t>
            </w:r>
            <w:proofErr w:type="gramEnd"/>
            <w:r w:rsidRPr="00E47B9E">
              <w:rPr>
                <w:rFonts w:ascii="Arial" w:hAnsi="Arial" w:cs="Arial"/>
                <w:sz w:val="22"/>
                <w:szCs w:val="22"/>
                <w:lang w:val="es"/>
              </w:rPr>
              <w:t>(2),</w:t>
            </w:r>
          </w:p>
          <w:p w14:paraId="1A2DC9EF" w14:textId="77777777" w:rsidR="002E3F5E" w:rsidRPr="00E47B9E" w:rsidRDefault="002E3F5E" w:rsidP="00B94992">
            <w:pPr>
              <w:pStyle w:val="ListParagraph1"/>
              <w:numPr>
                <w:ilvl w:val="0"/>
                <w:numId w:val="70"/>
              </w:numPr>
              <w:snapToGrid w:val="0"/>
              <w:spacing w:after="120"/>
              <w:ind w:hanging="408"/>
              <w:contextualSpacing w:val="0"/>
              <w:rPr>
                <w:rFonts w:ascii="Arial" w:hAnsi="Arial" w:cs="Arial"/>
                <w:sz w:val="22"/>
                <w:szCs w:val="22"/>
              </w:rPr>
            </w:pPr>
            <w:r w:rsidRPr="00E47B9E">
              <w:rPr>
                <w:rFonts w:ascii="Arial" w:hAnsi="Arial" w:cs="Arial"/>
                <w:sz w:val="22"/>
                <w:szCs w:val="22"/>
                <w:u w:val="single"/>
                <w:lang w:val="es"/>
              </w:rPr>
              <w:t>Recordando</w:t>
            </w:r>
            <w:r w:rsidRPr="00E47B9E">
              <w:rPr>
                <w:rFonts w:ascii="Arial" w:hAnsi="Arial" w:cs="Arial"/>
                <w:sz w:val="22"/>
                <w:szCs w:val="22"/>
                <w:lang w:val="es"/>
              </w:rPr>
              <w:t xml:space="preserve"> la </w:t>
            </w:r>
            <w:hyperlink r:id="rId76" w:history="1">
              <w:r w:rsidRPr="00E47B9E">
                <w:rPr>
                  <w:rStyle w:val="Hyperlink"/>
                  <w:rFonts w:ascii="Arial" w:hAnsi="Arial" w:cs="Arial"/>
                  <w:sz w:val="22"/>
                  <w:szCs w:val="22"/>
                  <w:lang w:val="es"/>
                </w:rPr>
                <w:t>Resolución XXII-6</w:t>
              </w:r>
            </w:hyperlink>
            <w:r w:rsidRPr="00E47B9E">
              <w:rPr>
                <w:rFonts w:ascii="Arial" w:hAnsi="Arial" w:cs="Arial"/>
                <w:sz w:val="22"/>
                <w:szCs w:val="22"/>
                <w:lang w:val="es"/>
              </w:rPr>
              <w:t xml:space="preserve"> de la COI que estableció la Política de Intercambio de Datos Oceanográficos de la COI en 2003 y la </w:t>
            </w:r>
            <w:hyperlink r:id="rId77" w:history="1">
              <w:r w:rsidRPr="00E47B9E">
                <w:rPr>
                  <w:rStyle w:val="Hyperlink"/>
                  <w:rFonts w:ascii="Arial" w:hAnsi="Arial" w:cs="Arial"/>
                  <w:sz w:val="22"/>
                  <w:szCs w:val="22"/>
                  <w:lang w:val="es"/>
                </w:rPr>
                <w:t>Decisión IOC-XXX/7.2.1(II)</w:t>
              </w:r>
            </w:hyperlink>
            <w:r w:rsidRPr="00E47B9E">
              <w:rPr>
                <w:rFonts w:ascii="Arial" w:hAnsi="Arial" w:cs="Arial"/>
                <w:sz w:val="22"/>
                <w:szCs w:val="22"/>
                <w:lang w:val="es"/>
              </w:rPr>
              <w:t xml:space="preserve"> que modificó la cláusula 5 en 2019,</w:t>
            </w:r>
          </w:p>
          <w:p w14:paraId="69A89A3B" w14:textId="77777777" w:rsidR="002E3F5E" w:rsidRPr="00E47B9E" w:rsidRDefault="002E3F5E" w:rsidP="00B94992">
            <w:pPr>
              <w:pStyle w:val="ListParagraph1"/>
              <w:numPr>
                <w:ilvl w:val="0"/>
                <w:numId w:val="70"/>
              </w:numPr>
              <w:snapToGrid w:val="0"/>
              <w:spacing w:after="120"/>
              <w:ind w:hanging="408"/>
              <w:contextualSpacing w:val="0"/>
              <w:rPr>
                <w:rFonts w:ascii="Arial" w:hAnsi="Arial" w:cs="Arial"/>
                <w:sz w:val="22"/>
                <w:szCs w:val="22"/>
              </w:rPr>
            </w:pPr>
            <w:r w:rsidRPr="00E47B9E">
              <w:rPr>
                <w:rFonts w:ascii="Arial" w:hAnsi="Arial" w:cs="Arial"/>
                <w:sz w:val="22"/>
                <w:szCs w:val="22"/>
                <w:u w:val="single"/>
                <w:lang w:val="es"/>
              </w:rPr>
              <w:t>Observando</w:t>
            </w:r>
            <w:r w:rsidRPr="00E47B9E">
              <w:rPr>
                <w:rFonts w:ascii="Arial" w:hAnsi="Arial" w:cs="Arial"/>
                <w:sz w:val="22"/>
                <w:szCs w:val="22"/>
                <w:lang w:val="es"/>
              </w:rPr>
              <w:t xml:space="preserve"> que las organizaciones colaboradoras y hermanas están cambiando sus políticas de datos, lo que puede servir de modelo para actualizar la política de datos de la COI,</w:t>
            </w:r>
          </w:p>
          <w:p w14:paraId="0431C36C" w14:textId="77777777" w:rsidR="002E3F5E" w:rsidRPr="00E47B9E" w:rsidRDefault="002E3F5E" w:rsidP="00B94992">
            <w:pPr>
              <w:pStyle w:val="ListParagraph1"/>
              <w:numPr>
                <w:ilvl w:val="0"/>
                <w:numId w:val="70"/>
              </w:numPr>
              <w:snapToGrid w:val="0"/>
              <w:spacing w:after="120"/>
              <w:ind w:hanging="408"/>
              <w:contextualSpacing w:val="0"/>
              <w:rPr>
                <w:rFonts w:ascii="Arial" w:hAnsi="Arial" w:cs="Arial"/>
                <w:sz w:val="22"/>
                <w:szCs w:val="22"/>
              </w:rPr>
            </w:pPr>
            <w:r w:rsidRPr="00E47B9E">
              <w:rPr>
                <w:rFonts w:ascii="Arial" w:hAnsi="Arial" w:cs="Arial"/>
                <w:sz w:val="22"/>
                <w:szCs w:val="22"/>
                <w:u w:val="single"/>
                <w:lang w:val="es"/>
              </w:rPr>
              <w:t>Observando además</w:t>
            </w:r>
            <w:r w:rsidRPr="00E47B9E">
              <w:rPr>
                <w:rFonts w:ascii="Arial" w:hAnsi="Arial" w:cs="Arial"/>
                <w:sz w:val="22"/>
                <w:szCs w:val="22"/>
                <w:lang w:val="es"/>
              </w:rPr>
              <w:t xml:space="preserve"> que los principios de intercambio de datos y concesión de licencias están siendo reconocidos y adoptados a nivel mundial, por ejemplo, los Principios FAIR y las licencias </w:t>
            </w:r>
            <w:proofErr w:type="spellStart"/>
            <w:r w:rsidRPr="00E47B9E">
              <w:rPr>
                <w:rFonts w:ascii="Arial" w:hAnsi="Arial" w:cs="Arial"/>
                <w:sz w:val="22"/>
                <w:szCs w:val="22"/>
                <w:lang w:val="es"/>
              </w:rPr>
              <w:t>Creative</w:t>
            </w:r>
            <w:proofErr w:type="spellEnd"/>
            <w:r w:rsidRPr="00E47B9E">
              <w:rPr>
                <w:rFonts w:ascii="Arial" w:hAnsi="Arial" w:cs="Arial"/>
                <w:sz w:val="22"/>
                <w:szCs w:val="22"/>
                <w:lang w:val="es"/>
              </w:rPr>
              <w:t xml:space="preserve"> </w:t>
            </w:r>
            <w:proofErr w:type="spellStart"/>
            <w:r w:rsidRPr="00E47B9E">
              <w:rPr>
                <w:rFonts w:ascii="Arial" w:hAnsi="Arial" w:cs="Arial"/>
                <w:sz w:val="22"/>
                <w:szCs w:val="22"/>
                <w:lang w:val="es"/>
              </w:rPr>
              <w:t>Commons</w:t>
            </w:r>
            <w:proofErr w:type="spellEnd"/>
            <w:r w:rsidRPr="00E47B9E">
              <w:rPr>
                <w:rFonts w:ascii="Arial" w:hAnsi="Arial" w:cs="Arial"/>
                <w:sz w:val="22"/>
                <w:szCs w:val="22"/>
                <w:lang w:val="es"/>
              </w:rPr>
              <w:t>,</w:t>
            </w:r>
          </w:p>
          <w:p w14:paraId="0422AEA0" w14:textId="77777777" w:rsidR="002E3F5E" w:rsidRPr="00E47B9E" w:rsidRDefault="002E3F5E" w:rsidP="00B94992">
            <w:pPr>
              <w:pStyle w:val="ListParagraph1"/>
              <w:numPr>
                <w:ilvl w:val="0"/>
                <w:numId w:val="70"/>
              </w:numPr>
              <w:snapToGrid w:val="0"/>
              <w:spacing w:after="120"/>
              <w:ind w:hanging="408"/>
              <w:contextualSpacing w:val="0"/>
              <w:rPr>
                <w:rFonts w:ascii="Arial" w:hAnsi="Arial" w:cs="Arial"/>
                <w:sz w:val="22"/>
                <w:szCs w:val="22"/>
              </w:rPr>
            </w:pPr>
            <w:r w:rsidRPr="00E47B9E">
              <w:rPr>
                <w:rFonts w:ascii="Arial" w:hAnsi="Arial" w:cs="Arial"/>
                <w:sz w:val="22"/>
                <w:szCs w:val="22"/>
                <w:u w:val="single"/>
                <w:lang w:val="es"/>
              </w:rPr>
              <w:t>Decide</w:t>
            </w:r>
            <w:r w:rsidRPr="00E47B9E">
              <w:rPr>
                <w:rFonts w:ascii="Arial" w:hAnsi="Arial" w:cs="Arial"/>
                <w:sz w:val="22"/>
                <w:szCs w:val="22"/>
                <w:lang w:val="es"/>
              </w:rPr>
              <w:t xml:space="preserve"> establecer el grupo de trabajo entre reuniones de la COI sobre la Revisión de la Política de Intercambio de Datos Oceanográficos de la COI (2003, 2019) con el mandato que figura en el Anexo 3 de esta decisión.</w:t>
            </w:r>
          </w:p>
          <w:p w14:paraId="4191DFEE" w14:textId="77777777" w:rsidR="002E3F5E" w:rsidRPr="00E47B9E" w:rsidRDefault="002E3F5E" w:rsidP="00B94992">
            <w:pPr>
              <w:pStyle w:val="ListParagraph1"/>
              <w:tabs>
                <w:tab w:val="left" w:pos="709"/>
              </w:tabs>
              <w:snapToGrid w:val="0"/>
              <w:spacing w:after="120"/>
              <w:ind w:left="0"/>
              <w:contextualSpacing w:val="0"/>
              <w:jc w:val="center"/>
              <w:rPr>
                <w:rFonts w:ascii="Arial" w:hAnsi="Arial" w:cs="Arial"/>
                <w:sz w:val="22"/>
                <w:szCs w:val="22"/>
              </w:rPr>
            </w:pPr>
            <w:r w:rsidRPr="00E47B9E">
              <w:rPr>
                <w:rFonts w:ascii="Arial" w:hAnsi="Arial" w:cs="Arial"/>
                <w:sz w:val="22"/>
                <w:szCs w:val="22"/>
                <w:lang w:val="es"/>
              </w:rPr>
              <w:t xml:space="preserve">Anexo 3 de </w:t>
            </w:r>
            <w:proofErr w:type="spellStart"/>
            <w:r w:rsidRPr="00E47B9E">
              <w:rPr>
                <w:rFonts w:ascii="Arial" w:hAnsi="Arial" w:cs="Arial"/>
                <w:sz w:val="22"/>
                <w:szCs w:val="22"/>
                <w:u w:val="single"/>
                <w:lang w:val="es"/>
              </w:rPr>
              <w:t>Dec</w:t>
            </w:r>
            <w:proofErr w:type="spellEnd"/>
            <w:r w:rsidRPr="00E47B9E">
              <w:rPr>
                <w:rFonts w:ascii="Arial" w:hAnsi="Arial" w:cs="Arial"/>
                <w:sz w:val="22"/>
                <w:szCs w:val="22"/>
                <w:u w:val="single"/>
                <w:lang w:val="es"/>
              </w:rPr>
              <w:t>. A-31/3.4</w:t>
            </w:r>
          </w:p>
          <w:p w14:paraId="144882F5" w14:textId="77777777" w:rsidR="002E3F5E" w:rsidRPr="00E47B9E" w:rsidRDefault="002E3F5E" w:rsidP="00B94992">
            <w:pPr>
              <w:pStyle w:val="ListParagraph1"/>
              <w:tabs>
                <w:tab w:val="left" w:pos="709"/>
              </w:tabs>
              <w:snapToGrid w:val="0"/>
              <w:spacing w:after="120"/>
              <w:ind w:left="0"/>
              <w:contextualSpacing w:val="0"/>
              <w:jc w:val="center"/>
              <w:rPr>
                <w:rFonts w:ascii="Arial" w:hAnsi="Arial" w:cs="Arial"/>
                <w:b/>
                <w:bCs/>
                <w:sz w:val="22"/>
                <w:szCs w:val="22"/>
              </w:rPr>
            </w:pPr>
            <w:r w:rsidRPr="00E47B9E">
              <w:rPr>
                <w:rFonts w:ascii="Arial" w:hAnsi="Arial" w:cs="Arial"/>
                <w:b/>
                <w:bCs/>
                <w:sz w:val="22"/>
                <w:szCs w:val="22"/>
                <w:lang w:val="es"/>
              </w:rPr>
              <w:t xml:space="preserve">Mandato del grupo de trabajo entre reuniones de la COI sobre la revisión </w:t>
            </w:r>
            <w:r w:rsidRPr="00E47B9E">
              <w:rPr>
                <w:rFonts w:ascii="Arial" w:hAnsi="Arial" w:cs="Arial"/>
                <w:sz w:val="22"/>
                <w:szCs w:val="22"/>
                <w:lang w:val="es"/>
              </w:rPr>
              <w:br/>
            </w:r>
            <w:r w:rsidRPr="00E47B9E">
              <w:rPr>
                <w:rFonts w:ascii="Arial" w:hAnsi="Arial" w:cs="Arial"/>
                <w:b/>
                <w:bCs/>
                <w:sz w:val="22"/>
                <w:szCs w:val="22"/>
                <w:lang w:val="es"/>
              </w:rPr>
              <w:t>de la política de intercambio de datos oceanográficos de la COI (IWG-DATAPOLICY)</w:t>
            </w:r>
          </w:p>
          <w:p w14:paraId="3CD4AE25" w14:textId="77777777" w:rsidR="002E3F5E" w:rsidRPr="00E47B9E" w:rsidRDefault="002E3F5E" w:rsidP="00B94992">
            <w:pPr>
              <w:pStyle w:val="ListParagraph1"/>
              <w:tabs>
                <w:tab w:val="left" w:pos="709"/>
              </w:tabs>
              <w:snapToGrid w:val="0"/>
              <w:spacing w:after="120"/>
              <w:ind w:left="743"/>
              <w:contextualSpacing w:val="0"/>
              <w:rPr>
                <w:rFonts w:ascii="Arial" w:hAnsi="Arial" w:cs="Arial"/>
                <w:sz w:val="22"/>
                <w:szCs w:val="22"/>
              </w:rPr>
            </w:pPr>
            <w:r w:rsidRPr="00E47B9E">
              <w:rPr>
                <w:rFonts w:ascii="Arial" w:hAnsi="Arial" w:cs="Arial"/>
                <w:sz w:val="22"/>
                <w:szCs w:val="22"/>
                <w:u w:val="single"/>
                <w:lang w:val="es"/>
              </w:rPr>
              <w:t>Objetivos</w:t>
            </w:r>
            <w:r w:rsidRPr="00E47B9E">
              <w:rPr>
                <w:rFonts w:ascii="Arial" w:hAnsi="Arial" w:cs="Arial"/>
                <w:sz w:val="22"/>
                <w:szCs w:val="22"/>
                <w:lang w:val="es"/>
              </w:rPr>
              <w:t>: Este grupo de trabajo se encargará de lo siguiente:</w:t>
            </w:r>
          </w:p>
          <w:p w14:paraId="4629A3AC" w14:textId="77777777" w:rsidR="002E3F5E" w:rsidRPr="00E47B9E" w:rsidRDefault="00A33541" w:rsidP="00B94992">
            <w:pPr>
              <w:pStyle w:val="ListParagraph1"/>
              <w:numPr>
                <w:ilvl w:val="0"/>
                <w:numId w:val="65"/>
              </w:numPr>
              <w:snapToGrid w:val="0"/>
              <w:spacing w:after="120"/>
              <w:ind w:left="1166" w:hanging="443"/>
              <w:contextualSpacing w:val="0"/>
              <w:jc w:val="left"/>
              <w:rPr>
                <w:rFonts w:ascii="Arial" w:hAnsi="Arial" w:cs="Arial"/>
                <w:sz w:val="22"/>
                <w:szCs w:val="22"/>
              </w:rPr>
            </w:pPr>
            <w:r w:rsidRPr="00E47B9E">
              <w:rPr>
                <w:rFonts w:ascii="Arial" w:hAnsi="Arial" w:cs="Arial"/>
                <w:sz w:val="22"/>
                <w:szCs w:val="22"/>
                <w:lang w:val="es"/>
              </w:rPr>
              <w:t>crear un inventario de las políticas de datos internacionales, nacionales y de la organización existentes,</w:t>
            </w:r>
          </w:p>
          <w:p w14:paraId="4678DC58" w14:textId="77777777" w:rsidR="002E3F5E" w:rsidRPr="00E47B9E" w:rsidRDefault="00A33541" w:rsidP="00B94992">
            <w:pPr>
              <w:pStyle w:val="ListParagraph1"/>
              <w:numPr>
                <w:ilvl w:val="0"/>
                <w:numId w:val="65"/>
              </w:numPr>
              <w:snapToGrid w:val="0"/>
              <w:spacing w:after="120"/>
              <w:ind w:left="1166" w:hanging="443"/>
              <w:contextualSpacing w:val="0"/>
              <w:jc w:val="left"/>
              <w:rPr>
                <w:rFonts w:ascii="Arial" w:hAnsi="Arial" w:cs="Arial"/>
                <w:sz w:val="22"/>
                <w:szCs w:val="22"/>
              </w:rPr>
            </w:pPr>
            <w:r w:rsidRPr="00E47B9E">
              <w:rPr>
                <w:rFonts w:ascii="Arial" w:hAnsi="Arial" w:cs="Arial"/>
                <w:sz w:val="22"/>
                <w:szCs w:val="22"/>
                <w:lang w:val="es"/>
              </w:rPr>
              <w:t>revisar y comparar las políticas de datos internacionales, nacionales y de la organización existentes,</w:t>
            </w:r>
          </w:p>
          <w:p w14:paraId="25A9F429" w14:textId="77777777" w:rsidR="002E3F5E" w:rsidRPr="00E47B9E" w:rsidRDefault="00A33541" w:rsidP="00B94992">
            <w:pPr>
              <w:pStyle w:val="ListParagraph1"/>
              <w:numPr>
                <w:ilvl w:val="0"/>
                <w:numId w:val="65"/>
              </w:numPr>
              <w:snapToGrid w:val="0"/>
              <w:spacing w:after="120"/>
              <w:ind w:left="1166" w:hanging="443"/>
              <w:contextualSpacing w:val="0"/>
              <w:jc w:val="left"/>
              <w:rPr>
                <w:rFonts w:ascii="Arial" w:hAnsi="Arial" w:cs="Arial"/>
                <w:sz w:val="22"/>
                <w:szCs w:val="22"/>
              </w:rPr>
            </w:pPr>
            <w:r w:rsidRPr="00E47B9E">
              <w:rPr>
                <w:rFonts w:ascii="Arial" w:hAnsi="Arial" w:cs="Arial"/>
                <w:sz w:val="22"/>
                <w:szCs w:val="22"/>
                <w:lang w:val="es"/>
              </w:rPr>
              <w:t xml:space="preserve">elaborar un glosario con definiciones claras (por ejemplo, abierto frente a libre </w:t>
            </w:r>
            <w:r w:rsidRPr="00E47B9E">
              <w:rPr>
                <w:rFonts w:ascii="Arial" w:hAnsi="Arial" w:cs="Arial"/>
                <w:sz w:val="22"/>
                <w:szCs w:val="22"/>
                <w:lang w:val="es"/>
              </w:rPr>
              <w:lastRenderedPageBreak/>
              <w:t>y sin restricciones; datos frente a metadatos frente a información, opciones de licencia),</w:t>
            </w:r>
          </w:p>
          <w:p w14:paraId="04089AB8" w14:textId="77777777" w:rsidR="002E3F5E" w:rsidRPr="00E47B9E" w:rsidRDefault="00A33541" w:rsidP="00B94992">
            <w:pPr>
              <w:pStyle w:val="ListParagraph1"/>
              <w:numPr>
                <w:ilvl w:val="0"/>
                <w:numId w:val="65"/>
              </w:numPr>
              <w:snapToGrid w:val="0"/>
              <w:spacing w:after="120"/>
              <w:ind w:left="1166" w:hanging="443"/>
              <w:contextualSpacing w:val="0"/>
              <w:jc w:val="left"/>
              <w:rPr>
                <w:rFonts w:ascii="Arial" w:hAnsi="Arial" w:cs="Arial"/>
                <w:sz w:val="22"/>
                <w:szCs w:val="22"/>
              </w:rPr>
            </w:pPr>
            <w:r w:rsidRPr="00E47B9E">
              <w:rPr>
                <w:rFonts w:ascii="Arial" w:hAnsi="Arial" w:cs="Arial"/>
                <w:sz w:val="22"/>
                <w:szCs w:val="22"/>
                <w:lang w:val="es"/>
              </w:rPr>
              <w:t>investigar la ampliación del alcance y el nombre de la Política de Intercambio de Datos Oceanográficos de la COI,</w:t>
            </w:r>
          </w:p>
          <w:p w14:paraId="592445CE" w14:textId="77777777" w:rsidR="002E3F5E" w:rsidRPr="00E47B9E" w:rsidRDefault="00A33541" w:rsidP="00B94992">
            <w:pPr>
              <w:pStyle w:val="ListParagraph1"/>
              <w:numPr>
                <w:ilvl w:val="0"/>
                <w:numId w:val="65"/>
              </w:numPr>
              <w:snapToGrid w:val="0"/>
              <w:spacing w:after="120"/>
              <w:ind w:left="1166" w:hanging="443"/>
              <w:contextualSpacing w:val="0"/>
              <w:jc w:val="left"/>
              <w:rPr>
                <w:rFonts w:ascii="Arial" w:hAnsi="Arial" w:cs="Arial"/>
                <w:sz w:val="22"/>
                <w:szCs w:val="22"/>
              </w:rPr>
            </w:pPr>
            <w:r w:rsidRPr="00E47B9E">
              <w:rPr>
                <w:rFonts w:ascii="Arial" w:hAnsi="Arial" w:cs="Arial"/>
                <w:sz w:val="22"/>
                <w:szCs w:val="22"/>
                <w:lang w:val="es"/>
              </w:rPr>
              <w:t>recabar el asesoramiento de las organizaciones colaboradoras/hermanas y de las organizaciones proveedoras/gestoras de datos reconocidas,</w:t>
            </w:r>
          </w:p>
          <w:p w14:paraId="5F96DC2E" w14:textId="77777777" w:rsidR="002E3F5E" w:rsidRPr="00E47B9E" w:rsidRDefault="00A33541" w:rsidP="00B94992">
            <w:pPr>
              <w:pStyle w:val="ListParagraph1"/>
              <w:numPr>
                <w:ilvl w:val="0"/>
                <w:numId w:val="65"/>
              </w:numPr>
              <w:snapToGrid w:val="0"/>
              <w:spacing w:after="120"/>
              <w:ind w:left="1166" w:hanging="443"/>
              <w:contextualSpacing w:val="0"/>
              <w:jc w:val="left"/>
              <w:rPr>
                <w:rFonts w:ascii="Arial" w:hAnsi="Arial" w:cs="Arial"/>
                <w:sz w:val="22"/>
                <w:szCs w:val="22"/>
              </w:rPr>
            </w:pPr>
            <w:r w:rsidRPr="00E47B9E">
              <w:rPr>
                <w:rFonts w:ascii="Arial" w:hAnsi="Arial" w:cs="Arial"/>
                <w:sz w:val="22"/>
                <w:szCs w:val="22"/>
                <w:lang w:val="es"/>
              </w:rPr>
              <w:t>organizar una amplia consulta sobre la política de datos oceanográficos de la COI revisada propuesta con los Estados Miembros y programas mundiales y regionales de la COI,</w:t>
            </w:r>
          </w:p>
          <w:p w14:paraId="3989C394" w14:textId="77777777" w:rsidR="002E3F5E" w:rsidRPr="00E47B9E" w:rsidRDefault="00A33541" w:rsidP="00B94992">
            <w:pPr>
              <w:pStyle w:val="ListParagraph1"/>
              <w:numPr>
                <w:ilvl w:val="0"/>
                <w:numId w:val="65"/>
              </w:numPr>
              <w:snapToGrid w:val="0"/>
              <w:spacing w:after="120"/>
              <w:ind w:left="1166" w:hanging="443"/>
              <w:contextualSpacing w:val="0"/>
              <w:jc w:val="left"/>
              <w:rPr>
                <w:rFonts w:ascii="Arial" w:hAnsi="Arial" w:cs="Arial"/>
                <w:sz w:val="22"/>
                <w:szCs w:val="22"/>
              </w:rPr>
            </w:pPr>
            <w:r w:rsidRPr="00E47B9E">
              <w:rPr>
                <w:rFonts w:ascii="Arial" w:hAnsi="Arial" w:cs="Arial"/>
                <w:sz w:val="22"/>
                <w:szCs w:val="22"/>
                <w:lang w:val="es"/>
              </w:rPr>
              <w:t>presentar una política de intercambio de datos oceanográficos revisada a la COI en su 32.ª reunión en 2023.</w:t>
            </w:r>
          </w:p>
          <w:p w14:paraId="7520C9B2" w14:textId="77777777" w:rsidR="002E3F5E" w:rsidRPr="00E47B9E" w:rsidRDefault="002E3F5E" w:rsidP="00B94992">
            <w:pPr>
              <w:pStyle w:val="ListParagraph1"/>
              <w:tabs>
                <w:tab w:val="left" w:pos="709"/>
              </w:tabs>
              <w:snapToGrid w:val="0"/>
              <w:spacing w:after="120"/>
              <w:ind w:left="743"/>
              <w:contextualSpacing w:val="0"/>
              <w:rPr>
                <w:rFonts w:ascii="Arial" w:hAnsi="Arial" w:cs="Arial"/>
                <w:sz w:val="22"/>
                <w:szCs w:val="22"/>
              </w:rPr>
            </w:pPr>
            <w:r w:rsidRPr="00E47B9E">
              <w:rPr>
                <w:rFonts w:ascii="Arial" w:hAnsi="Arial" w:cs="Arial"/>
                <w:sz w:val="22"/>
                <w:szCs w:val="22"/>
                <w:u w:val="single"/>
                <w:lang w:val="es"/>
              </w:rPr>
              <w:t>Modalidades</w:t>
            </w:r>
            <w:r w:rsidRPr="00E47B9E">
              <w:rPr>
                <w:rFonts w:ascii="Arial" w:hAnsi="Arial" w:cs="Arial"/>
                <w:sz w:val="22"/>
                <w:szCs w:val="22"/>
                <w:lang w:val="es"/>
              </w:rPr>
              <w:t>: El IWG-DATAPOLICY pretende celebrar al menos tres reuniones (segundo semestre de 2021, primer semestre de 2022). El grupo puede reunirse en línea, cara a cara o de forma semipresencial, según convenga. Para las reuniones presenciales la participación será autofinanciada.</w:t>
            </w:r>
          </w:p>
          <w:p w14:paraId="05E6B611" w14:textId="77777777" w:rsidR="002E3F5E" w:rsidRPr="00E47B9E" w:rsidRDefault="002E3F5E" w:rsidP="00B94992">
            <w:pPr>
              <w:pStyle w:val="ListParagraph1"/>
              <w:tabs>
                <w:tab w:val="left" w:pos="709"/>
              </w:tabs>
              <w:snapToGrid w:val="0"/>
              <w:spacing w:after="120"/>
              <w:ind w:left="743"/>
              <w:contextualSpacing w:val="0"/>
              <w:rPr>
                <w:rFonts w:ascii="Arial" w:hAnsi="Arial" w:cs="Arial"/>
                <w:sz w:val="22"/>
                <w:szCs w:val="22"/>
              </w:rPr>
            </w:pPr>
            <w:r w:rsidRPr="00E47B9E">
              <w:rPr>
                <w:rFonts w:ascii="Arial" w:hAnsi="Arial" w:cs="Arial"/>
                <w:sz w:val="22"/>
                <w:szCs w:val="22"/>
                <w:u w:val="single"/>
                <w:lang w:val="es"/>
              </w:rPr>
              <w:t>Miembros</w:t>
            </w:r>
            <w:r w:rsidRPr="00E47B9E">
              <w:rPr>
                <w:rFonts w:ascii="Arial" w:hAnsi="Arial" w:cs="Arial"/>
                <w:sz w:val="22"/>
                <w:szCs w:val="22"/>
                <w:lang w:val="es"/>
              </w:rPr>
              <w:t>: El IWG-DATAPOLICY estará compuesto, entre otros, por:</w:t>
            </w:r>
          </w:p>
          <w:p w14:paraId="7EE35C26" w14:textId="77777777" w:rsidR="002E3F5E" w:rsidRPr="00E47B9E" w:rsidRDefault="002E3F5E" w:rsidP="00B94992">
            <w:pPr>
              <w:pStyle w:val="ListParagraph1"/>
              <w:numPr>
                <w:ilvl w:val="0"/>
                <w:numId w:val="66"/>
              </w:numPr>
              <w:snapToGrid w:val="0"/>
              <w:spacing w:after="120"/>
              <w:ind w:left="1082"/>
              <w:contextualSpacing w:val="0"/>
              <w:rPr>
                <w:rFonts w:ascii="Arial" w:hAnsi="Arial" w:cs="Arial"/>
                <w:sz w:val="22"/>
                <w:szCs w:val="22"/>
              </w:rPr>
            </w:pPr>
            <w:r w:rsidRPr="00E47B9E">
              <w:rPr>
                <w:rFonts w:ascii="Arial" w:hAnsi="Arial" w:cs="Arial"/>
                <w:sz w:val="22"/>
                <w:szCs w:val="22"/>
                <w:lang w:val="es"/>
              </w:rPr>
              <w:t>Presidente del grupo de trabajo (a designar por el grupo)</w:t>
            </w:r>
          </w:p>
          <w:p w14:paraId="735323EC" w14:textId="77777777" w:rsidR="002E3F5E" w:rsidRPr="00E47B9E" w:rsidRDefault="002E3F5E" w:rsidP="00B94992">
            <w:pPr>
              <w:pStyle w:val="ListParagraph1"/>
              <w:numPr>
                <w:ilvl w:val="0"/>
                <w:numId w:val="66"/>
              </w:numPr>
              <w:snapToGrid w:val="0"/>
              <w:spacing w:after="120"/>
              <w:ind w:left="1082"/>
              <w:contextualSpacing w:val="0"/>
              <w:rPr>
                <w:rFonts w:ascii="Arial" w:hAnsi="Arial" w:cs="Arial"/>
                <w:sz w:val="22"/>
                <w:szCs w:val="22"/>
              </w:rPr>
            </w:pPr>
            <w:r w:rsidRPr="00E47B9E">
              <w:rPr>
                <w:rFonts w:ascii="Arial" w:hAnsi="Arial" w:cs="Arial"/>
                <w:sz w:val="22"/>
                <w:szCs w:val="22"/>
                <w:lang w:val="es"/>
              </w:rPr>
              <w:t>Expertos invitados de las comunidades mundiales de datos e información, incluidas las agencias de la ONU</w:t>
            </w:r>
          </w:p>
          <w:p w14:paraId="57961A55" w14:textId="77777777" w:rsidR="002E3F5E" w:rsidRPr="00E47B9E" w:rsidRDefault="002E3F5E" w:rsidP="00B94992">
            <w:pPr>
              <w:pStyle w:val="ListParagraph1"/>
              <w:numPr>
                <w:ilvl w:val="0"/>
                <w:numId w:val="66"/>
              </w:numPr>
              <w:snapToGrid w:val="0"/>
              <w:spacing w:after="120"/>
              <w:ind w:left="1082"/>
              <w:contextualSpacing w:val="0"/>
              <w:rPr>
                <w:rFonts w:ascii="Arial" w:hAnsi="Arial" w:cs="Arial"/>
                <w:sz w:val="22"/>
                <w:szCs w:val="22"/>
              </w:rPr>
            </w:pPr>
            <w:r w:rsidRPr="00E47B9E">
              <w:rPr>
                <w:rFonts w:ascii="Arial" w:hAnsi="Arial" w:cs="Arial"/>
                <w:sz w:val="22"/>
                <w:szCs w:val="22"/>
                <w:lang w:val="es"/>
              </w:rPr>
              <w:t>Representantes de los programas y proyectos de la COI</w:t>
            </w:r>
          </w:p>
          <w:p w14:paraId="347D03A0" w14:textId="77777777" w:rsidR="002E3F5E" w:rsidRPr="00E47B9E" w:rsidRDefault="002E3F5E" w:rsidP="00B94992">
            <w:pPr>
              <w:pStyle w:val="ListParagraph1"/>
              <w:numPr>
                <w:ilvl w:val="0"/>
                <w:numId w:val="66"/>
              </w:numPr>
              <w:snapToGrid w:val="0"/>
              <w:spacing w:after="120"/>
              <w:ind w:left="1077" w:hanging="357"/>
              <w:contextualSpacing w:val="0"/>
              <w:rPr>
                <w:rFonts w:ascii="Arial" w:hAnsi="Arial" w:cs="Arial"/>
                <w:sz w:val="22"/>
                <w:szCs w:val="22"/>
              </w:rPr>
            </w:pPr>
            <w:r w:rsidRPr="00E47B9E">
              <w:rPr>
                <w:rFonts w:ascii="Arial" w:hAnsi="Arial" w:cs="Arial"/>
                <w:sz w:val="22"/>
                <w:szCs w:val="22"/>
                <w:lang w:val="es"/>
              </w:rPr>
              <w:t>Secretaría de la COI (incluido el IODE)</w:t>
            </w:r>
          </w:p>
          <w:p w14:paraId="3B00D54F" w14:textId="5831F48E" w:rsidR="002E3F5E" w:rsidRPr="00E47B9E" w:rsidRDefault="002E3F5E" w:rsidP="00B94992">
            <w:pPr>
              <w:pStyle w:val="ListParagraph1"/>
              <w:tabs>
                <w:tab w:val="left" w:pos="709"/>
              </w:tabs>
              <w:snapToGrid w:val="0"/>
              <w:spacing w:after="120"/>
              <w:ind w:left="0"/>
              <w:contextualSpacing w:val="0"/>
              <w:jc w:val="center"/>
              <w:rPr>
                <w:rFonts w:ascii="Arial" w:hAnsi="Arial" w:cs="Arial"/>
                <w:b/>
                <w:bCs/>
                <w:sz w:val="22"/>
                <w:szCs w:val="22"/>
              </w:rPr>
            </w:pPr>
            <w:r w:rsidRPr="00E47B9E">
              <w:rPr>
                <w:rFonts w:ascii="Arial" w:hAnsi="Arial" w:cs="Arial"/>
                <w:b/>
                <w:bCs/>
                <w:sz w:val="22"/>
                <w:szCs w:val="22"/>
                <w:lang w:val="es"/>
              </w:rPr>
              <w:t xml:space="preserve">IV </w:t>
            </w:r>
            <w:r w:rsidR="00B94992">
              <w:rPr>
                <w:rFonts w:ascii="Arial" w:hAnsi="Arial" w:cs="Arial"/>
                <w:b/>
                <w:bCs/>
                <w:sz w:val="22"/>
                <w:szCs w:val="22"/>
                <w:lang w:val="es"/>
              </w:rPr>
              <w:t>–</w:t>
            </w:r>
            <w:r w:rsidRPr="00E47B9E">
              <w:rPr>
                <w:rFonts w:ascii="Arial" w:hAnsi="Arial" w:cs="Arial"/>
                <w:b/>
                <w:bCs/>
                <w:sz w:val="22"/>
                <w:szCs w:val="22"/>
                <w:lang w:val="es"/>
              </w:rPr>
              <w:t xml:space="preserve"> La Oficina de Proyectos UNESCO/COI para el IODE </w:t>
            </w:r>
          </w:p>
          <w:p w14:paraId="2A041CC7" w14:textId="77777777" w:rsidR="009C3E2A" w:rsidRPr="00E47B9E" w:rsidRDefault="009C3E2A" w:rsidP="00B94992">
            <w:pPr>
              <w:pStyle w:val="ListParagraph1"/>
              <w:numPr>
                <w:ilvl w:val="0"/>
                <w:numId w:val="70"/>
              </w:numPr>
              <w:snapToGrid w:val="0"/>
              <w:spacing w:after="120"/>
              <w:ind w:hanging="422"/>
              <w:contextualSpacing w:val="0"/>
              <w:rPr>
                <w:rFonts w:ascii="Arial" w:hAnsi="Arial" w:cs="Arial"/>
                <w:sz w:val="22"/>
                <w:szCs w:val="22"/>
              </w:rPr>
            </w:pPr>
            <w:r w:rsidRPr="00E47B9E">
              <w:rPr>
                <w:rFonts w:ascii="Arial" w:hAnsi="Arial" w:cs="Arial"/>
                <w:sz w:val="22"/>
                <w:szCs w:val="22"/>
                <w:u w:val="single"/>
                <w:lang w:val="es"/>
              </w:rPr>
              <w:t>Habiendo examinado</w:t>
            </w:r>
            <w:r w:rsidRPr="00E47B9E">
              <w:rPr>
                <w:rFonts w:ascii="Arial" w:hAnsi="Arial" w:cs="Arial"/>
                <w:sz w:val="22"/>
                <w:szCs w:val="22"/>
                <w:lang w:val="es"/>
              </w:rPr>
              <w:t xml:space="preserve"> la propuesta de renovación del Memorando de Entendimiento entre VLIZ y la COI en relación con la Oficina de Proyectos de la COI para el IODE que figura en el documento IOC/A-31/3.4.</w:t>
            </w:r>
            <w:proofErr w:type="gramStart"/>
            <w:r w:rsidRPr="00E47B9E">
              <w:rPr>
                <w:rFonts w:ascii="Arial" w:hAnsi="Arial" w:cs="Arial"/>
                <w:sz w:val="22"/>
                <w:szCs w:val="22"/>
                <w:lang w:val="es"/>
              </w:rPr>
              <w:t>2.Doc</w:t>
            </w:r>
            <w:proofErr w:type="gramEnd"/>
            <w:r w:rsidRPr="00E47B9E">
              <w:rPr>
                <w:rFonts w:ascii="Arial" w:hAnsi="Arial" w:cs="Arial"/>
                <w:sz w:val="22"/>
                <w:szCs w:val="22"/>
                <w:lang w:val="es"/>
              </w:rPr>
              <w:t xml:space="preserve">(3), </w:t>
            </w:r>
          </w:p>
          <w:p w14:paraId="7AD0D967" w14:textId="77777777" w:rsidR="002E3F5E" w:rsidRPr="00E47B9E" w:rsidRDefault="002E3F5E" w:rsidP="00B94992">
            <w:pPr>
              <w:pStyle w:val="ListParagraph1"/>
              <w:numPr>
                <w:ilvl w:val="0"/>
                <w:numId w:val="70"/>
              </w:numPr>
              <w:snapToGrid w:val="0"/>
              <w:spacing w:after="120"/>
              <w:ind w:left="714" w:hanging="422"/>
              <w:contextualSpacing w:val="0"/>
              <w:rPr>
                <w:rFonts w:ascii="Arial" w:hAnsi="Arial" w:cs="Arial"/>
                <w:sz w:val="22"/>
                <w:szCs w:val="22"/>
              </w:rPr>
            </w:pPr>
            <w:r w:rsidRPr="00E47B9E">
              <w:rPr>
                <w:rFonts w:ascii="Arial" w:hAnsi="Arial" w:cs="Arial"/>
                <w:sz w:val="22"/>
                <w:szCs w:val="22"/>
                <w:u w:val="single"/>
                <w:lang w:val="es"/>
              </w:rPr>
              <w:t>Recordando</w:t>
            </w:r>
            <w:r w:rsidRPr="00E47B9E">
              <w:rPr>
                <w:rFonts w:ascii="Arial" w:hAnsi="Arial" w:cs="Arial"/>
                <w:sz w:val="22"/>
                <w:szCs w:val="22"/>
                <w:lang w:val="es"/>
              </w:rPr>
              <w:t>:</w:t>
            </w:r>
          </w:p>
          <w:p w14:paraId="39313FD3" w14:textId="77777777" w:rsidR="002E3F5E" w:rsidRPr="00E47B9E" w:rsidRDefault="009C3E2A" w:rsidP="00B94992">
            <w:pPr>
              <w:pStyle w:val="ListParagraph1"/>
              <w:numPr>
                <w:ilvl w:val="0"/>
                <w:numId w:val="67"/>
              </w:numPr>
              <w:snapToGrid w:val="0"/>
              <w:spacing w:after="120"/>
              <w:ind w:left="1168" w:hanging="425"/>
              <w:contextualSpacing w:val="0"/>
              <w:rPr>
                <w:rFonts w:ascii="Arial" w:hAnsi="Arial" w:cs="Arial"/>
                <w:sz w:val="22"/>
                <w:szCs w:val="22"/>
              </w:rPr>
            </w:pPr>
            <w:r w:rsidRPr="00E47B9E">
              <w:rPr>
                <w:rFonts w:ascii="Arial" w:hAnsi="Arial" w:cs="Arial"/>
                <w:sz w:val="22"/>
                <w:szCs w:val="22"/>
                <w:lang w:val="es"/>
              </w:rPr>
              <w:t>la resolución XXII-7 de la COI por la que se acepta la oferta del Gobierno de Flandes (Reino de Bélgica) y de la ciudad de Ostende para acoger la Oficina de Proyectos del IODE,</w:t>
            </w:r>
          </w:p>
          <w:p w14:paraId="316A61C9" w14:textId="74C7717F" w:rsidR="002E3F5E" w:rsidRPr="00E47B9E" w:rsidRDefault="009C3E2A" w:rsidP="00B94992">
            <w:pPr>
              <w:pStyle w:val="ListParagraph1"/>
              <w:numPr>
                <w:ilvl w:val="0"/>
                <w:numId w:val="67"/>
              </w:numPr>
              <w:snapToGrid w:val="0"/>
              <w:spacing w:after="120"/>
              <w:ind w:left="1168" w:hanging="425"/>
              <w:contextualSpacing w:val="0"/>
              <w:rPr>
                <w:rFonts w:ascii="Arial" w:hAnsi="Arial" w:cs="Arial"/>
                <w:sz w:val="22"/>
                <w:szCs w:val="22"/>
              </w:rPr>
            </w:pPr>
            <w:r w:rsidRPr="00E47B9E">
              <w:rPr>
                <w:rFonts w:ascii="Arial" w:hAnsi="Arial" w:cs="Arial"/>
                <w:sz w:val="22"/>
                <w:szCs w:val="22"/>
                <w:lang w:val="es"/>
              </w:rPr>
              <w:t xml:space="preserve">la resolución XXII-1 de la COI, en la que se aprobaron las directrices para el establecimiento de oficinas descentralizadas de la COI, publicadas posteriormente en el documento </w:t>
            </w:r>
            <w:hyperlink r:id="rId78" w:history="1">
              <w:r w:rsidRPr="00E47B9E">
                <w:rPr>
                  <w:rStyle w:val="Hyperlink"/>
                  <w:rFonts w:ascii="Arial" w:hAnsi="Arial" w:cs="Arial"/>
                  <w:sz w:val="22"/>
                  <w:szCs w:val="22"/>
                  <w:lang w:val="es"/>
                </w:rPr>
                <w:t>IOC/INF-1193</w:t>
              </w:r>
            </w:hyperlink>
            <w:r w:rsidRPr="00E47B9E">
              <w:rPr>
                <w:rFonts w:ascii="Arial" w:hAnsi="Arial" w:cs="Arial"/>
                <w:sz w:val="22"/>
                <w:szCs w:val="22"/>
                <w:lang w:val="es"/>
              </w:rPr>
              <w:t>,</w:t>
            </w:r>
          </w:p>
          <w:p w14:paraId="59363795" w14:textId="77777777" w:rsidR="002E3F5E" w:rsidRPr="00E47B9E" w:rsidRDefault="002E3F5E" w:rsidP="00B94992">
            <w:pPr>
              <w:pStyle w:val="ListParagraph1"/>
              <w:numPr>
                <w:ilvl w:val="0"/>
                <w:numId w:val="70"/>
              </w:numPr>
              <w:snapToGrid w:val="0"/>
              <w:spacing w:after="120"/>
              <w:ind w:left="714" w:hanging="430"/>
              <w:contextualSpacing w:val="0"/>
              <w:rPr>
                <w:rFonts w:ascii="Arial" w:hAnsi="Arial" w:cs="Arial"/>
                <w:sz w:val="22"/>
                <w:szCs w:val="22"/>
              </w:rPr>
            </w:pPr>
            <w:r w:rsidRPr="00E47B9E">
              <w:rPr>
                <w:rFonts w:ascii="Arial" w:hAnsi="Arial" w:cs="Arial"/>
                <w:sz w:val="22"/>
                <w:szCs w:val="22"/>
                <w:u w:val="single"/>
                <w:lang w:val="es"/>
              </w:rPr>
              <w:t>Observando con reconocimiento:</w:t>
            </w:r>
          </w:p>
          <w:p w14:paraId="0FFF279F" w14:textId="77777777" w:rsidR="002E3F5E" w:rsidRPr="00E47B9E" w:rsidRDefault="002E3F5E" w:rsidP="00B94992">
            <w:pPr>
              <w:pStyle w:val="ListParagraph1"/>
              <w:numPr>
                <w:ilvl w:val="0"/>
                <w:numId w:val="68"/>
              </w:numPr>
              <w:snapToGrid w:val="0"/>
              <w:spacing w:after="120"/>
              <w:ind w:left="1168" w:hanging="442"/>
              <w:contextualSpacing w:val="0"/>
              <w:rPr>
                <w:rFonts w:ascii="Arial" w:hAnsi="Arial" w:cs="Arial"/>
                <w:sz w:val="22"/>
                <w:szCs w:val="22"/>
              </w:rPr>
            </w:pPr>
            <w:bookmarkStart w:id="130" w:name="_Hlk70587639"/>
            <w:r w:rsidRPr="00E47B9E">
              <w:rPr>
                <w:rFonts w:ascii="Arial" w:hAnsi="Arial" w:cs="Arial"/>
                <w:sz w:val="22"/>
                <w:szCs w:val="22"/>
                <w:lang w:val="es"/>
              </w:rPr>
              <w:t>los resultados positivos de la revisión la Oficina de Proyectos de la COI para el IODE (2020 presentado en el documento es IOC/A-31/3.4.</w:t>
            </w:r>
            <w:proofErr w:type="gramStart"/>
            <w:r w:rsidRPr="00E47B9E">
              <w:rPr>
                <w:rFonts w:ascii="Arial" w:hAnsi="Arial" w:cs="Arial"/>
                <w:sz w:val="22"/>
                <w:szCs w:val="22"/>
                <w:lang w:val="es"/>
              </w:rPr>
              <w:t>2.Doc</w:t>
            </w:r>
            <w:proofErr w:type="gramEnd"/>
            <w:r w:rsidRPr="00E47B9E">
              <w:rPr>
                <w:rFonts w:ascii="Arial" w:hAnsi="Arial" w:cs="Arial"/>
                <w:sz w:val="22"/>
                <w:szCs w:val="22"/>
                <w:lang w:val="es"/>
              </w:rPr>
              <w:t xml:space="preserve"> 3)</w:t>
            </w:r>
            <w:bookmarkEnd w:id="130"/>
            <w:r w:rsidRPr="00E47B9E">
              <w:rPr>
                <w:rFonts w:ascii="Arial" w:hAnsi="Arial" w:cs="Arial"/>
                <w:sz w:val="22"/>
                <w:szCs w:val="22"/>
                <w:lang w:val="es"/>
              </w:rPr>
              <w:t>,</w:t>
            </w:r>
          </w:p>
          <w:p w14:paraId="4A9FC618" w14:textId="77777777" w:rsidR="002E3F5E" w:rsidRPr="00E47B9E" w:rsidRDefault="002E3F5E" w:rsidP="00B94992">
            <w:pPr>
              <w:pStyle w:val="ListParagraph1"/>
              <w:numPr>
                <w:ilvl w:val="0"/>
                <w:numId w:val="68"/>
              </w:numPr>
              <w:snapToGrid w:val="0"/>
              <w:spacing w:after="120"/>
              <w:ind w:left="1168" w:hanging="442"/>
              <w:contextualSpacing w:val="0"/>
              <w:rPr>
                <w:rFonts w:ascii="Arial" w:hAnsi="Arial" w:cs="Arial"/>
                <w:sz w:val="22"/>
                <w:szCs w:val="22"/>
              </w:rPr>
            </w:pPr>
            <w:r w:rsidRPr="00E47B9E">
              <w:rPr>
                <w:rFonts w:ascii="Arial" w:hAnsi="Arial" w:cs="Arial"/>
                <w:sz w:val="22"/>
                <w:szCs w:val="22"/>
                <w:lang w:val="es"/>
              </w:rPr>
              <w:t>que la Oficina de Proyectos de la COI para el IODE ha cumplido con éxito sus objetivos:</w:t>
            </w:r>
          </w:p>
          <w:p w14:paraId="6E7F5D8F" w14:textId="77777777" w:rsidR="002E3F5E" w:rsidRPr="00E47B9E" w:rsidRDefault="004D7AE1" w:rsidP="00B94992">
            <w:pPr>
              <w:pStyle w:val="ListParagraph1"/>
              <w:numPr>
                <w:ilvl w:val="0"/>
                <w:numId w:val="71"/>
              </w:numPr>
              <w:snapToGrid w:val="0"/>
              <w:spacing w:after="120"/>
              <w:ind w:left="1592" w:hanging="395"/>
              <w:contextualSpacing w:val="0"/>
              <w:rPr>
                <w:rFonts w:ascii="Arial" w:hAnsi="Arial" w:cs="Arial"/>
                <w:sz w:val="22"/>
                <w:szCs w:val="22"/>
              </w:rPr>
            </w:pPr>
            <w:r w:rsidRPr="00E47B9E">
              <w:rPr>
                <w:rFonts w:ascii="Arial" w:hAnsi="Arial" w:cs="Arial"/>
                <w:sz w:val="22"/>
                <w:szCs w:val="22"/>
                <w:lang w:val="es"/>
              </w:rPr>
              <w:tab/>
              <w:t>el desarrollo y el alojamiento con éxito de productos/servicios de datos/información, como sitios web y bases de datos,</w:t>
            </w:r>
          </w:p>
          <w:p w14:paraId="273524CC" w14:textId="77777777" w:rsidR="002E3F5E" w:rsidRPr="00E47B9E" w:rsidRDefault="004D7AE1" w:rsidP="00B94992">
            <w:pPr>
              <w:pStyle w:val="ListParagraph1"/>
              <w:numPr>
                <w:ilvl w:val="0"/>
                <w:numId w:val="71"/>
              </w:numPr>
              <w:snapToGrid w:val="0"/>
              <w:spacing w:after="120"/>
              <w:ind w:left="1592" w:hanging="395"/>
              <w:contextualSpacing w:val="0"/>
              <w:rPr>
                <w:rFonts w:ascii="Arial" w:hAnsi="Arial" w:cs="Arial"/>
                <w:sz w:val="22"/>
                <w:szCs w:val="22"/>
              </w:rPr>
            </w:pPr>
            <w:r w:rsidRPr="00E47B9E">
              <w:rPr>
                <w:rFonts w:ascii="Arial" w:hAnsi="Arial" w:cs="Arial"/>
                <w:sz w:val="22"/>
                <w:szCs w:val="22"/>
                <w:lang w:val="es"/>
              </w:rPr>
              <w:tab/>
              <w:t xml:space="preserve">el desarrollo y la acogida con éxito del sistema de formación de la Academia Mundial </w:t>
            </w:r>
            <w:proofErr w:type="spellStart"/>
            <w:r w:rsidRPr="00E47B9E">
              <w:rPr>
                <w:rFonts w:ascii="Arial" w:hAnsi="Arial" w:cs="Arial"/>
                <w:sz w:val="22"/>
                <w:szCs w:val="22"/>
                <w:lang w:val="es"/>
              </w:rPr>
              <w:t>OceanTeacher</w:t>
            </w:r>
            <w:proofErr w:type="spellEnd"/>
            <w:r w:rsidRPr="00E47B9E">
              <w:rPr>
                <w:rFonts w:ascii="Arial" w:hAnsi="Arial" w:cs="Arial"/>
                <w:sz w:val="22"/>
                <w:szCs w:val="22"/>
                <w:lang w:val="es"/>
              </w:rPr>
              <w:t>,</w:t>
            </w:r>
          </w:p>
          <w:p w14:paraId="3CD164AD" w14:textId="77777777" w:rsidR="002E3F5E" w:rsidRPr="00E47B9E" w:rsidRDefault="004D7AE1" w:rsidP="00B94992">
            <w:pPr>
              <w:pStyle w:val="ListParagraph1"/>
              <w:numPr>
                <w:ilvl w:val="0"/>
                <w:numId w:val="71"/>
              </w:numPr>
              <w:snapToGrid w:val="0"/>
              <w:spacing w:after="120"/>
              <w:ind w:left="1592" w:hanging="395"/>
              <w:contextualSpacing w:val="0"/>
              <w:rPr>
                <w:rFonts w:ascii="Arial" w:hAnsi="Arial" w:cs="Arial"/>
                <w:sz w:val="22"/>
                <w:szCs w:val="22"/>
              </w:rPr>
            </w:pPr>
            <w:r w:rsidRPr="00E47B9E">
              <w:rPr>
                <w:rFonts w:ascii="Arial" w:hAnsi="Arial" w:cs="Arial"/>
                <w:sz w:val="22"/>
                <w:szCs w:val="22"/>
                <w:lang w:val="es"/>
              </w:rPr>
              <w:tab/>
              <w:t>la gestión continuada de un excelente centro internacional de reuniones y conferencias.</w:t>
            </w:r>
          </w:p>
          <w:p w14:paraId="48100E06" w14:textId="77777777" w:rsidR="002E3F5E" w:rsidRPr="00E47B9E" w:rsidRDefault="002E3F5E" w:rsidP="00B94992">
            <w:pPr>
              <w:pStyle w:val="ListParagraph1"/>
              <w:numPr>
                <w:ilvl w:val="0"/>
                <w:numId w:val="68"/>
              </w:numPr>
              <w:snapToGrid w:val="0"/>
              <w:spacing w:after="120"/>
              <w:ind w:left="1168" w:hanging="442"/>
              <w:contextualSpacing w:val="0"/>
              <w:rPr>
                <w:rFonts w:ascii="Arial" w:hAnsi="Arial" w:cs="Arial"/>
                <w:sz w:val="22"/>
                <w:szCs w:val="22"/>
              </w:rPr>
            </w:pPr>
            <w:r w:rsidRPr="00E47B9E">
              <w:rPr>
                <w:rFonts w:ascii="Arial" w:hAnsi="Arial" w:cs="Arial"/>
                <w:sz w:val="22"/>
                <w:szCs w:val="22"/>
                <w:lang w:val="es"/>
              </w:rPr>
              <w:t xml:space="preserve">el considerable apoyo financiero prestado por el Gobierno de Flandes (Reino de </w:t>
            </w:r>
            <w:r w:rsidRPr="00E47B9E">
              <w:rPr>
                <w:rFonts w:ascii="Arial" w:hAnsi="Arial" w:cs="Arial"/>
                <w:sz w:val="22"/>
                <w:szCs w:val="22"/>
                <w:lang w:val="es"/>
              </w:rPr>
              <w:lastRenderedPageBreak/>
              <w:t>Bélgica) a la COI en general y a la Oficina de Proyectos de la COI para el IODE en particular, y el excelente apoyo en especie prestado por el Instituto Marino de Flandes (VLIZ),</w:t>
            </w:r>
          </w:p>
          <w:p w14:paraId="2AF6D978" w14:textId="77777777" w:rsidR="002E3F5E" w:rsidRPr="00E47B9E" w:rsidRDefault="002E3F5E" w:rsidP="00B94992">
            <w:pPr>
              <w:pStyle w:val="ListParagraph1"/>
              <w:numPr>
                <w:ilvl w:val="0"/>
                <w:numId w:val="68"/>
              </w:numPr>
              <w:snapToGrid w:val="0"/>
              <w:spacing w:after="120"/>
              <w:ind w:left="1168" w:hanging="442"/>
              <w:contextualSpacing w:val="0"/>
              <w:rPr>
                <w:rFonts w:ascii="Arial" w:hAnsi="Arial" w:cs="Arial"/>
                <w:sz w:val="22"/>
                <w:szCs w:val="22"/>
              </w:rPr>
            </w:pPr>
            <w:r w:rsidRPr="00E47B9E">
              <w:rPr>
                <w:rFonts w:ascii="Arial" w:hAnsi="Arial" w:cs="Arial"/>
                <w:sz w:val="22"/>
                <w:szCs w:val="22"/>
                <w:lang w:val="es"/>
              </w:rPr>
              <w:t>el carácter complementario de las actividades realizadas en la Oficina de Proyectos y el apoyo financiero prestado por el Gobierno de Flandes (Reino de Bélgica) a través del Fondo Fiduciario UNESCO/Flandes para el apoyo de las actividades de la UNESCO en el ámbito de la ciencia (FUST),</w:t>
            </w:r>
          </w:p>
          <w:p w14:paraId="5B01898A" w14:textId="77777777" w:rsidR="002E3F5E" w:rsidRPr="00E47B9E" w:rsidRDefault="002E3F5E" w:rsidP="00B94992">
            <w:pPr>
              <w:pStyle w:val="ListParagraph1"/>
              <w:numPr>
                <w:ilvl w:val="0"/>
                <w:numId w:val="68"/>
              </w:numPr>
              <w:snapToGrid w:val="0"/>
              <w:spacing w:after="120"/>
              <w:ind w:left="1168" w:hanging="442"/>
              <w:contextualSpacing w:val="0"/>
              <w:rPr>
                <w:rFonts w:ascii="Arial" w:hAnsi="Arial" w:cs="Arial"/>
                <w:sz w:val="22"/>
                <w:szCs w:val="22"/>
              </w:rPr>
            </w:pPr>
            <w:r w:rsidRPr="00E47B9E">
              <w:rPr>
                <w:rFonts w:ascii="Arial" w:hAnsi="Arial" w:cs="Arial"/>
                <w:sz w:val="22"/>
                <w:szCs w:val="22"/>
                <w:lang w:val="es"/>
              </w:rPr>
              <w:t>la contribución de la Oficina de Proyectos de la COI para el IODE (en calidad de secretaría del IODE y de Servicio de Reuniones y Formación) al desarrollo ulterior de las redes de datos e información oceanográficos en las regiones en desarrollo,</w:t>
            </w:r>
          </w:p>
          <w:p w14:paraId="65064EC5" w14:textId="77777777" w:rsidR="002E3F5E" w:rsidRPr="00E47B9E" w:rsidRDefault="002E3F5E" w:rsidP="00B94992">
            <w:pPr>
              <w:pStyle w:val="ListParagraph1"/>
              <w:numPr>
                <w:ilvl w:val="0"/>
                <w:numId w:val="68"/>
              </w:numPr>
              <w:snapToGrid w:val="0"/>
              <w:spacing w:after="120"/>
              <w:ind w:left="1168" w:hanging="445"/>
              <w:contextualSpacing w:val="0"/>
              <w:rPr>
                <w:rFonts w:ascii="Arial" w:hAnsi="Arial" w:cs="Arial"/>
                <w:sz w:val="22"/>
                <w:szCs w:val="22"/>
              </w:rPr>
            </w:pPr>
            <w:r w:rsidRPr="00E47B9E">
              <w:rPr>
                <w:rFonts w:ascii="Arial" w:hAnsi="Arial" w:cs="Arial"/>
                <w:sz w:val="22"/>
                <w:szCs w:val="22"/>
                <w:lang w:val="es"/>
              </w:rPr>
              <w:t>la gestión eficiente y eficaz de la Oficina de Proyectos y la profesionalidad de su personal,</w:t>
            </w:r>
          </w:p>
          <w:p w14:paraId="3E08BB07" w14:textId="77777777" w:rsidR="002E3F5E" w:rsidRPr="00E47B9E" w:rsidRDefault="002E3F5E" w:rsidP="00B94992">
            <w:pPr>
              <w:pStyle w:val="ListParagraph1"/>
              <w:numPr>
                <w:ilvl w:val="0"/>
                <w:numId w:val="70"/>
              </w:numPr>
              <w:snapToGrid w:val="0"/>
              <w:spacing w:after="120"/>
              <w:ind w:hanging="436"/>
              <w:contextualSpacing w:val="0"/>
              <w:rPr>
                <w:rFonts w:ascii="Arial" w:hAnsi="Arial" w:cs="Arial"/>
                <w:sz w:val="22"/>
                <w:szCs w:val="22"/>
              </w:rPr>
            </w:pPr>
            <w:r w:rsidRPr="00E47B9E">
              <w:rPr>
                <w:rFonts w:ascii="Arial" w:hAnsi="Arial" w:cs="Arial"/>
                <w:sz w:val="22"/>
                <w:szCs w:val="22"/>
                <w:u w:val="single"/>
                <w:lang w:val="es"/>
              </w:rPr>
              <w:t>Expresando</w:t>
            </w:r>
            <w:r w:rsidRPr="00E47B9E">
              <w:rPr>
                <w:rFonts w:ascii="Arial" w:hAnsi="Arial" w:cs="Arial"/>
                <w:sz w:val="22"/>
                <w:szCs w:val="22"/>
                <w:lang w:val="es"/>
              </w:rPr>
              <w:t xml:space="preserve"> su profunda gratitud al Gobierno de Flandes (Reino de Bélgica) y al Instituto Marino de Flandes (VLIZ) por el considerable apoyo prestado, tanto financiero como por la acogida de la Oficina de Proyectos, desde abril de 2005,</w:t>
            </w:r>
          </w:p>
          <w:p w14:paraId="6FFBBEC0" w14:textId="77777777" w:rsidR="002E3F5E" w:rsidRPr="00E47B9E" w:rsidRDefault="002E3F5E" w:rsidP="00B94992">
            <w:pPr>
              <w:pStyle w:val="ListParagraph1"/>
              <w:numPr>
                <w:ilvl w:val="0"/>
                <w:numId w:val="70"/>
              </w:numPr>
              <w:snapToGrid w:val="0"/>
              <w:spacing w:after="120"/>
              <w:ind w:hanging="436"/>
              <w:contextualSpacing w:val="0"/>
              <w:rPr>
                <w:rFonts w:ascii="Arial" w:hAnsi="Arial" w:cs="Arial"/>
                <w:sz w:val="22"/>
                <w:szCs w:val="22"/>
              </w:rPr>
            </w:pPr>
            <w:r w:rsidRPr="00E47B9E">
              <w:rPr>
                <w:rFonts w:ascii="Arial" w:hAnsi="Arial" w:cs="Arial"/>
                <w:sz w:val="22"/>
                <w:szCs w:val="22"/>
                <w:u w:val="single"/>
                <w:lang w:val="es"/>
              </w:rPr>
              <w:t>Invita</w:t>
            </w:r>
            <w:r w:rsidRPr="00E47B9E">
              <w:rPr>
                <w:rFonts w:ascii="Arial" w:hAnsi="Arial" w:cs="Arial"/>
                <w:sz w:val="22"/>
                <w:szCs w:val="22"/>
                <w:lang w:val="es"/>
              </w:rPr>
              <w:t xml:space="preserve"> al Gobierno de Flandes a seguir acogiendo la Oficina de Proyectos de la COI para el IODE, así como sus considerables contribuciones financieras y en especie y su apoyo;</w:t>
            </w:r>
          </w:p>
          <w:p w14:paraId="27D1C955" w14:textId="77777777" w:rsidR="002E3F5E" w:rsidRPr="00E47B9E" w:rsidRDefault="008245B0" w:rsidP="00B94992">
            <w:pPr>
              <w:pStyle w:val="ListParagraph1"/>
              <w:numPr>
                <w:ilvl w:val="0"/>
                <w:numId w:val="70"/>
              </w:numPr>
              <w:snapToGrid w:val="0"/>
              <w:spacing w:after="120"/>
              <w:ind w:left="714" w:hanging="436"/>
              <w:contextualSpacing w:val="0"/>
              <w:rPr>
                <w:rFonts w:ascii="Arial" w:hAnsi="Arial" w:cs="Arial"/>
                <w:sz w:val="22"/>
                <w:szCs w:val="22"/>
              </w:rPr>
            </w:pPr>
            <w:r w:rsidRPr="00E47B9E">
              <w:rPr>
                <w:rFonts w:ascii="Arial" w:hAnsi="Arial" w:cs="Arial"/>
                <w:sz w:val="22"/>
                <w:szCs w:val="22"/>
                <w:u w:val="single"/>
                <w:lang w:val="es"/>
              </w:rPr>
              <w:t>Está de acuerdo</w:t>
            </w:r>
            <w:r w:rsidRPr="00E47B9E">
              <w:rPr>
                <w:rFonts w:ascii="Arial" w:hAnsi="Arial" w:cs="Arial"/>
                <w:sz w:val="22"/>
                <w:szCs w:val="22"/>
                <w:lang w:val="es"/>
              </w:rPr>
              <w:t xml:space="preserve"> con </w:t>
            </w:r>
          </w:p>
          <w:p w14:paraId="362585D7" w14:textId="77777777" w:rsidR="00E66CBF" w:rsidRPr="00E47B9E" w:rsidRDefault="00E66CBF" w:rsidP="00B94992">
            <w:pPr>
              <w:pStyle w:val="ListParagraph1"/>
              <w:numPr>
                <w:ilvl w:val="0"/>
                <w:numId w:val="69"/>
              </w:numPr>
              <w:snapToGrid w:val="0"/>
              <w:spacing w:after="120"/>
              <w:ind w:left="1026"/>
              <w:contextualSpacing w:val="0"/>
              <w:rPr>
                <w:rFonts w:ascii="Arial" w:hAnsi="Arial" w:cs="Arial"/>
                <w:sz w:val="22"/>
                <w:szCs w:val="22"/>
              </w:rPr>
            </w:pPr>
            <w:r w:rsidRPr="00E47B9E">
              <w:rPr>
                <w:rFonts w:ascii="Arial" w:hAnsi="Arial" w:cs="Arial"/>
                <w:sz w:val="22"/>
                <w:szCs w:val="22"/>
                <w:lang w:val="es"/>
              </w:rPr>
              <w:t xml:space="preserve">la continuación de la Oficina de Proyectos de la COI para el IODE; y </w:t>
            </w:r>
          </w:p>
          <w:p w14:paraId="588C5947" w14:textId="77777777" w:rsidR="00FA4DD8" w:rsidRPr="00E47B9E" w:rsidRDefault="001E0405" w:rsidP="00B94992">
            <w:pPr>
              <w:pStyle w:val="ListParagraph1"/>
              <w:numPr>
                <w:ilvl w:val="0"/>
                <w:numId w:val="69"/>
              </w:numPr>
              <w:snapToGrid w:val="0"/>
              <w:spacing w:after="120"/>
              <w:ind w:left="1026"/>
              <w:contextualSpacing w:val="0"/>
              <w:rPr>
                <w:rFonts w:ascii="Arial" w:hAnsi="Arial" w:cs="Arial"/>
                <w:sz w:val="22"/>
                <w:szCs w:val="22"/>
              </w:rPr>
            </w:pPr>
            <w:r w:rsidRPr="00E47B9E">
              <w:rPr>
                <w:rFonts w:ascii="Arial" w:hAnsi="Arial" w:cs="Arial"/>
                <w:sz w:val="22"/>
                <w:szCs w:val="22"/>
                <w:lang w:val="es"/>
              </w:rPr>
              <w:t xml:space="preserve">la renovación del Memorando de Entendimiento entre la UNESCO/COI y el Gobierno de Flandes (Reino de Bélgica) a través del Instituto Marino de Flandes (VLIZ) que establece la Oficina de Proyectos de la COI para el IODE en Ostende, Bélgica. </w:t>
            </w:r>
          </w:p>
        </w:tc>
      </w:tr>
    </w:tbl>
    <w:p w14:paraId="7C2D8AFC" w14:textId="77777777" w:rsidR="00B81190" w:rsidRPr="00E47B9E" w:rsidRDefault="00B81190" w:rsidP="00244D74"/>
    <w:p w14:paraId="7A39D02B" w14:textId="0F7FC0C8" w:rsidR="00842073" w:rsidRPr="00E47B9E" w:rsidRDefault="00B94992" w:rsidP="00665078">
      <w:pPr>
        <w:pStyle w:val="ListParagraph1"/>
        <w:widowControl/>
        <w:numPr>
          <w:ilvl w:val="0"/>
          <w:numId w:val="10"/>
        </w:numPr>
        <w:tabs>
          <w:tab w:val="left" w:pos="709"/>
        </w:tabs>
        <w:snapToGrid w:val="0"/>
        <w:spacing w:after="240"/>
        <w:ind w:left="0" w:hanging="756"/>
        <w:contextualSpacing w:val="0"/>
        <w:rPr>
          <w:b/>
          <w:bCs/>
        </w:rPr>
      </w:pPr>
      <w:r>
        <w:rPr>
          <w:rFonts w:ascii="Arial" w:hAnsi="Arial" w:cs="Arial"/>
          <w:sz w:val="22"/>
          <w:szCs w:val="22"/>
          <w:lang w:val="es"/>
        </w:rPr>
        <w:tab/>
      </w:r>
      <w:r w:rsidR="00842073"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16F3EDBF" w14:textId="77777777" w:rsidR="00842073" w:rsidRPr="00E47B9E" w:rsidRDefault="0065434D" w:rsidP="00CA3C74">
      <w:pPr>
        <w:pStyle w:val="Heading3"/>
        <w:numPr>
          <w:ilvl w:val="2"/>
          <w:numId w:val="26"/>
        </w:numPr>
        <w:rPr>
          <w:b/>
        </w:rPr>
      </w:pPr>
      <w:bookmarkStart w:id="131" w:name="_Toc74324641"/>
      <w:r w:rsidRPr="00E47B9E">
        <w:rPr>
          <w:b/>
          <w:lang w:val="es"/>
        </w:rPr>
        <w:t>Floraciones de algas nocivas: 15.ª reunión del IPHAB, 23-25 de marzo de 2021</w:t>
      </w:r>
      <w:r w:rsidRPr="00E47B9E">
        <w:rPr>
          <w:bCs w:val="0"/>
          <w:lang w:val="es"/>
        </w:rPr>
        <w:br/>
      </w:r>
      <w:r w:rsidRPr="00E47B9E">
        <w:rPr>
          <w:bCs w:val="0"/>
          <w:sz w:val="20"/>
          <w:szCs w:val="20"/>
          <w:lang w:val="es"/>
        </w:rPr>
        <w:t>[Reglamento 48.3]</w:t>
      </w:r>
      <w:bookmarkEnd w:id="131"/>
    </w:p>
    <w:tbl>
      <w:tblPr>
        <w:tblW w:w="9464" w:type="dxa"/>
        <w:tblLook w:val="0000" w:firstRow="0" w:lastRow="0" w:firstColumn="0" w:lastColumn="0" w:noHBand="0" w:noVBand="0"/>
      </w:tblPr>
      <w:tblGrid>
        <w:gridCol w:w="2276"/>
        <w:gridCol w:w="2399"/>
        <w:gridCol w:w="4789"/>
      </w:tblGrid>
      <w:tr w:rsidR="00842073" w:rsidRPr="00E47B9E" w14:paraId="5A9565C9" w14:textId="77777777" w:rsidTr="00C22C24">
        <w:trPr>
          <w:trHeight w:val="304"/>
        </w:trPr>
        <w:tc>
          <w:tcPr>
            <w:tcW w:w="2276" w:type="dxa"/>
            <w:shd w:val="clear" w:color="auto" w:fill="CCFFCC"/>
            <w:tcMar>
              <w:top w:w="57" w:type="dxa"/>
              <w:bottom w:w="57" w:type="dxa"/>
            </w:tcMar>
          </w:tcPr>
          <w:p w14:paraId="26F4700F" w14:textId="77777777" w:rsidR="00842073" w:rsidRPr="00E47B9E" w:rsidRDefault="00842073" w:rsidP="00B81190">
            <w:pPr>
              <w:rPr>
                <w:rFonts w:ascii="Arial" w:hAnsi="Arial" w:cs="Arial"/>
                <w:i/>
                <w:color w:val="000000"/>
                <w:sz w:val="20"/>
                <w:szCs w:val="20"/>
                <w:u w:val="single"/>
              </w:rPr>
            </w:pPr>
            <w:r w:rsidRPr="00E47B9E">
              <w:rPr>
                <w:rFonts w:ascii="Arial" w:hAnsi="Arial" w:cs="Arial"/>
                <w:i/>
                <w:iCs/>
                <w:color w:val="000000"/>
                <w:sz w:val="20"/>
                <w:szCs w:val="20"/>
                <w:u w:val="single"/>
                <w:lang w:val="es"/>
              </w:rPr>
              <w:t>Informe</w:t>
            </w:r>
          </w:p>
          <w:p w14:paraId="0A7BC7B8" w14:textId="77777777" w:rsidR="00842073" w:rsidRPr="00E47B9E" w:rsidRDefault="00842073" w:rsidP="00B81190">
            <w:pPr>
              <w:rPr>
                <w:rFonts w:ascii="Arial" w:hAnsi="Arial" w:cs="Arial"/>
                <w:i/>
                <w:color w:val="000000"/>
                <w:sz w:val="20"/>
                <w:szCs w:val="20"/>
                <w:u w:val="single"/>
              </w:rPr>
            </w:pPr>
          </w:p>
        </w:tc>
        <w:tc>
          <w:tcPr>
            <w:tcW w:w="2399" w:type="dxa"/>
            <w:shd w:val="clear" w:color="auto" w:fill="auto"/>
            <w:tcMar>
              <w:top w:w="57" w:type="dxa"/>
              <w:bottom w:w="57" w:type="dxa"/>
            </w:tcMar>
          </w:tcPr>
          <w:p w14:paraId="49A99045" w14:textId="225A090E" w:rsidR="00842073" w:rsidRPr="00E47B9E" w:rsidRDefault="00E47B9E" w:rsidP="00B81190">
            <w:pPr>
              <w:rPr>
                <w:rFonts w:ascii="Arial" w:hAnsi="Arial" w:cs="Arial"/>
                <w:color w:val="000000"/>
                <w:sz w:val="20"/>
                <w:szCs w:val="20"/>
              </w:rPr>
            </w:pPr>
            <w:hyperlink r:id="rId79" w:history="1">
              <w:r w:rsidR="00DD2C3B" w:rsidRPr="00E47B9E">
                <w:rPr>
                  <w:rStyle w:val="Hyperlink"/>
                  <w:rFonts w:ascii="Arial" w:hAnsi="Arial" w:cs="Arial"/>
                  <w:sz w:val="20"/>
                  <w:szCs w:val="20"/>
                  <w:lang w:val="es"/>
                </w:rPr>
                <w:t>IOC/IPHAB-XV/3s</w:t>
              </w:r>
            </w:hyperlink>
          </w:p>
        </w:tc>
        <w:tc>
          <w:tcPr>
            <w:tcW w:w="4789" w:type="dxa"/>
            <w:shd w:val="clear" w:color="auto" w:fill="auto"/>
            <w:tcMar>
              <w:top w:w="57" w:type="dxa"/>
              <w:bottom w:w="57" w:type="dxa"/>
            </w:tcMar>
          </w:tcPr>
          <w:p w14:paraId="09108A46" w14:textId="77777777" w:rsidR="00842073" w:rsidRPr="00E47B9E" w:rsidRDefault="00842073" w:rsidP="00B81190">
            <w:pPr>
              <w:rPr>
                <w:rFonts w:ascii="Arial" w:hAnsi="Arial" w:cs="Arial"/>
                <w:bCs/>
                <w:color w:val="000000"/>
                <w:sz w:val="20"/>
                <w:szCs w:val="20"/>
              </w:rPr>
            </w:pPr>
            <w:r w:rsidRPr="00E47B9E">
              <w:rPr>
                <w:rFonts w:ascii="Arial" w:hAnsi="Arial" w:cs="Arial"/>
                <w:color w:val="000000"/>
                <w:sz w:val="20"/>
                <w:szCs w:val="20"/>
                <w:lang w:val="es"/>
              </w:rPr>
              <w:t>Informe del resumen dispositivo de la 15.ª reunión del Grupo Intergubernamental de Expertos sobre Floraciones de Algas Nocivas, en línea, 23-25 de marzo de 2021</w:t>
            </w:r>
          </w:p>
        </w:tc>
      </w:tr>
      <w:tr w:rsidR="005668FD" w:rsidRPr="00E47B9E" w14:paraId="3FEC5717" w14:textId="77777777" w:rsidTr="00B10AFC">
        <w:trPr>
          <w:trHeight w:val="304"/>
        </w:trPr>
        <w:tc>
          <w:tcPr>
            <w:tcW w:w="2276" w:type="dxa"/>
            <w:shd w:val="clear" w:color="auto" w:fill="F7CAAC"/>
            <w:tcMar>
              <w:top w:w="57" w:type="dxa"/>
              <w:bottom w:w="57" w:type="dxa"/>
            </w:tcMar>
          </w:tcPr>
          <w:p w14:paraId="306EBF5D" w14:textId="77777777" w:rsidR="005668FD" w:rsidRPr="00E47B9E" w:rsidRDefault="005668FD" w:rsidP="00B10AFC">
            <w:pPr>
              <w:rPr>
                <w:rFonts w:ascii="Arial" w:hAnsi="Arial" w:cs="Arial"/>
                <w:i/>
                <w:color w:val="000000"/>
                <w:sz w:val="20"/>
                <w:szCs w:val="20"/>
                <w:u w:val="single"/>
              </w:rPr>
            </w:pPr>
            <w:r w:rsidRPr="00E47B9E">
              <w:rPr>
                <w:rFonts w:ascii="Arial" w:hAnsi="Arial" w:cs="Arial"/>
                <w:i/>
                <w:iCs/>
                <w:color w:val="000000"/>
                <w:sz w:val="20"/>
                <w:szCs w:val="20"/>
                <w:u w:val="single"/>
                <w:lang w:val="es"/>
              </w:rPr>
              <w:t xml:space="preserve">Información: </w:t>
            </w:r>
          </w:p>
        </w:tc>
        <w:tc>
          <w:tcPr>
            <w:tcW w:w="2399" w:type="dxa"/>
            <w:shd w:val="clear" w:color="auto" w:fill="auto"/>
            <w:tcMar>
              <w:top w:w="57" w:type="dxa"/>
              <w:bottom w:w="57" w:type="dxa"/>
            </w:tcMar>
          </w:tcPr>
          <w:p w14:paraId="23B0297B" w14:textId="731A118F" w:rsidR="005668FD" w:rsidRPr="00E47B9E" w:rsidRDefault="00E47B9E" w:rsidP="00B10AFC">
            <w:pPr>
              <w:rPr>
                <w:rFonts w:ascii="Arial" w:hAnsi="Arial" w:cs="Arial"/>
                <w:color w:val="000000"/>
                <w:sz w:val="20"/>
                <w:szCs w:val="20"/>
              </w:rPr>
            </w:pPr>
            <w:hyperlink r:id="rId80" w:history="1">
              <w:r w:rsidR="003203D1" w:rsidRPr="00E47B9E">
                <w:rPr>
                  <w:rStyle w:val="Hyperlink"/>
                  <w:rFonts w:ascii="Arial" w:hAnsi="Arial" w:cs="Arial"/>
                  <w:sz w:val="20"/>
                  <w:szCs w:val="20"/>
                  <w:lang w:val="es"/>
                </w:rPr>
                <w:t>IOC/INF-1399</w:t>
              </w:r>
            </w:hyperlink>
          </w:p>
        </w:tc>
        <w:tc>
          <w:tcPr>
            <w:tcW w:w="4789" w:type="dxa"/>
            <w:shd w:val="clear" w:color="auto" w:fill="auto"/>
            <w:tcMar>
              <w:top w:w="57" w:type="dxa"/>
              <w:bottom w:w="57" w:type="dxa"/>
            </w:tcMar>
          </w:tcPr>
          <w:p w14:paraId="38340D3B" w14:textId="77777777" w:rsidR="005668FD" w:rsidRPr="00E47B9E" w:rsidRDefault="005668FD" w:rsidP="005668FD">
            <w:pPr>
              <w:rPr>
                <w:rFonts w:ascii="Arial" w:hAnsi="Arial" w:cs="Arial"/>
                <w:bCs/>
                <w:color w:val="000000"/>
                <w:sz w:val="20"/>
                <w:szCs w:val="20"/>
              </w:rPr>
            </w:pPr>
            <w:r w:rsidRPr="00E47B9E">
              <w:rPr>
                <w:rFonts w:ascii="Arial" w:hAnsi="Arial" w:cs="Arial"/>
                <w:color w:val="000000"/>
                <w:sz w:val="20"/>
                <w:szCs w:val="20"/>
                <w:lang w:val="es"/>
              </w:rPr>
              <w:t>Informe sobre la situación mundial de las FAN. Un resumen científico para los responsables políticos (2021)</w:t>
            </w:r>
          </w:p>
        </w:tc>
      </w:tr>
    </w:tbl>
    <w:p w14:paraId="68D5F235" w14:textId="77777777" w:rsidR="00842073" w:rsidRPr="00E47B9E" w:rsidRDefault="00842073" w:rsidP="00244D74"/>
    <w:p w14:paraId="72B9C7D2" w14:textId="3313804A" w:rsidR="006B6CE1"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6B6CE1" w:rsidRPr="00E47B9E">
        <w:rPr>
          <w:rFonts w:ascii="Arial" w:hAnsi="Arial" w:cs="Arial"/>
          <w:sz w:val="22"/>
          <w:szCs w:val="22"/>
          <w:lang w:val="es"/>
        </w:rPr>
        <w:t xml:space="preserve">El Sr. Joe </w:t>
      </w:r>
      <w:proofErr w:type="spellStart"/>
      <w:r w:rsidR="006B6CE1" w:rsidRPr="00E47B9E">
        <w:rPr>
          <w:rFonts w:ascii="Arial" w:hAnsi="Arial" w:cs="Arial"/>
          <w:sz w:val="22"/>
          <w:szCs w:val="22"/>
          <w:lang w:val="es"/>
        </w:rPr>
        <w:t>Silke</w:t>
      </w:r>
      <w:proofErr w:type="spellEnd"/>
      <w:r w:rsidR="006B6CE1" w:rsidRPr="00E47B9E">
        <w:rPr>
          <w:rFonts w:ascii="Arial" w:hAnsi="Arial" w:cs="Arial"/>
          <w:sz w:val="22"/>
          <w:szCs w:val="22"/>
          <w:lang w:val="es"/>
        </w:rPr>
        <w:t xml:space="preserve">, </w:t>
      </w:r>
      <w:proofErr w:type="gramStart"/>
      <w:r w:rsidR="006B6CE1" w:rsidRPr="00E47B9E">
        <w:rPr>
          <w:rFonts w:ascii="Arial" w:hAnsi="Arial" w:cs="Arial"/>
          <w:sz w:val="22"/>
          <w:szCs w:val="22"/>
          <w:lang w:val="es"/>
        </w:rPr>
        <w:t>Presidente</w:t>
      </w:r>
      <w:proofErr w:type="gramEnd"/>
      <w:r w:rsidR="006B6CE1" w:rsidRPr="00E47B9E">
        <w:rPr>
          <w:rFonts w:ascii="Arial" w:hAnsi="Arial" w:cs="Arial"/>
          <w:sz w:val="22"/>
          <w:szCs w:val="22"/>
          <w:lang w:val="es"/>
        </w:rPr>
        <w:t xml:space="preserve"> del Grupo Intergubernamental de la COI sobre Floraciones de Algas Nocivas (IPHAB), presentó los principales resultados de la 15.ª reunión del Grupo. El Grupo adoptó ocho decisiones y aprobó dos recomendaciones para que la Asamblea las examinara en su 31.ª reunión. Las decisiones se refieren a: i) la elaboración de programas regionales sobre FAN, teniendo en cuenta la diferencia de apoyo a los distintos grupos y redes según estén o no afiliados a un órgano subsidiario regional de la COI; </w:t>
      </w:r>
      <w:proofErr w:type="spellStart"/>
      <w:r w:rsidR="006B6CE1" w:rsidRPr="00E47B9E">
        <w:rPr>
          <w:rFonts w:ascii="Arial" w:hAnsi="Arial" w:cs="Arial"/>
          <w:sz w:val="22"/>
          <w:szCs w:val="22"/>
          <w:lang w:val="es"/>
        </w:rPr>
        <w:t>ii</w:t>
      </w:r>
      <w:proofErr w:type="spellEnd"/>
      <w:r w:rsidR="006B6CE1" w:rsidRPr="00E47B9E">
        <w:rPr>
          <w:rFonts w:ascii="Arial" w:hAnsi="Arial" w:cs="Arial"/>
          <w:sz w:val="22"/>
          <w:szCs w:val="22"/>
          <w:lang w:val="es"/>
        </w:rPr>
        <w:t xml:space="preserve">) la continuación del equipo de trabajo sobre detección temprana, alerta y previsión de episodios de FAN con un nuevo mandato </w:t>
      </w:r>
      <w:proofErr w:type="spellStart"/>
      <w:r w:rsidR="006B6CE1" w:rsidRPr="00E47B9E">
        <w:rPr>
          <w:rFonts w:ascii="Arial" w:hAnsi="Arial" w:cs="Arial"/>
          <w:sz w:val="22"/>
          <w:szCs w:val="22"/>
          <w:lang w:val="es"/>
        </w:rPr>
        <w:t>iii</w:t>
      </w:r>
      <w:proofErr w:type="spellEnd"/>
      <w:r w:rsidR="006B6CE1" w:rsidRPr="00E47B9E">
        <w:rPr>
          <w:rFonts w:ascii="Arial" w:hAnsi="Arial" w:cs="Arial"/>
          <w:sz w:val="22"/>
          <w:szCs w:val="22"/>
          <w:lang w:val="es"/>
        </w:rPr>
        <w:t xml:space="preserve">) la continuación del equipo de trabajo sobre el desarrollo del sistema de información sobre algas nocivas y un informe periódico sobre la situación de las floraciones de </w:t>
      </w:r>
      <w:r w:rsidR="006B6CE1" w:rsidRPr="00E47B9E">
        <w:rPr>
          <w:rFonts w:ascii="Arial" w:hAnsi="Arial" w:cs="Arial"/>
          <w:sz w:val="22"/>
          <w:szCs w:val="22"/>
          <w:lang w:val="es"/>
        </w:rPr>
        <w:lastRenderedPageBreak/>
        <w:t xml:space="preserve">algas nocivas en el mundo, con un nuevo mandato; </w:t>
      </w:r>
      <w:proofErr w:type="spellStart"/>
      <w:r w:rsidR="006B6CE1" w:rsidRPr="00E47B9E">
        <w:rPr>
          <w:rFonts w:ascii="Arial" w:hAnsi="Arial" w:cs="Arial"/>
          <w:sz w:val="22"/>
          <w:szCs w:val="22"/>
          <w:lang w:val="es"/>
        </w:rPr>
        <w:t>iv</w:t>
      </w:r>
      <w:proofErr w:type="spellEnd"/>
      <w:r w:rsidR="006B6CE1" w:rsidRPr="00E47B9E">
        <w:rPr>
          <w:rFonts w:ascii="Arial" w:hAnsi="Arial" w:cs="Arial"/>
          <w:sz w:val="22"/>
          <w:szCs w:val="22"/>
          <w:lang w:val="es"/>
        </w:rPr>
        <w:t>) la continuación del equipo de trabajo sobre una estrategia mundial interinstitucional contra la ciguatera para mejorar la investigación y la gestión, con un nuevo mandato (v) la continuación del equipo de trabajo sobre algas nocivas y desalinización del agua de mar para evaluar y explorar la viabilidad de una evaluación conjunta FAO-COI de los riesgos para la seguridad alimentaria (o lo que permitan los datos disponibles) de las toxinas en el agua potable procedente de las plantas desalinizadoras; (vi) la continuación del equipo de trabajo sobre vigilancia, gestión y regulación de las biotoxinas con nuevo mandato (</w:t>
      </w:r>
      <w:proofErr w:type="spellStart"/>
      <w:r w:rsidR="006B6CE1" w:rsidRPr="00E47B9E">
        <w:rPr>
          <w:rFonts w:ascii="Arial" w:hAnsi="Arial" w:cs="Arial"/>
          <w:sz w:val="22"/>
          <w:szCs w:val="22"/>
          <w:lang w:val="es"/>
        </w:rPr>
        <w:t>vii</w:t>
      </w:r>
      <w:proofErr w:type="spellEnd"/>
      <w:r w:rsidR="006B6CE1" w:rsidRPr="00E47B9E">
        <w:rPr>
          <w:rFonts w:ascii="Arial" w:hAnsi="Arial" w:cs="Arial"/>
          <w:sz w:val="22"/>
          <w:szCs w:val="22"/>
          <w:lang w:val="es"/>
        </w:rPr>
        <w:t>) la continuación del equipo de trabajo sobre taxonomía de algas con nuevos términos de referencia; y (</w:t>
      </w:r>
      <w:proofErr w:type="spellStart"/>
      <w:r w:rsidR="006B6CE1" w:rsidRPr="00E47B9E">
        <w:rPr>
          <w:rFonts w:ascii="Arial" w:hAnsi="Arial" w:cs="Arial"/>
          <w:sz w:val="22"/>
          <w:szCs w:val="22"/>
          <w:lang w:val="es"/>
        </w:rPr>
        <w:t>viii</w:t>
      </w:r>
      <w:proofErr w:type="spellEnd"/>
      <w:r w:rsidR="006B6CE1" w:rsidRPr="00E47B9E">
        <w:rPr>
          <w:rFonts w:ascii="Arial" w:hAnsi="Arial" w:cs="Arial"/>
          <w:sz w:val="22"/>
          <w:szCs w:val="22"/>
          <w:lang w:val="es"/>
        </w:rPr>
        <w:t xml:space="preserve">) la continuación del equipo de trabajo sobre algas nocivas y muerte de peces con nuevo mandato, renombrado como equipo de trabajo sobre microalgas que matan peces y efectos en el ecosistema. </w:t>
      </w:r>
    </w:p>
    <w:p w14:paraId="5C33CB0F" w14:textId="0E2D633D" w:rsidR="007E5920"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bookmarkStart w:id="132" w:name="_Hlk69143088"/>
      <w:r>
        <w:rPr>
          <w:rFonts w:ascii="Arial" w:hAnsi="Arial" w:cs="Arial"/>
          <w:sz w:val="22"/>
          <w:szCs w:val="22"/>
          <w:lang w:val="es"/>
        </w:rPr>
        <w:tab/>
      </w:r>
      <w:r w:rsidR="007E5920" w:rsidRPr="00E47B9E">
        <w:rPr>
          <w:rFonts w:ascii="Arial" w:hAnsi="Arial" w:cs="Arial"/>
          <w:sz w:val="22"/>
          <w:szCs w:val="22"/>
          <w:lang w:val="es"/>
        </w:rPr>
        <w:t>Además de lo anterior, el Grupo Intergubernamental presentó a la Asamblea sus actividades previstas para el período entre reuniones en forma de un plan de trabajo y un presupuesto para el Programa HAB de la COI 2022-2023 y le recomendó la continuación del IPHAB como órgano subsidiario técnico principal con un mandato sin cambios.</w:t>
      </w:r>
      <w:bookmarkEnd w:id="132"/>
    </w:p>
    <w:p w14:paraId="4A01DD62" w14:textId="7E44D227" w:rsidR="006B6CE1"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7E5920" w:rsidRPr="00E47B9E">
        <w:rPr>
          <w:rFonts w:ascii="Arial" w:hAnsi="Arial" w:cs="Arial"/>
          <w:sz w:val="22"/>
          <w:szCs w:val="22"/>
          <w:lang w:val="es"/>
        </w:rPr>
        <w:t xml:space="preserve">El Presidente del IPHAB informó a la Asamblea de que el Memorando de Entendimiento entre la FAO, el OIEA, la COI y la OMS sobre la intoxicación por ciguatera, presentado en la 30.ª reunión de la Asamblea como </w:t>
      </w:r>
      <w:hyperlink r:id="rId81" w:history="1">
        <w:r w:rsidR="007E5920" w:rsidRPr="00E47B9E">
          <w:rPr>
            <w:rStyle w:val="Hyperlink"/>
            <w:rFonts w:ascii="Arial" w:hAnsi="Arial" w:cs="Arial"/>
            <w:sz w:val="22"/>
            <w:szCs w:val="22"/>
            <w:lang w:val="es"/>
          </w:rPr>
          <w:t>IOC-XXX/Inf.4</w:t>
        </w:r>
      </w:hyperlink>
      <w:r w:rsidR="007E5920" w:rsidRPr="00E47B9E">
        <w:rPr>
          <w:rFonts w:ascii="Arial" w:hAnsi="Arial" w:cs="Arial"/>
          <w:sz w:val="22"/>
          <w:szCs w:val="22"/>
          <w:lang w:val="es"/>
        </w:rPr>
        <w:t xml:space="preserve"> y posteriormente aprobado por el Consejo Ejecutivo de la UNESCO, aún no se ha firmado debido a los retrasos causados por los cambios de organización en la OMS.</w:t>
      </w:r>
    </w:p>
    <w:p w14:paraId="4496D7C3" w14:textId="313F2ECF" w:rsidR="006B6CE1"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7E5920" w:rsidRPr="00E47B9E">
        <w:rPr>
          <w:rFonts w:ascii="Arial" w:hAnsi="Arial" w:cs="Arial"/>
          <w:sz w:val="22"/>
          <w:szCs w:val="22"/>
          <w:lang w:val="es"/>
        </w:rPr>
        <w:t xml:space="preserve">La Asamblea fue informada de que el Dr. Joe </w:t>
      </w:r>
      <w:proofErr w:type="spellStart"/>
      <w:r w:rsidR="007E5920" w:rsidRPr="00E47B9E">
        <w:rPr>
          <w:rFonts w:ascii="Arial" w:hAnsi="Arial" w:cs="Arial"/>
          <w:sz w:val="22"/>
          <w:szCs w:val="22"/>
          <w:lang w:val="es"/>
        </w:rPr>
        <w:t>Silke</w:t>
      </w:r>
      <w:proofErr w:type="spellEnd"/>
      <w:r w:rsidR="007E5920" w:rsidRPr="00E47B9E">
        <w:rPr>
          <w:rFonts w:ascii="Arial" w:hAnsi="Arial" w:cs="Arial"/>
          <w:sz w:val="22"/>
          <w:szCs w:val="22"/>
          <w:lang w:val="es"/>
        </w:rPr>
        <w:t xml:space="preserve"> (Irlanda) fue reelegido como </w:t>
      </w:r>
      <w:proofErr w:type="gramStart"/>
      <w:r w:rsidR="007E5920" w:rsidRPr="00E47B9E">
        <w:rPr>
          <w:rFonts w:ascii="Arial" w:hAnsi="Arial" w:cs="Arial"/>
          <w:sz w:val="22"/>
          <w:szCs w:val="22"/>
          <w:lang w:val="es"/>
        </w:rPr>
        <w:t>Presidente</w:t>
      </w:r>
      <w:proofErr w:type="gramEnd"/>
      <w:r w:rsidR="007E5920" w:rsidRPr="00E47B9E">
        <w:rPr>
          <w:rFonts w:ascii="Arial" w:hAnsi="Arial" w:cs="Arial"/>
          <w:sz w:val="22"/>
          <w:szCs w:val="22"/>
          <w:lang w:val="es"/>
        </w:rPr>
        <w:t xml:space="preserve"> y la Dra. Alexandra Silva (Portugal) fue reelegida como Vicepresidenta. </w:t>
      </w:r>
    </w:p>
    <w:p w14:paraId="69E0218A" w14:textId="77777777" w:rsidR="00B81190" w:rsidRPr="00E47B9E" w:rsidRDefault="006B6CE1"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E47B9E">
        <w:rPr>
          <w:rFonts w:ascii="Arial" w:hAnsi="Arial" w:cs="Arial"/>
          <w:sz w:val="22"/>
          <w:szCs w:val="22"/>
          <w:lang w:val="es"/>
        </w:rPr>
        <w:tab/>
        <w:t xml:space="preserve">Por último, llamó la atención de la Asamblea sobre el interés de la FAO en estudiar la posibilidad de volver a ser copatrocinador del IPHAB, tal como se establece en la Resolución XVI-4 de la Asamblea de la COI. </w:t>
      </w:r>
    </w:p>
    <w:tbl>
      <w:tblPr>
        <w:tblW w:w="0" w:type="auto"/>
        <w:tblInd w:w="108" w:type="dxa"/>
        <w:shd w:val="clear" w:color="auto" w:fill="CCFFCC"/>
        <w:tblLook w:val="0000" w:firstRow="0" w:lastRow="0" w:firstColumn="0" w:lastColumn="0" w:noHBand="0" w:noVBand="0"/>
      </w:tblPr>
      <w:tblGrid>
        <w:gridCol w:w="9100"/>
      </w:tblGrid>
      <w:tr w:rsidR="00B81190" w:rsidRPr="00E47B9E" w14:paraId="3349C37A" w14:textId="77777777" w:rsidTr="00B81190">
        <w:tc>
          <w:tcPr>
            <w:tcW w:w="9315" w:type="dxa"/>
            <w:shd w:val="clear" w:color="auto" w:fill="CCFFCC"/>
            <w:tcMar>
              <w:top w:w="113" w:type="dxa"/>
              <w:bottom w:w="113" w:type="dxa"/>
            </w:tcMar>
          </w:tcPr>
          <w:p w14:paraId="567392D5" w14:textId="77777777" w:rsidR="00B81190" w:rsidRPr="00E47B9E" w:rsidRDefault="00B81190" w:rsidP="00B81190">
            <w:pPr>
              <w:spacing w:after="240"/>
              <w:rPr>
                <w:rFonts w:ascii="Arial" w:eastAsia="Calibri" w:hAnsi="Arial" w:cs="Arial"/>
                <w:sz w:val="22"/>
              </w:rPr>
            </w:pPr>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A-31/3.4.3</w:t>
            </w:r>
            <w:r w:rsidRPr="00E47B9E">
              <w:rPr>
                <w:rFonts w:ascii="Arial" w:eastAsia="Calibri" w:hAnsi="Arial" w:cs="Arial"/>
                <w:sz w:val="22"/>
                <w:lang w:val="es"/>
              </w:rPr>
              <w:t xml:space="preserve">   </w:t>
            </w:r>
          </w:p>
          <w:p w14:paraId="2AD4DE35" w14:textId="77777777" w:rsidR="00B81190" w:rsidRPr="00E47B9E" w:rsidRDefault="00B81190" w:rsidP="00B81190">
            <w:pPr>
              <w:jc w:val="center"/>
              <w:rPr>
                <w:rFonts w:ascii="Arial" w:eastAsia="Calibri" w:hAnsi="Arial" w:cs="Arial"/>
                <w:b/>
                <w:sz w:val="22"/>
              </w:rPr>
            </w:pPr>
            <w:r w:rsidRPr="00E47B9E">
              <w:rPr>
                <w:rFonts w:ascii="Arial" w:hAnsi="Arial"/>
                <w:b/>
                <w:bCs/>
                <w:sz w:val="22"/>
                <w:lang w:val="es"/>
              </w:rPr>
              <w:t>Floraciones de algas nocivas</w:t>
            </w:r>
            <w:r w:rsidRPr="00E47B9E">
              <w:rPr>
                <w:rFonts w:ascii="Arial" w:hAnsi="Arial"/>
                <w:b/>
                <w:bCs/>
                <w:color w:val="000000"/>
                <w:sz w:val="22"/>
                <w:szCs w:val="22"/>
                <w:lang w:val="es"/>
              </w:rPr>
              <w:t xml:space="preserve"> </w:t>
            </w:r>
            <w:r w:rsidRPr="00E47B9E">
              <w:rPr>
                <w:rFonts w:ascii="Arial" w:hAnsi="Arial"/>
                <w:color w:val="000000"/>
                <w:sz w:val="22"/>
                <w:szCs w:val="22"/>
                <w:lang w:val="es"/>
              </w:rPr>
              <w:br/>
            </w:r>
          </w:p>
          <w:p w14:paraId="435D4F27" w14:textId="77777777" w:rsidR="00B81190" w:rsidRPr="00E47B9E" w:rsidRDefault="00B81190" w:rsidP="00B81190">
            <w:pPr>
              <w:spacing w:after="240"/>
            </w:pPr>
            <w:r w:rsidRPr="00E47B9E">
              <w:rPr>
                <w:rFonts w:ascii="Arial" w:hAnsi="Arial"/>
                <w:sz w:val="22"/>
                <w:lang w:val="es"/>
              </w:rPr>
              <w:t>La Asamblea,</w:t>
            </w:r>
            <w:r w:rsidRPr="00E47B9E">
              <w:rPr>
                <w:lang w:val="es"/>
              </w:rPr>
              <w:t xml:space="preserve"> </w:t>
            </w:r>
          </w:p>
          <w:p w14:paraId="6DB251F9" w14:textId="77777777" w:rsidR="005668FD" w:rsidRPr="00E47B9E" w:rsidRDefault="005668FD" w:rsidP="005668FD">
            <w:pPr>
              <w:numPr>
                <w:ilvl w:val="0"/>
                <w:numId w:val="29"/>
              </w:numPr>
              <w:tabs>
                <w:tab w:val="clear" w:pos="567"/>
              </w:tabs>
              <w:snapToGrid/>
              <w:spacing w:after="240"/>
              <w:jc w:val="both"/>
              <w:rPr>
                <w:rFonts w:ascii="Arial" w:hAnsi="Arial" w:cs="Arial"/>
                <w:iCs/>
                <w:sz w:val="22"/>
                <w:szCs w:val="22"/>
              </w:rPr>
            </w:pPr>
            <w:r w:rsidRPr="00E47B9E">
              <w:rPr>
                <w:rFonts w:ascii="Arial" w:hAnsi="Arial" w:cs="Arial"/>
                <w:color w:val="000000"/>
                <w:sz w:val="22"/>
                <w:szCs w:val="22"/>
                <w:u w:val="single"/>
                <w:lang w:val="es"/>
              </w:rPr>
              <w:t xml:space="preserve">Habiendo </w:t>
            </w:r>
            <w:r w:rsidRPr="00E47B9E">
              <w:rPr>
                <w:rFonts w:ascii="Arial" w:hAnsi="Arial" w:cs="Arial"/>
                <w:sz w:val="22"/>
                <w:szCs w:val="22"/>
                <w:u w:val="single"/>
                <w:lang w:val="es"/>
              </w:rPr>
              <w:t>examinado</w:t>
            </w:r>
            <w:r w:rsidRPr="00E47B9E">
              <w:rPr>
                <w:rFonts w:ascii="Arial" w:hAnsi="Arial" w:cs="Arial"/>
                <w:sz w:val="22"/>
                <w:szCs w:val="22"/>
                <w:lang w:val="es"/>
              </w:rPr>
              <w:t xml:space="preserve"> el informe del resumen dispositivo de la 15.ª reunión en línea (23-25 de marzo de 2021) del Grupo Intergubernamental de la COI sobre Floraciones de Algas Nocivas (IPHAB),</w:t>
            </w:r>
          </w:p>
          <w:p w14:paraId="6CFFB03F" w14:textId="77777777" w:rsidR="005668FD" w:rsidRPr="00E47B9E" w:rsidRDefault="005668FD" w:rsidP="005668FD">
            <w:pPr>
              <w:numPr>
                <w:ilvl w:val="0"/>
                <w:numId w:val="29"/>
              </w:numPr>
              <w:tabs>
                <w:tab w:val="clear" w:pos="567"/>
              </w:tabs>
              <w:snapToGrid/>
              <w:spacing w:after="240"/>
              <w:jc w:val="both"/>
              <w:rPr>
                <w:rFonts w:ascii="Arial" w:hAnsi="Arial" w:cs="Arial"/>
                <w:iCs/>
                <w:sz w:val="22"/>
                <w:szCs w:val="22"/>
              </w:rPr>
            </w:pPr>
            <w:r w:rsidRPr="00E47B9E">
              <w:rPr>
                <w:rFonts w:ascii="Arial" w:hAnsi="Arial" w:cs="Arial"/>
                <w:sz w:val="22"/>
                <w:szCs w:val="22"/>
                <w:u w:val="single"/>
                <w:lang w:val="es"/>
              </w:rPr>
              <w:t>Respalda</w:t>
            </w:r>
            <w:r w:rsidRPr="00E47B9E">
              <w:rPr>
                <w:rFonts w:ascii="Arial" w:hAnsi="Arial" w:cs="Arial"/>
                <w:sz w:val="22"/>
                <w:szCs w:val="22"/>
                <w:lang w:val="es"/>
              </w:rPr>
              <w:t xml:space="preserve"> el informe del resumen dispositivo de IPHAB-XIV y las recomendaciones que contiene (IOC/IPHAB-XV/3s);</w:t>
            </w:r>
          </w:p>
          <w:p w14:paraId="28194538" w14:textId="77777777" w:rsidR="005668FD" w:rsidRPr="00E47B9E" w:rsidRDefault="005668FD" w:rsidP="005668FD">
            <w:pPr>
              <w:numPr>
                <w:ilvl w:val="0"/>
                <w:numId w:val="29"/>
              </w:numPr>
              <w:tabs>
                <w:tab w:val="clear" w:pos="567"/>
              </w:tabs>
              <w:snapToGrid/>
              <w:spacing w:after="240"/>
              <w:ind w:left="714" w:hanging="357"/>
              <w:jc w:val="both"/>
            </w:pPr>
            <w:r w:rsidRPr="00E47B9E">
              <w:rPr>
                <w:rFonts w:ascii="Arial" w:hAnsi="Arial" w:cs="Arial"/>
                <w:sz w:val="22"/>
                <w:szCs w:val="22"/>
                <w:u w:val="single"/>
                <w:lang w:val="es"/>
              </w:rPr>
              <w:t>Toma nota</w:t>
            </w:r>
            <w:r w:rsidRPr="00E47B9E">
              <w:rPr>
                <w:rFonts w:ascii="Arial" w:hAnsi="Arial" w:cs="Arial"/>
                <w:sz w:val="22"/>
                <w:szCs w:val="22"/>
                <w:lang w:val="es"/>
              </w:rPr>
              <w:t xml:space="preserve"> de la información relativa a la situación del Memorando de Entendimiento FAO-OMS-OIEA-COI sobre la intoxicación por ciguatera, y </w:t>
            </w:r>
            <w:r w:rsidRPr="00E47B9E">
              <w:rPr>
                <w:rFonts w:ascii="Arial" w:hAnsi="Arial" w:cs="Arial"/>
                <w:sz w:val="22"/>
                <w:szCs w:val="22"/>
                <w:u w:val="single"/>
                <w:lang w:val="es"/>
              </w:rPr>
              <w:t>elogia</w:t>
            </w:r>
            <w:r w:rsidRPr="00E47B9E">
              <w:rPr>
                <w:rFonts w:ascii="Arial" w:hAnsi="Arial" w:cs="Arial"/>
                <w:sz w:val="22"/>
                <w:szCs w:val="22"/>
                <w:lang w:val="es"/>
              </w:rPr>
              <w:t xml:space="preserve"> la cooperación entre las cuatro organizaciones de las Naciones Unidas en este ámbito;</w:t>
            </w:r>
          </w:p>
          <w:p w14:paraId="6C813136" w14:textId="5EB3A716" w:rsidR="00B81190" w:rsidRPr="00E47B9E" w:rsidRDefault="00D14F30" w:rsidP="005668FD">
            <w:pPr>
              <w:numPr>
                <w:ilvl w:val="0"/>
                <w:numId w:val="29"/>
              </w:numPr>
              <w:tabs>
                <w:tab w:val="clear" w:pos="567"/>
              </w:tabs>
              <w:snapToGrid/>
              <w:ind w:left="714" w:hanging="357"/>
              <w:jc w:val="both"/>
            </w:pPr>
            <w:r w:rsidRPr="00E47B9E">
              <w:rPr>
                <w:rFonts w:ascii="Arial" w:hAnsi="Arial" w:cs="Arial"/>
                <w:color w:val="000000"/>
                <w:sz w:val="22"/>
                <w:szCs w:val="22"/>
                <w:u w:val="single"/>
                <w:lang w:val="es"/>
              </w:rPr>
              <w:t>Acuerda</w:t>
            </w:r>
            <w:r w:rsidRPr="00E47B9E">
              <w:rPr>
                <w:rFonts w:ascii="Arial" w:hAnsi="Arial" w:cs="Arial"/>
                <w:color w:val="000000"/>
                <w:sz w:val="22"/>
                <w:szCs w:val="22"/>
                <w:lang w:val="es"/>
              </w:rPr>
              <w:t xml:space="preserve"> que el presupuesto ordinario para estas actividades se identificará como parte de la Resolución sobre asuntos de gobernanza, programación y presupuesto de la Comisión - A-31</w:t>
            </w:r>
            <w:proofErr w:type="gramStart"/>
            <w:r w:rsidRPr="00E47B9E">
              <w:rPr>
                <w:rFonts w:ascii="Arial" w:hAnsi="Arial" w:cs="Arial"/>
                <w:color w:val="000000"/>
                <w:sz w:val="22"/>
                <w:szCs w:val="22"/>
                <w:lang w:val="es"/>
              </w:rPr>
              <w:t>/[</w:t>
            </w:r>
            <w:proofErr w:type="gramEnd"/>
            <w:r w:rsidRPr="00E47B9E">
              <w:rPr>
                <w:rFonts w:ascii="Arial" w:hAnsi="Arial" w:cs="Arial"/>
                <w:color w:val="000000"/>
                <w:sz w:val="22"/>
                <w:szCs w:val="22"/>
                <w:lang w:val="es"/>
              </w:rPr>
              <w:t>4.4].</w:t>
            </w:r>
          </w:p>
        </w:tc>
      </w:tr>
    </w:tbl>
    <w:p w14:paraId="2FDCF7A9" w14:textId="77777777" w:rsidR="00B81190" w:rsidRPr="00E47B9E" w:rsidRDefault="00B81190" w:rsidP="00244D74"/>
    <w:p w14:paraId="4B15EE27" w14:textId="5FF392CA" w:rsidR="00842073"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b/>
          <w:bCs/>
          <w:sz w:val="22"/>
        </w:rPr>
      </w:pPr>
      <w:r>
        <w:rPr>
          <w:rFonts w:ascii="Arial" w:hAnsi="Arial" w:cs="Arial"/>
          <w:sz w:val="22"/>
          <w:szCs w:val="22"/>
          <w:lang w:val="es"/>
        </w:rPr>
        <w:tab/>
      </w:r>
      <w:r w:rsidR="00842073"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235E2D41" w14:textId="77777777" w:rsidR="0065434D" w:rsidRPr="00E47B9E" w:rsidRDefault="00B736F0" w:rsidP="00907CBB">
      <w:pPr>
        <w:pStyle w:val="Heading3"/>
        <w:numPr>
          <w:ilvl w:val="1"/>
          <w:numId w:val="26"/>
        </w:numPr>
      </w:pPr>
      <w:bookmarkStart w:id="133" w:name="_Toc67920996"/>
      <w:bookmarkStart w:id="134" w:name="_Toc74324642"/>
      <w:r w:rsidRPr="00E47B9E">
        <w:rPr>
          <w:rFonts w:cs="Arial"/>
          <w:bCs w:val="0"/>
          <w:szCs w:val="22"/>
          <w:lang w:val="es"/>
        </w:rPr>
        <w:lastRenderedPageBreak/>
        <w:t>DESARROLLOS PROGRAMÁTICOS</w:t>
      </w:r>
      <w:bookmarkEnd w:id="133"/>
      <w:bookmarkEnd w:id="134"/>
    </w:p>
    <w:p w14:paraId="6EFADD58" w14:textId="77777777" w:rsidR="0065434D" w:rsidRPr="00E47B9E" w:rsidRDefault="0065434D" w:rsidP="00CA3C74">
      <w:pPr>
        <w:pStyle w:val="Heading3"/>
        <w:numPr>
          <w:ilvl w:val="2"/>
          <w:numId w:val="26"/>
        </w:numPr>
        <w:rPr>
          <w:b/>
        </w:rPr>
      </w:pPr>
      <w:bookmarkStart w:id="135" w:name="_Toc74324643"/>
      <w:r w:rsidRPr="00E47B9E">
        <w:rPr>
          <w:b/>
          <w:lang w:val="es"/>
        </w:rPr>
        <w:t>Evaluación bienal a cargo del grupo de trabajo sobre requisitos de los usuarios y contribuciones a los productos GEBCO</w:t>
      </w:r>
      <w:r w:rsidRPr="00E47B9E">
        <w:rPr>
          <w:bCs w:val="0"/>
          <w:lang w:val="es"/>
        </w:rPr>
        <w:br/>
      </w:r>
      <w:r w:rsidRPr="00E47B9E">
        <w:rPr>
          <w:bCs w:val="0"/>
          <w:sz w:val="20"/>
          <w:szCs w:val="20"/>
          <w:lang w:val="es"/>
        </w:rPr>
        <w:t>[Decisiones EC-XLIX/4.4 y EC-LI/4.5]</w:t>
      </w:r>
      <w:bookmarkEnd w:id="135"/>
    </w:p>
    <w:tbl>
      <w:tblPr>
        <w:tblW w:w="9464" w:type="dxa"/>
        <w:tblLook w:val="0000" w:firstRow="0" w:lastRow="0" w:firstColumn="0" w:lastColumn="0" w:noHBand="0" w:noVBand="0"/>
      </w:tblPr>
      <w:tblGrid>
        <w:gridCol w:w="2268"/>
        <w:gridCol w:w="2390"/>
        <w:gridCol w:w="4648"/>
        <w:gridCol w:w="158"/>
      </w:tblGrid>
      <w:tr w:rsidR="00842073" w:rsidRPr="00E47B9E" w14:paraId="2E812C33" w14:textId="77777777" w:rsidTr="00CA3C74">
        <w:tc>
          <w:tcPr>
            <w:tcW w:w="2268" w:type="dxa"/>
            <w:shd w:val="clear" w:color="auto" w:fill="FFFF99"/>
            <w:tcMar>
              <w:top w:w="57" w:type="dxa"/>
              <w:bottom w:w="57" w:type="dxa"/>
            </w:tcMar>
          </w:tcPr>
          <w:p w14:paraId="290A64CB" w14:textId="77777777" w:rsidR="00842073" w:rsidRPr="00E47B9E" w:rsidRDefault="00842073" w:rsidP="00B81190">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 de trabajo</w:t>
            </w:r>
            <w:r w:rsidRPr="00E47B9E">
              <w:rPr>
                <w:rFonts w:ascii="Arial" w:hAnsi="Arial" w:cs="Arial"/>
                <w:i/>
                <w:iCs/>
                <w:color w:val="000000"/>
                <w:sz w:val="20"/>
                <w:szCs w:val="20"/>
                <w:lang w:val="es"/>
              </w:rPr>
              <w:t>:</w:t>
            </w:r>
          </w:p>
        </w:tc>
        <w:tc>
          <w:tcPr>
            <w:tcW w:w="2390" w:type="dxa"/>
            <w:shd w:val="clear" w:color="auto" w:fill="FFFF99"/>
            <w:tcMar>
              <w:top w:w="57" w:type="dxa"/>
              <w:bottom w:w="57" w:type="dxa"/>
            </w:tcMar>
          </w:tcPr>
          <w:p w14:paraId="0EC981E9" w14:textId="17DC97BA" w:rsidR="00842073" w:rsidRPr="00E47B9E" w:rsidRDefault="00E47B9E" w:rsidP="00B81190">
            <w:pPr>
              <w:rPr>
                <w:rFonts w:ascii="Arial" w:hAnsi="Arial" w:cs="Arial"/>
                <w:color w:val="000000"/>
                <w:sz w:val="20"/>
                <w:szCs w:val="20"/>
              </w:rPr>
            </w:pPr>
            <w:hyperlink r:id="rId82" w:history="1">
              <w:r w:rsidR="003203D1" w:rsidRPr="00E47B9E">
                <w:rPr>
                  <w:rStyle w:val="Hyperlink"/>
                  <w:rFonts w:ascii="Arial" w:hAnsi="Arial" w:cs="Arial"/>
                  <w:sz w:val="20"/>
                  <w:szCs w:val="20"/>
                  <w:lang w:val="es"/>
                </w:rPr>
                <w:t>IOC/A-31/3.5.</w:t>
              </w:r>
              <w:proofErr w:type="gramStart"/>
              <w:r w:rsidR="003203D1" w:rsidRPr="00E47B9E">
                <w:rPr>
                  <w:rStyle w:val="Hyperlink"/>
                  <w:rFonts w:ascii="Arial" w:hAnsi="Arial" w:cs="Arial"/>
                  <w:sz w:val="20"/>
                  <w:szCs w:val="20"/>
                  <w:lang w:val="es"/>
                </w:rPr>
                <w:t>1.Doc</w:t>
              </w:r>
              <w:proofErr w:type="gramEnd"/>
            </w:hyperlink>
          </w:p>
        </w:tc>
        <w:tc>
          <w:tcPr>
            <w:tcW w:w="4806" w:type="dxa"/>
            <w:gridSpan w:val="2"/>
            <w:shd w:val="clear" w:color="auto" w:fill="FFFF99"/>
            <w:tcMar>
              <w:top w:w="57" w:type="dxa"/>
              <w:bottom w:w="57" w:type="dxa"/>
            </w:tcMar>
          </w:tcPr>
          <w:p w14:paraId="63898A07" w14:textId="77777777" w:rsidR="00842073" w:rsidRPr="00E47B9E" w:rsidRDefault="00842073" w:rsidP="00B81190">
            <w:pPr>
              <w:spacing w:after="60"/>
              <w:rPr>
                <w:rFonts w:ascii="Arial" w:hAnsi="Arial" w:cs="Arial"/>
                <w:color w:val="000000"/>
                <w:sz w:val="20"/>
                <w:szCs w:val="20"/>
              </w:rPr>
            </w:pPr>
            <w:r w:rsidRPr="00E47B9E">
              <w:rPr>
                <w:rFonts w:ascii="Arial" w:hAnsi="Arial" w:cs="Arial"/>
                <w:color w:val="000000"/>
                <w:sz w:val="20"/>
                <w:szCs w:val="20"/>
                <w:lang w:val="es"/>
              </w:rPr>
              <w:t>Evaluación bienal del grupo de trabajo sobre requisitos de los usuarios y contribuciones a los productos de la GEBCO, 2021</w:t>
            </w:r>
          </w:p>
        </w:tc>
      </w:tr>
      <w:tr w:rsidR="00C22C24" w:rsidRPr="00E47B9E" w14:paraId="3682B670" w14:textId="77777777" w:rsidTr="00C22C24">
        <w:trPr>
          <w:gridAfter w:val="1"/>
          <w:wAfter w:w="158" w:type="dxa"/>
          <w:trHeight w:hRule="exact" w:val="60"/>
        </w:trPr>
        <w:tc>
          <w:tcPr>
            <w:tcW w:w="2268" w:type="dxa"/>
            <w:shd w:val="clear" w:color="auto" w:fill="auto"/>
            <w:tcMar>
              <w:top w:w="0" w:type="dxa"/>
              <w:bottom w:w="0" w:type="dxa"/>
            </w:tcMar>
          </w:tcPr>
          <w:p w14:paraId="2C896B75" w14:textId="77777777" w:rsidR="00C22C24" w:rsidRPr="00E47B9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EEC338F" w14:textId="77777777" w:rsidR="00C22C24" w:rsidRPr="00E47B9E" w:rsidRDefault="00C22C24" w:rsidP="00B10AFC">
            <w:pPr>
              <w:rPr>
                <w:rFonts w:ascii="Arial" w:hAnsi="Arial" w:cs="Arial"/>
                <w:color w:val="000000"/>
                <w:sz w:val="20"/>
                <w:szCs w:val="20"/>
              </w:rPr>
            </w:pPr>
          </w:p>
        </w:tc>
      </w:tr>
      <w:tr w:rsidR="001A17B4" w:rsidRPr="00E47B9E" w14:paraId="0660FCC4" w14:textId="77777777" w:rsidTr="00B10AFC">
        <w:tc>
          <w:tcPr>
            <w:tcW w:w="2268" w:type="dxa"/>
            <w:shd w:val="clear" w:color="auto" w:fill="F7CAAC"/>
            <w:tcMar>
              <w:top w:w="57" w:type="dxa"/>
              <w:bottom w:w="57" w:type="dxa"/>
            </w:tcMar>
          </w:tcPr>
          <w:p w14:paraId="4F9DB716" w14:textId="77777777" w:rsidR="001A17B4" w:rsidRPr="00E47B9E" w:rsidRDefault="001A17B4" w:rsidP="00F85535">
            <w:pPr>
              <w:rPr>
                <w:rFonts w:ascii="Arial" w:hAnsi="Arial" w:cs="Arial"/>
                <w:i/>
                <w:color w:val="000000"/>
                <w:sz w:val="20"/>
                <w:szCs w:val="20"/>
                <w:u w:val="single"/>
              </w:rPr>
            </w:pPr>
            <w:r w:rsidRPr="00E47B9E">
              <w:rPr>
                <w:rFonts w:ascii="Arial" w:hAnsi="Arial" w:cs="Arial"/>
                <w:i/>
                <w:iCs/>
                <w:color w:val="000000"/>
                <w:sz w:val="20"/>
                <w:szCs w:val="20"/>
                <w:u w:val="single"/>
                <w:lang w:val="es"/>
              </w:rPr>
              <w:t xml:space="preserve">Información: </w:t>
            </w:r>
          </w:p>
        </w:tc>
        <w:tc>
          <w:tcPr>
            <w:tcW w:w="2390" w:type="dxa"/>
            <w:shd w:val="clear" w:color="auto" w:fill="auto"/>
            <w:tcMar>
              <w:top w:w="57" w:type="dxa"/>
              <w:bottom w:w="57" w:type="dxa"/>
            </w:tcMar>
          </w:tcPr>
          <w:p w14:paraId="70859D02" w14:textId="77777777" w:rsidR="001A17B4" w:rsidRPr="00E47B9E" w:rsidRDefault="00E47B9E" w:rsidP="00F85535">
            <w:pPr>
              <w:rPr>
                <w:rFonts w:ascii="Arial" w:hAnsi="Arial" w:cs="Arial"/>
                <w:color w:val="000000"/>
                <w:sz w:val="20"/>
                <w:szCs w:val="20"/>
              </w:rPr>
            </w:pPr>
            <w:hyperlink r:id="rId83" w:history="1">
              <w:r w:rsidR="00665078" w:rsidRPr="00E47B9E">
                <w:rPr>
                  <w:rStyle w:val="Hyperlink"/>
                  <w:rFonts w:ascii="Arial" w:hAnsi="Arial" w:cs="Arial"/>
                  <w:sz w:val="20"/>
                  <w:szCs w:val="20"/>
                  <w:lang w:val="es"/>
                </w:rPr>
                <w:t>EC-LI/2 Anexo 7</w:t>
              </w:r>
            </w:hyperlink>
          </w:p>
        </w:tc>
        <w:tc>
          <w:tcPr>
            <w:tcW w:w="4806" w:type="dxa"/>
            <w:gridSpan w:val="2"/>
            <w:shd w:val="clear" w:color="auto" w:fill="auto"/>
            <w:tcMar>
              <w:top w:w="57" w:type="dxa"/>
              <w:bottom w:w="57" w:type="dxa"/>
            </w:tcMar>
          </w:tcPr>
          <w:p w14:paraId="50E543A5" w14:textId="77777777" w:rsidR="001A17B4" w:rsidRPr="00E47B9E" w:rsidRDefault="001A17B4" w:rsidP="00F85535">
            <w:pPr>
              <w:spacing w:after="60"/>
              <w:rPr>
                <w:rFonts w:ascii="Arial" w:hAnsi="Arial" w:cs="Arial"/>
                <w:color w:val="000000"/>
                <w:sz w:val="20"/>
                <w:szCs w:val="20"/>
              </w:rPr>
            </w:pPr>
            <w:r w:rsidRPr="00E47B9E">
              <w:rPr>
                <w:rFonts w:ascii="Arial" w:hAnsi="Arial" w:cs="Arial"/>
                <w:color w:val="000000"/>
                <w:sz w:val="20"/>
                <w:szCs w:val="20"/>
                <w:lang w:val="es"/>
              </w:rPr>
              <w:t>Primer informe del grupo de trabajo ordinario del COI sobre las necesidades de los usuarios y las contribuciones a los productos GEBCO, 2018</w:t>
            </w:r>
          </w:p>
        </w:tc>
      </w:tr>
    </w:tbl>
    <w:p w14:paraId="51CDAD4A" w14:textId="77777777" w:rsidR="00842073" w:rsidRPr="00E47B9E" w:rsidRDefault="00842073" w:rsidP="00244D74"/>
    <w:p w14:paraId="5A7DD1AA" w14:textId="1E533630" w:rsidR="001A17B4"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992464" w:rsidRPr="00E47B9E">
        <w:rPr>
          <w:rFonts w:ascii="Arial" w:hAnsi="Arial" w:cs="Arial"/>
          <w:sz w:val="22"/>
          <w:szCs w:val="22"/>
          <w:lang w:val="es"/>
        </w:rPr>
        <w:t xml:space="preserve">El </w:t>
      </w:r>
      <w:proofErr w:type="gramStart"/>
      <w:r w:rsidR="00992464" w:rsidRPr="00E47B9E">
        <w:rPr>
          <w:rFonts w:ascii="Arial" w:hAnsi="Arial" w:cs="Arial"/>
          <w:sz w:val="22"/>
          <w:szCs w:val="22"/>
          <w:lang w:val="es"/>
        </w:rPr>
        <w:t>Vicepresidente</w:t>
      </w:r>
      <w:proofErr w:type="gramEnd"/>
      <w:r w:rsidR="00992464" w:rsidRPr="00E47B9E">
        <w:rPr>
          <w:rFonts w:ascii="Arial" w:hAnsi="Arial" w:cs="Arial"/>
          <w:sz w:val="22"/>
          <w:szCs w:val="22"/>
          <w:lang w:val="es"/>
        </w:rPr>
        <w:t xml:space="preserve"> de la COI, </w:t>
      </w:r>
      <w:proofErr w:type="spellStart"/>
      <w:r w:rsidR="00992464" w:rsidRPr="00E47B9E">
        <w:rPr>
          <w:rFonts w:ascii="Arial" w:hAnsi="Arial" w:cs="Arial"/>
          <w:sz w:val="22"/>
          <w:szCs w:val="22"/>
          <w:lang w:val="es"/>
        </w:rPr>
        <w:t>Frederico</w:t>
      </w:r>
      <w:proofErr w:type="spellEnd"/>
      <w:r w:rsidR="00992464" w:rsidRPr="00E47B9E">
        <w:rPr>
          <w:rFonts w:ascii="Arial" w:hAnsi="Arial" w:cs="Arial"/>
          <w:sz w:val="22"/>
          <w:szCs w:val="22"/>
          <w:lang w:val="es"/>
        </w:rPr>
        <w:t xml:space="preserve"> Saraiva Nogueira, en su calidad de Presidente del Grupo de Trabajo de la COI sobre Requisitos de los Usuarios y Contribuciones a los Productos de la Carta Batimétrica General de los Océanos (GEBCO), presentó este punto. Recordó que, en su 51.ª reunión de 2018, el Consejo Ejecutivo de la COI había decidido volver a llevar a cabo el mandato del Grupo de Trabajo con miras a: i) recopilar, integrar y evaluar las necesidades de los usuarios para informar sobre el desarrollo de los productos presentes y futuros de la GEBCO; y </w:t>
      </w:r>
      <w:proofErr w:type="spellStart"/>
      <w:r w:rsidR="00992464" w:rsidRPr="00E47B9E">
        <w:rPr>
          <w:rFonts w:ascii="Arial" w:hAnsi="Arial" w:cs="Arial"/>
          <w:sz w:val="22"/>
          <w:szCs w:val="22"/>
          <w:lang w:val="es"/>
        </w:rPr>
        <w:t>ii</w:t>
      </w:r>
      <w:proofErr w:type="spellEnd"/>
      <w:r w:rsidR="00992464" w:rsidRPr="00E47B9E">
        <w:rPr>
          <w:rFonts w:ascii="Arial" w:hAnsi="Arial" w:cs="Arial"/>
          <w:sz w:val="22"/>
          <w:szCs w:val="22"/>
          <w:lang w:val="es"/>
        </w:rPr>
        <w:t xml:space="preserve">) abordar las formas de fortalecer las contribuciones de los programas de la COI y las actividades de los Estados Miembros a los datos y productos de la GEBCO. </w:t>
      </w:r>
    </w:p>
    <w:p w14:paraId="27E1422C" w14:textId="79528B01" w:rsidR="00B81190"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1A17B4" w:rsidRPr="00E47B9E">
        <w:rPr>
          <w:rFonts w:ascii="Arial" w:hAnsi="Arial" w:cs="Arial"/>
          <w:sz w:val="22"/>
          <w:szCs w:val="22"/>
          <w:lang w:val="es"/>
        </w:rPr>
        <w:t xml:space="preserve">El grupo fue creado mediante la Carta Circular de la COI </w:t>
      </w:r>
      <w:hyperlink r:id="rId84" w:history="1">
        <w:r w:rsidR="001A17B4" w:rsidRPr="00E47B9E">
          <w:rPr>
            <w:rStyle w:val="Hyperlink"/>
            <w:rFonts w:ascii="Arial" w:hAnsi="Arial" w:cs="Arial"/>
            <w:sz w:val="22"/>
            <w:szCs w:val="22"/>
            <w:lang w:val="es"/>
          </w:rPr>
          <w:t>2791</w:t>
        </w:r>
      </w:hyperlink>
      <w:r w:rsidR="001A17B4" w:rsidRPr="00E47B9E">
        <w:rPr>
          <w:rFonts w:ascii="Arial" w:hAnsi="Arial" w:cs="Arial"/>
          <w:sz w:val="22"/>
          <w:szCs w:val="22"/>
          <w:lang w:val="es"/>
        </w:rPr>
        <w:t xml:space="preserve"> de 2020 e incluyó a representantes de la GEBCO, de los programas de la COI, de los órganos subsidiarios regionales de la COI, así como a representantes de los Estados Miembros. El documento IOC/AP-31/3.5.</w:t>
      </w:r>
      <w:proofErr w:type="gramStart"/>
      <w:r w:rsidR="001A17B4" w:rsidRPr="00E47B9E">
        <w:rPr>
          <w:rFonts w:ascii="Arial" w:hAnsi="Arial" w:cs="Arial"/>
          <w:sz w:val="22"/>
          <w:szCs w:val="22"/>
          <w:lang w:val="es"/>
        </w:rPr>
        <w:t>1.Doc</w:t>
      </w:r>
      <w:proofErr w:type="gramEnd"/>
      <w:r w:rsidR="001A17B4" w:rsidRPr="00E47B9E">
        <w:rPr>
          <w:rFonts w:ascii="Arial" w:hAnsi="Arial" w:cs="Arial"/>
          <w:sz w:val="22"/>
          <w:szCs w:val="22"/>
          <w:lang w:val="es"/>
        </w:rPr>
        <w:t xml:space="preserve"> presenta el informe del Grupo de Trabajo elaborado sobre la base de una encuesta en línea enviada al grupo y a la comunidad en general. Los resultados de la encuesta y las recomendaciones fueron preparados por la Secretaría y finalmente revisados por el Grupo de Trabajo.</w:t>
      </w:r>
    </w:p>
    <w:tbl>
      <w:tblPr>
        <w:tblW w:w="0" w:type="auto"/>
        <w:tblInd w:w="108" w:type="dxa"/>
        <w:shd w:val="clear" w:color="auto" w:fill="CCFFCC"/>
        <w:tblLook w:val="0000" w:firstRow="0" w:lastRow="0" w:firstColumn="0" w:lastColumn="0" w:noHBand="0" w:noVBand="0"/>
      </w:tblPr>
      <w:tblGrid>
        <w:gridCol w:w="9100"/>
      </w:tblGrid>
      <w:tr w:rsidR="00B81190" w:rsidRPr="00E47B9E" w14:paraId="54543305" w14:textId="77777777" w:rsidTr="00B81190">
        <w:tc>
          <w:tcPr>
            <w:tcW w:w="9315" w:type="dxa"/>
            <w:shd w:val="clear" w:color="auto" w:fill="CCFFCC"/>
            <w:tcMar>
              <w:top w:w="113" w:type="dxa"/>
              <w:bottom w:w="113" w:type="dxa"/>
            </w:tcMar>
          </w:tcPr>
          <w:p w14:paraId="07B45C8B" w14:textId="77777777" w:rsidR="00B81190" w:rsidRPr="00E47B9E" w:rsidRDefault="00B81190" w:rsidP="00B81190">
            <w:pPr>
              <w:spacing w:after="240"/>
              <w:rPr>
                <w:rFonts w:ascii="Arial" w:eastAsia="Calibri" w:hAnsi="Arial" w:cs="Arial"/>
                <w:sz w:val="22"/>
                <w:u w:val="single"/>
              </w:rPr>
            </w:pPr>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A-31/3.5.1</w:t>
            </w:r>
          </w:p>
          <w:p w14:paraId="2D4EE9B5" w14:textId="77777777" w:rsidR="00B81190" w:rsidRPr="00E47B9E" w:rsidRDefault="00B81190" w:rsidP="00B81190">
            <w:pPr>
              <w:jc w:val="center"/>
              <w:rPr>
                <w:rFonts w:ascii="Arial" w:eastAsia="Calibri" w:hAnsi="Arial" w:cs="Arial"/>
                <w:b/>
                <w:sz w:val="22"/>
              </w:rPr>
            </w:pPr>
            <w:r w:rsidRPr="00E47B9E">
              <w:rPr>
                <w:rFonts w:ascii="Arial" w:hAnsi="Arial"/>
                <w:b/>
                <w:bCs/>
                <w:sz w:val="22"/>
                <w:lang w:val="es"/>
              </w:rPr>
              <w:t xml:space="preserve">Evaluación bianual a cargo del Grupo de Trabajo </w:t>
            </w:r>
            <w:r w:rsidRPr="00E47B9E">
              <w:rPr>
                <w:rFonts w:ascii="Arial" w:hAnsi="Arial"/>
                <w:sz w:val="22"/>
                <w:lang w:val="es"/>
              </w:rPr>
              <w:br/>
            </w:r>
            <w:r w:rsidRPr="00E47B9E">
              <w:rPr>
                <w:rFonts w:ascii="Arial" w:hAnsi="Arial"/>
                <w:b/>
                <w:bCs/>
                <w:sz w:val="22"/>
                <w:lang w:val="es"/>
              </w:rPr>
              <w:t>sobre requisitos de los usuarios y contribuciones a los productos de la GEBCO</w:t>
            </w:r>
            <w:r w:rsidRPr="00E47B9E">
              <w:rPr>
                <w:rFonts w:ascii="Arial" w:hAnsi="Arial"/>
                <w:color w:val="000000"/>
                <w:sz w:val="22"/>
                <w:szCs w:val="22"/>
                <w:lang w:val="es"/>
              </w:rPr>
              <w:br/>
            </w:r>
          </w:p>
          <w:p w14:paraId="47689AD9" w14:textId="77777777" w:rsidR="00B81190" w:rsidRPr="00E47B9E" w:rsidRDefault="00B81190" w:rsidP="00B81190">
            <w:pPr>
              <w:spacing w:after="240"/>
              <w:rPr>
                <w:sz w:val="22"/>
                <w:szCs w:val="22"/>
              </w:rPr>
            </w:pPr>
            <w:r w:rsidRPr="00E47B9E">
              <w:rPr>
                <w:rFonts w:ascii="Arial" w:hAnsi="Arial"/>
                <w:sz w:val="22"/>
                <w:szCs w:val="22"/>
                <w:lang w:val="es"/>
              </w:rPr>
              <w:t>La Asamblea,</w:t>
            </w:r>
            <w:r w:rsidRPr="00E47B9E">
              <w:rPr>
                <w:sz w:val="22"/>
                <w:szCs w:val="22"/>
                <w:lang w:val="es"/>
              </w:rPr>
              <w:t xml:space="preserve"> </w:t>
            </w:r>
          </w:p>
          <w:p w14:paraId="1309455C" w14:textId="77777777" w:rsidR="00B81190" w:rsidRPr="00E47B9E" w:rsidRDefault="001A17B4" w:rsidP="00907CBB">
            <w:pPr>
              <w:numPr>
                <w:ilvl w:val="0"/>
                <w:numId w:val="30"/>
              </w:numPr>
              <w:tabs>
                <w:tab w:val="clear" w:pos="567"/>
              </w:tabs>
              <w:snapToGrid/>
              <w:spacing w:after="240"/>
              <w:jc w:val="both"/>
              <w:rPr>
                <w:rFonts w:ascii="Arial" w:hAnsi="Arial" w:cs="Arial"/>
                <w:sz w:val="22"/>
                <w:szCs w:val="22"/>
              </w:rPr>
            </w:pPr>
            <w:r w:rsidRPr="00E47B9E">
              <w:rPr>
                <w:rFonts w:ascii="Arial" w:hAnsi="Arial" w:cs="Arial"/>
                <w:sz w:val="22"/>
                <w:szCs w:val="22"/>
                <w:lang w:val="es"/>
              </w:rPr>
              <w:t xml:space="preserve">Recordando la </w:t>
            </w:r>
            <w:hyperlink r:id="rId85" w:history="1">
              <w:r w:rsidRPr="00E47B9E">
                <w:rPr>
                  <w:rStyle w:val="Hyperlink"/>
                  <w:rFonts w:ascii="Arial" w:hAnsi="Arial" w:cs="Arial"/>
                  <w:sz w:val="22"/>
                  <w:szCs w:val="22"/>
                  <w:lang w:val="es"/>
                </w:rPr>
                <w:t>Decisión EC-LI/4.5</w:t>
              </w:r>
            </w:hyperlink>
            <w:r w:rsidRPr="00E47B9E">
              <w:rPr>
                <w:rFonts w:ascii="Arial" w:hAnsi="Arial" w:cs="Arial"/>
                <w:sz w:val="22"/>
                <w:szCs w:val="22"/>
                <w:lang w:val="es"/>
              </w:rPr>
              <w:t xml:space="preserve"> para que, entre otras cosas, se lleve a cabo la revisión de las necesidades de los usuarios y las posibles contribuciones a la GEBCO con carácter bienal,  </w:t>
            </w:r>
          </w:p>
          <w:p w14:paraId="65B69BAF" w14:textId="5F39FA7E" w:rsidR="00B81190" w:rsidRPr="00E47B9E" w:rsidRDefault="001A17B4" w:rsidP="00907CBB">
            <w:pPr>
              <w:numPr>
                <w:ilvl w:val="0"/>
                <w:numId w:val="30"/>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Habiendo examinado</w:t>
            </w:r>
            <w:r w:rsidRPr="00E47B9E">
              <w:rPr>
                <w:rFonts w:ascii="Arial" w:hAnsi="Arial" w:cs="Arial"/>
                <w:sz w:val="22"/>
                <w:szCs w:val="22"/>
                <w:lang w:val="es"/>
              </w:rPr>
              <w:t xml:space="preserve"> el informe del grupo de trabajo presentado en el IOC/A-31/3.5.</w:t>
            </w:r>
            <w:proofErr w:type="gramStart"/>
            <w:r w:rsidRPr="00E47B9E">
              <w:rPr>
                <w:rFonts w:ascii="Arial" w:hAnsi="Arial" w:cs="Arial"/>
                <w:sz w:val="22"/>
                <w:szCs w:val="22"/>
                <w:lang w:val="es"/>
              </w:rPr>
              <w:t>1.Doc</w:t>
            </w:r>
            <w:proofErr w:type="gramEnd"/>
            <w:r w:rsidRPr="00E47B9E">
              <w:rPr>
                <w:rFonts w:ascii="Arial" w:hAnsi="Arial" w:cs="Arial"/>
                <w:sz w:val="22"/>
                <w:szCs w:val="22"/>
                <w:lang w:val="es"/>
              </w:rPr>
              <w:t>,</w:t>
            </w:r>
          </w:p>
          <w:p w14:paraId="297F6A6F" w14:textId="77777777" w:rsidR="00890D6D" w:rsidRPr="00E47B9E" w:rsidRDefault="00890D6D" w:rsidP="00907CBB">
            <w:pPr>
              <w:numPr>
                <w:ilvl w:val="0"/>
                <w:numId w:val="30"/>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Reconociendo</w:t>
            </w:r>
            <w:r w:rsidRPr="00E47B9E">
              <w:rPr>
                <w:rFonts w:ascii="Arial" w:hAnsi="Arial" w:cs="Arial"/>
                <w:sz w:val="22"/>
                <w:szCs w:val="22"/>
                <w:lang w:val="es"/>
              </w:rPr>
              <w:t xml:space="preserve"> la necesidad permanente de productos batimétricos por parte de la comunidad científica de la COI y el hecho de que el acceso a una batimetría de alta calidad es importante no solo para la navegación, sino también para otros fines, como las ciencias oceánicas, la alerta y la preparación contra los tsunamis y la elaboración de modelos climáticos,</w:t>
            </w:r>
          </w:p>
          <w:p w14:paraId="1822E058" w14:textId="77777777" w:rsidR="00890D6D" w:rsidRPr="00E47B9E" w:rsidRDefault="00890D6D" w:rsidP="00907CBB">
            <w:pPr>
              <w:numPr>
                <w:ilvl w:val="0"/>
                <w:numId w:val="30"/>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Observando</w:t>
            </w:r>
            <w:r w:rsidRPr="00E47B9E">
              <w:rPr>
                <w:rFonts w:ascii="Arial" w:hAnsi="Arial" w:cs="Arial"/>
                <w:sz w:val="22"/>
                <w:szCs w:val="22"/>
                <w:lang w:val="es"/>
              </w:rPr>
              <w:t xml:space="preserve"> que el sector científico y comercial recopila cantidades importantes de datos batimétricos con fines distintos a la mejora de las cartas, pero que no son fácilmente accesibles o están disponibles para fines secundarios,</w:t>
            </w:r>
          </w:p>
          <w:p w14:paraId="0D055668" w14:textId="77777777" w:rsidR="00890D6D" w:rsidRPr="00E47B9E" w:rsidRDefault="00890D6D" w:rsidP="00907CBB">
            <w:pPr>
              <w:numPr>
                <w:ilvl w:val="0"/>
                <w:numId w:val="30"/>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lastRenderedPageBreak/>
              <w:t>Toma nota</w:t>
            </w:r>
            <w:r w:rsidRPr="00E47B9E">
              <w:rPr>
                <w:rFonts w:ascii="Arial" w:hAnsi="Arial" w:cs="Arial"/>
                <w:sz w:val="22"/>
                <w:szCs w:val="22"/>
                <w:lang w:val="es"/>
              </w:rPr>
              <w:t xml:space="preserve"> de las conclusiones del Grupo de Trabajo que figuran en </w:t>
            </w:r>
            <w:r w:rsidRPr="00E47B9E">
              <w:rPr>
                <w:rFonts w:ascii="Arial" w:hAnsi="Arial" w:cs="Arial"/>
                <w:color w:val="000000"/>
                <w:sz w:val="22"/>
                <w:szCs w:val="22"/>
                <w:lang w:val="es"/>
              </w:rPr>
              <w:t>IOC/A-31/3.5.</w:t>
            </w:r>
            <w:proofErr w:type="gramStart"/>
            <w:r w:rsidRPr="00E47B9E">
              <w:rPr>
                <w:rFonts w:ascii="Arial" w:hAnsi="Arial" w:cs="Arial"/>
                <w:color w:val="000000"/>
                <w:sz w:val="22"/>
                <w:szCs w:val="22"/>
                <w:lang w:val="es"/>
              </w:rPr>
              <w:t>1.Doc</w:t>
            </w:r>
            <w:proofErr w:type="gramEnd"/>
            <w:r w:rsidRPr="00E47B9E">
              <w:rPr>
                <w:rFonts w:ascii="Arial" w:hAnsi="Arial" w:cs="Arial"/>
                <w:color w:val="000000"/>
                <w:sz w:val="22"/>
                <w:szCs w:val="22"/>
                <w:lang w:val="es"/>
              </w:rPr>
              <w:t>;</w:t>
            </w:r>
          </w:p>
          <w:p w14:paraId="20D07D5E" w14:textId="77777777" w:rsidR="00890D6D" w:rsidRPr="00E47B9E" w:rsidRDefault="00890D6D" w:rsidP="00CA3C74">
            <w:pPr>
              <w:numPr>
                <w:ilvl w:val="0"/>
                <w:numId w:val="30"/>
              </w:numPr>
              <w:tabs>
                <w:tab w:val="clear" w:pos="567"/>
              </w:tabs>
              <w:snapToGrid/>
              <w:spacing w:after="120"/>
              <w:jc w:val="both"/>
              <w:rPr>
                <w:rFonts w:ascii="Arial" w:hAnsi="Arial" w:cs="Arial"/>
                <w:sz w:val="22"/>
                <w:szCs w:val="22"/>
              </w:rPr>
            </w:pPr>
            <w:r w:rsidRPr="00E47B9E">
              <w:rPr>
                <w:rFonts w:ascii="Arial" w:hAnsi="Arial" w:cs="Arial"/>
                <w:sz w:val="22"/>
                <w:szCs w:val="22"/>
                <w:u w:val="single"/>
                <w:lang w:val="es"/>
              </w:rPr>
              <w:t>Pide</w:t>
            </w:r>
            <w:r w:rsidRPr="00E47B9E">
              <w:rPr>
                <w:rFonts w:ascii="Arial" w:hAnsi="Arial" w:cs="Arial"/>
                <w:sz w:val="22"/>
                <w:szCs w:val="22"/>
                <w:lang w:val="es"/>
              </w:rPr>
              <w:t xml:space="preserve"> al Secretario Ejecutivo que:</w:t>
            </w:r>
          </w:p>
          <w:p w14:paraId="796651B7" w14:textId="77777777" w:rsidR="00890D6D" w:rsidRPr="00E47B9E" w:rsidRDefault="00890D6D" w:rsidP="00CA3C74">
            <w:pPr>
              <w:pStyle w:val="ListParagraph"/>
              <w:numPr>
                <w:ilvl w:val="0"/>
                <w:numId w:val="54"/>
              </w:numPr>
              <w:tabs>
                <w:tab w:val="clear" w:pos="567"/>
              </w:tabs>
              <w:snapToGrid/>
              <w:spacing w:after="120"/>
              <w:ind w:left="1110" w:hanging="444"/>
              <w:contextualSpacing w:val="0"/>
              <w:jc w:val="both"/>
              <w:rPr>
                <w:rFonts w:cs="Arial"/>
                <w:szCs w:val="22"/>
              </w:rPr>
            </w:pPr>
            <w:r w:rsidRPr="00E47B9E">
              <w:rPr>
                <w:rFonts w:cs="Arial"/>
                <w:szCs w:val="22"/>
                <w:lang w:val="es"/>
              </w:rPr>
              <w:t xml:space="preserve">transmita la conclusión de esta revisión a la Organización Hidrográfica Internacional (OHI) y al Comité de Orientación de la GEBCO; </w:t>
            </w:r>
          </w:p>
          <w:p w14:paraId="6559E020" w14:textId="77777777" w:rsidR="00890D6D" w:rsidRPr="00E47B9E" w:rsidRDefault="00890D6D" w:rsidP="00CA3C74">
            <w:pPr>
              <w:pStyle w:val="ListParagraph"/>
              <w:numPr>
                <w:ilvl w:val="0"/>
                <w:numId w:val="54"/>
              </w:numPr>
              <w:tabs>
                <w:tab w:val="clear" w:pos="567"/>
              </w:tabs>
              <w:snapToGrid/>
              <w:spacing w:after="120"/>
              <w:ind w:left="1110" w:hanging="444"/>
              <w:contextualSpacing w:val="0"/>
              <w:jc w:val="both"/>
              <w:rPr>
                <w:rFonts w:cs="Arial"/>
                <w:szCs w:val="22"/>
              </w:rPr>
            </w:pPr>
            <w:r w:rsidRPr="00E47B9E">
              <w:rPr>
                <w:rFonts w:cs="Arial"/>
                <w:szCs w:val="22"/>
                <w:lang w:val="es"/>
              </w:rPr>
              <w:t>determine los medios para aumentar la participación de los encuestados, en particular los que representan los intereses de los programas de la COI, así como los órganos subsidiarios regionales, en las futuras evaluaciones realizadas por el grupo de trabajo;</w:t>
            </w:r>
          </w:p>
          <w:p w14:paraId="43F81533" w14:textId="77777777" w:rsidR="00890D6D" w:rsidRPr="00E47B9E" w:rsidRDefault="00890D6D" w:rsidP="00CA3C74">
            <w:pPr>
              <w:pStyle w:val="ListParagraph"/>
              <w:numPr>
                <w:ilvl w:val="0"/>
                <w:numId w:val="54"/>
              </w:numPr>
              <w:tabs>
                <w:tab w:val="clear" w:pos="567"/>
              </w:tabs>
              <w:snapToGrid/>
              <w:spacing w:after="240"/>
              <w:ind w:left="1110" w:hanging="444"/>
              <w:contextualSpacing w:val="0"/>
              <w:jc w:val="both"/>
              <w:rPr>
                <w:rFonts w:cs="Arial"/>
                <w:szCs w:val="22"/>
              </w:rPr>
            </w:pPr>
            <w:r w:rsidRPr="00E47B9E">
              <w:rPr>
                <w:rFonts w:cs="Arial"/>
                <w:szCs w:val="22"/>
                <w:lang w:val="es"/>
              </w:rPr>
              <w:t>comparta los resultados de la revisión con las comunidades pertinentes de la COI;</w:t>
            </w:r>
          </w:p>
          <w:p w14:paraId="1F521CBF" w14:textId="77777777" w:rsidR="00890D6D" w:rsidRPr="00E47B9E" w:rsidRDefault="00890D6D" w:rsidP="00890D6D">
            <w:pPr>
              <w:numPr>
                <w:ilvl w:val="0"/>
                <w:numId w:val="30"/>
              </w:numPr>
              <w:tabs>
                <w:tab w:val="clear" w:pos="567"/>
              </w:tabs>
              <w:snapToGrid/>
              <w:spacing w:after="240"/>
              <w:jc w:val="both"/>
              <w:rPr>
                <w:rFonts w:ascii="Arial" w:hAnsi="Arial" w:cs="Arial"/>
                <w:sz w:val="22"/>
                <w:szCs w:val="22"/>
                <w:u w:val="single"/>
              </w:rPr>
            </w:pPr>
            <w:r w:rsidRPr="00E47B9E">
              <w:rPr>
                <w:rFonts w:ascii="Arial" w:hAnsi="Arial" w:cs="Arial"/>
                <w:sz w:val="22"/>
                <w:szCs w:val="22"/>
                <w:u w:val="single"/>
                <w:lang w:val="es"/>
              </w:rPr>
              <w:t>Decide</w:t>
            </w:r>
            <w:r w:rsidRPr="00E47B9E">
              <w:rPr>
                <w:rFonts w:ascii="Arial" w:hAnsi="Arial" w:cs="Arial"/>
                <w:sz w:val="22"/>
                <w:szCs w:val="22"/>
                <w:lang w:val="es"/>
              </w:rPr>
              <w:t xml:space="preserve"> llevar a cabo la revisión de las necesidades de los usuarios y de las posibles contribuciones a la GEBCO con carácter trienal, y presentar la próxima evaluación al órgano rector de la COI en 2024;</w:t>
            </w:r>
          </w:p>
          <w:p w14:paraId="2C258F59" w14:textId="77777777" w:rsidR="00890D6D" w:rsidRPr="00E47B9E" w:rsidRDefault="00890D6D" w:rsidP="00CA3C74">
            <w:pPr>
              <w:numPr>
                <w:ilvl w:val="0"/>
                <w:numId w:val="30"/>
              </w:numPr>
              <w:tabs>
                <w:tab w:val="clear" w:pos="567"/>
              </w:tabs>
              <w:snapToGrid/>
              <w:spacing w:after="120"/>
              <w:jc w:val="both"/>
              <w:rPr>
                <w:rFonts w:ascii="Arial" w:hAnsi="Arial" w:cs="Arial"/>
                <w:sz w:val="22"/>
                <w:szCs w:val="22"/>
                <w:u w:val="single"/>
              </w:rPr>
            </w:pPr>
            <w:r w:rsidRPr="00E47B9E">
              <w:rPr>
                <w:rFonts w:ascii="Arial" w:hAnsi="Arial" w:cs="Arial"/>
                <w:sz w:val="22"/>
                <w:szCs w:val="22"/>
                <w:u w:val="single"/>
                <w:lang w:val="es"/>
              </w:rPr>
              <w:t>Insta</w:t>
            </w:r>
            <w:r w:rsidRPr="00E47B9E">
              <w:rPr>
                <w:rFonts w:ascii="Arial" w:hAnsi="Arial" w:cs="Arial"/>
                <w:sz w:val="22"/>
                <w:szCs w:val="22"/>
                <w:lang w:val="es"/>
              </w:rPr>
              <w:t xml:space="preserve"> a los Estados Miembros a:</w:t>
            </w:r>
          </w:p>
          <w:p w14:paraId="37F91982" w14:textId="77777777" w:rsidR="00890D6D" w:rsidRPr="00E47B9E" w:rsidRDefault="00890D6D" w:rsidP="00CA3C74">
            <w:pPr>
              <w:pStyle w:val="ListParagraph"/>
              <w:numPr>
                <w:ilvl w:val="0"/>
                <w:numId w:val="55"/>
              </w:numPr>
              <w:tabs>
                <w:tab w:val="clear" w:pos="567"/>
              </w:tabs>
              <w:snapToGrid/>
              <w:spacing w:after="120"/>
              <w:ind w:left="1124" w:hanging="434"/>
              <w:contextualSpacing w:val="0"/>
              <w:jc w:val="both"/>
              <w:rPr>
                <w:rFonts w:cs="Arial"/>
                <w:szCs w:val="22"/>
              </w:rPr>
            </w:pPr>
            <w:r w:rsidRPr="00E47B9E">
              <w:rPr>
                <w:rFonts w:cs="Arial"/>
                <w:szCs w:val="22"/>
                <w:lang w:val="es"/>
              </w:rPr>
              <w:t xml:space="preserve">cooperar para avanzar en la cartografía de las campañas a escala de cuenca y acelerar la consecución de los objetivos de la GEBCO y el conocimiento general del océano en particular, apoyando y contribuyendo al proyecto </w:t>
            </w:r>
            <w:proofErr w:type="spellStart"/>
            <w:r w:rsidRPr="00E47B9E">
              <w:rPr>
                <w:rFonts w:cs="Arial"/>
                <w:szCs w:val="22"/>
                <w:lang w:val="es"/>
              </w:rPr>
              <w:t>Nippon</w:t>
            </w:r>
            <w:proofErr w:type="spellEnd"/>
            <w:r w:rsidRPr="00E47B9E">
              <w:rPr>
                <w:rFonts w:cs="Arial"/>
                <w:szCs w:val="22"/>
                <w:lang w:val="es"/>
              </w:rPr>
              <w:t xml:space="preserve"> </w:t>
            </w:r>
            <w:proofErr w:type="spellStart"/>
            <w:r w:rsidRPr="00E47B9E">
              <w:rPr>
                <w:rFonts w:cs="Arial"/>
                <w:szCs w:val="22"/>
                <w:lang w:val="es"/>
              </w:rPr>
              <w:t>Foundation</w:t>
            </w:r>
            <w:proofErr w:type="spellEnd"/>
            <w:r w:rsidRPr="00E47B9E">
              <w:rPr>
                <w:rFonts w:cs="Arial"/>
                <w:szCs w:val="22"/>
                <w:lang w:val="es"/>
              </w:rPr>
              <w:t xml:space="preserve">-GEBCO </w:t>
            </w:r>
            <w:proofErr w:type="spellStart"/>
            <w:r w:rsidRPr="00E47B9E">
              <w:rPr>
                <w:rFonts w:cs="Arial"/>
                <w:szCs w:val="22"/>
                <w:lang w:val="es"/>
              </w:rPr>
              <w:t>Seabed</w:t>
            </w:r>
            <w:proofErr w:type="spellEnd"/>
            <w:r w:rsidRPr="00E47B9E">
              <w:rPr>
                <w:rFonts w:cs="Arial"/>
                <w:szCs w:val="22"/>
                <w:lang w:val="es"/>
              </w:rPr>
              <w:t xml:space="preserve"> 2030; </w:t>
            </w:r>
          </w:p>
          <w:p w14:paraId="6A545156" w14:textId="77777777" w:rsidR="00890D6D" w:rsidRPr="00E47B9E" w:rsidRDefault="00890D6D" w:rsidP="00CA3C74">
            <w:pPr>
              <w:pStyle w:val="ListParagraph"/>
              <w:numPr>
                <w:ilvl w:val="0"/>
                <w:numId w:val="55"/>
              </w:numPr>
              <w:tabs>
                <w:tab w:val="clear" w:pos="567"/>
              </w:tabs>
              <w:snapToGrid/>
              <w:spacing w:after="120"/>
              <w:ind w:left="1124" w:hanging="434"/>
              <w:contextualSpacing w:val="0"/>
              <w:jc w:val="both"/>
              <w:rPr>
                <w:rFonts w:cs="Arial"/>
                <w:szCs w:val="22"/>
              </w:rPr>
            </w:pPr>
            <w:r w:rsidRPr="00E47B9E">
              <w:rPr>
                <w:rFonts w:cs="Arial"/>
                <w:szCs w:val="22"/>
                <w:lang w:val="es"/>
              </w:rPr>
              <w:t xml:space="preserve">facilitar el desarrollo de las capacidades de la GEBCO, incluidas las oportunidades de formación; y </w:t>
            </w:r>
          </w:p>
          <w:p w14:paraId="3FC14A87" w14:textId="77777777" w:rsidR="00890D6D" w:rsidRPr="00E47B9E" w:rsidRDefault="00890D6D" w:rsidP="00CA3C74">
            <w:pPr>
              <w:pStyle w:val="ListParagraph"/>
              <w:numPr>
                <w:ilvl w:val="0"/>
                <w:numId w:val="55"/>
              </w:numPr>
              <w:tabs>
                <w:tab w:val="clear" w:pos="567"/>
              </w:tabs>
              <w:snapToGrid/>
              <w:spacing w:after="240"/>
              <w:ind w:left="1124" w:hanging="434"/>
              <w:jc w:val="both"/>
              <w:rPr>
                <w:rFonts w:cs="Arial"/>
                <w:szCs w:val="22"/>
              </w:rPr>
            </w:pPr>
            <w:r w:rsidRPr="00E47B9E">
              <w:rPr>
                <w:rFonts w:cs="Arial"/>
                <w:szCs w:val="22"/>
                <w:lang w:val="es"/>
              </w:rPr>
              <w:t>participar activamente en la próxima evaluación, que realizará el grupo de trabajo;</w:t>
            </w:r>
          </w:p>
          <w:p w14:paraId="7554E14D" w14:textId="4733674A" w:rsidR="00B81190" w:rsidRPr="00E47B9E" w:rsidRDefault="00042AC4" w:rsidP="00907CBB">
            <w:pPr>
              <w:numPr>
                <w:ilvl w:val="0"/>
                <w:numId w:val="30"/>
              </w:numPr>
              <w:tabs>
                <w:tab w:val="clear" w:pos="567"/>
              </w:tabs>
              <w:snapToGrid/>
              <w:ind w:left="714" w:hanging="357"/>
              <w:jc w:val="both"/>
            </w:pPr>
            <w:r w:rsidRPr="00E47B9E">
              <w:rPr>
                <w:rFonts w:ascii="Arial" w:hAnsi="Arial"/>
                <w:color w:val="000000"/>
                <w:sz w:val="22"/>
                <w:u w:val="single"/>
                <w:lang w:val="es"/>
              </w:rPr>
              <w:t>Acuerda</w:t>
            </w:r>
            <w:r w:rsidRPr="00E47B9E">
              <w:rPr>
                <w:rFonts w:ascii="Arial" w:hAnsi="Arial"/>
                <w:color w:val="000000"/>
                <w:sz w:val="22"/>
                <w:lang w:val="es"/>
              </w:rPr>
              <w:t xml:space="preserve"> que el presupuesto ordinario para estas actividades se identificará como parte de la </w:t>
            </w:r>
            <w:r w:rsidRPr="00E47B9E">
              <w:rPr>
                <w:rFonts w:ascii="Arial" w:hAnsi="Arial"/>
                <w:color w:val="000000"/>
                <w:sz w:val="22"/>
                <w:szCs w:val="22"/>
                <w:lang w:val="es"/>
              </w:rPr>
              <w:t>Resolución sobre asuntos de gobernanza, programación y presupuesto de la Comisión - A-31</w:t>
            </w:r>
            <w:proofErr w:type="gramStart"/>
            <w:r w:rsidRPr="00E47B9E">
              <w:rPr>
                <w:rFonts w:ascii="Arial" w:hAnsi="Arial"/>
                <w:color w:val="000000"/>
                <w:sz w:val="22"/>
                <w:szCs w:val="22"/>
                <w:lang w:val="es"/>
              </w:rPr>
              <w:t>/[</w:t>
            </w:r>
            <w:proofErr w:type="gramEnd"/>
            <w:r w:rsidRPr="00E47B9E">
              <w:rPr>
                <w:rFonts w:ascii="Arial" w:hAnsi="Arial"/>
                <w:color w:val="000000"/>
                <w:sz w:val="22"/>
                <w:szCs w:val="22"/>
                <w:lang w:val="es"/>
              </w:rPr>
              <w:t>4.4].</w:t>
            </w:r>
          </w:p>
        </w:tc>
      </w:tr>
    </w:tbl>
    <w:p w14:paraId="3D361DF5" w14:textId="77777777" w:rsidR="00B81190" w:rsidRPr="00E47B9E" w:rsidRDefault="00B81190" w:rsidP="00244D74"/>
    <w:p w14:paraId="6028235B" w14:textId="6EAB8EB6" w:rsidR="00842073"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842073"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7EE154B6" w14:textId="77777777" w:rsidR="0065434D" w:rsidRPr="00E47B9E" w:rsidRDefault="0065434D" w:rsidP="00CA3C74">
      <w:pPr>
        <w:pStyle w:val="Heading3"/>
        <w:numPr>
          <w:ilvl w:val="2"/>
          <w:numId w:val="26"/>
        </w:numPr>
        <w:rPr>
          <w:b/>
        </w:rPr>
      </w:pPr>
      <w:bookmarkStart w:id="136" w:name="_Toc74324644"/>
      <w:r w:rsidRPr="00E47B9E">
        <w:rPr>
          <w:b/>
          <w:lang w:val="es"/>
        </w:rPr>
        <w:t>Plan de trabajo del Sistema Mundial de Observación de los Océanos</w:t>
      </w:r>
      <w:r w:rsidRPr="00E47B9E">
        <w:rPr>
          <w:bCs w:val="0"/>
          <w:lang w:val="es"/>
        </w:rPr>
        <w:br/>
      </w:r>
      <w:r w:rsidRPr="00E47B9E">
        <w:rPr>
          <w:bCs w:val="0"/>
          <w:sz w:val="20"/>
          <w:szCs w:val="20"/>
          <w:lang w:val="es"/>
        </w:rPr>
        <w:t>[Reglamento 8.1(a); EC-LI/Dec.5.3; IOC-XXX/</w:t>
      </w:r>
      <w:proofErr w:type="spellStart"/>
      <w:r w:rsidRPr="00E47B9E">
        <w:rPr>
          <w:bCs w:val="0"/>
          <w:sz w:val="20"/>
          <w:szCs w:val="20"/>
          <w:lang w:val="es"/>
        </w:rPr>
        <w:t>Dec</w:t>
      </w:r>
      <w:proofErr w:type="spellEnd"/>
      <w:r w:rsidRPr="00E47B9E">
        <w:rPr>
          <w:bCs w:val="0"/>
          <w:sz w:val="20"/>
          <w:szCs w:val="20"/>
          <w:lang w:val="es"/>
        </w:rPr>
        <w:t>. 7.1.1]</w:t>
      </w:r>
      <w:bookmarkEnd w:id="136"/>
    </w:p>
    <w:tbl>
      <w:tblPr>
        <w:tblW w:w="9464" w:type="dxa"/>
        <w:tblLook w:val="0000" w:firstRow="0" w:lastRow="0" w:firstColumn="0" w:lastColumn="0" w:noHBand="0" w:noVBand="0"/>
      </w:tblPr>
      <w:tblGrid>
        <w:gridCol w:w="2268"/>
        <w:gridCol w:w="2235"/>
        <w:gridCol w:w="4961"/>
      </w:tblGrid>
      <w:tr w:rsidR="00842073" w:rsidRPr="00E47B9E" w14:paraId="2901B318" w14:textId="77777777" w:rsidTr="00D36B60">
        <w:tc>
          <w:tcPr>
            <w:tcW w:w="2268" w:type="dxa"/>
            <w:shd w:val="clear" w:color="auto" w:fill="FFFF99"/>
            <w:tcMar>
              <w:top w:w="57" w:type="dxa"/>
              <w:bottom w:w="57" w:type="dxa"/>
            </w:tcMar>
          </w:tcPr>
          <w:p w14:paraId="257BD795" w14:textId="77777777" w:rsidR="00842073" w:rsidRPr="00E47B9E" w:rsidRDefault="00842073" w:rsidP="00B81190">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 de trabajo</w:t>
            </w:r>
            <w:r w:rsidRPr="00E47B9E">
              <w:rPr>
                <w:rFonts w:ascii="Arial" w:hAnsi="Arial" w:cs="Arial"/>
                <w:i/>
                <w:iCs/>
                <w:color w:val="000000"/>
                <w:sz w:val="20"/>
                <w:szCs w:val="20"/>
                <w:lang w:val="es"/>
              </w:rPr>
              <w:t>:</w:t>
            </w:r>
          </w:p>
        </w:tc>
        <w:tc>
          <w:tcPr>
            <w:tcW w:w="2235" w:type="dxa"/>
            <w:shd w:val="clear" w:color="auto" w:fill="FFFF99"/>
            <w:tcMar>
              <w:top w:w="57" w:type="dxa"/>
              <w:bottom w:w="57" w:type="dxa"/>
            </w:tcMar>
          </w:tcPr>
          <w:p w14:paraId="1B0A4693" w14:textId="2A3107E8" w:rsidR="00842073" w:rsidRPr="00E47B9E" w:rsidRDefault="00E47B9E" w:rsidP="00B81190">
            <w:pPr>
              <w:rPr>
                <w:rFonts w:ascii="Arial" w:hAnsi="Arial" w:cs="Arial"/>
                <w:color w:val="000000"/>
                <w:sz w:val="20"/>
                <w:szCs w:val="20"/>
              </w:rPr>
            </w:pPr>
            <w:hyperlink r:id="rId86" w:history="1">
              <w:r w:rsidR="00A86344" w:rsidRPr="00E47B9E">
                <w:rPr>
                  <w:rStyle w:val="Hyperlink"/>
                  <w:rFonts w:ascii="Arial" w:hAnsi="Arial" w:cs="Arial"/>
                  <w:sz w:val="20"/>
                  <w:szCs w:val="20"/>
                  <w:lang w:val="es"/>
                </w:rPr>
                <w:t>IOC/A-31/3.5.</w:t>
              </w:r>
              <w:proofErr w:type="gramStart"/>
              <w:r w:rsidR="00A86344" w:rsidRPr="00E47B9E">
                <w:rPr>
                  <w:rStyle w:val="Hyperlink"/>
                  <w:rFonts w:ascii="Arial" w:hAnsi="Arial" w:cs="Arial"/>
                  <w:sz w:val="20"/>
                  <w:szCs w:val="20"/>
                  <w:lang w:val="es"/>
                </w:rPr>
                <w:t>2.Doc</w:t>
              </w:r>
              <w:proofErr w:type="gramEnd"/>
            </w:hyperlink>
          </w:p>
        </w:tc>
        <w:tc>
          <w:tcPr>
            <w:tcW w:w="4961" w:type="dxa"/>
            <w:shd w:val="clear" w:color="auto" w:fill="FFFF99"/>
            <w:tcMar>
              <w:top w:w="57" w:type="dxa"/>
              <w:bottom w:w="57" w:type="dxa"/>
            </w:tcMar>
          </w:tcPr>
          <w:p w14:paraId="744227E7" w14:textId="77777777" w:rsidR="00842073" w:rsidRPr="00E47B9E" w:rsidRDefault="00842073" w:rsidP="00B81190">
            <w:pPr>
              <w:spacing w:after="60"/>
              <w:rPr>
                <w:rFonts w:ascii="Arial" w:hAnsi="Arial" w:cs="Arial"/>
                <w:color w:val="000000"/>
                <w:sz w:val="20"/>
                <w:szCs w:val="20"/>
              </w:rPr>
            </w:pPr>
            <w:r w:rsidRPr="00E47B9E">
              <w:rPr>
                <w:rFonts w:ascii="Arial" w:hAnsi="Arial" w:cs="Arial"/>
                <w:color w:val="000000"/>
                <w:sz w:val="20"/>
                <w:szCs w:val="20"/>
                <w:lang w:val="es"/>
              </w:rPr>
              <w:t xml:space="preserve">Resumen dispositivo del Plan de Ejecución del Sistema Mundial de Observación de los Océanos </w:t>
            </w:r>
          </w:p>
        </w:tc>
      </w:tr>
    </w:tbl>
    <w:p w14:paraId="41406208" w14:textId="77777777" w:rsidR="00842073" w:rsidRPr="00E47B9E" w:rsidRDefault="00842073" w:rsidP="00842073">
      <w:pPr>
        <w:pStyle w:val="ListParagraph"/>
        <w:ind w:left="0"/>
        <w:rPr>
          <w:b/>
          <w:bCs/>
        </w:rPr>
      </w:pPr>
    </w:p>
    <w:p w14:paraId="5DFD9D3A" w14:textId="468EC4F1" w:rsidR="00CD493E"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CD493E" w:rsidRPr="00E47B9E">
        <w:rPr>
          <w:rFonts w:ascii="Arial" w:hAnsi="Arial" w:cs="Arial"/>
          <w:sz w:val="22"/>
          <w:szCs w:val="22"/>
          <w:lang w:val="es"/>
        </w:rPr>
        <w:t>La Dra. Anya Waite, copresidenta del Comité Directivo del GOOS, presentó este punto. Recordó que la Asamblea, en su 30.ª reunión, adoptó una Estrategia Mundial de Observación de los Océanos para 2030 en 2019 (</w:t>
      </w:r>
      <w:hyperlink r:id="rId87" w:history="1">
        <w:r w:rsidR="00CD493E" w:rsidRPr="00E47B9E">
          <w:rPr>
            <w:rStyle w:val="Hyperlink"/>
            <w:rFonts w:ascii="Arial" w:hAnsi="Arial" w:cs="Arial"/>
            <w:sz w:val="22"/>
            <w:szCs w:val="22"/>
            <w:lang w:val="es"/>
          </w:rPr>
          <w:t>IOC/BRO/2019/5/</w:t>
        </w:r>
        <w:proofErr w:type="spellStart"/>
        <w:r w:rsidR="00CD493E" w:rsidRPr="00E47B9E">
          <w:rPr>
            <w:rStyle w:val="Hyperlink"/>
            <w:rFonts w:ascii="Arial" w:hAnsi="Arial" w:cs="Arial"/>
            <w:sz w:val="22"/>
            <w:szCs w:val="22"/>
            <w:lang w:val="es"/>
          </w:rPr>
          <w:t>rev</w:t>
        </w:r>
      </w:hyperlink>
      <w:r w:rsidR="00CD493E" w:rsidRPr="00E47B9E">
        <w:rPr>
          <w:rFonts w:ascii="Arial" w:hAnsi="Arial" w:cs="Arial"/>
          <w:sz w:val="22"/>
          <w:szCs w:val="22"/>
          <w:lang w:val="es"/>
        </w:rPr>
        <w:t>.</w:t>
      </w:r>
      <w:proofErr w:type="spellEnd"/>
      <w:r w:rsidR="00CD493E" w:rsidRPr="00E47B9E">
        <w:rPr>
          <w:rFonts w:ascii="Arial" w:hAnsi="Arial" w:cs="Arial"/>
          <w:sz w:val="22"/>
          <w:szCs w:val="22"/>
          <w:lang w:val="es"/>
        </w:rPr>
        <w:t xml:space="preserve">), que ahora constituye la base del trabajo del equipo central del GOOS de paneles, equipos de expertos y grupos de coordinación, así como el enfoque de un plan de ejecución del equipo central interno. También recordó que la disolución de la JCOMM a finales de 2019 había aumentado el alcance del GOOS con la inclusión del antiguo Grupo de Coordinación de Observaciones de la JCOMM y las redes de observación, el centro de coordinación técnica </w:t>
      </w:r>
      <w:proofErr w:type="spellStart"/>
      <w:r w:rsidR="00CD493E" w:rsidRPr="00E47B9E">
        <w:rPr>
          <w:rFonts w:ascii="Arial" w:hAnsi="Arial" w:cs="Arial"/>
          <w:sz w:val="22"/>
          <w:szCs w:val="22"/>
          <w:lang w:val="es"/>
        </w:rPr>
        <w:t>OceanOPS</w:t>
      </w:r>
      <w:proofErr w:type="spellEnd"/>
      <w:r w:rsidR="00CD493E" w:rsidRPr="00E47B9E">
        <w:rPr>
          <w:rFonts w:ascii="Arial" w:hAnsi="Arial" w:cs="Arial"/>
          <w:sz w:val="22"/>
          <w:szCs w:val="22"/>
          <w:lang w:val="es"/>
        </w:rPr>
        <w:t xml:space="preserve"> (antes conocido como JCOMMOPS) y el Equipo de Expertos en Sistemas Operativos de Predicción Oceánica. El GOOS estaba participando en los trabajos de la Junta de Colaboración Mixta OMM-COI y de la Comisión de </w:t>
      </w:r>
      <w:r w:rsidR="00CD493E" w:rsidRPr="00E47B9E">
        <w:rPr>
          <w:rFonts w:ascii="Arial" w:hAnsi="Arial" w:cs="Arial"/>
          <w:sz w:val="22"/>
          <w:szCs w:val="22"/>
          <w:lang w:val="es"/>
        </w:rPr>
        <w:lastRenderedPageBreak/>
        <w:t>Infraestructura de la OMM para determinar sus conexiones funcionales con las estructuras de la OMM y las acciones estratégicas de colaboración que tuvieran el mayor impacto potencial para las observaciones oceánicas con un enfoque del sistema terrestre.</w:t>
      </w:r>
    </w:p>
    <w:p w14:paraId="6585AF7B" w14:textId="6E262FE2" w:rsidR="00CD493E"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CD493E" w:rsidRPr="00E47B9E">
        <w:rPr>
          <w:rFonts w:ascii="Arial" w:hAnsi="Arial" w:cs="Arial"/>
          <w:sz w:val="22"/>
          <w:szCs w:val="22"/>
          <w:lang w:val="es"/>
        </w:rPr>
        <w:t>Examinó la situación del sistema de observación permanente de los océanos, tal y como se presenta en los informes periódicos de las redes del GOOS, así como en los estudios sobre las redes de observación biológica y ecológica de los océanos en desarrollo.</w:t>
      </w:r>
    </w:p>
    <w:p w14:paraId="54A9F3B9" w14:textId="4A07E53D" w:rsidR="00064472"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es"/>
        </w:rPr>
        <w:tab/>
      </w:r>
      <w:r w:rsidR="00064472" w:rsidRPr="00E47B9E">
        <w:rPr>
          <w:rFonts w:ascii="Arial" w:hAnsi="Arial"/>
          <w:sz w:val="22"/>
          <w:szCs w:val="22"/>
          <w:lang w:val="es"/>
        </w:rPr>
        <w:t xml:space="preserve">El Comité Directivo del GOOS se centró en una serie de prioridades, entre las que destaca la elaboración y ejecución de tres programas del Decenio del GOOS vinculados entre sí, que permitirían disponer de un sistema de observación más integrado y receptivo de aquí a 2030. </w:t>
      </w:r>
      <w:r w:rsidR="00064472" w:rsidRPr="00E47B9E">
        <w:rPr>
          <w:rFonts w:ascii="Arial" w:hAnsi="Arial"/>
          <w:sz w:val="22"/>
          <w:lang w:val="es"/>
        </w:rPr>
        <w:t xml:space="preserve">El </w:t>
      </w:r>
      <w:proofErr w:type="spellStart"/>
      <w:r w:rsidR="00064472" w:rsidRPr="00E47B9E">
        <w:rPr>
          <w:rFonts w:ascii="Arial" w:hAnsi="Arial"/>
          <w:sz w:val="22"/>
          <w:lang w:val="es"/>
        </w:rPr>
        <w:t>codiseño</w:t>
      </w:r>
      <w:proofErr w:type="spellEnd"/>
      <w:r w:rsidR="00064472" w:rsidRPr="00E47B9E">
        <w:rPr>
          <w:rFonts w:ascii="Arial" w:hAnsi="Arial"/>
          <w:sz w:val="22"/>
          <w:lang w:val="es"/>
        </w:rPr>
        <w:t xml:space="preserve"> de </w:t>
      </w:r>
      <w:r w:rsidR="00064472" w:rsidRPr="00E47B9E">
        <w:rPr>
          <w:rFonts w:ascii="Arial" w:hAnsi="Arial"/>
          <w:sz w:val="22"/>
          <w:szCs w:val="22"/>
          <w:lang w:val="es"/>
        </w:rPr>
        <w:t>la observación</w:t>
      </w:r>
      <w:r w:rsidR="00064472" w:rsidRPr="00E47B9E">
        <w:rPr>
          <w:rFonts w:ascii="Arial" w:hAnsi="Arial"/>
          <w:sz w:val="22"/>
          <w:lang w:val="es"/>
        </w:rPr>
        <w:t xml:space="preserve"> de los océanos</w:t>
      </w:r>
      <w:r w:rsidR="00064472" w:rsidRPr="00E47B9E">
        <w:rPr>
          <w:rFonts w:ascii="Arial" w:hAnsi="Arial"/>
          <w:sz w:val="22"/>
          <w:szCs w:val="22"/>
          <w:lang w:val="es"/>
        </w:rPr>
        <w:t xml:space="preserve"> tiene como objetivo transformar el proceso de evaluación y diseño de los sistemas de observación de los océanos, creando un sistema integrado y ágil </w:t>
      </w:r>
      <w:proofErr w:type="spellStart"/>
      <w:r w:rsidR="00064472" w:rsidRPr="00E47B9E">
        <w:rPr>
          <w:rFonts w:ascii="Arial" w:hAnsi="Arial"/>
          <w:sz w:val="22"/>
          <w:szCs w:val="22"/>
          <w:lang w:val="es"/>
        </w:rPr>
        <w:t>codiseñado</w:t>
      </w:r>
      <w:proofErr w:type="spellEnd"/>
      <w:r w:rsidR="00064472" w:rsidRPr="00E47B9E">
        <w:rPr>
          <w:rFonts w:ascii="Arial" w:hAnsi="Arial"/>
          <w:sz w:val="22"/>
          <w:szCs w:val="22"/>
          <w:lang w:val="es"/>
        </w:rPr>
        <w:t xml:space="preserve"> con las partes interesadas en la observación, la modelización y los usuarios clave. </w:t>
      </w:r>
      <w:proofErr w:type="spellStart"/>
      <w:r w:rsidR="00064472" w:rsidRPr="00E47B9E">
        <w:rPr>
          <w:rFonts w:ascii="Arial" w:hAnsi="Arial"/>
          <w:i/>
          <w:iCs/>
          <w:sz w:val="22"/>
          <w:lang w:val="es"/>
        </w:rPr>
        <w:t>CoastPredict</w:t>
      </w:r>
      <w:proofErr w:type="spellEnd"/>
      <w:r w:rsidR="00064472" w:rsidRPr="00E47B9E">
        <w:rPr>
          <w:rFonts w:ascii="Arial" w:hAnsi="Arial"/>
          <w:sz w:val="22"/>
          <w:szCs w:val="22"/>
          <w:lang w:val="es"/>
        </w:rPr>
        <w:t xml:space="preserve">, un amplio programa del que GOOS es uno de los principales socios, transformará la ciencia de la observación y la predicción del océano costero mundial, desde las cuencas fluviales (incluidas las escalas urbanas), hasta las aguas del talud oceánico. </w:t>
      </w:r>
      <w:proofErr w:type="spellStart"/>
      <w:r w:rsidR="00064472" w:rsidRPr="00E47B9E">
        <w:rPr>
          <w:rFonts w:ascii="Arial" w:hAnsi="Arial"/>
          <w:i/>
          <w:iCs/>
          <w:sz w:val="22"/>
          <w:lang w:val="es"/>
        </w:rPr>
        <w:t>Observing</w:t>
      </w:r>
      <w:proofErr w:type="spellEnd"/>
      <w:r w:rsidR="00064472" w:rsidRPr="00E47B9E">
        <w:rPr>
          <w:rFonts w:ascii="Arial" w:hAnsi="Arial"/>
          <w:i/>
          <w:iCs/>
          <w:sz w:val="22"/>
          <w:lang w:val="es"/>
        </w:rPr>
        <w:t xml:space="preserve"> </w:t>
      </w:r>
      <w:proofErr w:type="spellStart"/>
      <w:r w:rsidR="00064472" w:rsidRPr="00E47B9E">
        <w:rPr>
          <w:rFonts w:ascii="Arial" w:hAnsi="Arial"/>
          <w:i/>
          <w:iCs/>
          <w:sz w:val="22"/>
          <w:lang w:val="es"/>
        </w:rPr>
        <w:t>Together</w:t>
      </w:r>
      <w:proofErr w:type="spellEnd"/>
      <w:r w:rsidR="00064472" w:rsidRPr="00E47B9E">
        <w:rPr>
          <w:rFonts w:ascii="Arial" w:hAnsi="Arial"/>
          <w:sz w:val="22"/>
          <w:szCs w:val="22"/>
          <w:lang w:val="es"/>
        </w:rPr>
        <w:t xml:space="preserve"> pretende transformar el acceso y la disponibilidad de los datos oceánicos conectando a los observadores de los océanos con las comunidades a las que sirven, mediante un mayor apoyo a los proyectos a escala comunitaria, tanto nuevos como ya existentes. El GOOS también tiene la intención de desempeñar un papel destacado en el apoyo a todos los programas y proyectos de observación y previsión del Decenio de los Océanos en una Comunidad de Prácticas. </w:t>
      </w:r>
    </w:p>
    <w:p w14:paraId="16F7EB95" w14:textId="2BF243FB" w:rsidR="008E62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es"/>
        </w:rPr>
        <w:tab/>
      </w:r>
      <w:r w:rsidR="008E62AF" w:rsidRPr="00E47B9E">
        <w:rPr>
          <w:rFonts w:ascii="Arial" w:hAnsi="Arial"/>
          <w:sz w:val="22"/>
          <w:szCs w:val="22"/>
          <w:lang w:val="es"/>
        </w:rPr>
        <w:t>La décima reunión del Comité Directivo del GOOS se celebró en línea del 26 al 29 de abril de 2021.</w:t>
      </w:r>
      <w:r w:rsidR="008E62AF" w:rsidRPr="00E47B9E">
        <w:rPr>
          <w:lang w:val="es"/>
        </w:rPr>
        <w:t xml:space="preserve"> </w:t>
      </w:r>
      <w:r w:rsidR="008E62AF" w:rsidRPr="00E47B9E">
        <w:rPr>
          <w:rFonts w:ascii="Arial" w:hAnsi="Arial"/>
          <w:sz w:val="22"/>
          <w:szCs w:val="22"/>
          <w:lang w:val="es"/>
        </w:rPr>
        <w:t>Apoyado en su Estrategia 2030, un Plan de Ejecución que contempla los elementos del Equipo Central y una encuesta a las partes interesadas sobre las estructuras de apoyo a la observación sostenida de los océanos a nivel mundial y regional, el Comité Directivo está comprometido con el cambio.</w:t>
      </w:r>
    </w:p>
    <w:p w14:paraId="401571C5" w14:textId="0826C077" w:rsidR="008E62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8E62AF" w:rsidRPr="00E47B9E">
        <w:rPr>
          <w:rFonts w:ascii="Arial" w:hAnsi="Arial" w:cs="Arial"/>
          <w:sz w:val="22"/>
          <w:szCs w:val="22"/>
          <w:lang w:val="es"/>
        </w:rPr>
        <w:t>Iniciará un enfoque triple para mejorar la gobernanza y las estructuras de apoyo: diseñar un proceso de cambio con las partes interesadas, evaluar de forma crítica su arquitectura interna para que sea más adecuada a su propósito y esté alineada con las funciones clave, y pedir a sus copatrocinadores que diseñen formas individuales o conjuntas de examinar y hacer evolucionar su gobernanza del GOOS que incluya a otras partes interesadas y esté abierta a recomendaciones.</w:t>
      </w:r>
    </w:p>
    <w:p w14:paraId="11BA66B7" w14:textId="51B24542" w:rsidR="008E62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8E62AF" w:rsidRPr="00E47B9E">
        <w:rPr>
          <w:rFonts w:ascii="Arial" w:hAnsi="Arial" w:cs="Arial"/>
          <w:sz w:val="22"/>
          <w:szCs w:val="22"/>
          <w:lang w:val="es"/>
        </w:rPr>
        <w:t>El Comité Directivo se centrará en el apoyo regional al GOOS (examinando críticamente las Alianzas Regionales del GOOS, los Proyectos del GOOS de alcance regional y su conexión tanto con las redes mundiales como con la actividad nacional sostenida de observación de los océanos) con los principios de subsidiariedad y resonancia para determinar las mejores escalas de actividad para efectuar el cambio y apoyar a las partes interesadas, lo que incluirá las estructuras regionales de gestión de los océanos.</w:t>
      </w:r>
    </w:p>
    <w:p w14:paraId="37032D48" w14:textId="3F17DF60" w:rsidR="008E62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8E62AF" w:rsidRPr="00E47B9E">
        <w:rPr>
          <w:rFonts w:ascii="Arial" w:hAnsi="Arial" w:cs="Arial"/>
          <w:sz w:val="22"/>
          <w:szCs w:val="22"/>
          <w:lang w:val="es"/>
        </w:rPr>
        <w:t>Por último, el GOOS trabajará para mejorar la comprensión y el uso de las Variables Oceánicas Esenciales (EOV) como activos estratégicos del GOOS. Los objetivos incluirán una mejor comprensión y respuesta a cómo se utilizan las Variables Oceánicas Esenciales y las Variables Climáticas Esenciales, hacerlas más útiles para revisar el estado de desarrollo del sistema de observación y sus lagunas, y cómo se pueden orientar las revisiones del sistema de observación.</w:t>
      </w:r>
    </w:p>
    <w:p w14:paraId="0FED02D8" w14:textId="11E13D05" w:rsidR="00B81190"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8E62AF" w:rsidRPr="00E47B9E">
        <w:rPr>
          <w:rFonts w:ascii="Arial" w:hAnsi="Arial" w:cs="Arial"/>
          <w:sz w:val="22"/>
          <w:szCs w:val="22"/>
          <w:lang w:val="es"/>
        </w:rPr>
        <w:t xml:space="preserve">El Comité Directivo también revisó el Plan de Ejecución del GOOS que, por primera vez, reunió las acciones de todo el Equipo Central del GOOS, proporcionando visibilidad a la ejecución de la Estrategia 2030 del Sistema Mundial de Observación de los Océanos, permitió el establecimiento de prioridades y la identificación de lagunas, promovió la creación de </w:t>
      </w:r>
      <w:r w:rsidR="008E62AF" w:rsidRPr="00E47B9E">
        <w:rPr>
          <w:rFonts w:ascii="Arial" w:hAnsi="Arial" w:cs="Arial"/>
          <w:sz w:val="22"/>
          <w:szCs w:val="22"/>
          <w:lang w:val="es"/>
        </w:rPr>
        <w:lastRenderedPageBreak/>
        <w:t>acciones cohesivas entre el GOOS y determinó las necesidades de recursos y las colaboraciones.</w:t>
      </w:r>
    </w:p>
    <w:tbl>
      <w:tblPr>
        <w:tblW w:w="0" w:type="auto"/>
        <w:tblInd w:w="108" w:type="dxa"/>
        <w:shd w:val="clear" w:color="auto" w:fill="CCFFCC"/>
        <w:tblLook w:val="0000" w:firstRow="0" w:lastRow="0" w:firstColumn="0" w:lastColumn="0" w:noHBand="0" w:noVBand="0"/>
      </w:tblPr>
      <w:tblGrid>
        <w:gridCol w:w="9100"/>
      </w:tblGrid>
      <w:tr w:rsidR="00B81190" w:rsidRPr="00E47B9E" w14:paraId="4BB4C752" w14:textId="77777777" w:rsidTr="00B81190">
        <w:tc>
          <w:tcPr>
            <w:tcW w:w="9315" w:type="dxa"/>
            <w:shd w:val="clear" w:color="auto" w:fill="CCFFCC"/>
            <w:tcMar>
              <w:top w:w="113" w:type="dxa"/>
              <w:bottom w:w="113" w:type="dxa"/>
            </w:tcMar>
          </w:tcPr>
          <w:p w14:paraId="1292CA39" w14:textId="77777777" w:rsidR="00B81190" w:rsidRPr="00E47B9E" w:rsidRDefault="00B81190" w:rsidP="00B81190">
            <w:pPr>
              <w:spacing w:after="240"/>
              <w:rPr>
                <w:rFonts w:ascii="Arial" w:eastAsia="Calibri" w:hAnsi="Arial" w:cs="Arial"/>
                <w:sz w:val="22"/>
                <w:u w:val="single"/>
              </w:rPr>
            </w:pPr>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A-31/3.5.2</w:t>
            </w:r>
          </w:p>
          <w:p w14:paraId="2464B790" w14:textId="77777777" w:rsidR="00B81190" w:rsidRPr="00E47B9E" w:rsidRDefault="00B81190" w:rsidP="00CA3C74">
            <w:pPr>
              <w:numPr>
                <w:ilvl w:val="0"/>
                <w:numId w:val="57"/>
              </w:numPr>
              <w:jc w:val="center"/>
              <w:rPr>
                <w:rFonts w:ascii="Arial" w:eastAsia="Calibri" w:hAnsi="Arial" w:cs="Arial"/>
                <w:b/>
                <w:sz w:val="22"/>
              </w:rPr>
            </w:pPr>
            <w:r w:rsidRPr="00E47B9E">
              <w:rPr>
                <w:rFonts w:ascii="Arial" w:hAnsi="Arial"/>
                <w:b/>
                <w:bCs/>
                <w:sz w:val="22"/>
                <w:lang w:val="es"/>
              </w:rPr>
              <w:t>Plan de trabajo del Sistema Mundial de Observación de los Océanos</w:t>
            </w:r>
            <w:r w:rsidRPr="00E47B9E">
              <w:rPr>
                <w:rFonts w:ascii="Arial" w:hAnsi="Arial"/>
                <w:color w:val="000000"/>
                <w:sz w:val="22"/>
                <w:szCs w:val="22"/>
                <w:lang w:val="es"/>
              </w:rPr>
              <w:br/>
            </w:r>
          </w:p>
          <w:p w14:paraId="46E2D465" w14:textId="77777777" w:rsidR="00B81190" w:rsidRPr="00E47B9E" w:rsidRDefault="00B81190" w:rsidP="00B81190">
            <w:pPr>
              <w:spacing w:after="240"/>
            </w:pPr>
            <w:r w:rsidRPr="00E47B9E">
              <w:rPr>
                <w:rFonts w:ascii="Arial" w:hAnsi="Arial"/>
                <w:sz w:val="22"/>
                <w:lang w:val="es"/>
              </w:rPr>
              <w:t>La Asamblea,</w:t>
            </w:r>
            <w:r w:rsidRPr="00E47B9E">
              <w:rPr>
                <w:lang w:val="es"/>
              </w:rPr>
              <w:t xml:space="preserve"> </w:t>
            </w:r>
          </w:p>
          <w:p w14:paraId="06FB12AB" w14:textId="77777777" w:rsidR="00B81190" w:rsidRPr="00E47B9E" w:rsidRDefault="00B81190" w:rsidP="00907CBB">
            <w:pPr>
              <w:numPr>
                <w:ilvl w:val="0"/>
                <w:numId w:val="31"/>
              </w:numPr>
              <w:tabs>
                <w:tab w:val="clear" w:pos="567"/>
              </w:tabs>
              <w:snapToGrid/>
              <w:spacing w:after="240"/>
              <w:jc w:val="both"/>
            </w:pPr>
            <w:r w:rsidRPr="00E47B9E">
              <w:rPr>
                <w:rFonts w:ascii="Arial" w:hAnsi="Arial" w:cs="Arial"/>
                <w:color w:val="000000"/>
                <w:sz w:val="22"/>
                <w:szCs w:val="22"/>
                <w:u w:val="single"/>
                <w:lang w:val="es"/>
              </w:rPr>
              <w:t>Habiendo examinado</w:t>
            </w:r>
            <w:r w:rsidRPr="00E47B9E">
              <w:rPr>
                <w:rFonts w:ascii="Arial" w:hAnsi="Arial" w:cs="Arial"/>
                <w:color w:val="000000"/>
                <w:sz w:val="22"/>
                <w:szCs w:val="22"/>
                <w:lang w:val="es"/>
              </w:rPr>
              <w:t xml:space="preserve"> el documento IOC/A-31/3.5.</w:t>
            </w:r>
            <w:proofErr w:type="gramStart"/>
            <w:r w:rsidRPr="00E47B9E">
              <w:rPr>
                <w:rFonts w:ascii="Arial" w:hAnsi="Arial" w:cs="Arial"/>
                <w:color w:val="000000"/>
                <w:sz w:val="22"/>
                <w:szCs w:val="22"/>
                <w:lang w:val="es"/>
              </w:rPr>
              <w:t>2.Doc</w:t>
            </w:r>
            <w:proofErr w:type="gramEnd"/>
            <w:r w:rsidRPr="00E47B9E">
              <w:rPr>
                <w:rFonts w:ascii="Arial" w:hAnsi="Arial" w:cs="Arial"/>
                <w:color w:val="000000"/>
                <w:sz w:val="22"/>
                <w:szCs w:val="22"/>
                <w:lang w:val="es"/>
              </w:rPr>
              <w:t xml:space="preserve">, el </w:t>
            </w:r>
            <w:r w:rsidRPr="00E47B9E">
              <w:rPr>
                <w:rFonts w:ascii="Arial" w:hAnsi="Arial" w:cs="Arial"/>
                <w:i/>
                <w:iCs/>
                <w:color w:val="000000"/>
                <w:sz w:val="22"/>
                <w:szCs w:val="22"/>
                <w:lang w:val="es"/>
              </w:rPr>
              <w:t>Resumen Dispositivo del Plan de Ejecución del GOOS,</w:t>
            </w:r>
          </w:p>
          <w:p w14:paraId="6907D3C7" w14:textId="77777777" w:rsidR="003C15C5" w:rsidRPr="00E47B9E" w:rsidRDefault="003C15C5" w:rsidP="003C15C5">
            <w:pPr>
              <w:numPr>
                <w:ilvl w:val="0"/>
                <w:numId w:val="31"/>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Agradece</w:t>
            </w:r>
            <w:r w:rsidRPr="00E47B9E">
              <w:rPr>
                <w:rFonts w:ascii="Arial" w:hAnsi="Arial" w:cs="Arial"/>
                <w:color w:val="000000"/>
                <w:sz w:val="22"/>
                <w:szCs w:val="22"/>
                <w:lang w:val="es"/>
              </w:rPr>
              <w:t xml:space="preserve"> al Comité Directivo del GOOS la identificación de las acciones estratégicas propuestas en el plan de ejecución;</w:t>
            </w:r>
          </w:p>
          <w:p w14:paraId="6C547931" w14:textId="77777777" w:rsidR="008E62AF" w:rsidRPr="00E47B9E" w:rsidRDefault="008E62AF" w:rsidP="008E62AF">
            <w:pPr>
              <w:numPr>
                <w:ilvl w:val="0"/>
                <w:numId w:val="31"/>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Expresa su agradecimiento</w:t>
            </w:r>
            <w:r w:rsidRPr="00E47B9E">
              <w:rPr>
                <w:rFonts w:ascii="Arial" w:hAnsi="Arial" w:cs="Arial"/>
                <w:color w:val="000000"/>
                <w:sz w:val="22"/>
                <w:szCs w:val="22"/>
                <w:lang w:val="es"/>
              </w:rPr>
              <w:t xml:space="preserve"> por la planificación de las contribuciones al Decenio de los Océanos con los programas de </w:t>
            </w:r>
            <w:proofErr w:type="spellStart"/>
            <w:r w:rsidRPr="00E47B9E">
              <w:rPr>
                <w:rFonts w:ascii="Arial" w:hAnsi="Arial" w:cs="Arial"/>
                <w:i/>
                <w:iCs/>
                <w:color w:val="000000"/>
                <w:sz w:val="22"/>
                <w:szCs w:val="22"/>
                <w:lang w:val="es"/>
              </w:rPr>
              <w:t>Codiseño</w:t>
            </w:r>
            <w:proofErr w:type="spellEnd"/>
            <w:r w:rsidRPr="00E47B9E">
              <w:rPr>
                <w:rFonts w:ascii="Arial" w:hAnsi="Arial" w:cs="Arial"/>
                <w:i/>
                <w:iCs/>
                <w:color w:val="000000"/>
                <w:sz w:val="22"/>
                <w:szCs w:val="22"/>
                <w:lang w:val="es"/>
              </w:rPr>
              <w:t xml:space="preserve"> de la observación de los océanos </w:t>
            </w:r>
            <w:r w:rsidRPr="00E47B9E">
              <w:rPr>
                <w:rFonts w:ascii="Arial" w:hAnsi="Arial" w:cs="Arial"/>
                <w:color w:val="000000"/>
                <w:sz w:val="22"/>
                <w:szCs w:val="22"/>
                <w:lang w:val="es"/>
              </w:rPr>
              <w:t xml:space="preserve">y </w:t>
            </w:r>
            <w:proofErr w:type="spellStart"/>
            <w:r w:rsidRPr="00E47B9E">
              <w:rPr>
                <w:rFonts w:ascii="Arial" w:hAnsi="Arial" w:cs="Arial"/>
                <w:i/>
                <w:iCs/>
                <w:color w:val="000000"/>
                <w:sz w:val="22"/>
                <w:szCs w:val="22"/>
                <w:lang w:val="es"/>
              </w:rPr>
              <w:t>Observing</w:t>
            </w:r>
            <w:proofErr w:type="spellEnd"/>
            <w:r w:rsidRPr="00E47B9E">
              <w:rPr>
                <w:rFonts w:ascii="Arial" w:hAnsi="Arial" w:cs="Arial"/>
                <w:i/>
                <w:iCs/>
                <w:color w:val="000000"/>
                <w:sz w:val="22"/>
                <w:szCs w:val="22"/>
                <w:lang w:val="es"/>
              </w:rPr>
              <w:t xml:space="preserve"> </w:t>
            </w:r>
            <w:proofErr w:type="spellStart"/>
            <w:r w:rsidRPr="00E47B9E">
              <w:rPr>
                <w:rFonts w:ascii="Arial" w:hAnsi="Arial" w:cs="Arial"/>
                <w:i/>
                <w:iCs/>
                <w:color w:val="000000"/>
                <w:sz w:val="22"/>
                <w:szCs w:val="22"/>
                <w:lang w:val="es"/>
              </w:rPr>
              <w:t>Together</w:t>
            </w:r>
            <w:proofErr w:type="spellEnd"/>
            <w:r w:rsidRPr="00E47B9E">
              <w:rPr>
                <w:rFonts w:ascii="Arial" w:hAnsi="Arial" w:cs="Arial"/>
                <w:color w:val="000000"/>
                <w:sz w:val="22"/>
                <w:szCs w:val="22"/>
                <w:lang w:val="es"/>
              </w:rPr>
              <w:t xml:space="preserve"> del GOOS (detallados como medidas registradas por la COI en el proyecto de resolución A-31</w:t>
            </w:r>
            <w:proofErr w:type="gramStart"/>
            <w:r w:rsidRPr="00E47B9E">
              <w:rPr>
                <w:rFonts w:ascii="Arial" w:hAnsi="Arial" w:cs="Arial"/>
                <w:color w:val="000000"/>
                <w:sz w:val="22"/>
                <w:szCs w:val="22"/>
                <w:lang w:val="es"/>
              </w:rPr>
              <w:t>/[</w:t>
            </w:r>
            <w:proofErr w:type="gramEnd"/>
            <w:r w:rsidRPr="00E47B9E">
              <w:rPr>
                <w:rFonts w:ascii="Arial" w:hAnsi="Arial" w:cs="Arial"/>
                <w:color w:val="000000"/>
                <w:sz w:val="22"/>
                <w:szCs w:val="22"/>
                <w:lang w:val="es"/>
              </w:rPr>
              <w:t xml:space="preserve">3.7]), así como el programa </w:t>
            </w:r>
            <w:proofErr w:type="spellStart"/>
            <w:r w:rsidRPr="00E47B9E">
              <w:rPr>
                <w:rFonts w:ascii="Arial" w:hAnsi="Arial" w:cs="Arial"/>
                <w:i/>
                <w:iCs/>
                <w:color w:val="000000"/>
                <w:sz w:val="22"/>
                <w:szCs w:val="22"/>
                <w:lang w:val="es"/>
              </w:rPr>
              <w:t>CoastPredict</w:t>
            </w:r>
            <w:proofErr w:type="spellEnd"/>
            <w:r w:rsidRPr="00E47B9E">
              <w:rPr>
                <w:rFonts w:ascii="Arial" w:hAnsi="Arial" w:cs="Arial"/>
                <w:color w:val="000000"/>
                <w:sz w:val="22"/>
                <w:szCs w:val="22"/>
                <w:lang w:val="es"/>
              </w:rPr>
              <w:t>;</w:t>
            </w:r>
          </w:p>
          <w:p w14:paraId="7FBA4F53" w14:textId="77777777" w:rsidR="008E62AF" w:rsidRPr="00E47B9E" w:rsidRDefault="008E62AF" w:rsidP="000718CA">
            <w:pPr>
              <w:numPr>
                <w:ilvl w:val="0"/>
                <w:numId w:val="31"/>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Aprueba</w:t>
            </w:r>
            <w:r w:rsidRPr="00E47B9E">
              <w:rPr>
                <w:rFonts w:ascii="Arial" w:hAnsi="Arial" w:cs="Arial"/>
                <w:color w:val="000000"/>
                <w:sz w:val="22"/>
                <w:szCs w:val="22"/>
                <w:lang w:val="es"/>
              </w:rPr>
              <w:t xml:space="preserve"> el </w:t>
            </w:r>
            <w:r w:rsidRPr="00E47B9E">
              <w:rPr>
                <w:rFonts w:ascii="Arial" w:hAnsi="Arial" w:cs="Arial"/>
                <w:i/>
                <w:iCs/>
                <w:color w:val="000000"/>
                <w:sz w:val="22"/>
                <w:szCs w:val="22"/>
                <w:lang w:val="es"/>
              </w:rPr>
              <w:t>Resumen Dispositivo del Plan de Ejecución del GOOS</w:t>
            </w:r>
            <w:r w:rsidRPr="00E47B9E">
              <w:rPr>
                <w:rFonts w:ascii="Arial" w:hAnsi="Arial" w:cs="Arial"/>
                <w:color w:val="000000"/>
                <w:sz w:val="22"/>
                <w:szCs w:val="22"/>
                <w:lang w:val="es"/>
              </w:rPr>
              <w:t xml:space="preserve"> (IOC/A-31/3.5.</w:t>
            </w:r>
            <w:proofErr w:type="gramStart"/>
            <w:r w:rsidRPr="00E47B9E">
              <w:rPr>
                <w:rFonts w:ascii="Arial" w:hAnsi="Arial" w:cs="Arial"/>
                <w:color w:val="000000"/>
                <w:sz w:val="22"/>
                <w:szCs w:val="22"/>
                <w:lang w:val="es"/>
              </w:rPr>
              <w:t>2.Doc</w:t>
            </w:r>
            <w:proofErr w:type="gramEnd"/>
            <w:r w:rsidRPr="00E47B9E">
              <w:rPr>
                <w:rFonts w:ascii="Arial" w:hAnsi="Arial" w:cs="Arial"/>
                <w:color w:val="000000"/>
                <w:sz w:val="22"/>
                <w:szCs w:val="22"/>
                <w:lang w:val="es"/>
              </w:rPr>
              <w:t xml:space="preserve">) como plan de trabajo del GOOS para 2022-2023; </w:t>
            </w:r>
          </w:p>
          <w:p w14:paraId="29820D2D" w14:textId="172C95D1" w:rsidR="008E62AF" w:rsidRPr="00E47B9E" w:rsidRDefault="008E62AF" w:rsidP="008E62AF">
            <w:pPr>
              <w:numPr>
                <w:ilvl w:val="0"/>
                <w:numId w:val="31"/>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Toma nota</w:t>
            </w:r>
            <w:r w:rsidRPr="00E47B9E">
              <w:rPr>
                <w:rFonts w:ascii="Arial" w:hAnsi="Arial" w:cs="Arial"/>
                <w:sz w:val="22"/>
                <w:szCs w:val="22"/>
                <w:lang w:val="es"/>
              </w:rPr>
              <w:t xml:space="preserve"> de la amplia ambición de este plan de ejecución, de sus implicaciones en materia de recursos, que si se abordan todos los niveles de prioridad implicarían una duplicación de los recursos humanos a medio plazo, y de la necesidad de reforzar las colaboraciones y las estructuras de apoyo;</w:t>
            </w:r>
          </w:p>
          <w:p w14:paraId="7D405215" w14:textId="77777777" w:rsidR="00064472" w:rsidRPr="00E47B9E" w:rsidRDefault="00064472" w:rsidP="00064472">
            <w:pPr>
              <w:numPr>
                <w:ilvl w:val="0"/>
                <w:numId w:val="31"/>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Expresa su agradecimiento</w:t>
            </w:r>
            <w:r w:rsidRPr="00E47B9E">
              <w:rPr>
                <w:rFonts w:ascii="Arial" w:hAnsi="Arial" w:cs="Arial"/>
                <w:sz w:val="22"/>
                <w:szCs w:val="22"/>
                <w:lang w:val="es"/>
              </w:rPr>
              <w:t xml:space="preserve"> a los Estados Miembros y a las organizaciones que han aportado contribuciones directas y en especie para la Oficina del GOOS distribuida;</w:t>
            </w:r>
          </w:p>
          <w:p w14:paraId="2799EE8F" w14:textId="77777777" w:rsidR="008E62AF" w:rsidRPr="00E47B9E" w:rsidRDefault="008E62AF" w:rsidP="008E62AF">
            <w:pPr>
              <w:numPr>
                <w:ilvl w:val="0"/>
                <w:numId w:val="31"/>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Invita</w:t>
            </w:r>
            <w:r w:rsidRPr="00E47B9E">
              <w:rPr>
                <w:rFonts w:ascii="Arial" w:hAnsi="Arial" w:cs="Arial"/>
                <w:sz w:val="22"/>
                <w:szCs w:val="22"/>
                <w:lang w:val="es"/>
              </w:rPr>
              <w:t xml:space="preserve"> a las organizaciones copatrocinadoras del GOOS a que consideren cómo van a apoyar la ejecución, y a que trabajen con la COI para diseñar formas de examinar y hacer evolucionar la gobernanza del GOOS que conduzcan a un mejor asesoramiento y apoyo operativo, que incluyan a otras partes interesadas y que estén abiertas al asesoramiento de un proceso de cambio de gobernanza;</w:t>
            </w:r>
          </w:p>
          <w:p w14:paraId="5761B266" w14:textId="04B4823F" w:rsidR="008E62AF" w:rsidRPr="00E47B9E" w:rsidRDefault="008E62AF" w:rsidP="008E62AF">
            <w:pPr>
              <w:numPr>
                <w:ilvl w:val="0"/>
                <w:numId w:val="31"/>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Insta a</w:t>
            </w:r>
            <w:r w:rsidRPr="00E47B9E">
              <w:rPr>
                <w:rFonts w:ascii="Arial" w:hAnsi="Arial" w:cs="Arial"/>
                <w:sz w:val="22"/>
                <w:szCs w:val="22"/>
                <w:lang w:val="es"/>
              </w:rPr>
              <w:t xml:space="preserve"> los Estados Miembros a que colaboren con la Oficina del GOOS para determinar cómo pueden ayudar en la ejecución y qué contribuciones nos permitirán lograr juntos;</w:t>
            </w:r>
          </w:p>
          <w:p w14:paraId="5A05D3B6" w14:textId="31682DFB" w:rsidR="00B81190" w:rsidRPr="00E47B9E" w:rsidRDefault="00042AC4" w:rsidP="00907CBB">
            <w:pPr>
              <w:numPr>
                <w:ilvl w:val="0"/>
                <w:numId w:val="31"/>
              </w:numPr>
              <w:tabs>
                <w:tab w:val="clear" w:pos="567"/>
              </w:tabs>
              <w:snapToGrid/>
              <w:ind w:left="714" w:hanging="357"/>
              <w:jc w:val="both"/>
            </w:pPr>
            <w:r w:rsidRPr="00E47B9E">
              <w:rPr>
                <w:rFonts w:ascii="Arial" w:hAnsi="Arial" w:cs="Arial"/>
                <w:color w:val="000000"/>
                <w:sz w:val="22"/>
                <w:szCs w:val="22"/>
                <w:u w:val="single"/>
                <w:lang w:val="es"/>
              </w:rPr>
              <w:t>Acuerda</w:t>
            </w:r>
            <w:r w:rsidRPr="00E47B9E">
              <w:rPr>
                <w:rFonts w:ascii="Arial" w:hAnsi="Arial" w:cs="Arial"/>
                <w:color w:val="000000"/>
                <w:sz w:val="22"/>
                <w:szCs w:val="22"/>
                <w:lang w:val="es"/>
              </w:rPr>
              <w:t xml:space="preserve"> que el presupuesto ordinario para estas actividades se identificará como parte de la Resolución sobre asuntos de gobernanza, programación y presupuesto de la Comisión - A-31</w:t>
            </w:r>
            <w:proofErr w:type="gramStart"/>
            <w:r w:rsidRPr="00E47B9E">
              <w:rPr>
                <w:rFonts w:ascii="Arial" w:hAnsi="Arial" w:cs="Arial"/>
                <w:color w:val="000000"/>
                <w:sz w:val="22"/>
                <w:szCs w:val="22"/>
                <w:lang w:val="es"/>
              </w:rPr>
              <w:t>/[</w:t>
            </w:r>
            <w:proofErr w:type="gramEnd"/>
            <w:r w:rsidRPr="00E47B9E">
              <w:rPr>
                <w:rFonts w:ascii="Arial" w:hAnsi="Arial" w:cs="Arial"/>
                <w:color w:val="000000"/>
                <w:sz w:val="22"/>
                <w:szCs w:val="22"/>
                <w:lang w:val="es"/>
              </w:rPr>
              <w:t>4.4];</w:t>
            </w:r>
          </w:p>
          <w:p w14:paraId="2C97D319" w14:textId="77777777" w:rsidR="003C15C5" w:rsidRPr="00E47B9E" w:rsidRDefault="003C15C5" w:rsidP="003C15C5">
            <w:pPr>
              <w:tabs>
                <w:tab w:val="clear" w:pos="567"/>
              </w:tabs>
              <w:snapToGrid/>
              <w:ind w:left="714"/>
              <w:jc w:val="both"/>
            </w:pPr>
          </w:p>
          <w:p w14:paraId="578A21B9" w14:textId="77777777" w:rsidR="003C15C5" w:rsidRPr="00E47B9E" w:rsidRDefault="003C15C5" w:rsidP="00CA3C74">
            <w:pPr>
              <w:numPr>
                <w:ilvl w:val="0"/>
                <w:numId w:val="57"/>
              </w:numPr>
              <w:jc w:val="center"/>
              <w:rPr>
                <w:rFonts w:ascii="Arial" w:eastAsia="Calibri" w:hAnsi="Arial" w:cs="Arial"/>
                <w:b/>
                <w:sz w:val="22"/>
                <w:szCs w:val="22"/>
              </w:rPr>
            </w:pPr>
            <w:r w:rsidRPr="00E47B9E">
              <w:rPr>
                <w:rFonts w:ascii="Arial" w:hAnsi="Arial" w:cs="Arial"/>
                <w:sz w:val="22"/>
                <w:szCs w:val="22"/>
                <w:lang w:val="es"/>
              </w:rPr>
              <w:t xml:space="preserve"> </w:t>
            </w:r>
            <w:r w:rsidRPr="00E47B9E">
              <w:rPr>
                <w:rFonts w:ascii="Arial" w:hAnsi="Arial" w:cs="Arial"/>
                <w:b/>
                <w:bCs/>
                <w:sz w:val="22"/>
                <w:szCs w:val="22"/>
                <w:lang w:val="es"/>
              </w:rPr>
              <w:t>Miembros regionales del Comité Directivo del GOOS</w:t>
            </w:r>
            <w:r w:rsidRPr="00E47B9E">
              <w:rPr>
                <w:rFonts w:ascii="Arial" w:hAnsi="Arial" w:cs="Arial"/>
                <w:color w:val="000000"/>
                <w:sz w:val="22"/>
                <w:szCs w:val="22"/>
                <w:lang w:val="es"/>
              </w:rPr>
              <w:br/>
            </w:r>
          </w:p>
          <w:p w14:paraId="693CA686" w14:textId="77777777" w:rsidR="003C15C5" w:rsidRPr="00E47B9E" w:rsidRDefault="003C15C5" w:rsidP="003C15C5">
            <w:pPr>
              <w:numPr>
                <w:ilvl w:val="0"/>
                <w:numId w:val="31"/>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Recordando</w:t>
            </w:r>
            <w:r w:rsidRPr="00E47B9E">
              <w:rPr>
                <w:rFonts w:ascii="Arial" w:hAnsi="Arial" w:cs="Arial"/>
                <w:color w:val="000000"/>
                <w:sz w:val="22"/>
                <w:szCs w:val="22"/>
                <w:lang w:val="es"/>
              </w:rPr>
              <w:t xml:space="preserve"> el nombramiento de los miembros regionales del Comité Directivo del GOOS definido en la Resolución XXVI-8 de la COI, y recordando además la carta circular de la COI en la que se invita a los Estados Miembros a la 31.ª Asamblea y se solicitan candidaturas de expertos para su nombramiento por los grupos electorales de los Estados Miembros,</w:t>
            </w:r>
          </w:p>
          <w:p w14:paraId="56CD473B" w14:textId="77777777" w:rsidR="003C15C5" w:rsidRPr="00E47B9E" w:rsidRDefault="003C15C5" w:rsidP="003C15C5">
            <w:pPr>
              <w:numPr>
                <w:ilvl w:val="0"/>
                <w:numId w:val="31"/>
              </w:numPr>
              <w:tabs>
                <w:tab w:val="clear" w:pos="567"/>
              </w:tabs>
              <w:snapToGrid/>
              <w:ind w:left="714" w:hanging="357"/>
              <w:jc w:val="both"/>
              <w:rPr>
                <w:rFonts w:ascii="Arial" w:hAnsi="Arial" w:cs="Arial"/>
                <w:sz w:val="22"/>
                <w:szCs w:val="22"/>
              </w:rPr>
            </w:pPr>
            <w:r w:rsidRPr="00E47B9E">
              <w:rPr>
                <w:rFonts w:ascii="Arial" w:hAnsi="Arial"/>
                <w:sz w:val="22"/>
                <w:u w:val="single"/>
                <w:lang w:val="es"/>
              </w:rPr>
              <w:lastRenderedPageBreak/>
              <w:t>Toma nota</w:t>
            </w:r>
            <w:r w:rsidRPr="00E47B9E">
              <w:rPr>
                <w:rFonts w:ascii="Arial" w:hAnsi="Arial"/>
                <w:sz w:val="22"/>
                <w:szCs w:val="22"/>
                <w:lang w:val="es"/>
              </w:rPr>
              <w:t xml:space="preserve"> del nombramiento por parte de cada uno de los grupos electorales de los Estados Miembros de un miembro experto regional del Comité Directivo del GOOS para 2022-2023:</w:t>
            </w:r>
          </w:p>
          <w:p w14:paraId="1C32997F" w14:textId="77777777" w:rsidR="003C15C5" w:rsidRPr="00E47B9E" w:rsidRDefault="003C15C5" w:rsidP="003C15C5">
            <w:pPr>
              <w:numPr>
                <w:ilvl w:val="0"/>
                <w:numId w:val="59"/>
              </w:numPr>
              <w:tabs>
                <w:tab w:val="clear" w:pos="567"/>
              </w:tabs>
              <w:snapToGrid/>
              <w:jc w:val="both"/>
              <w:rPr>
                <w:rFonts w:ascii="Arial" w:hAnsi="Arial" w:cs="Arial"/>
                <w:sz w:val="22"/>
                <w:szCs w:val="22"/>
              </w:rPr>
            </w:pPr>
            <w:r w:rsidRPr="00E47B9E">
              <w:rPr>
                <w:rFonts w:ascii="Arial" w:hAnsi="Arial" w:cs="Arial"/>
                <w:sz w:val="22"/>
                <w:szCs w:val="22"/>
                <w:lang w:val="es"/>
              </w:rPr>
              <w:t>_____________ (Grupo I)</w:t>
            </w:r>
          </w:p>
          <w:p w14:paraId="5C3768AA" w14:textId="77777777" w:rsidR="003C15C5" w:rsidRPr="00E47B9E" w:rsidRDefault="003C15C5" w:rsidP="003C15C5">
            <w:pPr>
              <w:numPr>
                <w:ilvl w:val="0"/>
                <w:numId w:val="59"/>
              </w:numPr>
              <w:tabs>
                <w:tab w:val="clear" w:pos="567"/>
              </w:tabs>
              <w:snapToGrid/>
              <w:jc w:val="both"/>
              <w:rPr>
                <w:rFonts w:ascii="Arial" w:hAnsi="Arial" w:cs="Arial"/>
                <w:sz w:val="22"/>
                <w:szCs w:val="22"/>
              </w:rPr>
            </w:pPr>
            <w:r w:rsidRPr="00E47B9E">
              <w:rPr>
                <w:rFonts w:ascii="Arial" w:hAnsi="Arial" w:cs="Arial"/>
                <w:sz w:val="22"/>
                <w:szCs w:val="22"/>
                <w:lang w:val="es"/>
              </w:rPr>
              <w:t>_____________ (Grupo II)</w:t>
            </w:r>
          </w:p>
          <w:p w14:paraId="54B71F31" w14:textId="77777777" w:rsidR="003C15C5" w:rsidRPr="00E47B9E" w:rsidRDefault="003C15C5" w:rsidP="003C15C5">
            <w:pPr>
              <w:numPr>
                <w:ilvl w:val="0"/>
                <w:numId w:val="59"/>
              </w:numPr>
              <w:tabs>
                <w:tab w:val="clear" w:pos="567"/>
              </w:tabs>
              <w:snapToGrid/>
              <w:jc w:val="both"/>
              <w:rPr>
                <w:rFonts w:ascii="Arial" w:hAnsi="Arial" w:cs="Arial"/>
                <w:sz w:val="22"/>
                <w:szCs w:val="22"/>
              </w:rPr>
            </w:pPr>
            <w:r w:rsidRPr="00E47B9E">
              <w:rPr>
                <w:rFonts w:ascii="Arial" w:hAnsi="Arial" w:cs="Arial"/>
                <w:sz w:val="22"/>
                <w:szCs w:val="22"/>
                <w:lang w:val="es"/>
              </w:rPr>
              <w:t>_____________ (Grupo III)</w:t>
            </w:r>
          </w:p>
          <w:p w14:paraId="1034880D" w14:textId="77777777" w:rsidR="003C15C5" w:rsidRPr="00E47B9E" w:rsidRDefault="003C15C5" w:rsidP="003C15C5">
            <w:pPr>
              <w:numPr>
                <w:ilvl w:val="0"/>
                <w:numId w:val="59"/>
              </w:numPr>
              <w:tabs>
                <w:tab w:val="clear" w:pos="567"/>
              </w:tabs>
              <w:snapToGrid/>
              <w:jc w:val="both"/>
              <w:rPr>
                <w:rFonts w:ascii="Arial" w:hAnsi="Arial" w:cs="Arial"/>
                <w:sz w:val="22"/>
                <w:szCs w:val="22"/>
              </w:rPr>
            </w:pPr>
            <w:r w:rsidRPr="00E47B9E">
              <w:rPr>
                <w:rFonts w:ascii="Arial" w:hAnsi="Arial" w:cs="Arial"/>
                <w:sz w:val="22"/>
                <w:szCs w:val="22"/>
                <w:lang w:val="es"/>
              </w:rPr>
              <w:t>_____________ (Grupo IV)</w:t>
            </w:r>
          </w:p>
          <w:p w14:paraId="4A5407C1" w14:textId="77777777" w:rsidR="003C15C5" w:rsidRPr="00E47B9E" w:rsidRDefault="003C15C5" w:rsidP="003C15C5">
            <w:pPr>
              <w:numPr>
                <w:ilvl w:val="0"/>
                <w:numId w:val="59"/>
              </w:numPr>
              <w:tabs>
                <w:tab w:val="clear" w:pos="567"/>
              </w:tabs>
              <w:snapToGrid/>
              <w:jc w:val="both"/>
              <w:rPr>
                <w:rFonts w:ascii="Arial" w:hAnsi="Arial" w:cs="Arial"/>
                <w:sz w:val="22"/>
                <w:szCs w:val="22"/>
              </w:rPr>
            </w:pPr>
            <w:r w:rsidRPr="00E47B9E">
              <w:rPr>
                <w:rFonts w:ascii="Arial" w:hAnsi="Arial" w:cs="Arial"/>
                <w:sz w:val="22"/>
                <w:szCs w:val="22"/>
                <w:lang w:val="es"/>
              </w:rPr>
              <w:t>_____________ (Grupo V)</w:t>
            </w:r>
          </w:p>
          <w:p w14:paraId="14BA5753" w14:textId="77777777" w:rsidR="003C15C5" w:rsidRPr="00E47B9E" w:rsidRDefault="003C15C5" w:rsidP="005668FD">
            <w:pPr>
              <w:tabs>
                <w:tab w:val="clear" w:pos="567"/>
              </w:tabs>
              <w:snapToGrid/>
              <w:jc w:val="both"/>
            </w:pPr>
          </w:p>
        </w:tc>
      </w:tr>
    </w:tbl>
    <w:p w14:paraId="714F6928" w14:textId="77777777" w:rsidR="00B81190" w:rsidRPr="00E47B9E" w:rsidRDefault="00B81190" w:rsidP="00842073">
      <w:pPr>
        <w:pStyle w:val="ListParagraph"/>
        <w:ind w:left="0"/>
        <w:rPr>
          <w:b/>
          <w:bCs/>
        </w:rPr>
      </w:pPr>
    </w:p>
    <w:p w14:paraId="0E82119B" w14:textId="08EEA5D0" w:rsidR="00842073"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81190"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2EEA1458" w14:textId="77777777" w:rsidR="0065434D" w:rsidRPr="00E47B9E" w:rsidRDefault="0065434D" w:rsidP="00CA3C74">
      <w:pPr>
        <w:pStyle w:val="Heading3"/>
        <w:numPr>
          <w:ilvl w:val="2"/>
          <w:numId w:val="26"/>
        </w:numPr>
        <w:rPr>
          <w:b/>
        </w:rPr>
      </w:pPr>
      <w:bookmarkStart w:id="137" w:name="_Hlk69142609"/>
      <w:bookmarkStart w:id="138" w:name="_Toc74324645"/>
      <w:r w:rsidRPr="00E47B9E">
        <w:rPr>
          <w:b/>
          <w:lang w:val="es"/>
        </w:rPr>
        <w:t>Revisión de la estrategia de desarrollo de capacidades de la COI</w:t>
      </w:r>
      <w:r w:rsidRPr="00E47B9E">
        <w:rPr>
          <w:bCs w:val="0"/>
          <w:lang w:val="es"/>
        </w:rPr>
        <w:br/>
      </w:r>
      <w:r w:rsidRPr="00E47B9E">
        <w:rPr>
          <w:bCs w:val="0"/>
          <w:sz w:val="20"/>
          <w:szCs w:val="20"/>
          <w:lang w:val="es"/>
        </w:rPr>
        <w:t>[Resolución XXVIII-2]</w:t>
      </w:r>
      <w:bookmarkEnd w:id="138"/>
    </w:p>
    <w:tbl>
      <w:tblPr>
        <w:tblW w:w="9306" w:type="dxa"/>
        <w:tblLook w:val="0000" w:firstRow="0" w:lastRow="0" w:firstColumn="0" w:lastColumn="0" w:noHBand="0" w:noVBand="0"/>
      </w:tblPr>
      <w:tblGrid>
        <w:gridCol w:w="2268"/>
        <w:gridCol w:w="8"/>
        <w:gridCol w:w="1943"/>
        <w:gridCol w:w="4789"/>
        <w:gridCol w:w="298"/>
      </w:tblGrid>
      <w:tr w:rsidR="00FA7CCB" w:rsidRPr="00E47B9E" w14:paraId="79D2B20F" w14:textId="77777777" w:rsidTr="00425091">
        <w:trPr>
          <w:gridAfter w:val="1"/>
          <w:wAfter w:w="298" w:type="dxa"/>
          <w:trHeight w:val="304"/>
        </w:trPr>
        <w:tc>
          <w:tcPr>
            <w:tcW w:w="2276" w:type="dxa"/>
            <w:gridSpan w:val="2"/>
            <w:shd w:val="clear" w:color="auto" w:fill="FFFF99"/>
            <w:tcMar>
              <w:top w:w="57" w:type="dxa"/>
              <w:bottom w:w="57" w:type="dxa"/>
            </w:tcMar>
          </w:tcPr>
          <w:p w14:paraId="651B2DD0" w14:textId="77777777" w:rsidR="00FA7CCB" w:rsidRPr="00E47B9E" w:rsidRDefault="00425091" w:rsidP="00425091">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 de trabajo:</w:t>
            </w:r>
          </w:p>
        </w:tc>
        <w:tc>
          <w:tcPr>
            <w:tcW w:w="1943" w:type="dxa"/>
            <w:shd w:val="clear" w:color="auto" w:fill="FFFF99"/>
            <w:tcMar>
              <w:top w:w="57" w:type="dxa"/>
              <w:bottom w:w="57" w:type="dxa"/>
            </w:tcMar>
          </w:tcPr>
          <w:p w14:paraId="5EB96717" w14:textId="78837F50" w:rsidR="00FA7CCB" w:rsidRPr="00E47B9E" w:rsidRDefault="00E47B9E" w:rsidP="00EA4A13">
            <w:pPr>
              <w:ind w:right="-105"/>
              <w:rPr>
                <w:rFonts w:ascii="Arial" w:hAnsi="Arial" w:cs="Arial"/>
                <w:color w:val="000000"/>
                <w:sz w:val="20"/>
                <w:szCs w:val="20"/>
              </w:rPr>
            </w:pPr>
            <w:hyperlink r:id="rId88" w:history="1">
              <w:r w:rsidR="002B08CE" w:rsidRPr="00E47B9E">
                <w:rPr>
                  <w:rStyle w:val="Hyperlink"/>
                  <w:rFonts w:ascii="Arial" w:hAnsi="Arial" w:cs="Arial"/>
                  <w:sz w:val="20"/>
                  <w:szCs w:val="20"/>
                  <w:lang w:val="es"/>
                </w:rPr>
                <w:t>IOC/A-31/3.5.</w:t>
              </w:r>
              <w:proofErr w:type="gramStart"/>
              <w:r w:rsidR="002B08CE" w:rsidRPr="00E47B9E">
                <w:rPr>
                  <w:rStyle w:val="Hyperlink"/>
                  <w:rFonts w:ascii="Arial" w:hAnsi="Arial" w:cs="Arial"/>
                  <w:sz w:val="20"/>
                  <w:szCs w:val="20"/>
                  <w:lang w:val="es"/>
                </w:rPr>
                <w:t>3.Doc</w:t>
              </w:r>
              <w:proofErr w:type="gramEnd"/>
            </w:hyperlink>
          </w:p>
        </w:tc>
        <w:tc>
          <w:tcPr>
            <w:tcW w:w="4789" w:type="dxa"/>
            <w:shd w:val="clear" w:color="auto" w:fill="FFFF99"/>
            <w:tcMar>
              <w:top w:w="57" w:type="dxa"/>
              <w:bottom w:w="57" w:type="dxa"/>
            </w:tcMar>
          </w:tcPr>
          <w:p w14:paraId="09B4D817" w14:textId="77777777" w:rsidR="00FA7CCB" w:rsidRPr="00E47B9E" w:rsidRDefault="00425091" w:rsidP="00907CBB">
            <w:pPr>
              <w:rPr>
                <w:rFonts w:ascii="Arial" w:hAnsi="Arial" w:cs="Arial"/>
                <w:bCs/>
                <w:color w:val="000000"/>
                <w:sz w:val="20"/>
                <w:szCs w:val="20"/>
              </w:rPr>
            </w:pPr>
            <w:r w:rsidRPr="00E47B9E">
              <w:rPr>
                <w:rFonts w:ascii="Arial" w:hAnsi="Arial" w:cs="Arial"/>
                <w:color w:val="000000"/>
                <w:sz w:val="20"/>
                <w:szCs w:val="20"/>
                <w:lang w:val="es"/>
              </w:rPr>
              <w:t xml:space="preserve">Resumen de las conclusiones y recomendaciones del Grupo de Expertos en Desarrollo de Capacidades para la revisión de la Estrategia de Desarrollo de Capacidades de la COI </w:t>
            </w:r>
          </w:p>
        </w:tc>
      </w:tr>
      <w:tr w:rsidR="00425091" w:rsidRPr="00E47B9E" w14:paraId="4FA44F82" w14:textId="77777777" w:rsidTr="00425091">
        <w:trPr>
          <w:trHeight w:hRule="exact" w:val="60"/>
        </w:trPr>
        <w:tc>
          <w:tcPr>
            <w:tcW w:w="2268" w:type="dxa"/>
            <w:shd w:val="clear" w:color="auto" w:fill="auto"/>
            <w:tcMar>
              <w:top w:w="0" w:type="dxa"/>
              <w:bottom w:w="0" w:type="dxa"/>
            </w:tcMar>
          </w:tcPr>
          <w:p w14:paraId="2305E323" w14:textId="77777777" w:rsidR="00425091" w:rsidRPr="00E47B9E" w:rsidRDefault="00425091" w:rsidP="00B10AFC">
            <w:pPr>
              <w:rPr>
                <w:rFonts w:ascii="Arial" w:hAnsi="Arial" w:cs="Arial"/>
                <w:i/>
                <w:color w:val="000000"/>
                <w:sz w:val="20"/>
                <w:szCs w:val="20"/>
                <w:u w:val="single"/>
              </w:rPr>
            </w:pPr>
          </w:p>
        </w:tc>
        <w:tc>
          <w:tcPr>
            <w:tcW w:w="7038" w:type="dxa"/>
            <w:gridSpan w:val="4"/>
            <w:shd w:val="clear" w:color="auto" w:fill="auto"/>
            <w:tcMar>
              <w:top w:w="0" w:type="dxa"/>
              <w:bottom w:w="0" w:type="dxa"/>
            </w:tcMar>
          </w:tcPr>
          <w:p w14:paraId="33E76898" w14:textId="77777777" w:rsidR="00425091" w:rsidRPr="00E47B9E" w:rsidRDefault="00425091" w:rsidP="00B10AFC">
            <w:pPr>
              <w:rPr>
                <w:rFonts w:ascii="Arial" w:hAnsi="Arial" w:cs="Arial"/>
                <w:color w:val="000000"/>
                <w:sz w:val="20"/>
                <w:szCs w:val="20"/>
              </w:rPr>
            </w:pPr>
          </w:p>
        </w:tc>
      </w:tr>
      <w:tr w:rsidR="00425091" w:rsidRPr="00E47B9E" w14:paraId="1CB31CCC" w14:textId="77777777" w:rsidTr="00425091">
        <w:trPr>
          <w:gridAfter w:val="1"/>
          <w:wAfter w:w="298" w:type="dxa"/>
          <w:trHeight w:val="304"/>
        </w:trPr>
        <w:tc>
          <w:tcPr>
            <w:tcW w:w="2276" w:type="dxa"/>
            <w:gridSpan w:val="2"/>
            <w:shd w:val="clear" w:color="auto" w:fill="CCFFCC"/>
            <w:tcMar>
              <w:top w:w="57" w:type="dxa"/>
              <w:bottom w:w="57" w:type="dxa"/>
            </w:tcMar>
          </w:tcPr>
          <w:p w14:paraId="6D8B0238" w14:textId="77777777" w:rsidR="00425091" w:rsidRPr="00E47B9E" w:rsidRDefault="00425091" w:rsidP="00425091">
            <w:pPr>
              <w:rPr>
                <w:rFonts w:ascii="Arial" w:hAnsi="Arial" w:cs="Arial"/>
                <w:i/>
                <w:color w:val="000000"/>
                <w:sz w:val="20"/>
                <w:szCs w:val="20"/>
                <w:u w:val="single"/>
              </w:rPr>
            </w:pPr>
            <w:r w:rsidRPr="00E47B9E">
              <w:rPr>
                <w:rFonts w:ascii="Arial" w:hAnsi="Arial" w:cs="Arial"/>
                <w:i/>
                <w:iCs/>
                <w:color w:val="000000"/>
                <w:sz w:val="20"/>
                <w:szCs w:val="20"/>
                <w:u w:val="single"/>
                <w:lang w:val="es"/>
              </w:rPr>
              <w:t>Informe</w:t>
            </w:r>
          </w:p>
          <w:p w14:paraId="08E10FF0" w14:textId="77777777" w:rsidR="00425091" w:rsidRPr="00E47B9E" w:rsidRDefault="00425091" w:rsidP="00425091">
            <w:pPr>
              <w:rPr>
                <w:rFonts w:ascii="Arial" w:hAnsi="Arial" w:cs="Arial"/>
                <w:i/>
                <w:color w:val="000000"/>
                <w:sz w:val="20"/>
                <w:szCs w:val="20"/>
                <w:u w:val="single"/>
              </w:rPr>
            </w:pPr>
          </w:p>
        </w:tc>
        <w:tc>
          <w:tcPr>
            <w:tcW w:w="1943" w:type="dxa"/>
            <w:shd w:val="clear" w:color="auto" w:fill="auto"/>
            <w:tcMar>
              <w:top w:w="57" w:type="dxa"/>
              <w:bottom w:w="57" w:type="dxa"/>
            </w:tcMar>
          </w:tcPr>
          <w:p w14:paraId="3D2D2BC0" w14:textId="77777777" w:rsidR="00425091" w:rsidRPr="00E47B9E" w:rsidRDefault="00E47B9E" w:rsidP="00425091">
            <w:pPr>
              <w:rPr>
                <w:rFonts w:ascii="Arial" w:hAnsi="Arial" w:cs="Arial"/>
                <w:color w:val="000000"/>
                <w:sz w:val="20"/>
                <w:szCs w:val="20"/>
                <w:shd w:val="clear" w:color="auto" w:fill="FFFFFF"/>
              </w:rPr>
            </w:pPr>
            <w:hyperlink r:id="rId89" w:history="1">
              <w:r w:rsidR="00665078" w:rsidRPr="00E47B9E">
                <w:rPr>
                  <w:rStyle w:val="Hyperlink"/>
                  <w:rFonts w:ascii="Arial" w:hAnsi="Arial" w:cs="Arial"/>
                  <w:sz w:val="20"/>
                  <w:szCs w:val="20"/>
                  <w:shd w:val="clear" w:color="auto" w:fill="FFFFFF"/>
                  <w:lang w:val="es"/>
                </w:rPr>
                <w:t>IOC/INF-1396</w:t>
              </w:r>
            </w:hyperlink>
          </w:p>
        </w:tc>
        <w:tc>
          <w:tcPr>
            <w:tcW w:w="4789" w:type="dxa"/>
            <w:shd w:val="clear" w:color="auto" w:fill="auto"/>
            <w:tcMar>
              <w:top w:w="57" w:type="dxa"/>
              <w:bottom w:w="57" w:type="dxa"/>
            </w:tcMar>
          </w:tcPr>
          <w:p w14:paraId="08F43C1F" w14:textId="4A11D4FA" w:rsidR="00425091" w:rsidRPr="00E47B9E" w:rsidRDefault="002B08CE" w:rsidP="00425091">
            <w:pPr>
              <w:rPr>
                <w:rFonts w:ascii="Arial" w:hAnsi="Arial" w:cs="Arial"/>
                <w:bCs/>
                <w:color w:val="000000"/>
                <w:sz w:val="20"/>
                <w:szCs w:val="20"/>
              </w:rPr>
            </w:pPr>
            <w:bookmarkStart w:id="139" w:name="_Hlk68250931"/>
            <w:r w:rsidRPr="00E47B9E">
              <w:rPr>
                <w:rFonts w:ascii="Arial" w:hAnsi="Arial" w:cs="Arial"/>
                <w:color w:val="000000"/>
                <w:sz w:val="20"/>
                <w:szCs w:val="20"/>
                <w:lang w:val="es"/>
              </w:rPr>
              <w:t>Informe del Equipo de Trabajo GE-DC relativo a la revisión de la Estrategia de Desarrollo de Capacidades de la COI 2015-2021</w:t>
            </w:r>
            <w:bookmarkEnd w:id="139"/>
          </w:p>
        </w:tc>
      </w:tr>
    </w:tbl>
    <w:p w14:paraId="1E64860B" w14:textId="77777777" w:rsidR="00842073" w:rsidRPr="00E47B9E" w:rsidRDefault="00842073" w:rsidP="00244D74"/>
    <w:p w14:paraId="117715DC" w14:textId="465BCA7E" w:rsidR="00E76206"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E76206" w:rsidRPr="00E47B9E">
        <w:rPr>
          <w:rFonts w:ascii="Arial" w:hAnsi="Arial" w:cs="Arial"/>
          <w:sz w:val="22"/>
          <w:szCs w:val="22"/>
          <w:lang w:val="es"/>
        </w:rPr>
        <w:t xml:space="preserve">El Sr. Alan Evans, copresidente del Grupo de Expertos en Desarrollo de Capacidades (GE-DC) de la COI, presentó este punto en nombre también del Sr. Ariel Troisi como otro copresidente del GE-DC. Comenzó señalando que este punto del orden del día no abarca los resultados de la 2.ª evaluación de las necesidades de DC de la COI ni los resultados completos de la 2.ª reunión del GE-DC de la COI, debido al limitado orden del día de esta Asamblea. Se refirió al sitio web </w:t>
      </w:r>
      <w:hyperlink r:id="rId90" w:history="1">
        <w:r w:rsidR="00E76206" w:rsidRPr="00E47B9E">
          <w:rPr>
            <w:rStyle w:val="Hyperlink"/>
            <w:rFonts w:ascii="Arial" w:hAnsi="Arial" w:cs="Arial"/>
            <w:sz w:val="22"/>
            <w:szCs w:val="22"/>
            <w:lang w:val="es"/>
          </w:rPr>
          <w:t>https://surveys.ioc-cd.org</w:t>
        </w:r>
      </w:hyperlink>
      <w:r w:rsidR="00E76206" w:rsidRPr="00E47B9E">
        <w:rPr>
          <w:rFonts w:ascii="Arial" w:hAnsi="Arial" w:cs="Arial"/>
          <w:sz w:val="22"/>
          <w:szCs w:val="22"/>
          <w:lang w:val="es"/>
        </w:rPr>
        <w:t xml:space="preserve"> para los resultados de la encuesta.</w:t>
      </w:r>
    </w:p>
    <w:p w14:paraId="208E65CD" w14:textId="4A742AE0" w:rsidR="00E76206"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E76206" w:rsidRPr="00E47B9E">
        <w:rPr>
          <w:rFonts w:ascii="Arial" w:hAnsi="Arial" w:cs="Arial"/>
          <w:sz w:val="22"/>
          <w:szCs w:val="22"/>
          <w:lang w:val="es"/>
        </w:rPr>
        <w:t>Se refirió a los documentos IOC/A-31/3.5.</w:t>
      </w:r>
      <w:proofErr w:type="gramStart"/>
      <w:r w:rsidR="00E76206" w:rsidRPr="00E47B9E">
        <w:rPr>
          <w:rFonts w:ascii="Arial" w:hAnsi="Arial" w:cs="Arial"/>
          <w:sz w:val="22"/>
          <w:szCs w:val="22"/>
          <w:lang w:val="es"/>
        </w:rPr>
        <w:t>3.Doc</w:t>
      </w:r>
      <w:proofErr w:type="gramEnd"/>
      <w:r w:rsidR="00E76206" w:rsidRPr="00E47B9E">
        <w:rPr>
          <w:rFonts w:ascii="Arial" w:hAnsi="Arial" w:cs="Arial"/>
          <w:sz w:val="22"/>
          <w:szCs w:val="22"/>
          <w:lang w:val="es"/>
        </w:rPr>
        <w:t xml:space="preserve"> y IOC/INF-1396. Señaló que la actual estrategia de DC de la COI se elaboró para el periodo 2015-2021 y, por tanto, "caducará" a finales de diciembre de 2021. Recordó la Decisión </w:t>
      </w:r>
      <w:hyperlink r:id="rId91" w:history="1">
        <w:r w:rsidR="00E76206" w:rsidRPr="00E47B9E">
          <w:rPr>
            <w:rStyle w:val="Hyperlink"/>
            <w:rFonts w:ascii="Arial" w:hAnsi="Arial" w:cs="Arial"/>
            <w:sz w:val="22"/>
            <w:szCs w:val="22"/>
            <w:lang w:val="es"/>
          </w:rPr>
          <w:t>IOC-XXX/</w:t>
        </w:r>
        <w:proofErr w:type="spellStart"/>
        <w:r w:rsidR="00E76206" w:rsidRPr="00E47B9E">
          <w:rPr>
            <w:rStyle w:val="Hyperlink"/>
            <w:rFonts w:ascii="Arial" w:hAnsi="Arial" w:cs="Arial"/>
            <w:sz w:val="22"/>
            <w:szCs w:val="22"/>
            <w:lang w:val="es"/>
          </w:rPr>
          <w:t>Dec</w:t>
        </w:r>
        <w:proofErr w:type="spellEnd"/>
        <w:r w:rsidR="00E76206" w:rsidRPr="00E47B9E">
          <w:rPr>
            <w:rStyle w:val="Hyperlink"/>
            <w:rFonts w:ascii="Arial" w:hAnsi="Arial" w:cs="Arial"/>
            <w:sz w:val="22"/>
            <w:szCs w:val="22"/>
            <w:lang w:val="es"/>
          </w:rPr>
          <w:t>. 11.1</w:t>
        </w:r>
      </w:hyperlink>
      <w:r w:rsidR="00E76206" w:rsidRPr="00E47B9E">
        <w:rPr>
          <w:rFonts w:ascii="Arial" w:hAnsi="Arial" w:cs="Arial"/>
          <w:sz w:val="22"/>
          <w:szCs w:val="22"/>
          <w:lang w:val="es"/>
        </w:rPr>
        <w:t>(Grupo de Expertos en Desarrollo de Capacidades de la COI). Informó a la Asamblea de que la segunda reunión del GE-DC había tenido lugar el 26 de octubre de 2020 como reunión en línea. El Grupo decidió crear un equipo de trabajo GE-DC para determinar qué cambios pueden ser necesarios en la actual estrategia de DC de la COI (2015-2021) y presentar un informe para su consideración en la 31.ª reunión de la Asamblea de la COI (2021). El Equipo de Trabajo tuvo en cuenta: (i) el Informe Mundial sobre las Ciencias Oceánicas (GOSR); (</w:t>
      </w:r>
      <w:proofErr w:type="spellStart"/>
      <w:r w:rsidR="00E76206" w:rsidRPr="00E47B9E">
        <w:rPr>
          <w:rFonts w:ascii="Arial" w:hAnsi="Arial" w:cs="Arial"/>
          <w:sz w:val="22"/>
          <w:szCs w:val="22"/>
          <w:lang w:val="es"/>
        </w:rPr>
        <w:t>ii</w:t>
      </w:r>
      <w:proofErr w:type="spellEnd"/>
      <w:r w:rsidR="00E76206" w:rsidRPr="00E47B9E">
        <w:rPr>
          <w:rFonts w:ascii="Arial" w:hAnsi="Arial" w:cs="Arial"/>
          <w:sz w:val="22"/>
          <w:szCs w:val="22"/>
          <w:lang w:val="es"/>
        </w:rPr>
        <w:t>) los resultados de la segunda encuesta de la COI sobre desarrollo de capacidades (septiembre de 2020-enero de 2021); (</w:t>
      </w:r>
      <w:proofErr w:type="spellStart"/>
      <w:r w:rsidR="00E76206" w:rsidRPr="00E47B9E">
        <w:rPr>
          <w:rFonts w:ascii="Arial" w:hAnsi="Arial" w:cs="Arial"/>
          <w:sz w:val="22"/>
          <w:szCs w:val="22"/>
          <w:lang w:val="es"/>
        </w:rPr>
        <w:t>iii</w:t>
      </w:r>
      <w:proofErr w:type="spellEnd"/>
      <w:r w:rsidR="00E76206" w:rsidRPr="00E47B9E">
        <w:rPr>
          <w:rFonts w:ascii="Arial" w:hAnsi="Arial" w:cs="Arial"/>
          <w:sz w:val="22"/>
          <w:szCs w:val="22"/>
          <w:lang w:val="es"/>
        </w:rPr>
        <w:t>) el capítulo sobre desarrollo de capacidades del Plan de Ejecución del Decenio de las Naciones Unidas de las Ciencias Oceánicas para el Desarrollo Sostenible (2021-2030); (</w:t>
      </w:r>
      <w:proofErr w:type="spellStart"/>
      <w:r w:rsidR="00E76206" w:rsidRPr="00E47B9E">
        <w:rPr>
          <w:rFonts w:ascii="Arial" w:hAnsi="Arial" w:cs="Arial"/>
          <w:sz w:val="22"/>
          <w:szCs w:val="22"/>
          <w:lang w:val="es"/>
        </w:rPr>
        <w:t>iv</w:t>
      </w:r>
      <w:proofErr w:type="spellEnd"/>
      <w:r w:rsidR="00E76206" w:rsidRPr="00E47B9E">
        <w:rPr>
          <w:rFonts w:ascii="Arial" w:hAnsi="Arial" w:cs="Arial"/>
          <w:sz w:val="22"/>
          <w:szCs w:val="22"/>
          <w:lang w:val="es"/>
        </w:rPr>
        <w:t xml:space="preserve">) las aportaciones de las consultas con los programas mundiales y regionales de la COI relacionados con el desarrollo de capacidades. </w:t>
      </w:r>
      <w:proofErr w:type="gramStart"/>
      <w:r w:rsidR="00E76206" w:rsidRPr="00E47B9E">
        <w:rPr>
          <w:rFonts w:ascii="Arial" w:hAnsi="Arial" w:cs="Arial"/>
          <w:sz w:val="22"/>
          <w:szCs w:val="22"/>
          <w:lang w:val="es"/>
        </w:rPr>
        <w:t>La equipo</w:t>
      </w:r>
      <w:proofErr w:type="gramEnd"/>
      <w:r w:rsidR="00E76206" w:rsidRPr="00E47B9E">
        <w:rPr>
          <w:rFonts w:ascii="Arial" w:hAnsi="Arial" w:cs="Arial"/>
          <w:sz w:val="22"/>
          <w:szCs w:val="22"/>
          <w:lang w:val="es"/>
        </w:rPr>
        <w:t xml:space="preserve"> se reunió dos veces en línea (en diciembre de 2020 y febrero de 2021). </w:t>
      </w:r>
    </w:p>
    <w:p w14:paraId="11E42AE3" w14:textId="659DAAD0" w:rsidR="00E76206"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E76206" w:rsidRPr="00E47B9E">
        <w:rPr>
          <w:rFonts w:ascii="Arial" w:hAnsi="Arial" w:cs="Arial"/>
          <w:sz w:val="22"/>
          <w:szCs w:val="22"/>
          <w:lang w:val="es"/>
        </w:rPr>
        <w:t xml:space="preserve">Los resultados del examen realizado por el Equipo de Trabajo expusieron elementos vitales que deberían incorporarse a una estrategia de DC de la COI revisada, de modo que proporcione un desarrollo de capacidades adecuado en apoyo de las iniciativas existentes y emergentes, incluido el Decenio de las Naciones Unidas de la Ciencias Oceánicas. Debe redactarse de manera que tenga una forma y una estructura fácilmente digerible y capaz de atraer al público objetivo a leer el documento. También es necesario considerar cómo promover </w:t>
      </w:r>
      <w:r w:rsidR="00E76206" w:rsidRPr="00E47B9E">
        <w:rPr>
          <w:rFonts w:ascii="Arial" w:hAnsi="Arial" w:cs="Arial"/>
          <w:sz w:val="22"/>
          <w:szCs w:val="22"/>
          <w:lang w:val="es"/>
        </w:rPr>
        <w:lastRenderedPageBreak/>
        <w:t>la visibilidad y el alcance de una estrategia de DC de la COI revisada para que se convierta en una guía reconocida en la ejecución de actividades de desarrollo de capacidades. Una posibilidad podría ser la creación de un documento de síntesis complementario que incorpore los mensajes clave para una mayor difusión.</w:t>
      </w:r>
    </w:p>
    <w:p w14:paraId="794E0FE4" w14:textId="6CAEECCA" w:rsidR="00E76206"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E76206" w:rsidRPr="00E47B9E">
        <w:rPr>
          <w:rFonts w:ascii="Arial" w:hAnsi="Arial" w:cs="Arial"/>
          <w:sz w:val="22"/>
          <w:szCs w:val="22"/>
          <w:lang w:val="es"/>
        </w:rPr>
        <w:t xml:space="preserve">El Equipo de Trabajo recomendó que el GE-DC continuara su trabajo de revisión de la Estrategia de DC de la COI para 2023-2030. La estrategia actual puede prorrogarse hasta 2023 para dar tiempo suficiente a profundizar en esta importante labor. El mandato del GE-DC debe ser revisado para permitir la continuación del trabajo de revisión de la Estrategia de Desarrollo de Capacidades de la COI y la preparación de una propuesta para su presentación a la 32.ª reunión de la Asamblea de la COI en junio de 2023. </w:t>
      </w:r>
    </w:p>
    <w:p w14:paraId="42C49E55" w14:textId="0DBEEB8F" w:rsidR="00FA7CCB"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E76206" w:rsidRPr="00E47B9E">
        <w:rPr>
          <w:rFonts w:ascii="Arial" w:hAnsi="Arial" w:cs="Arial"/>
          <w:sz w:val="22"/>
          <w:szCs w:val="22"/>
          <w:lang w:val="es"/>
        </w:rPr>
        <w:t>Posteriormente, el GE-DC examinó los resultados del trabajo del Equipo de Trabajo y sus recomendaciones, que dieron lugar al siguiente proyecto de decisión para su consideración por la Asamblea.</w:t>
      </w:r>
    </w:p>
    <w:tbl>
      <w:tblPr>
        <w:tblW w:w="0" w:type="auto"/>
        <w:tblInd w:w="108" w:type="dxa"/>
        <w:shd w:val="clear" w:color="auto" w:fill="CCFFCC"/>
        <w:tblLook w:val="0000" w:firstRow="0" w:lastRow="0" w:firstColumn="0" w:lastColumn="0" w:noHBand="0" w:noVBand="0"/>
      </w:tblPr>
      <w:tblGrid>
        <w:gridCol w:w="9100"/>
      </w:tblGrid>
      <w:tr w:rsidR="00FA7CCB" w:rsidRPr="00E47B9E" w14:paraId="6F9CF167" w14:textId="77777777" w:rsidTr="00907CBB">
        <w:tc>
          <w:tcPr>
            <w:tcW w:w="9315" w:type="dxa"/>
            <w:shd w:val="clear" w:color="auto" w:fill="CCFFCC"/>
            <w:tcMar>
              <w:top w:w="113" w:type="dxa"/>
              <w:bottom w:w="113" w:type="dxa"/>
            </w:tcMar>
          </w:tcPr>
          <w:p w14:paraId="0BFAEA24" w14:textId="77777777" w:rsidR="00FA7CCB" w:rsidRPr="00E47B9E" w:rsidRDefault="00FA7CCB" w:rsidP="00907CBB">
            <w:pPr>
              <w:spacing w:after="240"/>
              <w:rPr>
                <w:rFonts w:ascii="Arial" w:eastAsia="Calibri" w:hAnsi="Arial" w:cs="Arial"/>
                <w:sz w:val="22"/>
                <w:szCs w:val="22"/>
                <w:u w:val="single"/>
              </w:rPr>
            </w:pPr>
            <w:proofErr w:type="spellStart"/>
            <w:r w:rsidRPr="00E47B9E">
              <w:rPr>
                <w:rFonts w:ascii="Arial" w:eastAsia="Calibri" w:hAnsi="Arial" w:cs="Arial"/>
                <w:sz w:val="22"/>
                <w:szCs w:val="22"/>
                <w:u w:val="single"/>
                <w:lang w:val="es"/>
              </w:rPr>
              <w:t>Dec</w:t>
            </w:r>
            <w:proofErr w:type="spellEnd"/>
            <w:r w:rsidRPr="00E47B9E">
              <w:rPr>
                <w:rFonts w:ascii="Arial" w:eastAsia="Calibri" w:hAnsi="Arial" w:cs="Arial"/>
                <w:sz w:val="22"/>
                <w:szCs w:val="22"/>
                <w:u w:val="single"/>
                <w:lang w:val="es"/>
              </w:rPr>
              <w:t>. A-31/3.5.3</w:t>
            </w:r>
          </w:p>
          <w:p w14:paraId="33F51097" w14:textId="62DADDA5" w:rsidR="00FA7CCB" w:rsidRPr="00E47B9E" w:rsidRDefault="00C61244" w:rsidP="00907CBB">
            <w:pPr>
              <w:jc w:val="center"/>
              <w:rPr>
                <w:rFonts w:ascii="Arial" w:eastAsia="Calibri" w:hAnsi="Arial" w:cs="Arial"/>
                <w:b/>
                <w:sz w:val="22"/>
                <w:szCs w:val="22"/>
              </w:rPr>
            </w:pPr>
            <w:r w:rsidRPr="00E47B9E">
              <w:rPr>
                <w:rFonts w:ascii="Arial" w:hAnsi="Arial" w:cs="Arial"/>
                <w:b/>
                <w:bCs/>
                <w:sz w:val="22"/>
                <w:szCs w:val="22"/>
                <w:lang w:val="es"/>
              </w:rPr>
              <w:t>Revisión de la estrategia de desarrollo de capacidades de la COI</w:t>
            </w:r>
            <w:r w:rsidRPr="00E47B9E">
              <w:rPr>
                <w:rFonts w:ascii="Arial" w:hAnsi="Arial" w:cs="Arial"/>
                <w:color w:val="000000"/>
                <w:sz w:val="22"/>
                <w:szCs w:val="22"/>
                <w:lang w:val="es"/>
              </w:rPr>
              <w:br/>
            </w:r>
          </w:p>
          <w:p w14:paraId="5B8A3C75" w14:textId="77777777" w:rsidR="00FA7CCB" w:rsidRPr="00E47B9E" w:rsidRDefault="00FA7CCB" w:rsidP="00907CBB">
            <w:pPr>
              <w:spacing w:after="240"/>
              <w:rPr>
                <w:rFonts w:ascii="Arial" w:hAnsi="Arial" w:cs="Arial"/>
                <w:sz w:val="22"/>
                <w:szCs w:val="22"/>
              </w:rPr>
            </w:pPr>
            <w:r w:rsidRPr="00E47B9E">
              <w:rPr>
                <w:rFonts w:ascii="Arial" w:hAnsi="Arial" w:cs="Arial"/>
                <w:sz w:val="22"/>
                <w:szCs w:val="22"/>
                <w:lang w:val="es"/>
              </w:rPr>
              <w:t xml:space="preserve">La Asamblea, </w:t>
            </w:r>
          </w:p>
          <w:p w14:paraId="613E38E8" w14:textId="77777777" w:rsidR="00E76206" w:rsidRPr="00E47B9E" w:rsidRDefault="00E76206" w:rsidP="00E76206">
            <w:pPr>
              <w:numPr>
                <w:ilvl w:val="0"/>
                <w:numId w:val="32"/>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Reconociendo</w:t>
            </w:r>
            <w:r w:rsidRPr="00E47B9E">
              <w:rPr>
                <w:rFonts w:ascii="Arial" w:hAnsi="Arial" w:cs="Arial"/>
                <w:sz w:val="22"/>
                <w:szCs w:val="22"/>
                <w:lang w:val="es"/>
              </w:rPr>
              <w:t xml:space="preserve"> la importancia del Desarrollo de Capacidades como una de las seis funciones de la Estrategia a Medio Plazo de la COI (2014-2021), que permite a todos los Estados Miembros participar en la investigación y los servicios oceánicos, vitales para el desarrollo sostenible y el bienestar humano en el planeta, y beneficiarse de ellos,</w:t>
            </w:r>
          </w:p>
          <w:p w14:paraId="2B1A0568" w14:textId="77777777" w:rsidR="00E76206" w:rsidRPr="00E47B9E" w:rsidRDefault="00DA1D13" w:rsidP="00E76206">
            <w:pPr>
              <w:numPr>
                <w:ilvl w:val="0"/>
                <w:numId w:val="32"/>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Recordando la</w:t>
            </w:r>
            <w:r w:rsidRPr="00E47B9E">
              <w:rPr>
                <w:rFonts w:ascii="Arial" w:hAnsi="Arial" w:cs="Arial"/>
                <w:sz w:val="22"/>
                <w:szCs w:val="22"/>
                <w:lang w:val="es"/>
              </w:rPr>
              <w:t xml:space="preserve"> </w:t>
            </w:r>
            <w:hyperlink r:id="rId92" w:history="1">
              <w:r w:rsidRPr="00E47B9E">
                <w:rPr>
                  <w:rStyle w:val="Hyperlink"/>
                  <w:rFonts w:ascii="Arial" w:hAnsi="Arial" w:cs="Arial"/>
                  <w:sz w:val="22"/>
                  <w:szCs w:val="22"/>
                  <w:lang w:val="es"/>
                </w:rPr>
                <w:t>Resolución XXVIII-2</w:t>
              </w:r>
            </w:hyperlink>
            <w:r w:rsidRPr="00E47B9E">
              <w:rPr>
                <w:rFonts w:ascii="Arial" w:hAnsi="Arial" w:cs="Arial"/>
                <w:sz w:val="22"/>
                <w:szCs w:val="22"/>
                <w:lang w:val="es"/>
              </w:rPr>
              <w:t xml:space="preserve"> que aprobó la Estrategia de Desarrollo de Capacidades de la COI (2015-2021) en su 28.ª reunión, </w:t>
            </w:r>
          </w:p>
          <w:p w14:paraId="204E3A8E" w14:textId="77777777" w:rsidR="00E76206" w:rsidRPr="00E47B9E" w:rsidRDefault="00E76206" w:rsidP="00E76206">
            <w:pPr>
              <w:numPr>
                <w:ilvl w:val="0"/>
                <w:numId w:val="32"/>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Habiendo examinado</w:t>
            </w:r>
            <w:r w:rsidRPr="00E47B9E">
              <w:rPr>
                <w:rFonts w:ascii="Arial" w:hAnsi="Arial" w:cs="Arial"/>
                <w:color w:val="000000"/>
                <w:sz w:val="22"/>
                <w:szCs w:val="22"/>
                <w:lang w:val="es"/>
              </w:rPr>
              <w:t xml:space="preserve"> el Informe del Equipo de Trabajo GE-DC relacionado con la revisión de la Estrategia de Desarrollo de Capacidades de la COI 2015-2021,</w:t>
            </w:r>
          </w:p>
          <w:p w14:paraId="74290FE8" w14:textId="77777777" w:rsidR="00E76206" w:rsidRPr="00E47B9E" w:rsidRDefault="00E76206" w:rsidP="00E76206">
            <w:pPr>
              <w:numPr>
                <w:ilvl w:val="0"/>
                <w:numId w:val="32"/>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Decide</w:t>
            </w:r>
            <w:r w:rsidRPr="00E47B9E">
              <w:rPr>
                <w:rFonts w:ascii="Arial" w:hAnsi="Arial" w:cs="Arial"/>
                <w:color w:val="000000"/>
                <w:sz w:val="22"/>
                <w:szCs w:val="22"/>
                <w:lang w:val="es"/>
              </w:rPr>
              <w:t xml:space="preserve"> prorrogar la actual </w:t>
            </w:r>
            <w:r w:rsidRPr="00E47B9E">
              <w:rPr>
                <w:rFonts w:ascii="Arial" w:hAnsi="Arial" w:cs="Arial"/>
                <w:sz w:val="22"/>
                <w:szCs w:val="22"/>
                <w:lang w:val="es"/>
              </w:rPr>
              <w:t>Estrategia de Desarrollo de Capacidades de la COI hasta julio de 2023,</w:t>
            </w:r>
          </w:p>
          <w:p w14:paraId="66542B91" w14:textId="77777777" w:rsidR="00E76206" w:rsidRPr="00E47B9E" w:rsidRDefault="00E76206" w:rsidP="00E76206">
            <w:pPr>
              <w:numPr>
                <w:ilvl w:val="0"/>
                <w:numId w:val="32"/>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Decide</w:t>
            </w:r>
            <w:r w:rsidRPr="00E47B9E">
              <w:rPr>
                <w:rFonts w:ascii="Arial" w:hAnsi="Arial" w:cs="Arial"/>
                <w:color w:val="000000"/>
                <w:sz w:val="22"/>
                <w:szCs w:val="22"/>
                <w:lang w:val="es"/>
              </w:rPr>
              <w:t xml:space="preserve"> también revisar el mandato del Grupo de Expertos de la COI sobre desarrollo de capacidades como sigue:</w:t>
            </w:r>
          </w:p>
          <w:p w14:paraId="46185648" w14:textId="77777777" w:rsidR="00E76206" w:rsidRPr="00E47B9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E47B9E">
              <w:rPr>
                <w:rFonts w:ascii="Arial" w:hAnsi="Arial" w:cs="Arial"/>
                <w:sz w:val="22"/>
                <w:szCs w:val="22"/>
                <w:lang w:val="es"/>
              </w:rPr>
              <w:t>ayudar a los programas mundiales y regionales a realizar evaluaciones de las necesidades de desarrollo de capacidades de manera coherente;</w:t>
            </w:r>
          </w:p>
          <w:p w14:paraId="2EB2E49F" w14:textId="77777777" w:rsidR="00E76206" w:rsidRPr="00E47B9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E47B9E">
              <w:rPr>
                <w:rFonts w:ascii="Arial" w:hAnsi="Arial" w:cs="Arial"/>
                <w:sz w:val="22"/>
                <w:szCs w:val="22"/>
                <w:lang w:val="es"/>
              </w:rPr>
              <w:t>ayudar a los programas mundiales y regionales a elaborar planes de trabajo de desarrollo de capacidades programáticos y pertinentes a nivel regional, basados en la estrategia de DC de la COI y en las evaluaciones de necesidades correspondientes, aprovechando las actividades en curso y utilizando los servicios de formación y educación existentes;</w:t>
            </w:r>
          </w:p>
          <w:p w14:paraId="1FF960C9" w14:textId="77777777" w:rsidR="00E76206" w:rsidRPr="00E47B9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E47B9E">
              <w:rPr>
                <w:rFonts w:ascii="Arial" w:hAnsi="Arial" w:cs="Arial"/>
                <w:sz w:val="22"/>
                <w:szCs w:val="22"/>
                <w:lang w:val="es"/>
              </w:rPr>
              <w:t>asesorar a los programas mundiales y regionales sobre los métodos y herramientas pertinentes para mejorar la calidad y el impacto de los esfuerzos de DC;</w:t>
            </w:r>
          </w:p>
          <w:p w14:paraId="3D02BB43" w14:textId="77777777" w:rsidR="00E76206" w:rsidRPr="00E47B9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E47B9E">
              <w:rPr>
                <w:rFonts w:ascii="Arial" w:hAnsi="Arial" w:cs="Arial"/>
                <w:sz w:val="22"/>
                <w:szCs w:val="22"/>
                <w:lang w:val="es"/>
              </w:rPr>
              <w:t xml:space="preserve">repetir la encuesta sobre DC a intervalos regulares en 2022 [y semestralmente], incluyendo posiblemente el seguimiento/medición del </w:t>
            </w:r>
            <w:r w:rsidRPr="00E47B9E">
              <w:rPr>
                <w:rFonts w:ascii="Arial" w:hAnsi="Arial" w:cs="Arial"/>
                <w:sz w:val="22"/>
                <w:szCs w:val="22"/>
                <w:lang w:val="es"/>
              </w:rPr>
              <w:lastRenderedPageBreak/>
              <w:t>impacto de la ejecución de DC, teniendo también en cuenta otros métodos como las revisiones regionales, las conferencias científicas, etc.;</w:t>
            </w:r>
          </w:p>
          <w:p w14:paraId="2CD6D4AE" w14:textId="77777777" w:rsidR="00E76206" w:rsidRPr="00E47B9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E47B9E">
              <w:rPr>
                <w:rFonts w:ascii="Arial" w:hAnsi="Arial" w:cs="Arial"/>
                <w:sz w:val="22"/>
                <w:szCs w:val="22"/>
                <w:lang w:val="es"/>
              </w:rPr>
              <w:t>garantizar la coordinación del trabajo del Grupo de Expertos y de sus equipos de trabajo con los aspectos de GOSR y DC del Decenio de las Naciones Unidas de las Ciencias Oceánicas para el Desarrollo Sostenible;</w:t>
            </w:r>
          </w:p>
          <w:p w14:paraId="48A9DACC" w14:textId="77777777" w:rsidR="00E76206" w:rsidRPr="00E47B9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E47B9E">
              <w:rPr>
                <w:rFonts w:ascii="Arial" w:hAnsi="Arial" w:cs="Arial"/>
                <w:sz w:val="22"/>
                <w:szCs w:val="22"/>
                <w:lang w:val="es"/>
              </w:rPr>
              <w:t xml:space="preserve">asesorar a la Asamblea sobre el Mecanismo de Intercambio sobre Transmisión de Tecnología Marina, tal como se pide en los </w:t>
            </w:r>
            <w:r w:rsidRPr="00E47B9E">
              <w:rPr>
                <w:rFonts w:ascii="Arial" w:hAnsi="Arial" w:cs="Arial"/>
                <w:i/>
                <w:iCs/>
                <w:sz w:val="22"/>
                <w:szCs w:val="22"/>
                <w:lang w:val="es"/>
              </w:rPr>
              <w:t>Criterios y Directrices de la COI sobre la Transmisión de Tecnología</w:t>
            </w:r>
            <w:r w:rsidRPr="00E47B9E">
              <w:rPr>
                <w:rFonts w:ascii="Arial" w:hAnsi="Arial" w:cs="Arial"/>
                <w:sz w:val="22"/>
                <w:szCs w:val="22"/>
                <w:lang w:val="es"/>
              </w:rPr>
              <w:t xml:space="preserve"> </w:t>
            </w:r>
            <w:r w:rsidRPr="00E47B9E">
              <w:rPr>
                <w:rFonts w:ascii="Arial" w:hAnsi="Arial" w:cs="Arial"/>
                <w:i/>
                <w:iCs/>
                <w:sz w:val="22"/>
                <w:szCs w:val="22"/>
                <w:lang w:val="es"/>
              </w:rPr>
              <w:t>Marina</w:t>
            </w:r>
            <w:r w:rsidRPr="00E47B9E">
              <w:rPr>
                <w:rFonts w:ascii="Arial" w:hAnsi="Arial" w:cs="Arial"/>
                <w:sz w:val="22"/>
                <w:szCs w:val="22"/>
                <w:lang w:val="es"/>
              </w:rPr>
              <w:t xml:space="preserve"> (</w:t>
            </w:r>
            <w:hyperlink r:id="rId93" w:history="1">
              <w:r w:rsidRPr="00E47B9E">
                <w:rPr>
                  <w:rStyle w:val="Hyperlink"/>
                  <w:rFonts w:ascii="Arial" w:hAnsi="Arial" w:cs="Arial"/>
                  <w:sz w:val="22"/>
                  <w:szCs w:val="22"/>
                  <w:lang w:val="es"/>
                </w:rPr>
                <w:t>IOC/INF-1203</w:t>
              </w:r>
            </w:hyperlink>
            <w:r w:rsidRPr="00E47B9E">
              <w:rPr>
                <w:rFonts w:ascii="Arial" w:hAnsi="Arial" w:cs="Arial"/>
                <w:sz w:val="22"/>
                <w:szCs w:val="22"/>
                <w:lang w:val="es"/>
              </w:rPr>
              <w:t xml:space="preserve">), utilizando, en la mayor medida posible, los sistemas de datos e información existentes y basándose en el proyecto </w:t>
            </w:r>
            <w:proofErr w:type="spellStart"/>
            <w:r w:rsidRPr="00E47B9E">
              <w:rPr>
                <w:rFonts w:ascii="Arial" w:hAnsi="Arial" w:cs="Arial"/>
                <w:sz w:val="22"/>
                <w:szCs w:val="22"/>
                <w:lang w:val="es"/>
              </w:rPr>
              <w:t>Ocean</w:t>
            </w:r>
            <w:proofErr w:type="spellEnd"/>
            <w:r w:rsidRPr="00E47B9E">
              <w:rPr>
                <w:rFonts w:ascii="Arial" w:hAnsi="Arial" w:cs="Arial"/>
                <w:sz w:val="22"/>
                <w:szCs w:val="22"/>
                <w:lang w:val="es"/>
              </w:rPr>
              <w:t xml:space="preserve"> </w:t>
            </w:r>
            <w:proofErr w:type="spellStart"/>
            <w:r w:rsidRPr="00E47B9E">
              <w:rPr>
                <w:rFonts w:ascii="Arial" w:hAnsi="Arial" w:cs="Arial"/>
                <w:sz w:val="22"/>
                <w:szCs w:val="22"/>
                <w:lang w:val="es"/>
              </w:rPr>
              <w:t>InfoHub</w:t>
            </w:r>
            <w:proofErr w:type="spellEnd"/>
            <w:r w:rsidRPr="00E47B9E">
              <w:rPr>
                <w:rFonts w:ascii="Arial" w:hAnsi="Arial" w:cs="Arial"/>
                <w:sz w:val="22"/>
                <w:szCs w:val="22"/>
                <w:lang w:val="es"/>
              </w:rPr>
              <w:t xml:space="preserve"> (2020-2023);</w:t>
            </w:r>
          </w:p>
          <w:p w14:paraId="373B97CE" w14:textId="77777777" w:rsidR="00E76206" w:rsidRPr="00E47B9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E47B9E">
              <w:rPr>
                <w:rFonts w:ascii="Arial" w:hAnsi="Arial" w:cs="Arial"/>
                <w:sz w:val="22"/>
                <w:szCs w:val="22"/>
                <w:lang w:val="es"/>
              </w:rPr>
              <w:t>revisar la estrategia de desarrollo de capacidades de la COI y preparar una propuesta para presentarla a la Asamblea de la COI en su 32.ª reunión;</w:t>
            </w:r>
          </w:p>
          <w:p w14:paraId="043B8F8F" w14:textId="77777777" w:rsidR="00E76206" w:rsidRPr="00E47B9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E47B9E">
              <w:rPr>
                <w:rFonts w:ascii="Arial" w:hAnsi="Arial" w:cs="Arial"/>
                <w:sz w:val="22"/>
                <w:szCs w:val="22"/>
                <w:lang w:val="es"/>
              </w:rPr>
              <w:t>preparar una propuesta para promover la visibilidad y el alcance de la estrategia revisada de DC de la COI, de modo que su público objetivo lea y aprecie el documento como guía para la ejecución de las actividades de desarrollo de capacidades, y presentarla a la Asamblea de la COI en su 32.ª reunión.</w:t>
            </w:r>
          </w:p>
          <w:p w14:paraId="7BFF0CA1" w14:textId="77777777" w:rsidR="00E76206" w:rsidRPr="00E47B9E" w:rsidRDefault="00E76206" w:rsidP="00CA3C74">
            <w:pPr>
              <w:numPr>
                <w:ilvl w:val="0"/>
                <w:numId w:val="32"/>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Insta</w:t>
            </w:r>
            <w:r w:rsidRPr="00E47B9E">
              <w:rPr>
                <w:rFonts w:ascii="Arial" w:hAnsi="Arial" w:cs="Arial"/>
                <w:sz w:val="22"/>
                <w:szCs w:val="22"/>
                <w:lang w:val="es"/>
              </w:rPr>
              <w:t xml:space="preserve"> a los órganos subsidiarios regionales de la COI, así como a los componentes regionales de los programas mundiales, a:</w:t>
            </w:r>
          </w:p>
          <w:p w14:paraId="029478B9" w14:textId="77777777" w:rsidR="00E76206" w:rsidRPr="00E47B9E" w:rsidRDefault="00E76206" w:rsidP="00CA3C74">
            <w:pPr>
              <w:numPr>
                <w:ilvl w:val="0"/>
                <w:numId w:val="46"/>
              </w:numPr>
              <w:tabs>
                <w:tab w:val="clear" w:pos="567"/>
              </w:tabs>
              <w:snapToGrid/>
              <w:spacing w:after="240"/>
              <w:ind w:left="1457" w:hanging="709"/>
              <w:jc w:val="both"/>
              <w:rPr>
                <w:rFonts w:ascii="Arial" w:hAnsi="Arial" w:cs="Arial"/>
                <w:sz w:val="22"/>
                <w:szCs w:val="22"/>
              </w:rPr>
            </w:pPr>
            <w:r w:rsidRPr="00E47B9E">
              <w:rPr>
                <w:rFonts w:ascii="Arial" w:hAnsi="Arial" w:cs="Arial"/>
                <w:sz w:val="22"/>
                <w:szCs w:val="22"/>
                <w:lang w:val="es"/>
              </w:rPr>
              <w:t xml:space="preserve">promover las contribuciones a la encuesta sobre DC; </w:t>
            </w:r>
          </w:p>
          <w:p w14:paraId="14E80AFB" w14:textId="77777777" w:rsidR="00E76206" w:rsidRPr="00E47B9E" w:rsidRDefault="00E76206" w:rsidP="00CA3C74">
            <w:pPr>
              <w:numPr>
                <w:ilvl w:val="0"/>
                <w:numId w:val="46"/>
              </w:numPr>
              <w:tabs>
                <w:tab w:val="clear" w:pos="567"/>
              </w:tabs>
              <w:snapToGrid/>
              <w:spacing w:after="240"/>
              <w:ind w:left="1457" w:hanging="709"/>
              <w:jc w:val="both"/>
              <w:rPr>
                <w:rFonts w:ascii="Arial" w:hAnsi="Arial" w:cs="Arial"/>
                <w:sz w:val="22"/>
                <w:szCs w:val="22"/>
              </w:rPr>
            </w:pPr>
            <w:r w:rsidRPr="00E47B9E">
              <w:rPr>
                <w:rFonts w:ascii="Arial" w:hAnsi="Arial" w:cs="Arial"/>
                <w:sz w:val="22"/>
                <w:szCs w:val="22"/>
                <w:lang w:val="es"/>
              </w:rPr>
              <w:t>identificar los esfuerzos de DC de otras organizaciones y buscar una cooperación complementaria;</w:t>
            </w:r>
          </w:p>
          <w:p w14:paraId="24F9F463" w14:textId="77777777" w:rsidR="00E76206" w:rsidRPr="00E47B9E" w:rsidRDefault="00E76206" w:rsidP="00CA3C74">
            <w:pPr>
              <w:numPr>
                <w:ilvl w:val="0"/>
                <w:numId w:val="46"/>
              </w:numPr>
              <w:tabs>
                <w:tab w:val="clear" w:pos="567"/>
              </w:tabs>
              <w:snapToGrid/>
              <w:spacing w:after="240"/>
              <w:ind w:left="1457" w:hanging="709"/>
              <w:jc w:val="both"/>
              <w:rPr>
                <w:rFonts w:ascii="Arial" w:hAnsi="Arial" w:cs="Arial"/>
                <w:sz w:val="22"/>
                <w:szCs w:val="22"/>
              </w:rPr>
            </w:pPr>
            <w:r w:rsidRPr="00E47B9E">
              <w:rPr>
                <w:rFonts w:ascii="Arial" w:hAnsi="Arial" w:cs="Arial"/>
                <w:sz w:val="22"/>
                <w:szCs w:val="22"/>
                <w:lang w:val="es"/>
              </w:rPr>
              <w:t xml:space="preserve">vincularse con otros procesos mundiales, regionales y nacionales y reforzar las relaciones con las asociaciones filantrópicas y privadas y otras organizaciones regionales. </w:t>
            </w:r>
          </w:p>
          <w:p w14:paraId="24214319" w14:textId="0175E5A0" w:rsidR="00E76206" w:rsidRPr="00E47B9E" w:rsidRDefault="00E76206" w:rsidP="00665078">
            <w:pPr>
              <w:numPr>
                <w:ilvl w:val="0"/>
                <w:numId w:val="32"/>
              </w:numPr>
              <w:tabs>
                <w:tab w:val="clear" w:pos="567"/>
              </w:tabs>
              <w:snapToGrid/>
              <w:spacing w:after="240"/>
              <w:ind w:left="714" w:hanging="357"/>
              <w:jc w:val="both"/>
              <w:rPr>
                <w:rFonts w:ascii="Arial" w:hAnsi="Arial" w:cs="Arial"/>
                <w:sz w:val="22"/>
                <w:szCs w:val="22"/>
              </w:rPr>
            </w:pPr>
            <w:r w:rsidRPr="00E47B9E">
              <w:rPr>
                <w:rFonts w:ascii="Arial" w:hAnsi="Arial" w:cs="Arial"/>
                <w:sz w:val="22"/>
                <w:szCs w:val="22"/>
                <w:u w:val="single"/>
                <w:lang w:val="es"/>
              </w:rPr>
              <w:t>Invita</w:t>
            </w:r>
            <w:r w:rsidRPr="00E47B9E">
              <w:rPr>
                <w:rFonts w:ascii="Arial" w:hAnsi="Arial" w:cs="Arial"/>
                <w:sz w:val="22"/>
                <w:szCs w:val="22"/>
                <w:lang w:val="es"/>
              </w:rPr>
              <w:t xml:space="preserve"> a los Estados Miembros a contribuir activamente en las encuestas y a contribuir en las actividades de desarrollo de capacidades de la COI mediante contribuciones financieras y/o en especie;</w:t>
            </w:r>
          </w:p>
          <w:p w14:paraId="2B17D459" w14:textId="77777777" w:rsidR="00DA1335" w:rsidRPr="00E47B9E" w:rsidRDefault="00DA1335" w:rsidP="00E76206">
            <w:pPr>
              <w:numPr>
                <w:ilvl w:val="0"/>
                <w:numId w:val="32"/>
              </w:numPr>
              <w:tabs>
                <w:tab w:val="clear" w:pos="567"/>
              </w:tabs>
              <w:snapToGrid/>
              <w:jc w:val="both"/>
              <w:rPr>
                <w:rFonts w:ascii="Arial" w:hAnsi="Arial" w:cs="Arial"/>
                <w:sz w:val="22"/>
                <w:szCs w:val="22"/>
              </w:rPr>
            </w:pPr>
            <w:r w:rsidRPr="00E47B9E">
              <w:rPr>
                <w:rFonts w:ascii="Arial" w:hAnsi="Arial" w:cs="Arial"/>
                <w:color w:val="000000"/>
                <w:sz w:val="22"/>
                <w:szCs w:val="22"/>
                <w:u w:val="single"/>
                <w:lang w:val="es"/>
              </w:rPr>
              <w:t>Acuerda</w:t>
            </w:r>
            <w:r w:rsidRPr="00E47B9E">
              <w:rPr>
                <w:rFonts w:ascii="Arial" w:hAnsi="Arial" w:cs="Arial"/>
                <w:color w:val="000000"/>
                <w:sz w:val="22"/>
                <w:szCs w:val="22"/>
                <w:lang w:val="es"/>
              </w:rPr>
              <w:t xml:space="preserve"> que el presupuesto ordinario para estas actividades se identificará como parte de la Resolución sobre asuntos de gobernanza, programación y presupuesto de la Comisión - A-31</w:t>
            </w:r>
            <w:proofErr w:type="gramStart"/>
            <w:r w:rsidRPr="00E47B9E">
              <w:rPr>
                <w:rFonts w:ascii="Arial" w:hAnsi="Arial" w:cs="Arial"/>
                <w:color w:val="000000"/>
                <w:sz w:val="22"/>
                <w:szCs w:val="22"/>
                <w:lang w:val="es"/>
              </w:rPr>
              <w:t>/[</w:t>
            </w:r>
            <w:proofErr w:type="gramEnd"/>
            <w:r w:rsidRPr="00E47B9E">
              <w:rPr>
                <w:rFonts w:ascii="Arial" w:hAnsi="Arial" w:cs="Arial"/>
                <w:color w:val="000000"/>
                <w:sz w:val="22"/>
                <w:szCs w:val="22"/>
                <w:lang w:val="es"/>
              </w:rPr>
              <w:t>4.4].</w:t>
            </w:r>
          </w:p>
          <w:p w14:paraId="4C3A31FF" w14:textId="77777777" w:rsidR="00FA7CCB" w:rsidRPr="00E47B9E" w:rsidRDefault="00FA7CCB" w:rsidP="00CA3C74">
            <w:pPr>
              <w:tabs>
                <w:tab w:val="clear" w:pos="567"/>
              </w:tabs>
              <w:snapToGrid/>
              <w:jc w:val="both"/>
              <w:rPr>
                <w:rFonts w:ascii="Arial" w:hAnsi="Arial" w:cs="Arial"/>
                <w:sz w:val="22"/>
                <w:szCs w:val="22"/>
              </w:rPr>
            </w:pPr>
          </w:p>
        </w:tc>
      </w:tr>
    </w:tbl>
    <w:p w14:paraId="72E60097" w14:textId="77777777" w:rsidR="00FA7CCB" w:rsidRPr="00E47B9E" w:rsidRDefault="00FA7CCB" w:rsidP="00244D74"/>
    <w:p w14:paraId="7CB18A93" w14:textId="705F8F42" w:rsidR="00FA7CCB"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A7CCB"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421E34FE" w14:textId="77777777" w:rsidR="0065434D" w:rsidRPr="00E47B9E" w:rsidRDefault="0065434D" w:rsidP="00CA3C74">
      <w:pPr>
        <w:pStyle w:val="Heading3"/>
        <w:numPr>
          <w:ilvl w:val="2"/>
          <w:numId w:val="26"/>
        </w:numPr>
        <w:rPr>
          <w:b/>
        </w:rPr>
      </w:pPr>
      <w:bookmarkStart w:id="140" w:name="_Toc74324646"/>
      <w:bookmarkEnd w:id="137"/>
      <w:r w:rsidRPr="00E47B9E">
        <w:rPr>
          <w:b/>
          <w:lang w:val="es"/>
        </w:rPr>
        <w:t>Plan de acción y estrategia de alfabetización oceánica de la COI</w:t>
      </w:r>
      <w:r w:rsidRPr="00E47B9E">
        <w:rPr>
          <w:bCs w:val="0"/>
          <w:lang w:val="es"/>
        </w:rPr>
        <w:br/>
      </w:r>
      <w:r w:rsidRPr="00E47B9E">
        <w:rPr>
          <w:bCs w:val="0"/>
          <w:sz w:val="20"/>
          <w:szCs w:val="20"/>
          <w:lang w:val="es"/>
        </w:rPr>
        <w:t>[Decisiones IOC/EC-LI.4.9 y IOC-XXX/11.2]</w:t>
      </w:r>
      <w:bookmarkEnd w:id="140"/>
    </w:p>
    <w:tbl>
      <w:tblPr>
        <w:tblW w:w="9464" w:type="dxa"/>
        <w:tblLook w:val="0000" w:firstRow="0" w:lastRow="0" w:firstColumn="0" w:lastColumn="0" w:noHBand="0" w:noVBand="0"/>
      </w:tblPr>
      <w:tblGrid>
        <w:gridCol w:w="2268"/>
        <w:gridCol w:w="2390"/>
        <w:gridCol w:w="4648"/>
        <w:gridCol w:w="158"/>
      </w:tblGrid>
      <w:tr w:rsidR="007F361F" w:rsidRPr="00E47B9E" w14:paraId="395DD388" w14:textId="77777777" w:rsidTr="00BC3121">
        <w:tc>
          <w:tcPr>
            <w:tcW w:w="2268" w:type="dxa"/>
            <w:shd w:val="clear" w:color="auto" w:fill="FFFF99"/>
            <w:tcMar>
              <w:top w:w="57" w:type="dxa"/>
              <w:bottom w:w="57" w:type="dxa"/>
            </w:tcMar>
          </w:tcPr>
          <w:p w14:paraId="1BE3DD66" w14:textId="77777777" w:rsidR="007F361F" w:rsidRPr="00E47B9E" w:rsidRDefault="007F361F" w:rsidP="00BC3121">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 de trabajo</w:t>
            </w:r>
            <w:r w:rsidRPr="00E47B9E">
              <w:rPr>
                <w:rFonts w:ascii="Arial" w:hAnsi="Arial" w:cs="Arial"/>
                <w:i/>
                <w:iCs/>
                <w:color w:val="000000"/>
                <w:sz w:val="20"/>
                <w:szCs w:val="20"/>
                <w:lang w:val="es"/>
              </w:rPr>
              <w:t>:</w:t>
            </w:r>
          </w:p>
        </w:tc>
        <w:tc>
          <w:tcPr>
            <w:tcW w:w="2390" w:type="dxa"/>
            <w:shd w:val="clear" w:color="auto" w:fill="FFFF99"/>
            <w:tcMar>
              <w:top w:w="57" w:type="dxa"/>
              <w:bottom w:w="57" w:type="dxa"/>
            </w:tcMar>
          </w:tcPr>
          <w:p w14:paraId="0FB165D4" w14:textId="4FFBCEEF" w:rsidR="007F361F" w:rsidRPr="00E47B9E" w:rsidRDefault="00E47B9E" w:rsidP="00BC3121">
            <w:pPr>
              <w:rPr>
                <w:rFonts w:ascii="Arial" w:hAnsi="Arial" w:cs="Arial"/>
                <w:color w:val="000000"/>
                <w:sz w:val="20"/>
                <w:szCs w:val="20"/>
              </w:rPr>
            </w:pPr>
            <w:hyperlink r:id="rId94" w:history="1">
              <w:r w:rsidR="002B08CE" w:rsidRPr="00E47B9E">
                <w:rPr>
                  <w:rStyle w:val="Hyperlink"/>
                  <w:rFonts w:ascii="Arial" w:hAnsi="Arial" w:cs="Arial"/>
                  <w:sz w:val="20"/>
                  <w:szCs w:val="20"/>
                  <w:lang w:val="es"/>
                </w:rPr>
                <w:t>IOC/A-31/3.5.</w:t>
              </w:r>
              <w:proofErr w:type="gramStart"/>
              <w:r w:rsidR="002B08CE" w:rsidRPr="00E47B9E">
                <w:rPr>
                  <w:rStyle w:val="Hyperlink"/>
                  <w:rFonts w:ascii="Arial" w:hAnsi="Arial" w:cs="Arial"/>
                  <w:sz w:val="20"/>
                  <w:szCs w:val="20"/>
                  <w:lang w:val="es"/>
                </w:rPr>
                <w:t>4.Doc</w:t>
              </w:r>
              <w:proofErr w:type="gramEnd"/>
            </w:hyperlink>
          </w:p>
        </w:tc>
        <w:tc>
          <w:tcPr>
            <w:tcW w:w="4806" w:type="dxa"/>
            <w:gridSpan w:val="2"/>
            <w:shd w:val="clear" w:color="auto" w:fill="FFFF99"/>
            <w:tcMar>
              <w:top w:w="57" w:type="dxa"/>
              <w:bottom w:w="57" w:type="dxa"/>
            </w:tcMar>
          </w:tcPr>
          <w:p w14:paraId="239C2C57" w14:textId="77777777" w:rsidR="007F361F" w:rsidRPr="00E47B9E" w:rsidRDefault="007F361F" w:rsidP="00BC3121">
            <w:pPr>
              <w:spacing w:after="60"/>
              <w:rPr>
                <w:rFonts w:ascii="Arial" w:hAnsi="Arial" w:cs="Arial"/>
                <w:color w:val="000000"/>
                <w:sz w:val="20"/>
                <w:szCs w:val="20"/>
              </w:rPr>
            </w:pPr>
            <w:r w:rsidRPr="00E47B9E">
              <w:rPr>
                <w:rFonts w:ascii="Arial" w:hAnsi="Arial" w:cs="Arial"/>
                <w:color w:val="000000"/>
                <w:sz w:val="20"/>
                <w:szCs w:val="20"/>
                <w:lang w:val="es"/>
              </w:rPr>
              <w:t>Proyecto revisado del Plan de Acción de Alfabetización Oceánica de la COI 2018-2021</w:t>
            </w:r>
          </w:p>
        </w:tc>
      </w:tr>
      <w:tr w:rsidR="00C22C24" w:rsidRPr="00E47B9E" w14:paraId="4223D896" w14:textId="77777777" w:rsidTr="00C22C24">
        <w:trPr>
          <w:gridAfter w:val="1"/>
          <w:wAfter w:w="158" w:type="dxa"/>
          <w:trHeight w:hRule="exact" w:val="60"/>
        </w:trPr>
        <w:tc>
          <w:tcPr>
            <w:tcW w:w="2268" w:type="dxa"/>
            <w:shd w:val="clear" w:color="auto" w:fill="auto"/>
            <w:tcMar>
              <w:top w:w="0" w:type="dxa"/>
              <w:bottom w:w="0" w:type="dxa"/>
            </w:tcMar>
          </w:tcPr>
          <w:p w14:paraId="5F88DEA6" w14:textId="77777777" w:rsidR="00C22C24" w:rsidRPr="00E47B9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0D262C5" w14:textId="77777777" w:rsidR="00C22C24" w:rsidRPr="00E47B9E" w:rsidRDefault="00C22C24" w:rsidP="00B10AFC">
            <w:pPr>
              <w:rPr>
                <w:rFonts w:ascii="Arial" w:hAnsi="Arial" w:cs="Arial"/>
                <w:color w:val="000000"/>
                <w:sz w:val="20"/>
                <w:szCs w:val="20"/>
              </w:rPr>
            </w:pPr>
          </w:p>
        </w:tc>
      </w:tr>
      <w:tr w:rsidR="007F361F" w:rsidRPr="00E47B9E" w14:paraId="62DE28DA" w14:textId="77777777" w:rsidTr="00B10AFC">
        <w:tc>
          <w:tcPr>
            <w:tcW w:w="2268" w:type="dxa"/>
            <w:shd w:val="clear" w:color="auto" w:fill="F7CAAC"/>
            <w:tcMar>
              <w:top w:w="57" w:type="dxa"/>
              <w:bottom w:w="57" w:type="dxa"/>
            </w:tcMar>
          </w:tcPr>
          <w:p w14:paraId="7438D518" w14:textId="77777777" w:rsidR="007F361F" w:rsidRPr="00E47B9E" w:rsidRDefault="007F361F" w:rsidP="00BC3121">
            <w:pPr>
              <w:rPr>
                <w:rFonts w:ascii="Arial" w:hAnsi="Arial" w:cs="Arial"/>
                <w:i/>
                <w:color w:val="000000"/>
                <w:sz w:val="20"/>
                <w:szCs w:val="20"/>
                <w:u w:val="single"/>
              </w:rPr>
            </w:pPr>
            <w:r w:rsidRPr="00E47B9E">
              <w:rPr>
                <w:rFonts w:ascii="Arial" w:hAnsi="Arial" w:cs="Arial"/>
                <w:i/>
                <w:iCs/>
                <w:color w:val="000000"/>
                <w:sz w:val="20"/>
                <w:szCs w:val="20"/>
                <w:u w:val="single"/>
                <w:lang w:val="es"/>
              </w:rPr>
              <w:lastRenderedPageBreak/>
              <w:t xml:space="preserve">Información: </w:t>
            </w:r>
          </w:p>
        </w:tc>
        <w:tc>
          <w:tcPr>
            <w:tcW w:w="2390" w:type="dxa"/>
            <w:shd w:val="clear" w:color="auto" w:fill="auto"/>
            <w:tcMar>
              <w:top w:w="57" w:type="dxa"/>
              <w:bottom w:w="57" w:type="dxa"/>
            </w:tcMar>
          </w:tcPr>
          <w:p w14:paraId="4353FB6B" w14:textId="77777777" w:rsidR="007F361F" w:rsidRPr="00E47B9E" w:rsidRDefault="00E47B9E" w:rsidP="00BC3121">
            <w:pPr>
              <w:rPr>
                <w:rFonts w:ascii="Arial" w:hAnsi="Arial" w:cs="Arial"/>
                <w:i/>
                <w:iCs/>
                <w:color w:val="000000"/>
                <w:sz w:val="20"/>
                <w:szCs w:val="20"/>
              </w:rPr>
            </w:pPr>
            <w:hyperlink r:id="rId95" w:history="1">
              <w:r w:rsidR="00665078" w:rsidRPr="00E47B9E">
                <w:rPr>
                  <w:rStyle w:val="Hyperlink"/>
                  <w:rFonts w:ascii="Arial" w:hAnsi="Arial" w:cs="Arial"/>
                  <w:sz w:val="20"/>
                  <w:szCs w:val="20"/>
                  <w:lang w:val="es"/>
                </w:rPr>
                <w:t>IOC/EC-53/4.</w:t>
              </w:r>
              <w:proofErr w:type="gramStart"/>
              <w:r w:rsidR="00665078" w:rsidRPr="00E47B9E">
                <w:rPr>
                  <w:rStyle w:val="Hyperlink"/>
                  <w:rFonts w:ascii="Arial" w:hAnsi="Arial" w:cs="Arial"/>
                  <w:sz w:val="20"/>
                  <w:szCs w:val="20"/>
                  <w:lang w:val="es"/>
                </w:rPr>
                <w:t>5.Doc</w:t>
              </w:r>
              <w:proofErr w:type="gramEnd"/>
            </w:hyperlink>
          </w:p>
        </w:tc>
        <w:tc>
          <w:tcPr>
            <w:tcW w:w="4806" w:type="dxa"/>
            <w:gridSpan w:val="2"/>
            <w:shd w:val="clear" w:color="auto" w:fill="auto"/>
            <w:tcMar>
              <w:top w:w="57" w:type="dxa"/>
              <w:bottom w:w="57" w:type="dxa"/>
            </w:tcMar>
          </w:tcPr>
          <w:p w14:paraId="07E121E6" w14:textId="77777777" w:rsidR="007F361F" w:rsidRPr="00E47B9E" w:rsidRDefault="007F361F" w:rsidP="00BC3121">
            <w:pPr>
              <w:spacing w:after="60"/>
              <w:rPr>
                <w:rFonts w:ascii="Arial" w:hAnsi="Arial" w:cs="Arial"/>
                <w:color w:val="000000"/>
                <w:sz w:val="20"/>
                <w:szCs w:val="20"/>
              </w:rPr>
            </w:pPr>
            <w:r w:rsidRPr="00E47B9E">
              <w:rPr>
                <w:rFonts w:ascii="Arial" w:hAnsi="Arial" w:cs="Arial"/>
                <w:color w:val="000000"/>
                <w:sz w:val="20"/>
                <w:szCs w:val="20"/>
                <w:lang w:val="es"/>
              </w:rPr>
              <w:t>Proyecto revisado del Plan de Acción de Alfabetización Oceánica de la COI 2018-2021</w:t>
            </w:r>
          </w:p>
        </w:tc>
      </w:tr>
      <w:tr w:rsidR="001C51BE" w:rsidRPr="00E47B9E" w14:paraId="4A17B2BA" w14:textId="77777777" w:rsidTr="00B10AFC">
        <w:tc>
          <w:tcPr>
            <w:tcW w:w="2268" w:type="dxa"/>
            <w:shd w:val="clear" w:color="auto" w:fill="F7CAAC"/>
            <w:tcMar>
              <w:top w:w="57" w:type="dxa"/>
              <w:bottom w:w="57" w:type="dxa"/>
            </w:tcMar>
          </w:tcPr>
          <w:p w14:paraId="7FD22B27" w14:textId="77777777" w:rsidR="001C51BE" w:rsidRPr="00E47B9E" w:rsidRDefault="001C51BE" w:rsidP="001C51BE">
            <w:pPr>
              <w:rPr>
                <w:rFonts w:ascii="Arial" w:hAnsi="Arial" w:cs="Arial"/>
                <w:i/>
                <w:color w:val="000000"/>
                <w:sz w:val="20"/>
                <w:szCs w:val="20"/>
                <w:u w:val="single"/>
              </w:rPr>
            </w:pPr>
          </w:p>
        </w:tc>
        <w:tc>
          <w:tcPr>
            <w:tcW w:w="2390" w:type="dxa"/>
            <w:shd w:val="clear" w:color="auto" w:fill="auto"/>
            <w:tcMar>
              <w:top w:w="57" w:type="dxa"/>
              <w:bottom w:w="57" w:type="dxa"/>
            </w:tcMar>
          </w:tcPr>
          <w:p w14:paraId="56A9B5FC" w14:textId="77777777" w:rsidR="001C51BE" w:rsidRPr="00E47B9E" w:rsidRDefault="00E47B9E" w:rsidP="001C51BE">
            <w:pPr>
              <w:rPr>
                <w:rFonts w:ascii="Arial" w:hAnsi="Arial" w:cs="Arial"/>
                <w:color w:val="000000"/>
                <w:sz w:val="20"/>
                <w:szCs w:val="20"/>
              </w:rPr>
            </w:pPr>
            <w:hyperlink r:id="rId96" w:history="1">
              <w:r w:rsidR="00A86344" w:rsidRPr="00E47B9E">
                <w:rPr>
                  <w:rStyle w:val="Hyperlink"/>
                  <w:rFonts w:ascii="Arial" w:hAnsi="Arial" w:cs="Arial"/>
                  <w:sz w:val="20"/>
                  <w:szCs w:val="20"/>
                  <w:lang w:val="es"/>
                </w:rPr>
                <w:t>IOC/2021/ODS/22</w:t>
              </w:r>
            </w:hyperlink>
          </w:p>
          <w:p w14:paraId="47B7764A" w14:textId="77777777" w:rsidR="000B66C2" w:rsidRPr="00E47B9E" w:rsidRDefault="00667816" w:rsidP="001C51BE">
            <w:pPr>
              <w:rPr>
                <w:rFonts w:ascii="Arial" w:hAnsi="Arial" w:cs="Arial"/>
                <w:color w:val="000000"/>
                <w:sz w:val="20"/>
                <w:szCs w:val="20"/>
              </w:rPr>
            </w:pPr>
            <w:r w:rsidRPr="00E47B9E">
              <w:rPr>
                <w:rFonts w:ascii="Arial" w:hAnsi="Arial" w:cs="Arial"/>
                <w:color w:val="000000"/>
                <w:sz w:val="20"/>
                <w:szCs w:val="20"/>
                <w:lang w:val="es"/>
              </w:rPr>
              <w:t>(Serie del Decenio de los Océanos, 22)</w:t>
            </w:r>
          </w:p>
        </w:tc>
        <w:tc>
          <w:tcPr>
            <w:tcW w:w="4806" w:type="dxa"/>
            <w:gridSpan w:val="2"/>
            <w:shd w:val="clear" w:color="auto" w:fill="auto"/>
            <w:tcMar>
              <w:top w:w="57" w:type="dxa"/>
              <w:bottom w:w="57" w:type="dxa"/>
            </w:tcMar>
          </w:tcPr>
          <w:p w14:paraId="6441C461" w14:textId="77777777" w:rsidR="001C51BE" w:rsidRPr="00E47B9E" w:rsidRDefault="001C51BE" w:rsidP="001C51BE">
            <w:pPr>
              <w:spacing w:after="60"/>
              <w:rPr>
                <w:rFonts w:ascii="Arial" w:hAnsi="Arial" w:cs="Arial"/>
                <w:i/>
                <w:iCs/>
                <w:color w:val="000000"/>
                <w:sz w:val="20"/>
                <w:szCs w:val="20"/>
              </w:rPr>
            </w:pPr>
            <w:r w:rsidRPr="00E47B9E">
              <w:rPr>
                <w:rFonts w:ascii="Arial" w:hAnsi="Arial" w:cs="Arial"/>
                <w:color w:val="000000"/>
                <w:sz w:val="20"/>
                <w:szCs w:val="20"/>
                <w:lang w:val="es"/>
              </w:rPr>
              <w:t>Marco de alfabetización oceánica para el Decenio de las Naciones Unidas de las Ciencias Oceánicas para el Desarrollo Sostenible 2021-2030</w:t>
            </w:r>
          </w:p>
        </w:tc>
      </w:tr>
    </w:tbl>
    <w:p w14:paraId="0A305C38" w14:textId="77777777" w:rsidR="006C6638" w:rsidRPr="00E47B9E" w:rsidRDefault="006C6638" w:rsidP="006C6638"/>
    <w:p w14:paraId="7C4E913A" w14:textId="1D07CDAA" w:rsidR="009F742B"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9F742B" w:rsidRPr="00E47B9E">
        <w:rPr>
          <w:rFonts w:ascii="Arial" w:hAnsi="Arial" w:cs="Arial"/>
          <w:sz w:val="22"/>
          <w:szCs w:val="22"/>
          <w:lang w:val="es"/>
        </w:rPr>
        <w:t xml:space="preserve">La Sra. Francesca Santoro, especialista del programa de alfabetización oceánica, presentó este punto. Recordó que el aumento de la visibilidad y la concienciación es uno de los resultados de la Estrategia de Desarrollo de Capacidades de la COI (2015-2021) y el fomento de la elaboración de un programa de alfabetización oceánica de la COI para compartir la experiencia de las comunidades de práctica dentro de las regiones y entre ellas es una de las acciones para lograrlo. </w:t>
      </w:r>
    </w:p>
    <w:p w14:paraId="6D2669CF" w14:textId="77777777" w:rsidR="009F742B" w:rsidRPr="00E47B9E" w:rsidRDefault="009F742B"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E47B9E">
        <w:rPr>
          <w:rFonts w:ascii="Arial" w:hAnsi="Arial" w:cs="Arial"/>
          <w:sz w:val="22"/>
          <w:szCs w:val="22"/>
          <w:lang w:val="es"/>
        </w:rPr>
        <w:tab/>
        <w:t xml:space="preserve">A continuación se refirió a la </w:t>
      </w:r>
      <w:hyperlink r:id="rId97" w:history="1">
        <w:r w:rsidRPr="00E47B9E">
          <w:rPr>
            <w:rStyle w:val="Hyperlink"/>
            <w:rFonts w:ascii="Arial" w:hAnsi="Arial" w:cs="Arial"/>
            <w:sz w:val="22"/>
            <w:szCs w:val="22"/>
            <w:lang w:val="es"/>
          </w:rPr>
          <w:t>Decisión IOC/EC-LI.4.9</w:t>
        </w:r>
      </w:hyperlink>
      <w:r w:rsidRPr="00E47B9E">
        <w:rPr>
          <w:rFonts w:ascii="Arial" w:hAnsi="Arial" w:cs="Arial"/>
          <w:sz w:val="22"/>
          <w:szCs w:val="22"/>
          <w:lang w:val="es"/>
        </w:rPr>
        <w:t xml:space="preserve"> por la cual el Consejo Ejecutivo pidió a la Secretaría que elaborara un plan de acción para la alfabetización oceánica, y la </w:t>
      </w:r>
      <w:hyperlink r:id="rId98" w:history="1">
        <w:r w:rsidRPr="00E47B9E">
          <w:rPr>
            <w:rStyle w:val="Hyperlink"/>
            <w:rFonts w:ascii="Arial" w:hAnsi="Arial" w:cs="Arial"/>
            <w:sz w:val="22"/>
            <w:szCs w:val="22"/>
            <w:lang w:val="es"/>
          </w:rPr>
          <w:t>Decisión IOC-XXX/11.2</w:t>
        </w:r>
      </w:hyperlink>
      <w:r w:rsidRPr="00E47B9E">
        <w:rPr>
          <w:rFonts w:ascii="Arial" w:hAnsi="Arial" w:cs="Arial"/>
          <w:sz w:val="22"/>
          <w:szCs w:val="22"/>
          <w:lang w:val="es"/>
        </w:rPr>
        <w:t xml:space="preserve"> decidiendo distribuir el proyecto de plan de acción de la COI para la alfabetización oceánica a los Estados Miembros, los órganos subsidiarios regionales de la COI y los programas mundiales para que formularan observaciones. Describió el proceso de revisión, los comentarios recibidos y cómo se incorporaron en la nueva versión del Plan de Acción de Alfabetización Oceánica de la COI, tal como se presenta en el </w:t>
      </w:r>
      <w:hyperlink r:id="rId99" w:history="1">
        <w:r w:rsidRPr="00E47B9E">
          <w:rPr>
            <w:rStyle w:val="Hyperlink"/>
            <w:rFonts w:ascii="Arial" w:hAnsi="Arial" w:cs="Arial"/>
            <w:sz w:val="22"/>
            <w:szCs w:val="22"/>
            <w:lang w:val="es"/>
          </w:rPr>
          <w:t>IOC/EC-53/4.5.doc.</w:t>
        </w:r>
      </w:hyperlink>
      <w:r w:rsidRPr="00E47B9E">
        <w:rPr>
          <w:rFonts w:ascii="Arial" w:hAnsi="Arial" w:cs="Arial"/>
          <w:sz w:val="22"/>
          <w:szCs w:val="22"/>
          <w:lang w:val="es"/>
        </w:rPr>
        <w:t xml:space="preserve"> </w:t>
      </w:r>
    </w:p>
    <w:p w14:paraId="75B62142" w14:textId="4F69C1CE" w:rsidR="009F742B"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9F742B" w:rsidRPr="00E47B9E">
        <w:rPr>
          <w:rFonts w:ascii="Arial" w:hAnsi="Arial" w:cs="Arial"/>
          <w:sz w:val="22"/>
          <w:szCs w:val="22"/>
          <w:lang w:val="es"/>
        </w:rPr>
        <w:t xml:space="preserve">La Sra. Santoro también recordó el papel de la alfabetización oceánica en el contexto del Decenio de las Naciones Unidas para las Ciencias Oceánicas, haciendo especial referencia al resultado 7 y a los desafíos 9 y 10 del Plan de Aplicación del Decenio para los Océanos, y presentó los principales elementos del Marco de Acción para la Alfabetización Oceánica (IOC/2021/ODS/22). </w:t>
      </w:r>
    </w:p>
    <w:p w14:paraId="6726D2F1" w14:textId="273CEDE1" w:rsidR="006C6638"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9F742B" w:rsidRPr="00E47B9E">
        <w:rPr>
          <w:rFonts w:ascii="Arial" w:hAnsi="Arial" w:cs="Arial"/>
          <w:sz w:val="22"/>
          <w:szCs w:val="22"/>
          <w:lang w:val="es"/>
        </w:rPr>
        <w:t>La Sra. Santoro también presentó un informe sobre el progreso de las actividades de alfabetización oceánica de la COI, realizadas tanto a nivel mundial como regional, así como en colaboración con otros sectores de la UNESCO. Informó de que gracias al apoyo del Gobierno de Suecia fue posible llevar a cabo las actividades incluidas en la iniciativa "Alfabetización oceánica para todos" presentada a la Conferencia de las Naciones Unidas sobre los Océanos de 2017 como compromiso voluntario. Además, con motivo del Día Mundial de los Océanos 2019 se organizó una Cumbre Virtual de Alfabetización Oceánica y se lanzó una versión actualizada del Portal de Alfabetización Oceánica para que sirva de centro mundial de expertos y profesionales de la alfabetización oceánica. La prueba de la alfabetización oceánica para todos: Se completó un conjunto de herramientas elaborado en el marco de la red de la Red de Escuelas Asociadas de la UNESCO (</w:t>
      </w:r>
      <w:proofErr w:type="spellStart"/>
      <w:r w:rsidR="009F742B" w:rsidRPr="00E47B9E">
        <w:rPr>
          <w:rFonts w:ascii="Arial" w:hAnsi="Arial" w:cs="Arial"/>
          <w:sz w:val="22"/>
          <w:szCs w:val="22"/>
          <w:lang w:val="es"/>
        </w:rPr>
        <w:t>RedPEA</w:t>
      </w:r>
      <w:proofErr w:type="spellEnd"/>
      <w:r w:rsidR="009F742B" w:rsidRPr="00E47B9E">
        <w:rPr>
          <w:rFonts w:ascii="Arial" w:hAnsi="Arial" w:cs="Arial"/>
          <w:sz w:val="22"/>
          <w:szCs w:val="22"/>
          <w:lang w:val="es"/>
        </w:rPr>
        <w:t xml:space="preserve">), y gracias al apoyo de la Comisión Nacional Italiana para la UNESCO y de la </w:t>
      </w:r>
      <w:proofErr w:type="gramStart"/>
      <w:r w:rsidR="009F742B" w:rsidRPr="00E47B9E">
        <w:rPr>
          <w:rFonts w:ascii="Arial" w:hAnsi="Arial" w:cs="Arial"/>
          <w:sz w:val="22"/>
          <w:szCs w:val="22"/>
          <w:lang w:val="es"/>
        </w:rPr>
        <w:t>Secretaria</w:t>
      </w:r>
      <w:proofErr w:type="gramEnd"/>
      <w:r w:rsidR="009F742B" w:rsidRPr="00E47B9E">
        <w:rPr>
          <w:rFonts w:ascii="Arial" w:hAnsi="Arial" w:cs="Arial"/>
          <w:sz w:val="22"/>
          <w:szCs w:val="22"/>
          <w:lang w:val="es"/>
        </w:rPr>
        <w:t xml:space="preserve"> do </w:t>
      </w:r>
      <w:proofErr w:type="spellStart"/>
      <w:r w:rsidR="009F742B" w:rsidRPr="00E47B9E">
        <w:rPr>
          <w:rFonts w:ascii="Arial" w:hAnsi="Arial" w:cs="Arial"/>
          <w:sz w:val="22"/>
          <w:szCs w:val="22"/>
          <w:lang w:val="es"/>
        </w:rPr>
        <w:t>Meio</w:t>
      </w:r>
      <w:proofErr w:type="spellEnd"/>
      <w:r w:rsidR="009F742B" w:rsidRPr="00E47B9E">
        <w:rPr>
          <w:rFonts w:ascii="Arial" w:hAnsi="Arial" w:cs="Arial"/>
          <w:sz w:val="22"/>
          <w:szCs w:val="22"/>
          <w:lang w:val="es"/>
        </w:rPr>
        <w:t xml:space="preserve"> Ambiente da </w:t>
      </w:r>
      <w:proofErr w:type="spellStart"/>
      <w:r w:rsidR="009F742B" w:rsidRPr="00E47B9E">
        <w:rPr>
          <w:rFonts w:ascii="Arial" w:hAnsi="Arial" w:cs="Arial"/>
          <w:sz w:val="22"/>
          <w:szCs w:val="22"/>
          <w:lang w:val="es"/>
        </w:rPr>
        <w:t>Prefeitura</w:t>
      </w:r>
      <w:proofErr w:type="spellEnd"/>
      <w:r w:rsidR="009F742B" w:rsidRPr="00E47B9E">
        <w:rPr>
          <w:rFonts w:ascii="Arial" w:hAnsi="Arial" w:cs="Arial"/>
          <w:sz w:val="22"/>
          <w:szCs w:val="22"/>
          <w:lang w:val="es"/>
        </w:rPr>
        <w:t xml:space="preserve"> Municipal de Santos y del proyecto </w:t>
      </w:r>
      <w:proofErr w:type="spellStart"/>
      <w:r w:rsidR="009F742B" w:rsidRPr="00E47B9E">
        <w:rPr>
          <w:rFonts w:ascii="Arial" w:hAnsi="Arial" w:cs="Arial"/>
          <w:sz w:val="22"/>
          <w:szCs w:val="22"/>
          <w:lang w:val="es"/>
        </w:rPr>
        <w:t>Maré</w:t>
      </w:r>
      <w:proofErr w:type="spellEnd"/>
      <w:r w:rsidR="009F742B" w:rsidRPr="00E47B9E">
        <w:rPr>
          <w:rFonts w:ascii="Arial" w:hAnsi="Arial" w:cs="Arial"/>
          <w:sz w:val="22"/>
          <w:szCs w:val="22"/>
          <w:lang w:val="es"/>
        </w:rPr>
        <w:t xml:space="preserve"> de </w:t>
      </w:r>
      <w:proofErr w:type="spellStart"/>
      <w:r w:rsidR="009F742B" w:rsidRPr="00E47B9E">
        <w:rPr>
          <w:rFonts w:ascii="Arial" w:hAnsi="Arial" w:cs="Arial"/>
          <w:sz w:val="22"/>
          <w:szCs w:val="22"/>
          <w:lang w:val="es"/>
        </w:rPr>
        <w:t>Ciência</w:t>
      </w:r>
      <w:proofErr w:type="spellEnd"/>
      <w:r w:rsidR="009F742B" w:rsidRPr="00E47B9E">
        <w:rPr>
          <w:rFonts w:ascii="Arial" w:hAnsi="Arial" w:cs="Arial"/>
          <w:sz w:val="22"/>
          <w:szCs w:val="22"/>
          <w:lang w:val="es"/>
        </w:rPr>
        <w:t xml:space="preserve"> de la </w:t>
      </w:r>
      <w:proofErr w:type="spellStart"/>
      <w:r w:rsidR="009F742B" w:rsidRPr="00E47B9E">
        <w:rPr>
          <w:rFonts w:ascii="Arial" w:hAnsi="Arial" w:cs="Arial"/>
          <w:sz w:val="22"/>
          <w:szCs w:val="22"/>
          <w:lang w:val="es"/>
        </w:rPr>
        <w:t>Universidade</w:t>
      </w:r>
      <w:proofErr w:type="spellEnd"/>
      <w:r w:rsidR="009F742B" w:rsidRPr="00E47B9E">
        <w:rPr>
          <w:rFonts w:ascii="Arial" w:hAnsi="Arial" w:cs="Arial"/>
          <w:sz w:val="22"/>
          <w:szCs w:val="22"/>
          <w:lang w:val="es"/>
        </w:rPr>
        <w:t xml:space="preserve"> Federal de São Paulo fue posible producir respectivamente las versiones italiana y portuguesa de las herramientas. </w:t>
      </w:r>
    </w:p>
    <w:tbl>
      <w:tblPr>
        <w:tblW w:w="0" w:type="auto"/>
        <w:tblInd w:w="108" w:type="dxa"/>
        <w:shd w:val="clear" w:color="auto" w:fill="CCFFCC"/>
        <w:tblLook w:val="0000" w:firstRow="0" w:lastRow="0" w:firstColumn="0" w:lastColumn="0" w:noHBand="0" w:noVBand="0"/>
      </w:tblPr>
      <w:tblGrid>
        <w:gridCol w:w="9100"/>
      </w:tblGrid>
      <w:tr w:rsidR="006C6638" w:rsidRPr="00E47B9E" w14:paraId="75E7D248" w14:textId="77777777" w:rsidTr="00907CBB">
        <w:tc>
          <w:tcPr>
            <w:tcW w:w="9315" w:type="dxa"/>
            <w:shd w:val="clear" w:color="auto" w:fill="CCFFCC"/>
            <w:tcMar>
              <w:top w:w="113" w:type="dxa"/>
              <w:bottom w:w="113" w:type="dxa"/>
            </w:tcMar>
          </w:tcPr>
          <w:p w14:paraId="57774C07" w14:textId="77777777" w:rsidR="006C6638" w:rsidRPr="00E47B9E" w:rsidRDefault="006C6638" w:rsidP="00907CBB">
            <w:pPr>
              <w:spacing w:after="240"/>
              <w:rPr>
                <w:rFonts w:ascii="Arial" w:eastAsia="Calibri" w:hAnsi="Arial" w:cs="Arial"/>
                <w:sz w:val="22"/>
                <w:szCs w:val="22"/>
                <w:u w:val="single"/>
              </w:rPr>
            </w:pPr>
            <w:bookmarkStart w:id="141" w:name="_Hlk69233244"/>
            <w:proofErr w:type="spellStart"/>
            <w:r w:rsidRPr="00E47B9E">
              <w:rPr>
                <w:rFonts w:ascii="Arial" w:eastAsia="Calibri" w:hAnsi="Arial" w:cs="Arial"/>
                <w:sz w:val="22"/>
                <w:szCs w:val="22"/>
                <w:u w:val="single"/>
                <w:lang w:val="es"/>
              </w:rPr>
              <w:t>Dec</w:t>
            </w:r>
            <w:proofErr w:type="spellEnd"/>
            <w:r w:rsidRPr="00E47B9E">
              <w:rPr>
                <w:rFonts w:ascii="Arial" w:eastAsia="Calibri" w:hAnsi="Arial" w:cs="Arial"/>
                <w:sz w:val="22"/>
                <w:szCs w:val="22"/>
                <w:u w:val="single"/>
                <w:lang w:val="es"/>
              </w:rPr>
              <w:t>. A-31/3.5.4</w:t>
            </w:r>
          </w:p>
          <w:p w14:paraId="16AC98A3" w14:textId="5495F612" w:rsidR="006C6638" w:rsidRPr="00E47B9E" w:rsidRDefault="006C6638" w:rsidP="00907CBB">
            <w:pPr>
              <w:jc w:val="center"/>
              <w:rPr>
                <w:rFonts w:ascii="Arial" w:eastAsia="Calibri" w:hAnsi="Arial" w:cs="Arial"/>
                <w:b/>
                <w:sz w:val="22"/>
                <w:szCs w:val="22"/>
              </w:rPr>
            </w:pPr>
            <w:r w:rsidRPr="00E47B9E">
              <w:rPr>
                <w:rFonts w:ascii="Arial" w:hAnsi="Arial"/>
                <w:b/>
                <w:bCs/>
                <w:sz w:val="22"/>
                <w:lang w:val="es"/>
              </w:rPr>
              <w:t>Plan de acción y estrategia de alfabetización oceánica de la COI</w:t>
            </w:r>
            <w:r w:rsidRPr="00E47B9E">
              <w:rPr>
                <w:rFonts w:ascii="Arial" w:hAnsi="Arial"/>
                <w:color w:val="000000"/>
                <w:sz w:val="22"/>
                <w:szCs w:val="22"/>
                <w:lang w:val="es"/>
              </w:rPr>
              <w:br/>
            </w:r>
          </w:p>
          <w:p w14:paraId="766874DC" w14:textId="77777777" w:rsidR="006C6638" w:rsidRPr="00E47B9E" w:rsidRDefault="006C6638" w:rsidP="00907CBB">
            <w:pPr>
              <w:spacing w:after="240"/>
              <w:rPr>
                <w:rFonts w:ascii="Arial" w:hAnsi="Arial" w:cs="Arial"/>
                <w:sz w:val="22"/>
                <w:szCs w:val="22"/>
              </w:rPr>
            </w:pPr>
            <w:r w:rsidRPr="00E47B9E">
              <w:rPr>
                <w:rFonts w:ascii="Arial" w:hAnsi="Arial" w:cs="Arial"/>
                <w:sz w:val="22"/>
                <w:szCs w:val="22"/>
                <w:lang w:val="es"/>
              </w:rPr>
              <w:t xml:space="preserve">La Asamblea, </w:t>
            </w:r>
          </w:p>
          <w:p w14:paraId="20581F59" w14:textId="77777777" w:rsidR="009F742B" w:rsidRPr="00E47B9E" w:rsidRDefault="006C6638" w:rsidP="009F742B">
            <w:pPr>
              <w:numPr>
                <w:ilvl w:val="0"/>
                <w:numId w:val="33"/>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Habiendo examinado</w:t>
            </w:r>
            <w:r w:rsidRPr="00E47B9E">
              <w:rPr>
                <w:rFonts w:ascii="Arial" w:hAnsi="Arial" w:cs="Arial"/>
                <w:color w:val="000000"/>
                <w:sz w:val="22"/>
                <w:szCs w:val="22"/>
                <w:lang w:val="es"/>
              </w:rPr>
              <w:t xml:space="preserve"> el proyecto revisado de Alfabetización Oceánica de la COI 2018-2021 propuesto en el documento IOC/A-31/3.5.4.Doc y el análisis de revisión adjunto (</w:t>
            </w:r>
            <w:hyperlink r:id="rId100" w:history="1">
              <w:r w:rsidRPr="00E47B9E">
                <w:rPr>
                  <w:rStyle w:val="Hyperlink"/>
                  <w:rFonts w:ascii="Arial" w:hAnsi="Arial" w:cs="Arial"/>
                  <w:sz w:val="22"/>
                  <w:szCs w:val="22"/>
                  <w:lang w:val="es"/>
                </w:rPr>
                <w:t>IOC/EC-53/4.5.Doc</w:t>
              </w:r>
            </w:hyperlink>
            <w:r w:rsidRPr="00E47B9E">
              <w:rPr>
                <w:rFonts w:ascii="Arial" w:hAnsi="Arial" w:cs="Arial"/>
                <w:color w:val="000000"/>
                <w:sz w:val="22"/>
                <w:szCs w:val="22"/>
                <w:lang w:val="es"/>
              </w:rPr>
              <w:t>),</w:t>
            </w:r>
          </w:p>
          <w:p w14:paraId="6FB763E2" w14:textId="77777777" w:rsidR="009F742B" w:rsidRPr="00E47B9E" w:rsidRDefault="009F742B" w:rsidP="009F742B">
            <w:pPr>
              <w:numPr>
                <w:ilvl w:val="0"/>
                <w:numId w:val="33"/>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lastRenderedPageBreak/>
              <w:t>Recordando</w:t>
            </w:r>
            <w:r w:rsidRPr="00E47B9E">
              <w:rPr>
                <w:rFonts w:ascii="Arial" w:hAnsi="Arial" w:cs="Arial"/>
                <w:color w:val="000000"/>
                <w:sz w:val="22"/>
                <w:szCs w:val="22"/>
                <w:lang w:val="es"/>
              </w:rPr>
              <w:t xml:space="preserve"> la Estrategia de Desarrollo de Capacidades de la COI para 2015-2021, en la que la alfabetización oceánica se identifica como una actividad principal del producto 5 de la estrategia: Aumento de la visibilidad y la sensibilización,</w:t>
            </w:r>
          </w:p>
          <w:p w14:paraId="697FCB09" w14:textId="77777777" w:rsidR="009F742B" w:rsidRPr="00E47B9E" w:rsidRDefault="009F742B" w:rsidP="009F742B">
            <w:pPr>
              <w:numPr>
                <w:ilvl w:val="0"/>
                <w:numId w:val="33"/>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Teniendo en</w:t>
            </w:r>
            <w:r w:rsidRPr="00E47B9E">
              <w:rPr>
                <w:rFonts w:ascii="Arial" w:hAnsi="Arial" w:cs="Arial"/>
                <w:color w:val="000000"/>
                <w:sz w:val="22"/>
                <w:szCs w:val="22"/>
                <w:lang w:val="es"/>
              </w:rPr>
              <w:t xml:space="preserve"> cuenta los avances de la COI en materia de alfabetización oceánica y el papel que puede desempeñar en la comunicación de la pertinencia de las actividades de la COI para el desarrollo sostenible, y en la aplicación de la Agenda 2030 para el Desarrollo Sostenible de las Naciones Unidas,</w:t>
            </w:r>
          </w:p>
          <w:p w14:paraId="669D14E0" w14:textId="72CE7B97" w:rsidR="009F742B" w:rsidRPr="00E47B9E" w:rsidRDefault="009F742B" w:rsidP="009F742B">
            <w:pPr>
              <w:numPr>
                <w:ilvl w:val="0"/>
                <w:numId w:val="33"/>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Teniendo en cuenta también</w:t>
            </w:r>
            <w:r w:rsidRPr="00E47B9E">
              <w:rPr>
                <w:rFonts w:ascii="Arial" w:hAnsi="Arial" w:cs="Arial"/>
                <w:color w:val="000000"/>
                <w:sz w:val="22"/>
                <w:szCs w:val="22"/>
                <w:lang w:val="es"/>
              </w:rPr>
              <w:t xml:space="preserve"> el papel que desempeña la alfabetización oceánica en el contexto del Decenio de las Naciones Unidas de las Ciencias Oceánicas para el Desarrollo Sostenible, tal como se describe en la propuesta de Marco de Acción para la Alfabetización Oceánica (</w:t>
            </w:r>
            <w:hyperlink r:id="rId101" w:history="1">
              <w:r w:rsidRPr="00E47B9E">
                <w:rPr>
                  <w:rStyle w:val="Hyperlink"/>
                  <w:rFonts w:ascii="Arial" w:hAnsi="Arial" w:cs="Arial"/>
                  <w:sz w:val="22"/>
                  <w:szCs w:val="22"/>
                  <w:u w:val="none"/>
                  <w:lang w:val="es"/>
                </w:rPr>
                <w:t>IOC/2021/ODS/22</w:t>
              </w:r>
            </w:hyperlink>
            <w:r w:rsidRPr="00E47B9E">
              <w:rPr>
                <w:rFonts w:ascii="Arial" w:hAnsi="Arial" w:cs="Arial"/>
                <w:color w:val="000000"/>
                <w:sz w:val="22"/>
                <w:szCs w:val="22"/>
                <w:lang w:val="es"/>
              </w:rPr>
              <w:t xml:space="preserve">), </w:t>
            </w:r>
          </w:p>
          <w:p w14:paraId="3336B1D6" w14:textId="77777777" w:rsidR="009F742B" w:rsidRPr="00E47B9E" w:rsidRDefault="009F742B" w:rsidP="009F742B">
            <w:pPr>
              <w:numPr>
                <w:ilvl w:val="0"/>
                <w:numId w:val="33"/>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Confía</w:t>
            </w:r>
            <w:r w:rsidRPr="00E47B9E">
              <w:rPr>
                <w:rFonts w:ascii="Arial" w:hAnsi="Arial" w:cs="Arial"/>
                <w:color w:val="000000"/>
                <w:sz w:val="22"/>
                <w:szCs w:val="22"/>
                <w:lang w:val="es"/>
              </w:rPr>
              <w:t xml:space="preserve"> en que la alfabetización oceánica seguirá siendo parte integrante de la estrategia de desarrollo de capacidades de la COI después de 2021,</w:t>
            </w:r>
          </w:p>
          <w:p w14:paraId="54513E20" w14:textId="77777777" w:rsidR="00D507A6" w:rsidRPr="00E47B9E" w:rsidRDefault="00D507A6" w:rsidP="009F742B">
            <w:pPr>
              <w:numPr>
                <w:ilvl w:val="0"/>
                <w:numId w:val="33"/>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Establece</w:t>
            </w:r>
            <w:r w:rsidRPr="00E47B9E">
              <w:rPr>
                <w:rFonts w:ascii="Arial" w:hAnsi="Arial" w:cs="Arial"/>
                <w:color w:val="000000"/>
                <w:sz w:val="22"/>
                <w:szCs w:val="22"/>
                <w:lang w:val="es"/>
              </w:rPr>
              <w:t xml:space="preserve"> el Grupo de Expertos de la COI sobre Alfabetización Oceánica con el mandato que se presenta en el anexo de la presente decisión e </w:t>
            </w:r>
            <w:r w:rsidRPr="00E47B9E">
              <w:rPr>
                <w:rFonts w:ascii="Arial" w:hAnsi="Arial" w:cs="Arial"/>
                <w:color w:val="000000"/>
                <w:sz w:val="22"/>
                <w:szCs w:val="22"/>
                <w:u w:val="single"/>
                <w:lang w:val="es"/>
              </w:rPr>
              <w:t>invita</w:t>
            </w:r>
            <w:r w:rsidRPr="00E47B9E">
              <w:rPr>
                <w:rFonts w:ascii="Arial" w:hAnsi="Arial" w:cs="Arial"/>
                <w:color w:val="000000"/>
                <w:sz w:val="22"/>
                <w:szCs w:val="22"/>
                <w:lang w:val="es"/>
              </w:rPr>
              <w:t xml:space="preserve"> a los Estados Miembros a proponer candidatos adecuados para el Grupo;</w:t>
            </w:r>
          </w:p>
          <w:p w14:paraId="4BC9343B" w14:textId="77777777" w:rsidR="00010E65" w:rsidRPr="00E47B9E" w:rsidRDefault="00010E65" w:rsidP="00010E65">
            <w:pPr>
              <w:numPr>
                <w:ilvl w:val="0"/>
                <w:numId w:val="33"/>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Aprueba</w:t>
            </w:r>
            <w:r w:rsidRPr="00E47B9E">
              <w:rPr>
                <w:rFonts w:ascii="Arial" w:hAnsi="Arial" w:cs="Arial"/>
                <w:color w:val="000000"/>
                <w:sz w:val="22"/>
                <w:szCs w:val="22"/>
                <w:lang w:val="es"/>
              </w:rPr>
              <w:t xml:space="preserve"> el Plan de Acción de la COI sobre Alfabetización Oceánica 2018-2021 que figura en el documento IOC/A-31/3.5.</w:t>
            </w:r>
            <w:proofErr w:type="gramStart"/>
            <w:r w:rsidRPr="00E47B9E">
              <w:rPr>
                <w:rFonts w:ascii="Arial" w:hAnsi="Arial" w:cs="Arial"/>
                <w:color w:val="000000"/>
                <w:sz w:val="22"/>
                <w:szCs w:val="22"/>
                <w:lang w:val="es"/>
              </w:rPr>
              <w:t>4.Doc</w:t>
            </w:r>
            <w:proofErr w:type="gramEnd"/>
            <w:r w:rsidRPr="00E47B9E">
              <w:rPr>
                <w:rFonts w:ascii="Arial" w:hAnsi="Arial" w:cs="Arial"/>
                <w:color w:val="000000"/>
                <w:sz w:val="22"/>
                <w:szCs w:val="22"/>
                <w:lang w:val="es"/>
              </w:rPr>
              <w:t xml:space="preserve"> como documento de orientación para la labor del Grupo de Expertos de la COI sobre Alfabetización Oceánica durante los próximos cuatro años;</w:t>
            </w:r>
          </w:p>
          <w:p w14:paraId="00E596C6" w14:textId="77777777" w:rsidR="00010E65" w:rsidRPr="00E47B9E" w:rsidRDefault="00010E65" w:rsidP="00260B10">
            <w:pPr>
              <w:numPr>
                <w:ilvl w:val="0"/>
                <w:numId w:val="33"/>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Expresa su reconocimiento</w:t>
            </w:r>
            <w:r w:rsidRPr="00E47B9E">
              <w:rPr>
                <w:rFonts w:ascii="Arial" w:hAnsi="Arial" w:cs="Arial"/>
                <w:color w:val="000000"/>
                <w:sz w:val="22"/>
                <w:szCs w:val="22"/>
                <w:lang w:val="es"/>
              </w:rPr>
              <w:t xml:space="preserve"> al Gobierno de Suecia por el apoyo financiero prestado a las actividades de la COI en materia de cultura oceánica y </w:t>
            </w:r>
            <w:r w:rsidRPr="00E47B9E">
              <w:rPr>
                <w:rFonts w:ascii="Arial" w:hAnsi="Arial" w:cs="Arial"/>
                <w:color w:val="000000"/>
                <w:sz w:val="22"/>
                <w:szCs w:val="22"/>
                <w:u w:val="single"/>
                <w:lang w:val="es"/>
              </w:rPr>
              <w:t>alienta</w:t>
            </w:r>
            <w:r w:rsidRPr="00E47B9E">
              <w:rPr>
                <w:rFonts w:ascii="Arial" w:hAnsi="Arial" w:cs="Arial"/>
                <w:color w:val="000000"/>
                <w:sz w:val="22"/>
                <w:szCs w:val="22"/>
                <w:lang w:val="es"/>
              </w:rPr>
              <w:t xml:space="preserve"> a otros Estados Miembros a que sigan ese ejemplo; </w:t>
            </w:r>
          </w:p>
          <w:p w14:paraId="02D5ED85" w14:textId="7668475D" w:rsidR="006C6638" w:rsidRPr="00E47B9E" w:rsidRDefault="00DA1335" w:rsidP="00D507A6">
            <w:pPr>
              <w:numPr>
                <w:ilvl w:val="0"/>
                <w:numId w:val="33"/>
              </w:numPr>
              <w:tabs>
                <w:tab w:val="clear" w:pos="567"/>
              </w:tabs>
              <w:snapToGrid/>
              <w:spacing w:after="240"/>
              <w:jc w:val="both"/>
              <w:rPr>
                <w:rFonts w:ascii="Arial" w:hAnsi="Arial" w:cs="Arial"/>
                <w:sz w:val="22"/>
                <w:szCs w:val="22"/>
              </w:rPr>
            </w:pPr>
            <w:r w:rsidRPr="00E47B9E">
              <w:rPr>
                <w:rFonts w:ascii="Arial" w:hAnsi="Arial"/>
                <w:color w:val="000000"/>
                <w:sz w:val="22"/>
                <w:szCs w:val="22"/>
                <w:u w:val="single"/>
                <w:lang w:val="es"/>
              </w:rPr>
              <w:t>Acuerda</w:t>
            </w:r>
            <w:r w:rsidRPr="00E47B9E">
              <w:rPr>
                <w:rFonts w:ascii="Arial" w:hAnsi="Arial"/>
                <w:color w:val="000000"/>
                <w:sz w:val="22"/>
                <w:lang w:val="es"/>
              </w:rPr>
              <w:t xml:space="preserve"> </w:t>
            </w:r>
            <w:r w:rsidRPr="00E47B9E">
              <w:rPr>
                <w:rFonts w:ascii="Arial" w:hAnsi="Arial"/>
                <w:color w:val="000000"/>
                <w:sz w:val="22"/>
                <w:szCs w:val="22"/>
                <w:lang w:val="es"/>
              </w:rPr>
              <w:t>que el presupuesto ordinario para estas actividades se identificará como parte de la Resolución sobre asuntos de gobernanza, programación y presupuesto de la Comisión - A-31</w:t>
            </w:r>
            <w:proofErr w:type="gramStart"/>
            <w:r w:rsidRPr="00E47B9E">
              <w:rPr>
                <w:rFonts w:ascii="Arial" w:hAnsi="Arial"/>
                <w:color w:val="000000"/>
                <w:sz w:val="22"/>
                <w:szCs w:val="22"/>
                <w:lang w:val="es"/>
              </w:rPr>
              <w:t>/[</w:t>
            </w:r>
            <w:proofErr w:type="gramEnd"/>
            <w:r w:rsidRPr="00E47B9E">
              <w:rPr>
                <w:rFonts w:ascii="Arial" w:hAnsi="Arial"/>
                <w:color w:val="000000"/>
                <w:sz w:val="22"/>
                <w:szCs w:val="22"/>
                <w:lang w:val="es"/>
              </w:rPr>
              <w:t>4.4].</w:t>
            </w:r>
          </w:p>
          <w:p w14:paraId="6405B4A6" w14:textId="77777777" w:rsidR="002F4904" w:rsidRPr="00E47B9E" w:rsidRDefault="002F4904" w:rsidP="002F4904">
            <w:pPr>
              <w:tabs>
                <w:tab w:val="clear" w:pos="567"/>
              </w:tabs>
              <w:snapToGrid/>
              <w:spacing w:after="240"/>
              <w:jc w:val="center"/>
              <w:rPr>
                <w:rFonts w:ascii="Arial" w:eastAsia="Calibri" w:hAnsi="Arial" w:cs="Arial"/>
                <w:sz w:val="22"/>
                <w:szCs w:val="22"/>
                <w:u w:val="single"/>
              </w:rPr>
            </w:pPr>
            <w:bookmarkStart w:id="142" w:name="_Hlk69233227"/>
            <w:r w:rsidRPr="00E47B9E">
              <w:rPr>
                <w:rFonts w:ascii="Arial" w:hAnsi="Arial" w:cs="Arial"/>
                <w:color w:val="000000"/>
                <w:sz w:val="22"/>
                <w:szCs w:val="22"/>
                <w:u w:val="single"/>
                <w:lang w:val="es"/>
              </w:rPr>
              <w:t xml:space="preserve">Anexo a </w:t>
            </w:r>
            <w:proofErr w:type="spellStart"/>
            <w:r w:rsidRPr="00E47B9E">
              <w:rPr>
                <w:rFonts w:ascii="Arial" w:hAnsi="Arial" w:cs="Arial"/>
                <w:sz w:val="22"/>
                <w:szCs w:val="22"/>
                <w:u w:val="single"/>
                <w:lang w:val="es"/>
              </w:rPr>
              <w:t>Dec</w:t>
            </w:r>
            <w:proofErr w:type="spellEnd"/>
            <w:r w:rsidRPr="00E47B9E">
              <w:rPr>
                <w:rFonts w:ascii="Arial" w:hAnsi="Arial" w:cs="Arial"/>
                <w:sz w:val="22"/>
                <w:szCs w:val="22"/>
                <w:u w:val="single"/>
                <w:lang w:val="es"/>
              </w:rPr>
              <w:t>. A-31/3.5.4</w:t>
            </w:r>
          </w:p>
          <w:p w14:paraId="49F02586" w14:textId="77777777" w:rsidR="002F4904" w:rsidRPr="00E47B9E" w:rsidRDefault="002F4904" w:rsidP="00637D8F">
            <w:pPr>
              <w:tabs>
                <w:tab w:val="clear" w:pos="567"/>
              </w:tabs>
              <w:snapToGrid/>
              <w:spacing w:after="240"/>
              <w:ind w:left="720"/>
              <w:jc w:val="center"/>
              <w:rPr>
                <w:rFonts w:ascii="Arial" w:hAnsi="Arial" w:cs="Arial"/>
                <w:b/>
                <w:bCs/>
                <w:sz w:val="22"/>
                <w:szCs w:val="22"/>
              </w:rPr>
            </w:pPr>
            <w:r w:rsidRPr="00E47B9E">
              <w:rPr>
                <w:rFonts w:ascii="Arial" w:hAnsi="Arial" w:cs="Arial"/>
                <w:b/>
                <w:bCs/>
                <w:sz w:val="22"/>
                <w:szCs w:val="22"/>
                <w:lang w:val="es"/>
              </w:rPr>
              <w:t>Mandato del Grupo de Expertos de la COI sobre Alfabetización Oceánica</w:t>
            </w:r>
          </w:p>
          <w:p w14:paraId="1CDC4F69" w14:textId="77777777" w:rsidR="00637D8F" w:rsidRPr="00E47B9E" w:rsidRDefault="00637D8F" w:rsidP="00637D8F">
            <w:pPr>
              <w:pStyle w:val="ListParagraph"/>
              <w:numPr>
                <w:ilvl w:val="0"/>
                <w:numId w:val="60"/>
              </w:numPr>
              <w:spacing w:after="240"/>
              <w:rPr>
                <w:rFonts w:cs="Arial"/>
                <w:szCs w:val="22"/>
              </w:rPr>
            </w:pPr>
            <w:r w:rsidRPr="00E47B9E">
              <w:rPr>
                <w:rFonts w:cs="Arial"/>
                <w:szCs w:val="22"/>
                <w:lang w:val="es"/>
              </w:rPr>
              <w:t xml:space="preserve">El grupo estará compuesto por 20 expertos de diversas disciplinas relevantes y partes interesadas, reflejando la naturaleza con múltiples interesados de la alfabetización oceánica y teniendo en cuenta el equilibrio geográfico y de género. Los expertos se seleccionarán tras una convocatoria a los Estados Miembros y a las organizaciones asociadas y tras las sugerencias de la Secretaría del COI. El Grupo de Expertos elegirá a su </w:t>
            </w:r>
            <w:proofErr w:type="gramStart"/>
            <w:r w:rsidRPr="00E47B9E">
              <w:rPr>
                <w:rFonts w:cs="Arial"/>
                <w:szCs w:val="22"/>
                <w:lang w:val="es"/>
              </w:rPr>
              <w:t>Presidente</w:t>
            </w:r>
            <w:proofErr w:type="gramEnd"/>
            <w:r w:rsidRPr="00E47B9E">
              <w:rPr>
                <w:rFonts w:cs="Arial"/>
                <w:szCs w:val="22"/>
                <w:lang w:val="es"/>
              </w:rPr>
              <w:t xml:space="preserve"> y Vicepresidente;</w:t>
            </w:r>
          </w:p>
          <w:p w14:paraId="4ADF3ECB" w14:textId="77777777" w:rsidR="00637D8F" w:rsidRPr="00E47B9E" w:rsidRDefault="00637D8F" w:rsidP="00637D8F">
            <w:pPr>
              <w:pStyle w:val="ListParagraph"/>
              <w:numPr>
                <w:ilvl w:val="0"/>
                <w:numId w:val="60"/>
              </w:numPr>
              <w:spacing w:after="240"/>
              <w:rPr>
                <w:rFonts w:cs="Arial"/>
                <w:szCs w:val="22"/>
              </w:rPr>
            </w:pPr>
            <w:r w:rsidRPr="00E47B9E">
              <w:rPr>
                <w:rFonts w:cs="Arial"/>
                <w:szCs w:val="22"/>
                <w:lang w:val="es"/>
              </w:rPr>
              <w:t>El Grupo de Expertos proporcionará orientación en la determinación del alcance, la ejecución y el seguimiento de la cartera de actividades de Alfabetización Oceánica de la COI, específicamente en relación con:</w:t>
            </w:r>
          </w:p>
          <w:p w14:paraId="7178CECE" w14:textId="77777777" w:rsidR="00637D8F" w:rsidRPr="00E47B9E" w:rsidRDefault="00637D8F" w:rsidP="00637D8F">
            <w:pPr>
              <w:pStyle w:val="ListParagraph"/>
              <w:numPr>
                <w:ilvl w:val="1"/>
                <w:numId w:val="60"/>
              </w:numPr>
              <w:spacing w:after="240"/>
              <w:ind w:left="1416" w:hanging="504"/>
              <w:rPr>
                <w:rFonts w:cs="Arial"/>
                <w:szCs w:val="22"/>
              </w:rPr>
            </w:pPr>
            <w:r w:rsidRPr="00E47B9E">
              <w:rPr>
                <w:rFonts w:cs="Arial"/>
                <w:szCs w:val="22"/>
                <w:lang w:val="es"/>
              </w:rPr>
              <w:t>la definición de buenas prácticas en materia de alfabetización oceánica a partir de la experiencia adquirida en los Estados Miembros;</w:t>
            </w:r>
          </w:p>
          <w:p w14:paraId="42A2A59A" w14:textId="25C4D73C" w:rsidR="00637D8F" w:rsidRPr="00E47B9E" w:rsidRDefault="00637D8F" w:rsidP="00637D8F">
            <w:pPr>
              <w:pStyle w:val="ListParagraph"/>
              <w:numPr>
                <w:ilvl w:val="1"/>
                <w:numId w:val="60"/>
              </w:numPr>
              <w:spacing w:after="240"/>
              <w:ind w:left="1416" w:hanging="504"/>
              <w:rPr>
                <w:rFonts w:cs="Arial"/>
                <w:szCs w:val="22"/>
              </w:rPr>
            </w:pPr>
            <w:r w:rsidRPr="00E47B9E">
              <w:rPr>
                <w:rFonts w:cs="Arial"/>
                <w:szCs w:val="22"/>
                <w:lang w:val="es"/>
              </w:rPr>
              <w:t>la elaboración de programas mundiales y regionales de alfabetización oceánica orientados por el Plan de Acción de la COI sobre Alfabetización Oceánica (</w:t>
            </w:r>
            <w:hyperlink r:id="rId102" w:history="1">
              <w:r w:rsidRPr="00E47B9E">
                <w:rPr>
                  <w:rStyle w:val="Hyperlink"/>
                  <w:rFonts w:cs="Arial"/>
                  <w:szCs w:val="22"/>
                  <w:u w:val="none"/>
                  <w:lang w:val="es"/>
                </w:rPr>
                <w:t>IOC/A-31/3.5.4.Doc</w:t>
              </w:r>
            </w:hyperlink>
            <w:r w:rsidRPr="00E47B9E">
              <w:rPr>
                <w:rFonts w:cs="Arial"/>
                <w:color w:val="000000"/>
                <w:szCs w:val="22"/>
                <w:lang w:val="es"/>
              </w:rPr>
              <w:t>)</w:t>
            </w:r>
            <w:r w:rsidRPr="00E47B9E">
              <w:rPr>
                <w:rFonts w:cs="Arial"/>
                <w:szCs w:val="22"/>
                <w:lang w:val="es"/>
              </w:rPr>
              <w:t xml:space="preserve"> y el Marco de Acción sobre Alfabetización Oceánica para el Decenio de las Naciones Unidas para las Ciencias Oceánicas (IOC/INF-1400);</w:t>
            </w:r>
          </w:p>
          <w:p w14:paraId="74B7ED05" w14:textId="77777777" w:rsidR="00637D8F" w:rsidRPr="00E47B9E" w:rsidRDefault="00637D8F" w:rsidP="00637D8F">
            <w:pPr>
              <w:pStyle w:val="ListParagraph"/>
              <w:numPr>
                <w:ilvl w:val="1"/>
                <w:numId w:val="60"/>
              </w:numPr>
              <w:spacing w:after="240"/>
              <w:ind w:left="1416" w:hanging="504"/>
              <w:rPr>
                <w:rFonts w:cs="Arial"/>
                <w:szCs w:val="22"/>
              </w:rPr>
            </w:pPr>
            <w:r w:rsidRPr="00E47B9E">
              <w:rPr>
                <w:rFonts w:cs="Arial"/>
                <w:szCs w:val="22"/>
                <w:lang w:val="es"/>
              </w:rPr>
              <w:lastRenderedPageBreak/>
              <w:t>la coordinación de las redes de alfabetización oceánica a nivel regional, nacional y local;</w:t>
            </w:r>
          </w:p>
          <w:p w14:paraId="4F0CBE1E" w14:textId="77777777" w:rsidR="00637D8F" w:rsidRPr="00E47B9E" w:rsidRDefault="00637D8F" w:rsidP="00637D8F">
            <w:pPr>
              <w:pStyle w:val="ListParagraph"/>
              <w:numPr>
                <w:ilvl w:val="1"/>
                <w:numId w:val="60"/>
              </w:numPr>
              <w:spacing w:after="240"/>
              <w:ind w:left="1416" w:hanging="504"/>
              <w:rPr>
                <w:rFonts w:cs="Arial"/>
                <w:szCs w:val="22"/>
              </w:rPr>
            </w:pPr>
            <w:r w:rsidRPr="00E47B9E">
              <w:rPr>
                <w:rFonts w:cs="Arial"/>
                <w:szCs w:val="22"/>
                <w:lang w:val="es"/>
              </w:rPr>
              <w:t>la identificación de modalidades para la movilización de recursos financieros y en especie que permitan la realización de actividades de alfabetización oceánica a nivel mundial y regional;</w:t>
            </w:r>
          </w:p>
          <w:p w14:paraId="36E674EB" w14:textId="77777777" w:rsidR="00637D8F" w:rsidRPr="00E47B9E" w:rsidRDefault="00637D8F" w:rsidP="00637D8F">
            <w:pPr>
              <w:pStyle w:val="ListParagraph"/>
              <w:numPr>
                <w:ilvl w:val="1"/>
                <w:numId w:val="60"/>
              </w:numPr>
              <w:spacing w:after="240"/>
              <w:ind w:left="1416" w:hanging="504"/>
              <w:rPr>
                <w:rFonts w:cs="Arial"/>
                <w:szCs w:val="22"/>
              </w:rPr>
            </w:pPr>
            <w:r w:rsidRPr="00E47B9E">
              <w:rPr>
                <w:rFonts w:cs="Arial"/>
                <w:szCs w:val="22"/>
                <w:lang w:val="es"/>
              </w:rPr>
              <w:t xml:space="preserve">la identificación de sinergias con los sectores pertinentes de la UNESCO, organizaciones internacionales, instituciones académicas, ONG y asociaciones del sector privado; </w:t>
            </w:r>
          </w:p>
          <w:p w14:paraId="4220240D" w14:textId="77777777" w:rsidR="00637D8F" w:rsidRPr="00E47B9E" w:rsidRDefault="00637D8F" w:rsidP="00637D8F">
            <w:pPr>
              <w:pStyle w:val="ListParagraph"/>
              <w:numPr>
                <w:ilvl w:val="1"/>
                <w:numId w:val="60"/>
              </w:numPr>
              <w:spacing w:after="240"/>
              <w:ind w:left="1416" w:hanging="504"/>
              <w:rPr>
                <w:rFonts w:cs="Arial"/>
                <w:szCs w:val="22"/>
              </w:rPr>
            </w:pPr>
            <w:r w:rsidRPr="00E47B9E">
              <w:rPr>
                <w:rFonts w:cs="Arial"/>
                <w:szCs w:val="22"/>
                <w:lang w:val="es"/>
              </w:rPr>
              <w:t xml:space="preserve">la coordinación de las actividades de investigación sobre la alfabetización oceánica pertinentes para el desarrollo de herramientas y metodologías y la evaluación del impacto de las iniciativas de alfabetización oceánica; </w:t>
            </w:r>
          </w:p>
          <w:p w14:paraId="6613E7E7" w14:textId="77777777" w:rsidR="00637D8F" w:rsidRPr="00E47B9E" w:rsidRDefault="00B679F9" w:rsidP="00637D8F">
            <w:pPr>
              <w:pStyle w:val="ListParagraph"/>
              <w:numPr>
                <w:ilvl w:val="0"/>
                <w:numId w:val="60"/>
              </w:numPr>
              <w:spacing w:after="240"/>
              <w:rPr>
                <w:rFonts w:cs="Arial"/>
                <w:szCs w:val="22"/>
              </w:rPr>
            </w:pPr>
            <w:r w:rsidRPr="00E47B9E">
              <w:rPr>
                <w:rFonts w:cs="Arial"/>
                <w:szCs w:val="22"/>
                <w:lang w:val="es"/>
              </w:rPr>
              <w:t xml:space="preserve">El Grupo de Expertos elaborará informes y comunicados periódicos para la comunidad internacional de alfabetización oceánica a través de boletines, eventos paralelos, etc.; </w:t>
            </w:r>
          </w:p>
          <w:p w14:paraId="24B47950" w14:textId="77777777" w:rsidR="00637D8F" w:rsidRPr="00E47B9E" w:rsidRDefault="00637D8F" w:rsidP="00637D8F">
            <w:pPr>
              <w:pStyle w:val="ListParagraph"/>
              <w:numPr>
                <w:ilvl w:val="0"/>
                <w:numId w:val="60"/>
              </w:numPr>
              <w:spacing w:after="120"/>
              <w:ind w:left="924" w:hanging="357"/>
            </w:pPr>
            <w:r w:rsidRPr="00E47B9E">
              <w:rPr>
                <w:lang w:val="es"/>
              </w:rPr>
              <w:t xml:space="preserve">El Grupo de Expertos proporcionará orientaciones sobre la aplicación y la posible evolución del Marco de Acción de Alfabetización Oceánica para el Decenio de las Naciones Unidas para las Ciencias Oceánicas, en coordinación con la Junta Asesora del Decenio y la Unidad de Coordinación del Decenio; </w:t>
            </w:r>
          </w:p>
          <w:p w14:paraId="3A9EB739" w14:textId="77777777" w:rsidR="002F4904" w:rsidRPr="00E47B9E" w:rsidRDefault="00B679F9" w:rsidP="005B2AB5">
            <w:pPr>
              <w:pStyle w:val="ListParagraph"/>
              <w:numPr>
                <w:ilvl w:val="0"/>
                <w:numId w:val="60"/>
              </w:numPr>
            </w:pPr>
            <w:r w:rsidRPr="00E47B9E">
              <w:rPr>
                <w:rFonts w:cs="Arial"/>
                <w:szCs w:val="22"/>
                <w:lang w:val="es"/>
              </w:rPr>
              <w:t>El Grupo de Expertos se creará para un período inicial de cuatro años y presentará un informe a la Asamblea del COI en su 33.ª reunión, que decidirá sobre su continuación o finalización.</w:t>
            </w:r>
            <w:bookmarkEnd w:id="142"/>
          </w:p>
        </w:tc>
      </w:tr>
      <w:bookmarkEnd w:id="141"/>
    </w:tbl>
    <w:p w14:paraId="597B066C" w14:textId="77777777" w:rsidR="006C6638" w:rsidRPr="00E47B9E" w:rsidRDefault="006C6638" w:rsidP="006C6638"/>
    <w:p w14:paraId="5FB23739" w14:textId="677E95BF" w:rsidR="006C6638"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6C6638"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52FD6551" w14:textId="77777777" w:rsidR="0065434D" w:rsidRPr="00E47B9E" w:rsidRDefault="0065434D" w:rsidP="00CA3C74">
      <w:pPr>
        <w:pStyle w:val="Heading3"/>
        <w:numPr>
          <w:ilvl w:val="2"/>
          <w:numId w:val="26"/>
        </w:numPr>
        <w:rPr>
          <w:b/>
        </w:rPr>
      </w:pPr>
      <w:bookmarkStart w:id="143" w:name="_Toc74324647"/>
      <w:r w:rsidRPr="00E47B9E">
        <w:rPr>
          <w:b/>
          <w:lang w:val="es"/>
        </w:rPr>
        <w:t xml:space="preserve">Adopción de una estrategia de colaboración mixta OMM-COI e informe sobre </w:t>
      </w:r>
      <w:r w:rsidRPr="00E47B9E">
        <w:rPr>
          <w:bCs w:val="0"/>
          <w:lang w:val="es"/>
        </w:rPr>
        <w:br/>
      </w:r>
      <w:r w:rsidRPr="00E47B9E">
        <w:rPr>
          <w:b/>
          <w:lang w:val="es"/>
        </w:rPr>
        <w:t>el establecimiento de la junta de colaboración mixta OMM-COI</w:t>
      </w:r>
      <w:r w:rsidRPr="00E47B9E">
        <w:rPr>
          <w:bCs w:val="0"/>
          <w:lang w:val="es"/>
        </w:rPr>
        <w:br/>
      </w:r>
      <w:r w:rsidRPr="00E47B9E">
        <w:rPr>
          <w:bCs w:val="0"/>
          <w:sz w:val="20"/>
          <w:szCs w:val="20"/>
          <w:lang w:val="es"/>
        </w:rPr>
        <w:t>[Resolución XXX-2]</w:t>
      </w:r>
      <w:bookmarkEnd w:id="143"/>
    </w:p>
    <w:tbl>
      <w:tblPr>
        <w:tblW w:w="9464" w:type="dxa"/>
        <w:tblLook w:val="0000" w:firstRow="0" w:lastRow="0" w:firstColumn="0" w:lastColumn="0" w:noHBand="0" w:noVBand="0"/>
      </w:tblPr>
      <w:tblGrid>
        <w:gridCol w:w="2268"/>
        <w:gridCol w:w="2390"/>
        <w:gridCol w:w="4806"/>
      </w:tblGrid>
      <w:tr w:rsidR="00B57213" w:rsidRPr="00E47B9E" w14:paraId="28816B69" w14:textId="77777777" w:rsidTr="00907CBB">
        <w:tc>
          <w:tcPr>
            <w:tcW w:w="2268" w:type="dxa"/>
            <w:shd w:val="clear" w:color="auto" w:fill="FFFF99"/>
            <w:tcMar>
              <w:top w:w="57" w:type="dxa"/>
              <w:bottom w:w="57" w:type="dxa"/>
            </w:tcMar>
          </w:tcPr>
          <w:p w14:paraId="5E24A592" w14:textId="77777777" w:rsidR="00B57213" w:rsidRPr="00E47B9E" w:rsidRDefault="00B57213" w:rsidP="00907CBB">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Documentos de trabajo</w:t>
            </w:r>
            <w:r w:rsidRPr="00E47B9E">
              <w:rPr>
                <w:rFonts w:ascii="Arial" w:hAnsi="Arial" w:cs="Arial"/>
                <w:i/>
                <w:iCs/>
                <w:color w:val="000000"/>
                <w:sz w:val="20"/>
                <w:szCs w:val="20"/>
                <w:lang w:val="es"/>
              </w:rPr>
              <w:t>:</w:t>
            </w:r>
          </w:p>
        </w:tc>
        <w:tc>
          <w:tcPr>
            <w:tcW w:w="2390" w:type="dxa"/>
            <w:shd w:val="clear" w:color="auto" w:fill="FFFF99"/>
            <w:tcMar>
              <w:top w:w="57" w:type="dxa"/>
              <w:bottom w:w="57" w:type="dxa"/>
            </w:tcMar>
          </w:tcPr>
          <w:p w14:paraId="3EF0C761" w14:textId="7014079D" w:rsidR="00B57213" w:rsidRPr="00E47B9E" w:rsidRDefault="00E47B9E" w:rsidP="00907CBB">
            <w:pPr>
              <w:rPr>
                <w:rFonts w:ascii="Arial" w:hAnsi="Arial" w:cs="Arial"/>
                <w:color w:val="000000"/>
                <w:sz w:val="20"/>
                <w:szCs w:val="20"/>
              </w:rPr>
            </w:pPr>
            <w:hyperlink r:id="rId103" w:history="1">
              <w:r w:rsidR="000718CA" w:rsidRPr="00E47B9E">
                <w:rPr>
                  <w:rStyle w:val="Hyperlink"/>
                  <w:rFonts w:ascii="Arial" w:hAnsi="Arial" w:cs="Arial"/>
                  <w:sz w:val="20"/>
                  <w:szCs w:val="20"/>
                  <w:lang w:val="es"/>
                </w:rPr>
                <w:t>IOC/A-31/3.5.</w:t>
              </w:r>
              <w:proofErr w:type="gramStart"/>
              <w:r w:rsidR="000718CA" w:rsidRPr="00E47B9E">
                <w:rPr>
                  <w:rStyle w:val="Hyperlink"/>
                  <w:rFonts w:ascii="Arial" w:hAnsi="Arial" w:cs="Arial"/>
                  <w:sz w:val="20"/>
                  <w:szCs w:val="20"/>
                  <w:lang w:val="es"/>
                </w:rPr>
                <w:t>5.Doc</w:t>
              </w:r>
              <w:proofErr w:type="gramEnd"/>
              <w:r w:rsidR="000718CA" w:rsidRPr="00E47B9E">
                <w:rPr>
                  <w:rStyle w:val="Hyperlink"/>
                  <w:rFonts w:ascii="Arial" w:hAnsi="Arial" w:cs="Arial"/>
                  <w:sz w:val="20"/>
                  <w:szCs w:val="20"/>
                  <w:lang w:val="es"/>
                </w:rPr>
                <w:t>(1)</w:t>
              </w:r>
            </w:hyperlink>
          </w:p>
        </w:tc>
        <w:tc>
          <w:tcPr>
            <w:tcW w:w="4806" w:type="dxa"/>
            <w:shd w:val="clear" w:color="auto" w:fill="FFFF99"/>
            <w:tcMar>
              <w:top w:w="57" w:type="dxa"/>
              <w:bottom w:w="57" w:type="dxa"/>
            </w:tcMar>
          </w:tcPr>
          <w:p w14:paraId="361D98F3" w14:textId="77777777" w:rsidR="00B57213" w:rsidRPr="00E47B9E" w:rsidRDefault="00B57213" w:rsidP="00907CBB">
            <w:pPr>
              <w:spacing w:after="60"/>
              <w:rPr>
                <w:rFonts w:ascii="Arial" w:hAnsi="Arial" w:cs="Arial"/>
                <w:color w:val="000000"/>
                <w:sz w:val="20"/>
                <w:szCs w:val="20"/>
              </w:rPr>
            </w:pPr>
            <w:r w:rsidRPr="00E47B9E">
              <w:rPr>
                <w:rFonts w:ascii="Arial" w:hAnsi="Arial" w:cs="Arial"/>
                <w:color w:val="000000"/>
                <w:sz w:val="20"/>
                <w:szCs w:val="20"/>
                <w:lang w:val="es"/>
              </w:rPr>
              <w:t xml:space="preserve">Propuesta de estrategia de colaboración mixta OMM-COI </w:t>
            </w:r>
          </w:p>
        </w:tc>
      </w:tr>
      <w:tr w:rsidR="00B57213" w:rsidRPr="00E47B9E" w14:paraId="679F19E7" w14:textId="77777777" w:rsidTr="00907CBB">
        <w:tc>
          <w:tcPr>
            <w:tcW w:w="2268" w:type="dxa"/>
            <w:shd w:val="clear" w:color="auto" w:fill="FFFF99"/>
            <w:tcMar>
              <w:top w:w="57" w:type="dxa"/>
              <w:bottom w:w="57" w:type="dxa"/>
            </w:tcMar>
          </w:tcPr>
          <w:p w14:paraId="0802596A" w14:textId="77777777" w:rsidR="00B57213" w:rsidRPr="00E47B9E" w:rsidRDefault="00B57213" w:rsidP="00907CBB">
            <w:pPr>
              <w:rPr>
                <w:rFonts w:ascii="Arial" w:hAnsi="Arial" w:cs="Arial"/>
                <w:i/>
                <w:color w:val="000000"/>
                <w:sz w:val="20"/>
                <w:szCs w:val="20"/>
                <w:u w:val="single"/>
              </w:rPr>
            </w:pPr>
          </w:p>
        </w:tc>
        <w:tc>
          <w:tcPr>
            <w:tcW w:w="2390" w:type="dxa"/>
            <w:shd w:val="clear" w:color="auto" w:fill="FFFF99"/>
            <w:tcMar>
              <w:top w:w="57" w:type="dxa"/>
              <w:bottom w:w="57" w:type="dxa"/>
            </w:tcMar>
          </w:tcPr>
          <w:p w14:paraId="5D2CE8CF" w14:textId="2C499B6C" w:rsidR="00B57213" w:rsidRPr="00E47B9E" w:rsidRDefault="00E47B9E" w:rsidP="00907CBB">
            <w:pPr>
              <w:rPr>
                <w:rFonts w:ascii="Arial" w:hAnsi="Arial" w:cs="Arial"/>
                <w:color w:val="000000"/>
                <w:sz w:val="20"/>
                <w:szCs w:val="20"/>
              </w:rPr>
            </w:pPr>
            <w:hyperlink r:id="rId104" w:history="1">
              <w:r w:rsidR="00C448E3" w:rsidRPr="00E47B9E">
                <w:rPr>
                  <w:rStyle w:val="Hyperlink"/>
                  <w:rFonts w:ascii="Arial" w:hAnsi="Arial" w:cs="Arial"/>
                  <w:sz w:val="20"/>
                  <w:szCs w:val="20"/>
                  <w:lang w:val="es"/>
                </w:rPr>
                <w:t>IOC/A-31/3.5.</w:t>
              </w:r>
              <w:proofErr w:type="gramStart"/>
              <w:r w:rsidR="00C448E3" w:rsidRPr="00E47B9E">
                <w:rPr>
                  <w:rStyle w:val="Hyperlink"/>
                  <w:rFonts w:ascii="Arial" w:hAnsi="Arial" w:cs="Arial"/>
                  <w:sz w:val="20"/>
                  <w:szCs w:val="20"/>
                  <w:lang w:val="es"/>
                </w:rPr>
                <w:t>5.Doc</w:t>
              </w:r>
              <w:proofErr w:type="gramEnd"/>
              <w:r w:rsidR="00C448E3" w:rsidRPr="00E47B9E">
                <w:rPr>
                  <w:rStyle w:val="Hyperlink"/>
                  <w:rFonts w:ascii="Arial" w:hAnsi="Arial" w:cs="Arial"/>
                  <w:sz w:val="20"/>
                  <w:szCs w:val="20"/>
                  <w:lang w:val="es"/>
                </w:rPr>
                <w:t>(2)</w:t>
              </w:r>
            </w:hyperlink>
          </w:p>
        </w:tc>
        <w:tc>
          <w:tcPr>
            <w:tcW w:w="4806" w:type="dxa"/>
            <w:shd w:val="clear" w:color="auto" w:fill="FFFF99"/>
            <w:tcMar>
              <w:top w:w="57" w:type="dxa"/>
              <w:bottom w:w="57" w:type="dxa"/>
            </w:tcMar>
          </w:tcPr>
          <w:p w14:paraId="1EEC3AF9" w14:textId="77777777" w:rsidR="00B57213" w:rsidRPr="00E47B9E" w:rsidRDefault="00D0066D" w:rsidP="00907CBB">
            <w:pPr>
              <w:spacing w:after="60"/>
              <w:rPr>
                <w:rFonts w:ascii="Arial" w:hAnsi="Arial" w:cs="Arial"/>
                <w:color w:val="000000"/>
                <w:sz w:val="20"/>
                <w:szCs w:val="20"/>
              </w:rPr>
            </w:pPr>
            <w:r w:rsidRPr="00E47B9E">
              <w:rPr>
                <w:rFonts w:ascii="Arial" w:hAnsi="Arial" w:cs="Arial"/>
                <w:color w:val="000000"/>
                <w:sz w:val="20"/>
                <w:szCs w:val="20"/>
                <w:lang w:val="es"/>
              </w:rPr>
              <w:t>Propuesta de reglamento de la junta de colaboración mixta OMM-COI</w:t>
            </w:r>
          </w:p>
        </w:tc>
      </w:tr>
    </w:tbl>
    <w:p w14:paraId="5DB19CA4" w14:textId="77777777" w:rsidR="00842073" w:rsidRPr="00E47B9E" w:rsidRDefault="00842073" w:rsidP="00BD69B1"/>
    <w:p w14:paraId="01D324BC" w14:textId="7E43A563" w:rsidR="00BD69B1"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D0066D" w:rsidRPr="00E47B9E">
        <w:rPr>
          <w:rFonts w:ascii="Arial" w:hAnsi="Arial" w:cs="Arial"/>
          <w:sz w:val="22"/>
          <w:szCs w:val="22"/>
          <w:lang w:val="es"/>
        </w:rPr>
        <w:t xml:space="preserve">Monika </w:t>
      </w:r>
      <w:proofErr w:type="spellStart"/>
      <w:r w:rsidR="00D0066D" w:rsidRPr="00E47B9E">
        <w:rPr>
          <w:rFonts w:ascii="Arial" w:hAnsi="Arial" w:cs="Arial"/>
          <w:sz w:val="22"/>
          <w:szCs w:val="22"/>
          <w:lang w:val="es"/>
        </w:rPr>
        <w:t>Breuch</w:t>
      </w:r>
      <w:proofErr w:type="spellEnd"/>
      <w:r w:rsidR="00D0066D" w:rsidRPr="00E47B9E">
        <w:rPr>
          <w:rFonts w:ascii="Arial" w:hAnsi="Arial" w:cs="Arial"/>
          <w:sz w:val="22"/>
          <w:szCs w:val="22"/>
          <w:lang w:val="es"/>
        </w:rPr>
        <w:t xml:space="preserve">-Moritz, copresidenta de la </w:t>
      </w:r>
      <w:bookmarkStart w:id="144" w:name="_Hlk69212643"/>
      <w:r w:rsidR="00D0066D" w:rsidRPr="00E47B9E">
        <w:rPr>
          <w:rFonts w:ascii="Arial" w:hAnsi="Arial" w:cs="Arial"/>
          <w:sz w:val="22"/>
          <w:szCs w:val="22"/>
          <w:lang w:val="es"/>
        </w:rPr>
        <w:t>Junta de Colaboración Mixta OMM-COI (JCM</w:t>
      </w:r>
      <w:bookmarkEnd w:id="144"/>
      <w:r w:rsidR="00D0066D" w:rsidRPr="00E47B9E">
        <w:rPr>
          <w:rFonts w:ascii="Arial" w:hAnsi="Arial" w:cs="Arial"/>
          <w:sz w:val="22"/>
          <w:szCs w:val="22"/>
          <w:lang w:val="es"/>
        </w:rPr>
        <w:t>), presenta este punto. Recordó el mandato de múltiples niveles de la JCM, que incluye la prestación de asesoramiento estratégico a los órganos rectores de la COI y la OMM, incluida una estrategia de colaboración, la formulación de recomendaciones científicas y técnicas a los órganos de la OMM y la COI, incluida la propuesta de proyectos transversales, y el enlace y el asesoramiento con las partes interesadas externas pertinentes. La JCM se reunió por primera vez en nueve reuniones en línea, entre mayo y junio de 2020, en las que se identificaron los puntos clave de la posible colaboración que se refuerza mutuamente a lo largo de una cadena de valor que va desde las observaciones, los sistemas de datos, los sistemas de previsión, hasta la investigación y la prestación de servicios, con el apoyo del desarrollo de mejores prácticas y normas, formación y desarrollo de capacidades, y enfoques regionales.</w:t>
      </w:r>
    </w:p>
    <w:tbl>
      <w:tblPr>
        <w:tblW w:w="0" w:type="auto"/>
        <w:tblInd w:w="108" w:type="dxa"/>
        <w:shd w:val="clear" w:color="auto" w:fill="CCFFCC"/>
        <w:tblLook w:val="0000" w:firstRow="0" w:lastRow="0" w:firstColumn="0" w:lastColumn="0" w:noHBand="0" w:noVBand="0"/>
      </w:tblPr>
      <w:tblGrid>
        <w:gridCol w:w="9100"/>
      </w:tblGrid>
      <w:tr w:rsidR="00BD69B1" w:rsidRPr="00E47B9E" w14:paraId="45DA4ABA" w14:textId="77777777" w:rsidTr="00907CBB">
        <w:tc>
          <w:tcPr>
            <w:tcW w:w="9315" w:type="dxa"/>
            <w:shd w:val="clear" w:color="auto" w:fill="CCFFCC"/>
            <w:tcMar>
              <w:top w:w="113" w:type="dxa"/>
              <w:bottom w:w="113" w:type="dxa"/>
            </w:tcMar>
          </w:tcPr>
          <w:p w14:paraId="1C34FC04" w14:textId="77777777" w:rsidR="00BD69B1" w:rsidRPr="00E47B9E" w:rsidRDefault="00BD69B1" w:rsidP="00907CBB">
            <w:pPr>
              <w:spacing w:after="240"/>
              <w:rPr>
                <w:rFonts w:ascii="Arial" w:eastAsia="Calibri" w:hAnsi="Arial" w:cs="Arial"/>
                <w:sz w:val="22"/>
                <w:szCs w:val="22"/>
                <w:u w:val="single"/>
              </w:rPr>
            </w:pPr>
            <w:proofErr w:type="spellStart"/>
            <w:r w:rsidRPr="00E47B9E">
              <w:rPr>
                <w:rFonts w:ascii="Arial" w:eastAsia="Calibri" w:hAnsi="Arial" w:cs="Arial"/>
                <w:sz w:val="22"/>
                <w:szCs w:val="22"/>
                <w:u w:val="single"/>
                <w:lang w:val="es"/>
              </w:rPr>
              <w:t>Dec</w:t>
            </w:r>
            <w:proofErr w:type="spellEnd"/>
            <w:r w:rsidRPr="00E47B9E">
              <w:rPr>
                <w:rFonts w:ascii="Arial" w:eastAsia="Calibri" w:hAnsi="Arial" w:cs="Arial"/>
                <w:sz w:val="22"/>
                <w:szCs w:val="22"/>
                <w:u w:val="single"/>
                <w:lang w:val="es"/>
              </w:rPr>
              <w:t>. A-31/3.5.5</w:t>
            </w:r>
          </w:p>
          <w:p w14:paraId="37B4F661" w14:textId="77777777" w:rsidR="00BD69B1" w:rsidRPr="00E47B9E" w:rsidRDefault="00F75E92" w:rsidP="00907CBB">
            <w:pPr>
              <w:jc w:val="center"/>
              <w:rPr>
                <w:rFonts w:ascii="Arial" w:eastAsia="Calibri" w:hAnsi="Arial" w:cs="Arial"/>
                <w:b/>
                <w:sz w:val="22"/>
                <w:szCs w:val="22"/>
              </w:rPr>
            </w:pPr>
            <w:r w:rsidRPr="00E47B9E">
              <w:rPr>
                <w:rFonts w:ascii="Arial" w:hAnsi="Arial"/>
                <w:b/>
                <w:bCs/>
                <w:sz w:val="22"/>
                <w:lang w:val="es"/>
              </w:rPr>
              <w:t xml:space="preserve">Adopción de una estrategia de colaboración mixta OMM-COI e informe sobre </w:t>
            </w:r>
            <w:r w:rsidRPr="00E47B9E">
              <w:rPr>
                <w:rFonts w:ascii="Arial" w:hAnsi="Arial"/>
                <w:sz w:val="22"/>
                <w:lang w:val="es"/>
              </w:rPr>
              <w:br/>
            </w:r>
            <w:r w:rsidRPr="00E47B9E">
              <w:rPr>
                <w:rFonts w:ascii="Arial" w:hAnsi="Arial"/>
                <w:b/>
                <w:bCs/>
                <w:sz w:val="22"/>
                <w:lang w:val="es"/>
              </w:rPr>
              <w:t>el establecimiento de la junta de colaboración mixta OMM-COI</w:t>
            </w:r>
            <w:r w:rsidRPr="00E47B9E">
              <w:rPr>
                <w:rFonts w:ascii="Arial" w:hAnsi="Arial"/>
                <w:color w:val="000000"/>
                <w:sz w:val="22"/>
                <w:szCs w:val="22"/>
                <w:lang w:val="es"/>
              </w:rPr>
              <w:br/>
            </w:r>
          </w:p>
          <w:p w14:paraId="345CB850" w14:textId="77777777" w:rsidR="00BD69B1" w:rsidRPr="00E47B9E" w:rsidRDefault="00BD69B1" w:rsidP="00907CBB">
            <w:pPr>
              <w:spacing w:after="240"/>
              <w:rPr>
                <w:rFonts w:ascii="Arial" w:hAnsi="Arial" w:cs="Arial"/>
                <w:sz w:val="22"/>
                <w:szCs w:val="22"/>
              </w:rPr>
            </w:pPr>
            <w:r w:rsidRPr="00E47B9E">
              <w:rPr>
                <w:rFonts w:ascii="Arial" w:hAnsi="Arial" w:cs="Arial"/>
                <w:sz w:val="22"/>
                <w:szCs w:val="22"/>
                <w:lang w:val="es"/>
              </w:rPr>
              <w:lastRenderedPageBreak/>
              <w:t xml:space="preserve">La Asamblea, </w:t>
            </w:r>
          </w:p>
          <w:p w14:paraId="64179D11" w14:textId="77777777" w:rsidR="00D0066D" w:rsidRPr="00E47B9E" w:rsidRDefault="00D0066D" w:rsidP="00D0066D">
            <w:pPr>
              <w:numPr>
                <w:ilvl w:val="0"/>
                <w:numId w:val="34"/>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Recordando</w:t>
            </w:r>
            <w:r w:rsidRPr="00E47B9E">
              <w:rPr>
                <w:rFonts w:ascii="Arial" w:hAnsi="Arial" w:cs="Arial"/>
                <w:color w:val="000000"/>
                <w:sz w:val="22"/>
                <w:szCs w:val="22"/>
                <w:lang w:val="es"/>
              </w:rPr>
              <w:t xml:space="preserve"> a la COI la </w:t>
            </w:r>
            <w:hyperlink r:id="rId105" w:history="1">
              <w:r w:rsidRPr="00E47B9E">
                <w:rPr>
                  <w:rStyle w:val="Hyperlink"/>
                  <w:rFonts w:ascii="Arial" w:hAnsi="Arial" w:cs="Arial"/>
                  <w:sz w:val="22"/>
                  <w:szCs w:val="22"/>
                  <w:lang w:val="es"/>
                </w:rPr>
                <w:t>Resolución XXX-2</w:t>
              </w:r>
            </w:hyperlink>
            <w:r w:rsidRPr="00E47B9E">
              <w:rPr>
                <w:rFonts w:ascii="Arial" w:hAnsi="Arial" w:cs="Arial"/>
                <w:color w:val="000000"/>
                <w:sz w:val="22"/>
                <w:szCs w:val="22"/>
                <w:lang w:val="es"/>
              </w:rPr>
              <w:t xml:space="preserve"> que creó la Junta de Colaboración Mixta OMM-COI (JCM), y pidió a la Junta que elaborara una estrategia de colaboración OMM-COI para su adopción en 2021,</w:t>
            </w:r>
          </w:p>
          <w:p w14:paraId="78F1845E" w14:textId="77777777" w:rsidR="00D0066D" w:rsidRPr="00E47B9E" w:rsidRDefault="00D0066D" w:rsidP="00D0066D">
            <w:pPr>
              <w:numPr>
                <w:ilvl w:val="0"/>
                <w:numId w:val="34"/>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Habiendo examinado</w:t>
            </w:r>
            <w:r w:rsidRPr="00E47B9E">
              <w:rPr>
                <w:rFonts w:ascii="Arial" w:hAnsi="Arial" w:cs="Arial"/>
                <w:color w:val="000000"/>
                <w:sz w:val="22"/>
                <w:szCs w:val="22"/>
                <w:lang w:val="es"/>
              </w:rPr>
              <w:t xml:space="preserve"> el documento IOC/A-31/3.5.</w:t>
            </w:r>
            <w:proofErr w:type="gramStart"/>
            <w:r w:rsidRPr="00E47B9E">
              <w:rPr>
                <w:rFonts w:ascii="Arial" w:hAnsi="Arial" w:cs="Arial"/>
                <w:color w:val="000000"/>
                <w:sz w:val="22"/>
                <w:szCs w:val="22"/>
                <w:lang w:val="es"/>
              </w:rPr>
              <w:t>5.Doc</w:t>
            </w:r>
            <w:proofErr w:type="gramEnd"/>
            <w:r w:rsidRPr="00E47B9E">
              <w:rPr>
                <w:rFonts w:ascii="Arial" w:hAnsi="Arial" w:cs="Arial"/>
                <w:color w:val="000000"/>
                <w:sz w:val="22"/>
                <w:szCs w:val="22"/>
                <w:lang w:val="es"/>
              </w:rPr>
              <w:t xml:space="preserve">(1), </w:t>
            </w:r>
            <w:r w:rsidRPr="00E47B9E">
              <w:rPr>
                <w:rFonts w:ascii="Arial" w:hAnsi="Arial" w:cs="Arial"/>
                <w:i/>
                <w:iCs/>
                <w:color w:val="000000"/>
                <w:sz w:val="22"/>
                <w:szCs w:val="22"/>
                <w:lang w:val="es"/>
              </w:rPr>
              <w:t>Propuesta de estrategia de colaboración mixta OMM-COI,</w:t>
            </w:r>
          </w:p>
          <w:p w14:paraId="646FF944" w14:textId="77777777" w:rsidR="00D0066D" w:rsidRPr="00E47B9E" w:rsidRDefault="00D0066D" w:rsidP="00D0066D">
            <w:pPr>
              <w:numPr>
                <w:ilvl w:val="0"/>
                <w:numId w:val="34"/>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Habiendo examinado además</w:t>
            </w:r>
            <w:r w:rsidRPr="00E47B9E">
              <w:rPr>
                <w:rFonts w:ascii="Arial" w:hAnsi="Arial" w:cs="Arial"/>
                <w:color w:val="000000"/>
                <w:sz w:val="22"/>
                <w:szCs w:val="22"/>
                <w:lang w:val="es"/>
              </w:rPr>
              <w:t xml:space="preserve"> el documento IOC/A-31/3.5.</w:t>
            </w:r>
            <w:proofErr w:type="gramStart"/>
            <w:r w:rsidRPr="00E47B9E">
              <w:rPr>
                <w:rFonts w:ascii="Arial" w:hAnsi="Arial" w:cs="Arial"/>
                <w:color w:val="000000"/>
                <w:sz w:val="22"/>
                <w:szCs w:val="22"/>
                <w:lang w:val="es"/>
              </w:rPr>
              <w:t>5.Doc</w:t>
            </w:r>
            <w:proofErr w:type="gramEnd"/>
            <w:r w:rsidRPr="00E47B9E">
              <w:rPr>
                <w:rFonts w:ascii="Arial" w:hAnsi="Arial" w:cs="Arial"/>
                <w:color w:val="000000"/>
                <w:sz w:val="22"/>
                <w:szCs w:val="22"/>
                <w:lang w:val="es"/>
              </w:rPr>
              <w:t xml:space="preserve">(2), </w:t>
            </w:r>
            <w:r w:rsidRPr="00E47B9E">
              <w:rPr>
                <w:rFonts w:ascii="Arial" w:hAnsi="Arial" w:cs="Arial"/>
                <w:i/>
                <w:iCs/>
                <w:color w:val="000000"/>
                <w:sz w:val="22"/>
                <w:szCs w:val="22"/>
                <w:lang w:val="es"/>
              </w:rPr>
              <w:t>Propuesta de reglamento de la junta de colaboración mixta OMM-COI</w:t>
            </w:r>
            <w:r w:rsidRPr="00E47B9E">
              <w:rPr>
                <w:rFonts w:ascii="Arial" w:hAnsi="Arial" w:cs="Arial"/>
                <w:color w:val="000000"/>
                <w:sz w:val="22"/>
                <w:szCs w:val="22"/>
                <w:lang w:val="es"/>
              </w:rPr>
              <w:t>,</w:t>
            </w:r>
          </w:p>
          <w:p w14:paraId="36BA8DEE" w14:textId="77777777" w:rsidR="00D0066D" w:rsidRPr="00E47B9E" w:rsidRDefault="00D0066D" w:rsidP="00D0066D">
            <w:pPr>
              <w:numPr>
                <w:ilvl w:val="0"/>
                <w:numId w:val="34"/>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Agradece</w:t>
            </w:r>
            <w:r w:rsidRPr="00E47B9E">
              <w:rPr>
                <w:rFonts w:ascii="Arial" w:hAnsi="Arial" w:cs="Arial"/>
                <w:sz w:val="22"/>
                <w:szCs w:val="22"/>
                <w:lang w:val="es"/>
              </w:rPr>
              <w:t xml:space="preserve"> a los copresidentes y a los miembros de la JCM su trabajo en la elaboración de la estrategia propuesta;</w:t>
            </w:r>
          </w:p>
          <w:p w14:paraId="2DE3B057" w14:textId="77777777" w:rsidR="00D0066D" w:rsidRPr="00E47B9E" w:rsidRDefault="00D0066D" w:rsidP="00D0066D">
            <w:pPr>
              <w:numPr>
                <w:ilvl w:val="0"/>
                <w:numId w:val="34"/>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Adopta</w:t>
            </w:r>
            <w:r w:rsidRPr="00E47B9E">
              <w:rPr>
                <w:rFonts w:ascii="Arial" w:hAnsi="Arial" w:cs="Arial"/>
                <w:sz w:val="22"/>
                <w:szCs w:val="22"/>
                <w:lang w:val="es"/>
              </w:rPr>
              <w:t xml:space="preserve"> la estrategia de colaboración mixta OMM-COI, a reserva de su adopción paralela por el Consejo Ejecutivo de la OMM en su 73.ª reunión (14-25 de junio de 2021);</w:t>
            </w:r>
          </w:p>
          <w:p w14:paraId="12F0BB05" w14:textId="77777777" w:rsidR="00D0066D" w:rsidRPr="00E47B9E" w:rsidRDefault="00D0066D" w:rsidP="00D0066D">
            <w:pPr>
              <w:numPr>
                <w:ilvl w:val="0"/>
                <w:numId w:val="34"/>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Adopta</w:t>
            </w:r>
            <w:r w:rsidRPr="00E47B9E">
              <w:rPr>
                <w:rFonts w:ascii="Arial" w:hAnsi="Arial" w:cs="Arial"/>
                <w:sz w:val="22"/>
                <w:szCs w:val="22"/>
                <w:lang w:val="es"/>
              </w:rPr>
              <w:t xml:space="preserve"> el reglamento de la Junta de Colaboración Mixta OMM-COI, a reserva de su adopción paralela por el Consejo Ejecutivo de la OMM en su 73.ª reunión, y </w:t>
            </w:r>
            <w:r w:rsidRPr="00E47B9E">
              <w:rPr>
                <w:rFonts w:ascii="Arial" w:hAnsi="Arial" w:cs="Arial"/>
                <w:sz w:val="22"/>
                <w:szCs w:val="22"/>
                <w:u w:val="single"/>
                <w:lang w:val="es"/>
              </w:rPr>
              <w:t>acuerda</w:t>
            </w:r>
            <w:r w:rsidRPr="00E47B9E">
              <w:rPr>
                <w:rFonts w:ascii="Arial" w:hAnsi="Arial" w:cs="Arial"/>
                <w:sz w:val="22"/>
                <w:szCs w:val="22"/>
                <w:lang w:val="es"/>
              </w:rPr>
              <w:t xml:space="preserve"> mantener dicho reglamento bajo revisión periódica, </w:t>
            </w:r>
            <w:proofErr w:type="gramStart"/>
            <w:r w:rsidRPr="00E47B9E">
              <w:rPr>
                <w:rFonts w:ascii="Arial" w:hAnsi="Arial" w:cs="Arial"/>
                <w:sz w:val="22"/>
                <w:szCs w:val="22"/>
                <w:lang w:val="es"/>
              </w:rPr>
              <w:t>conjuntamente con</w:t>
            </w:r>
            <w:proofErr w:type="gramEnd"/>
            <w:r w:rsidRPr="00E47B9E">
              <w:rPr>
                <w:rFonts w:ascii="Arial" w:hAnsi="Arial" w:cs="Arial"/>
                <w:sz w:val="22"/>
                <w:szCs w:val="22"/>
                <w:lang w:val="es"/>
              </w:rPr>
              <w:t xml:space="preserve"> los órganos rectores de la OMM;</w:t>
            </w:r>
          </w:p>
          <w:p w14:paraId="3843783F" w14:textId="77777777" w:rsidR="00D0066D" w:rsidRPr="00E47B9E" w:rsidRDefault="00D0066D" w:rsidP="00D0066D">
            <w:pPr>
              <w:numPr>
                <w:ilvl w:val="0"/>
                <w:numId w:val="34"/>
              </w:numPr>
              <w:tabs>
                <w:tab w:val="clear" w:pos="567"/>
              </w:tabs>
              <w:snapToGrid/>
              <w:spacing w:after="240"/>
              <w:jc w:val="both"/>
              <w:rPr>
                <w:rFonts w:ascii="Arial" w:hAnsi="Arial" w:cs="Arial"/>
                <w:sz w:val="22"/>
                <w:szCs w:val="22"/>
              </w:rPr>
            </w:pPr>
            <w:r w:rsidRPr="00E47B9E">
              <w:rPr>
                <w:rFonts w:ascii="Arial" w:hAnsi="Arial" w:cs="Arial"/>
                <w:sz w:val="22"/>
                <w:szCs w:val="22"/>
                <w:u w:val="single"/>
                <w:lang w:val="es"/>
              </w:rPr>
              <w:t>Pide</w:t>
            </w:r>
            <w:r w:rsidRPr="00E47B9E">
              <w:rPr>
                <w:rFonts w:ascii="Arial" w:hAnsi="Arial" w:cs="Arial"/>
                <w:sz w:val="22"/>
                <w:szCs w:val="22"/>
                <w:lang w:val="es"/>
              </w:rPr>
              <w:t xml:space="preserve"> a la JCM que continúe trabajando con la COI y la OMM para identificar y promover las acciones prioritarias de ejecución en apoyo de la Estrategia de Colaboración Mixta OMM-COI;</w:t>
            </w:r>
          </w:p>
          <w:p w14:paraId="0F68E307" w14:textId="03ECBC71" w:rsidR="00BD69B1" w:rsidRPr="00E47B9E" w:rsidRDefault="00DA1335" w:rsidP="00D507A6">
            <w:pPr>
              <w:numPr>
                <w:ilvl w:val="0"/>
                <w:numId w:val="34"/>
              </w:numPr>
              <w:tabs>
                <w:tab w:val="clear" w:pos="567"/>
              </w:tabs>
              <w:snapToGrid/>
              <w:spacing w:after="240"/>
              <w:jc w:val="both"/>
              <w:rPr>
                <w:rFonts w:ascii="Arial" w:hAnsi="Arial" w:cs="Arial"/>
                <w:sz w:val="22"/>
                <w:szCs w:val="22"/>
              </w:rPr>
            </w:pPr>
            <w:r w:rsidRPr="00E47B9E">
              <w:rPr>
                <w:rFonts w:ascii="Arial" w:hAnsi="Arial"/>
                <w:color w:val="000000"/>
                <w:sz w:val="22"/>
                <w:u w:val="single"/>
                <w:lang w:val="es"/>
              </w:rPr>
              <w:t>Acuerda</w:t>
            </w:r>
            <w:r w:rsidRPr="00E47B9E">
              <w:rPr>
                <w:rFonts w:ascii="Arial" w:hAnsi="Arial"/>
                <w:color w:val="000000"/>
                <w:sz w:val="22"/>
                <w:lang w:val="es"/>
              </w:rPr>
              <w:t xml:space="preserve"> que el presupuesto ordinario para estas actividades se identificará como parte de la </w:t>
            </w:r>
            <w:r w:rsidRPr="00E47B9E">
              <w:rPr>
                <w:rFonts w:ascii="Arial" w:hAnsi="Arial"/>
                <w:color w:val="000000"/>
                <w:sz w:val="22"/>
                <w:szCs w:val="22"/>
                <w:lang w:val="es"/>
              </w:rPr>
              <w:t>Resolución sobre asuntos de gobernanza, programación</w:t>
            </w:r>
            <w:r w:rsidRPr="00E47B9E">
              <w:rPr>
                <w:rFonts w:ascii="Arial" w:hAnsi="Arial"/>
                <w:color w:val="000000"/>
                <w:sz w:val="22"/>
                <w:lang w:val="es"/>
              </w:rPr>
              <w:t xml:space="preserve"> y </w:t>
            </w:r>
            <w:r w:rsidRPr="00E47B9E">
              <w:rPr>
                <w:rFonts w:ascii="Arial" w:hAnsi="Arial"/>
                <w:color w:val="000000"/>
                <w:sz w:val="22"/>
                <w:szCs w:val="22"/>
                <w:lang w:val="es"/>
              </w:rPr>
              <w:t>presupuesto de la Comisión -</w:t>
            </w:r>
            <w:r w:rsidRPr="00E47B9E">
              <w:rPr>
                <w:rFonts w:ascii="Arial" w:hAnsi="Arial"/>
                <w:color w:val="000000"/>
                <w:sz w:val="22"/>
                <w:lang w:val="es"/>
              </w:rPr>
              <w:t xml:space="preserve"> A-31</w:t>
            </w:r>
            <w:proofErr w:type="gramStart"/>
            <w:r w:rsidRPr="00E47B9E">
              <w:rPr>
                <w:rFonts w:ascii="Arial" w:hAnsi="Arial"/>
                <w:color w:val="000000"/>
                <w:sz w:val="22"/>
                <w:lang w:val="es"/>
              </w:rPr>
              <w:t>/[</w:t>
            </w:r>
            <w:proofErr w:type="gramEnd"/>
            <w:r w:rsidRPr="00E47B9E">
              <w:rPr>
                <w:rFonts w:ascii="Arial" w:hAnsi="Arial"/>
                <w:color w:val="000000"/>
                <w:sz w:val="22"/>
                <w:lang w:val="es"/>
              </w:rPr>
              <w:t>4.4].</w:t>
            </w:r>
          </w:p>
        </w:tc>
      </w:tr>
    </w:tbl>
    <w:p w14:paraId="62718A79" w14:textId="77777777" w:rsidR="00BD69B1" w:rsidRPr="00E47B9E" w:rsidRDefault="00BD69B1" w:rsidP="00885482">
      <w:pPr>
        <w:pStyle w:val="Marge"/>
        <w:tabs>
          <w:tab w:val="clear" w:pos="567"/>
        </w:tabs>
        <w:spacing w:after="0"/>
        <w:jc w:val="left"/>
        <w:rPr>
          <w:rFonts w:ascii="Arial" w:hAnsi="Arial"/>
          <w:b/>
          <w:bCs/>
          <w:sz w:val="22"/>
        </w:rPr>
      </w:pPr>
    </w:p>
    <w:p w14:paraId="38DA3A0B" w14:textId="042CC17A" w:rsidR="00BD69B1"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BD69B1"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26F19C07" w14:textId="77777777" w:rsidR="0065434D" w:rsidRPr="00E47B9E" w:rsidRDefault="0065434D" w:rsidP="00CA3C74">
      <w:pPr>
        <w:pStyle w:val="Heading3"/>
        <w:numPr>
          <w:ilvl w:val="2"/>
          <w:numId w:val="26"/>
        </w:numPr>
        <w:rPr>
          <w:b/>
        </w:rPr>
      </w:pPr>
      <w:bookmarkStart w:id="145" w:name="_Toc74324648"/>
      <w:r w:rsidRPr="00E47B9E">
        <w:rPr>
          <w:b/>
          <w:lang w:val="es"/>
        </w:rPr>
        <w:t>Situación del Comité Regional del Océano Índico Central (IOCINDIO)</w:t>
      </w:r>
      <w:r w:rsidRPr="00E47B9E">
        <w:rPr>
          <w:bCs w:val="0"/>
          <w:lang w:val="es"/>
        </w:rPr>
        <w:br/>
      </w:r>
      <w:r w:rsidRPr="00E47B9E">
        <w:rPr>
          <w:bCs w:val="0"/>
          <w:sz w:val="20"/>
          <w:szCs w:val="20"/>
          <w:lang w:val="es"/>
        </w:rPr>
        <w:t>[</w:t>
      </w:r>
      <w:proofErr w:type="spellStart"/>
      <w:r w:rsidRPr="00E47B9E">
        <w:rPr>
          <w:bCs w:val="0"/>
          <w:sz w:val="20"/>
          <w:szCs w:val="20"/>
          <w:lang w:val="es"/>
        </w:rPr>
        <w:t>Dec</w:t>
      </w:r>
      <w:proofErr w:type="spellEnd"/>
      <w:r w:rsidRPr="00E47B9E">
        <w:rPr>
          <w:bCs w:val="0"/>
          <w:sz w:val="20"/>
          <w:szCs w:val="20"/>
          <w:lang w:val="es"/>
        </w:rPr>
        <w:t>. IOC-XXX/3.3.4]</w:t>
      </w:r>
      <w:bookmarkEnd w:id="145"/>
    </w:p>
    <w:tbl>
      <w:tblPr>
        <w:tblW w:w="9464" w:type="dxa"/>
        <w:tblLook w:val="0000" w:firstRow="0" w:lastRow="0" w:firstColumn="0" w:lastColumn="0" w:noHBand="0" w:noVBand="0"/>
      </w:tblPr>
      <w:tblGrid>
        <w:gridCol w:w="2268"/>
        <w:gridCol w:w="2390"/>
        <w:gridCol w:w="4648"/>
        <w:gridCol w:w="158"/>
      </w:tblGrid>
      <w:tr w:rsidR="00CC6959" w:rsidRPr="00E47B9E" w14:paraId="586BE297" w14:textId="77777777" w:rsidTr="00C22C24">
        <w:tc>
          <w:tcPr>
            <w:tcW w:w="2268" w:type="dxa"/>
            <w:shd w:val="clear" w:color="auto" w:fill="FFFF99"/>
            <w:tcMar>
              <w:top w:w="57" w:type="dxa"/>
              <w:bottom w:w="57" w:type="dxa"/>
            </w:tcMar>
          </w:tcPr>
          <w:p w14:paraId="1DFB7ED4" w14:textId="77777777" w:rsidR="00CC6959" w:rsidRPr="00E47B9E" w:rsidRDefault="00CC6959" w:rsidP="00907CBB">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 de trabajo</w:t>
            </w:r>
            <w:r w:rsidRPr="00E47B9E">
              <w:rPr>
                <w:rFonts w:ascii="Arial" w:hAnsi="Arial" w:cs="Arial"/>
                <w:i/>
                <w:iCs/>
                <w:color w:val="000000"/>
                <w:sz w:val="20"/>
                <w:szCs w:val="20"/>
                <w:lang w:val="es"/>
              </w:rPr>
              <w:t>:</w:t>
            </w:r>
          </w:p>
        </w:tc>
        <w:tc>
          <w:tcPr>
            <w:tcW w:w="2390" w:type="dxa"/>
            <w:shd w:val="clear" w:color="auto" w:fill="FFFF99"/>
            <w:tcMar>
              <w:top w:w="57" w:type="dxa"/>
              <w:bottom w:w="57" w:type="dxa"/>
            </w:tcMar>
          </w:tcPr>
          <w:p w14:paraId="543D4D07" w14:textId="1FDF996A" w:rsidR="00CC6959" w:rsidRPr="00E47B9E" w:rsidRDefault="00E47B9E" w:rsidP="00907CBB">
            <w:pPr>
              <w:rPr>
                <w:rFonts w:ascii="Arial" w:hAnsi="Arial" w:cs="Arial"/>
                <w:color w:val="000000"/>
                <w:sz w:val="20"/>
                <w:szCs w:val="20"/>
              </w:rPr>
            </w:pPr>
            <w:hyperlink r:id="rId106" w:history="1">
              <w:r w:rsidR="003203D1" w:rsidRPr="00E47B9E">
                <w:rPr>
                  <w:rStyle w:val="Hyperlink"/>
                  <w:rFonts w:ascii="Arial" w:hAnsi="Arial" w:cs="Arial"/>
                  <w:sz w:val="20"/>
                  <w:szCs w:val="20"/>
                  <w:lang w:val="es"/>
                </w:rPr>
                <w:t>IOC/A-31/3.5.</w:t>
              </w:r>
              <w:proofErr w:type="gramStart"/>
              <w:r w:rsidR="003203D1" w:rsidRPr="00E47B9E">
                <w:rPr>
                  <w:rStyle w:val="Hyperlink"/>
                  <w:rFonts w:ascii="Arial" w:hAnsi="Arial" w:cs="Arial"/>
                  <w:sz w:val="20"/>
                  <w:szCs w:val="20"/>
                  <w:lang w:val="es"/>
                </w:rPr>
                <w:t>6.Doc</w:t>
              </w:r>
              <w:proofErr w:type="gramEnd"/>
            </w:hyperlink>
          </w:p>
        </w:tc>
        <w:tc>
          <w:tcPr>
            <w:tcW w:w="4806" w:type="dxa"/>
            <w:gridSpan w:val="2"/>
            <w:shd w:val="clear" w:color="auto" w:fill="FFFF99"/>
            <w:tcMar>
              <w:top w:w="57" w:type="dxa"/>
              <w:bottom w:w="57" w:type="dxa"/>
            </w:tcMar>
          </w:tcPr>
          <w:p w14:paraId="4EC0E05B" w14:textId="77777777" w:rsidR="00CC6959" w:rsidRPr="00E47B9E" w:rsidRDefault="00CC6959" w:rsidP="00907CBB">
            <w:pPr>
              <w:spacing w:after="60"/>
              <w:rPr>
                <w:rFonts w:ascii="Arial" w:hAnsi="Arial" w:cs="Arial"/>
                <w:color w:val="000000"/>
                <w:sz w:val="20"/>
                <w:szCs w:val="20"/>
              </w:rPr>
            </w:pPr>
            <w:r w:rsidRPr="00E47B9E">
              <w:rPr>
                <w:rFonts w:ascii="Arial" w:hAnsi="Arial" w:cs="Arial"/>
                <w:sz w:val="20"/>
                <w:szCs w:val="20"/>
                <w:lang w:val="es"/>
              </w:rPr>
              <w:t xml:space="preserve">El caso de una nueva gobernanza para IOCINDIO: </w:t>
            </w:r>
            <w:r w:rsidRPr="00E47B9E">
              <w:rPr>
                <w:rFonts w:ascii="Arial" w:hAnsi="Arial" w:cs="Arial"/>
                <w:sz w:val="20"/>
                <w:szCs w:val="20"/>
                <w:lang w:val="es"/>
              </w:rPr>
              <w:br/>
              <w:t>Una propuesta revisada para cambiar el estatus de IOCINDIO en una subcomisión de la COI</w:t>
            </w:r>
          </w:p>
        </w:tc>
      </w:tr>
      <w:tr w:rsidR="00C22C24" w:rsidRPr="00E47B9E" w14:paraId="29160B81" w14:textId="77777777" w:rsidTr="00B10AFC">
        <w:trPr>
          <w:gridAfter w:val="1"/>
          <w:wAfter w:w="158" w:type="dxa"/>
          <w:trHeight w:hRule="exact" w:val="60"/>
        </w:trPr>
        <w:tc>
          <w:tcPr>
            <w:tcW w:w="2268" w:type="dxa"/>
            <w:shd w:val="clear" w:color="auto" w:fill="auto"/>
            <w:tcMar>
              <w:top w:w="0" w:type="dxa"/>
              <w:bottom w:w="0" w:type="dxa"/>
            </w:tcMar>
          </w:tcPr>
          <w:p w14:paraId="3DE0AB66" w14:textId="77777777" w:rsidR="00C22C24" w:rsidRPr="00E47B9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6F1C3B26" w14:textId="77777777" w:rsidR="00C22C24" w:rsidRPr="00E47B9E" w:rsidRDefault="00C22C24" w:rsidP="00B10AFC">
            <w:pPr>
              <w:rPr>
                <w:rFonts w:ascii="Arial" w:hAnsi="Arial" w:cs="Arial"/>
                <w:color w:val="000000"/>
                <w:sz w:val="20"/>
                <w:szCs w:val="20"/>
              </w:rPr>
            </w:pPr>
          </w:p>
        </w:tc>
      </w:tr>
      <w:tr w:rsidR="00CC6959" w:rsidRPr="00E47B9E" w14:paraId="759B9C80" w14:textId="77777777" w:rsidTr="00B10AFC">
        <w:tc>
          <w:tcPr>
            <w:tcW w:w="2268" w:type="dxa"/>
            <w:shd w:val="clear" w:color="auto" w:fill="F7CAAC"/>
            <w:tcMar>
              <w:top w:w="57" w:type="dxa"/>
              <w:bottom w:w="57" w:type="dxa"/>
            </w:tcMar>
          </w:tcPr>
          <w:p w14:paraId="4DC42084" w14:textId="77777777" w:rsidR="00CC6959" w:rsidRPr="00E47B9E" w:rsidRDefault="00CC6959" w:rsidP="00907CBB">
            <w:pPr>
              <w:rPr>
                <w:rFonts w:ascii="Arial" w:hAnsi="Arial" w:cs="Arial"/>
                <w:i/>
                <w:color w:val="000000"/>
                <w:sz w:val="20"/>
                <w:szCs w:val="20"/>
                <w:u w:val="single"/>
              </w:rPr>
            </w:pPr>
            <w:r w:rsidRPr="00E47B9E">
              <w:rPr>
                <w:rFonts w:ascii="Arial" w:hAnsi="Arial" w:cs="Arial"/>
                <w:i/>
                <w:iCs/>
                <w:color w:val="000000"/>
                <w:sz w:val="20"/>
                <w:szCs w:val="20"/>
                <w:u w:val="single"/>
                <w:lang w:val="es"/>
              </w:rPr>
              <w:t>Información:</w:t>
            </w:r>
          </w:p>
        </w:tc>
        <w:tc>
          <w:tcPr>
            <w:tcW w:w="2390" w:type="dxa"/>
            <w:shd w:val="clear" w:color="auto" w:fill="auto"/>
            <w:tcMar>
              <w:top w:w="57" w:type="dxa"/>
              <w:bottom w:w="57" w:type="dxa"/>
            </w:tcMar>
          </w:tcPr>
          <w:p w14:paraId="78203AD2" w14:textId="2741F916" w:rsidR="00CC6959" w:rsidRPr="00E47B9E" w:rsidRDefault="00E47B9E" w:rsidP="00907CBB">
            <w:pPr>
              <w:rPr>
                <w:rFonts w:ascii="Arial" w:hAnsi="Arial" w:cs="Arial"/>
                <w:color w:val="000000"/>
                <w:sz w:val="20"/>
                <w:szCs w:val="20"/>
              </w:rPr>
            </w:pPr>
            <w:hyperlink r:id="rId107" w:history="1">
              <w:r w:rsidR="003203D1" w:rsidRPr="00E47B9E">
                <w:rPr>
                  <w:rStyle w:val="Hyperlink"/>
                  <w:rFonts w:ascii="Arial" w:hAnsi="Arial" w:cs="Arial"/>
                  <w:sz w:val="20"/>
                  <w:szCs w:val="20"/>
                  <w:lang w:val="es"/>
                </w:rPr>
                <w:t>IOC/INF-1410</w:t>
              </w:r>
            </w:hyperlink>
          </w:p>
        </w:tc>
        <w:tc>
          <w:tcPr>
            <w:tcW w:w="4806" w:type="dxa"/>
            <w:gridSpan w:val="2"/>
            <w:shd w:val="clear" w:color="auto" w:fill="auto"/>
            <w:tcMar>
              <w:top w:w="57" w:type="dxa"/>
              <w:bottom w:w="57" w:type="dxa"/>
            </w:tcMar>
          </w:tcPr>
          <w:p w14:paraId="077D8673" w14:textId="77777777" w:rsidR="00CC6959" w:rsidRPr="00E47B9E" w:rsidRDefault="00CC6959" w:rsidP="00907CBB">
            <w:pPr>
              <w:spacing w:after="60"/>
              <w:rPr>
                <w:rFonts w:ascii="Arial" w:hAnsi="Arial" w:cs="Arial"/>
                <w:color w:val="000000"/>
                <w:sz w:val="20"/>
                <w:szCs w:val="20"/>
              </w:rPr>
            </w:pPr>
            <w:r w:rsidRPr="00E47B9E">
              <w:rPr>
                <w:rFonts w:ascii="Arial" w:hAnsi="Arial" w:cs="Arial"/>
                <w:color w:val="000000"/>
                <w:sz w:val="20"/>
                <w:szCs w:val="20"/>
                <w:lang w:val="es"/>
              </w:rPr>
              <w:t>Informe de la consulta en línea sobre la posible transformación del Comité Regional de la COI para el Océano Índico Central (IOCINDIO) en una subcomisión de la COI, 16 de febrero de 2021 (en línea)</w:t>
            </w:r>
          </w:p>
        </w:tc>
      </w:tr>
      <w:tr w:rsidR="003727A6" w:rsidRPr="00E47B9E" w14:paraId="5EFF4DF2" w14:textId="77777777" w:rsidTr="00B10AFC">
        <w:tc>
          <w:tcPr>
            <w:tcW w:w="2268" w:type="dxa"/>
            <w:shd w:val="clear" w:color="auto" w:fill="F7CAAC"/>
            <w:tcMar>
              <w:top w:w="57" w:type="dxa"/>
              <w:bottom w:w="57" w:type="dxa"/>
            </w:tcMar>
          </w:tcPr>
          <w:p w14:paraId="6DCFD993" w14:textId="77777777" w:rsidR="003727A6" w:rsidRPr="00E47B9E" w:rsidRDefault="003727A6" w:rsidP="003727A6">
            <w:pPr>
              <w:rPr>
                <w:rFonts w:ascii="Arial" w:hAnsi="Arial" w:cs="Arial"/>
                <w:i/>
                <w:color w:val="000000"/>
                <w:sz w:val="20"/>
                <w:szCs w:val="20"/>
                <w:u w:val="single"/>
              </w:rPr>
            </w:pPr>
          </w:p>
        </w:tc>
        <w:tc>
          <w:tcPr>
            <w:tcW w:w="2390" w:type="dxa"/>
            <w:shd w:val="clear" w:color="auto" w:fill="auto"/>
            <w:tcMar>
              <w:top w:w="57" w:type="dxa"/>
              <w:bottom w:w="57" w:type="dxa"/>
            </w:tcMar>
          </w:tcPr>
          <w:p w14:paraId="59DADF00" w14:textId="77777777" w:rsidR="003727A6" w:rsidRPr="00E47B9E" w:rsidRDefault="003727A6" w:rsidP="00907CBB">
            <w:pPr>
              <w:rPr>
                <w:rFonts w:ascii="Arial" w:hAnsi="Arial" w:cs="Arial"/>
                <w:color w:val="000000"/>
                <w:sz w:val="20"/>
                <w:szCs w:val="20"/>
              </w:rPr>
            </w:pPr>
            <w:r w:rsidRPr="00E47B9E">
              <w:rPr>
                <w:rFonts w:ascii="Arial" w:hAnsi="Arial" w:cs="Arial"/>
                <w:color w:val="000000"/>
                <w:sz w:val="20"/>
                <w:szCs w:val="20"/>
                <w:lang w:val="es"/>
              </w:rPr>
              <w:t>IOCINDIO-VIII/3s</w:t>
            </w:r>
          </w:p>
        </w:tc>
        <w:tc>
          <w:tcPr>
            <w:tcW w:w="4806" w:type="dxa"/>
            <w:gridSpan w:val="2"/>
            <w:shd w:val="clear" w:color="auto" w:fill="auto"/>
            <w:tcMar>
              <w:top w:w="57" w:type="dxa"/>
              <w:bottom w:w="57" w:type="dxa"/>
            </w:tcMar>
          </w:tcPr>
          <w:p w14:paraId="3CA9F3EB" w14:textId="77777777" w:rsidR="003727A6" w:rsidRPr="00E47B9E" w:rsidRDefault="003727A6" w:rsidP="003727A6">
            <w:pPr>
              <w:spacing w:after="60"/>
              <w:rPr>
                <w:rFonts w:ascii="Arial" w:hAnsi="Arial" w:cs="Arial"/>
                <w:color w:val="000000"/>
                <w:sz w:val="20"/>
                <w:szCs w:val="20"/>
              </w:rPr>
            </w:pPr>
            <w:r w:rsidRPr="00E47B9E">
              <w:rPr>
                <w:rFonts w:ascii="Arial" w:hAnsi="Arial" w:cs="Arial"/>
                <w:color w:val="000000"/>
                <w:sz w:val="20"/>
                <w:szCs w:val="20"/>
                <w:lang w:val="es"/>
              </w:rPr>
              <w:t>Informe del resumen dispositivo de la 8.ª reunión del Comité Regional de la COI para el Océano Índico Central, en línea, 17-19 de mayo de 2021</w:t>
            </w:r>
          </w:p>
        </w:tc>
      </w:tr>
      <w:tr w:rsidR="007F7029" w:rsidRPr="00E47B9E" w14:paraId="10F5CB3C" w14:textId="77777777" w:rsidTr="00B10AFC">
        <w:tc>
          <w:tcPr>
            <w:tcW w:w="2268" w:type="dxa"/>
            <w:shd w:val="clear" w:color="auto" w:fill="F7CAAC"/>
            <w:tcMar>
              <w:top w:w="57" w:type="dxa"/>
              <w:bottom w:w="57" w:type="dxa"/>
            </w:tcMar>
          </w:tcPr>
          <w:p w14:paraId="035E1303" w14:textId="77777777" w:rsidR="007F7029" w:rsidRPr="00E47B9E" w:rsidRDefault="007F7029" w:rsidP="003727A6">
            <w:pPr>
              <w:rPr>
                <w:rFonts w:ascii="Arial" w:hAnsi="Arial" w:cs="Arial"/>
                <w:i/>
                <w:color w:val="000000"/>
                <w:sz w:val="20"/>
                <w:szCs w:val="20"/>
                <w:u w:val="single"/>
              </w:rPr>
            </w:pPr>
          </w:p>
        </w:tc>
        <w:tc>
          <w:tcPr>
            <w:tcW w:w="2390" w:type="dxa"/>
            <w:shd w:val="clear" w:color="auto" w:fill="auto"/>
            <w:tcMar>
              <w:top w:w="57" w:type="dxa"/>
              <w:bottom w:w="57" w:type="dxa"/>
            </w:tcMar>
          </w:tcPr>
          <w:p w14:paraId="4B0C0240" w14:textId="23749733" w:rsidR="007F7029" w:rsidRPr="00E47B9E" w:rsidRDefault="00E47B9E" w:rsidP="00907CBB">
            <w:pPr>
              <w:rPr>
                <w:rFonts w:ascii="Arial" w:hAnsi="Arial" w:cs="Arial"/>
                <w:color w:val="000000"/>
                <w:sz w:val="20"/>
                <w:szCs w:val="20"/>
              </w:rPr>
            </w:pPr>
            <w:hyperlink r:id="rId108" w:history="1">
              <w:r w:rsidR="003203D1" w:rsidRPr="00E47B9E">
                <w:rPr>
                  <w:rStyle w:val="Hyperlink"/>
                  <w:rFonts w:ascii="Arial" w:hAnsi="Arial" w:cs="Arial"/>
                  <w:sz w:val="20"/>
                  <w:szCs w:val="20"/>
                  <w:lang w:val="es"/>
                </w:rPr>
                <w:t>IOC/INF-1411</w:t>
              </w:r>
            </w:hyperlink>
          </w:p>
        </w:tc>
        <w:tc>
          <w:tcPr>
            <w:tcW w:w="4806" w:type="dxa"/>
            <w:gridSpan w:val="2"/>
            <w:shd w:val="clear" w:color="auto" w:fill="auto"/>
            <w:tcMar>
              <w:top w:w="57" w:type="dxa"/>
              <w:bottom w:w="57" w:type="dxa"/>
            </w:tcMar>
          </w:tcPr>
          <w:p w14:paraId="26BF38E1" w14:textId="77777777" w:rsidR="007F7029" w:rsidRPr="00E47B9E" w:rsidRDefault="007F7029" w:rsidP="003727A6">
            <w:pPr>
              <w:spacing w:after="60"/>
              <w:rPr>
                <w:rFonts w:ascii="Arial" w:hAnsi="Arial" w:cs="Arial"/>
                <w:color w:val="000000"/>
                <w:sz w:val="20"/>
                <w:szCs w:val="20"/>
              </w:rPr>
            </w:pPr>
            <w:r w:rsidRPr="00E47B9E">
              <w:rPr>
                <w:rFonts w:ascii="Arial" w:hAnsi="Arial" w:cs="Arial"/>
                <w:color w:val="000000"/>
                <w:sz w:val="20"/>
                <w:szCs w:val="20"/>
                <w:lang w:val="es"/>
              </w:rPr>
              <w:t>Informe resumido del seminario web de IOCINDIO sobre la economía azul, 6 de mayo de 2021</w:t>
            </w:r>
          </w:p>
        </w:tc>
      </w:tr>
    </w:tbl>
    <w:p w14:paraId="408278D1" w14:textId="77777777" w:rsidR="00CC6959" w:rsidRPr="00E47B9E" w:rsidRDefault="00CC6959" w:rsidP="003727A6"/>
    <w:p w14:paraId="06B78960" w14:textId="44071832" w:rsidR="00DA06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bookmarkStart w:id="146" w:name="_Hlk73781664"/>
      <w:r>
        <w:rPr>
          <w:rFonts w:ascii="Arial" w:hAnsi="Arial" w:cs="Arial"/>
          <w:sz w:val="22"/>
          <w:szCs w:val="22"/>
          <w:lang w:val="es"/>
        </w:rPr>
        <w:tab/>
      </w:r>
      <w:r w:rsidR="00DA06AF" w:rsidRPr="00E47B9E">
        <w:rPr>
          <w:rFonts w:ascii="Arial" w:hAnsi="Arial" w:cs="Arial"/>
          <w:sz w:val="22"/>
          <w:szCs w:val="22"/>
          <w:lang w:val="es"/>
        </w:rPr>
        <w:t xml:space="preserve">El recién elegido Presidente del IOCINDIO, contralmirante </w:t>
      </w:r>
      <w:proofErr w:type="spellStart"/>
      <w:r w:rsidR="00DA06AF" w:rsidRPr="00E47B9E">
        <w:rPr>
          <w:rFonts w:ascii="Arial" w:hAnsi="Arial" w:cs="Arial"/>
          <w:sz w:val="22"/>
          <w:szCs w:val="22"/>
          <w:lang w:val="es"/>
        </w:rPr>
        <w:t>Kushed</w:t>
      </w:r>
      <w:proofErr w:type="spellEnd"/>
      <w:r w:rsidR="00DA06AF" w:rsidRPr="00E47B9E">
        <w:rPr>
          <w:rFonts w:ascii="Arial" w:hAnsi="Arial" w:cs="Arial"/>
          <w:sz w:val="22"/>
          <w:szCs w:val="22"/>
          <w:lang w:val="es"/>
        </w:rPr>
        <w:t xml:space="preserve"> Alam (retirado) Md, presentó la propuesta para cambiar la situación del IOCINDIO a una Subcomisión de la COI, que contiene la misión, los objetivos, el mandato, las implicaciones presupuestarias, las disposiciones de secretaría y otras disposiciones necesarias como seguimiento de la decisión IOC-XXX/3.3.4, por la que la Asamblea de la COI en su 30.ª reunión pidió al Presidente del IOCINDIO que preparara, con la ayuda de la Secretaría de la COI, dicha propuesta, prevista inicialmente para la 53.ª reunión del Consejo Ejecutivo en junio de 2020.</w:t>
      </w:r>
    </w:p>
    <w:p w14:paraId="4A1DD415" w14:textId="5F381CD0" w:rsidR="00DA06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DA06AF" w:rsidRPr="00E47B9E">
        <w:rPr>
          <w:rFonts w:ascii="Arial" w:hAnsi="Arial" w:cs="Arial"/>
          <w:sz w:val="22"/>
          <w:szCs w:val="22"/>
          <w:lang w:val="es"/>
        </w:rPr>
        <w:t xml:space="preserve">El </w:t>
      </w:r>
      <w:proofErr w:type="gramStart"/>
      <w:r w:rsidR="00DA06AF" w:rsidRPr="00E47B9E">
        <w:rPr>
          <w:rFonts w:ascii="Arial" w:hAnsi="Arial" w:cs="Arial"/>
          <w:sz w:val="22"/>
          <w:szCs w:val="22"/>
          <w:lang w:val="es"/>
        </w:rPr>
        <w:t>Presidente</w:t>
      </w:r>
      <w:proofErr w:type="gramEnd"/>
      <w:r w:rsidR="00DA06AF" w:rsidRPr="00E47B9E">
        <w:rPr>
          <w:rFonts w:ascii="Arial" w:hAnsi="Arial" w:cs="Arial"/>
          <w:sz w:val="22"/>
          <w:szCs w:val="22"/>
          <w:lang w:val="es"/>
        </w:rPr>
        <w:t xml:space="preserve"> recordó que después de la 30.ª reunión de la Asamblea, la Mesa del IOCINDIO, con el apoyo del Vicepresidente de la COI para el Grupo IV (Asia y el Pacífico), inició consultas con la Secretaría de la COI con miras a la elaboración de la propuesta. </w:t>
      </w:r>
    </w:p>
    <w:p w14:paraId="755E09E9" w14:textId="06B651ED" w:rsidR="00DA06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DA06AF" w:rsidRPr="00E47B9E">
        <w:rPr>
          <w:rFonts w:ascii="Arial" w:hAnsi="Arial" w:cs="Arial"/>
          <w:sz w:val="22"/>
          <w:szCs w:val="22"/>
          <w:lang w:val="es"/>
        </w:rPr>
        <w:t xml:space="preserve">Posteriormente, en abril de 2020, el </w:t>
      </w:r>
      <w:proofErr w:type="gramStart"/>
      <w:r w:rsidR="00DA06AF" w:rsidRPr="00E47B9E">
        <w:rPr>
          <w:rFonts w:ascii="Arial" w:hAnsi="Arial" w:cs="Arial"/>
          <w:sz w:val="22"/>
          <w:szCs w:val="22"/>
          <w:lang w:val="es"/>
        </w:rPr>
        <w:t>Presidente</w:t>
      </w:r>
      <w:proofErr w:type="gramEnd"/>
      <w:r w:rsidR="00DA06AF" w:rsidRPr="00E47B9E">
        <w:rPr>
          <w:rFonts w:ascii="Arial" w:hAnsi="Arial" w:cs="Arial"/>
          <w:sz w:val="22"/>
          <w:szCs w:val="22"/>
          <w:lang w:val="es"/>
        </w:rPr>
        <w:t xml:space="preserve"> del IOCINDIO presentó a la Secretaría de la COI el proyecto de propuesta. Una vez recibida la propuesta, el Secretario Ejecutivo de la COI organizó una reunión en la que participaron el </w:t>
      </w:r>
      <w:proofErr w:type="gramStart"/>
      <w:r w:rsidR="00DA06AF" w:rsidRPr="00E47B9E">
        <w:rPr>
          <w:rFonts w:ascii="Arial" w:hAnsi="Arial" w:cs="Arial"/>
          <w:sz w:val="22"/>
          <w:szCs w:val="22"/>
          <w:lang w:val="es"/>
        </w:rPr>
        <w:t>Presidente</w:t>
      </w:r>
      <w:proofErr w:type="gramEnd"/>
      <w:r w:rsidR="00DA06AF" w:rsidRPr="00E47B9E">
        <w:rPr>
          <w:rFonts w:ascii="Arial" w:hAnsi="Arial" w:cs="Arial"/>
          <w:sz w:val="22"/>
          <w:szCs w:val="22"/>
          <w:lang w:val="es"/>
        </w:rPr>
        <w:t xml:space="preserve"> de la COI, el Vicepresidente de la COI para el Grupo IV, los responsables del IOCINDIO y los altos cargos de la Secretaría de la COI. Se acordó que, teniendo en cuenta el aplazamiento de la 53.ª reunión del Consejo Ejecutivo de la COI del verano de 2020 a la reunión en línea del 3 al 9 de febrero de 2021 debido a la pandemia de la COVID-19, era útil organizar una consulta amplia, inclusiva y exhaustiva sobre la situación del IOCINDIO entre los Estados Miembros de la COI, especialmente los que bordean el océano Índico o tienen interés en él. Dicha consulta sería útil para comprometer a los Estados Miembros de la COI en la labor de crear un órgano de la COI dinámico para el Océano Índico.</w:t>
      </w:r>
    </w:p>
    <w:p w14:paraId="33AF1925" w14:textId="1B7195F7" w:rsidR="00DA06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46552E" w:rsidRPr="00E47B9E">
        <w:rPr>
          <w:rFonts w:ascii="Arial" w:hAnsi="Arial" w:cs="Arial"/>
          <w:sz w:val="22"/>
          <w:szCs w:val="22"/>
          <w:lang w:val="es"/>
        </w:rPr>
        <w:t xml:space="preserve">La reunión de consulta tuvo lugar el 16 de febrero de 2021 (en línea). El contralmirante </w:t>
      </w:r>
      <w:proofErr w:type="spellStart"/>
      <w:r w:rsidR="0046552E" w:rsidRPr="00E47B9E">
        <w:rPr>
          <w:rFonts w:ascii="Arial" w:hAnsi="Arial" w:cs="Arial"/>
          <w:sz w:val="22"/>
          <w:szCs w:val="22"/>
          <w:lang w:val="es"/>
        </w:rPr>
        <w:t>Kushed</w:t>
      </w:r>
      <w:proofErr w:type="spellEnd"/>
      <w:r w:rsidR="0046552E" w:rsidRPr="00E47B9E">
        <w:rPr>
          <w:rFonts w:ascii="Arial" w:hAnsi="Arial" w:cs="Arial"/>
          <w:sz w:val="22"/>
          <w:szCs w:val="22"/>
          <w:lang w:val="es"/>
        </w:rPr>
        <w:t xml:space="preserve"> Alam (retirado) señaló que esta reunión no era de carácter obligatorio o estatutario y no requería una decisión de la Asamblea. Solo proporcionaba consejos y sugerencias. En el contexto de los preparativos de la reunión de consultas, a petición del </w:t>
      </w:r>
      <w:proofErr w:type="gramStart"/>
      <w:r w:rsidR="0046552E" w:rsidRPr="00E47B9E">
        <w:rPr>
          <w:rFonts w:ascii="Arial" w:hAnsi="Arial" w:cs="Arial"/>
          <w:sz w:val="22"/>
          <w:szCs w:val="22"/>
          <w:lang w:val="es"/>
        </w:rPr>
        <w:t>Presidente</w:t>
      </w:r>
      <w:proofErr w:type="gramEnd"/>
      <w:r w:rsidR="0046552E" w:rsidRPr="00E47B9E">
        <w:rPr>
          <w:rFonts w:ascii="Arial" w:hAnsi="Arial" w:cs="Arial"/>
          <w:sz w:val="22"/>
          <w:szCs w:val="22"/>
          <w:lang w:val="es"/>
        </w:rPr>
        <w:t xml:space="preserve"> de la COI y del Secretario Ejecutivo, el Presidente del IOCINDIO, con el apoyo de los responsables del IOCINDIO y del Vicepresidente del Grupo IV, revisó el documento de propuesta como base para las consultas con los Estados Miembros. </w:t>
      </w:r>
    </w:p>
    <w:p w14:paraId="5F6470B0" w14:textId="6F92E64A" w:rsidR="00DA06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DA06AF" w:rsidRPr="00E47B9E">
        <w:rPr>
          <w:rFonts w:ascii="Arial" w:hAnsi="Arial" w:cs="Arial"/>
          <w:sz w:val="22"/>
          <w:szCs w:val="22"/>
          <w:lang w:val="es"/>
        </w:rPr>
        <w:t xml:space="preserve">La reunión de consulta contó con la asistencia de unos 138 participantes que representaban a los siguientes países: Angola, Australia, Bangladesh, Barbados, Bélgica, Benín, Brasil, Camerún, Canadá, China, Costa de Marfil, República Democrática del Congo, Egipto, Filipinas, Japón, Francia, Gabón, Guinea, Guinea Ecuatorial, India, Italia, Irán, Irak, Kenia, Kuwait, Madagascar, Mónaco, Marruecos, Nigeria, Omán, Pakistán, Qatar, Arabia Saudí, Seychelles, Sudáfrica, Sri Lanka, Tailandia, Túnez, Reino Unido, Estados Unidos y Vietnam. El </w:t>
      </w:r>
      <w:proofErr w:type="gramStart"/>
      <w:r w:rsidR="00DA06AF" w:rsidRPr="00E47B9E">
        <w:rPr>
          <w:rFonts w:ascii="Arial" w:hAnsi="Arial" w:cs="Arial"/>
          <w:sz w:val="22"/>
          <w:szCs w:val="22"/>
          <w:lang w:val="es"/>
        </w:rPr>
        <w:t>Presidente</w:t>
      </w:r>
      <w:proofErr w:type="gramEnd"/>
      <w:r w:rsidR="00DA06AF" w:rsidRPr="00E47B9E">
        <w:rPr>
          <w:rFonts w:ascii="Arial" w:hAnsi="Arial" w:cs="Arial"/>
          <w:sz w:val="22"/>
          <w:szCs w:val="22"/>
          <w:lang w:val="es"/>
        </w:rPr>
        <w:t xml:space="preserve"> de IOCINDIO tomó nota con satisfacción de que los Estados Miembros ribereños o con intereses en el océano Índico, en particular los países africanos de las costas del Índico, el Atlántico, el Mediterráneo y el Mar Rojo, así como los países del Pacífico, estaban bien representados en la reunión de consulta, mostrando su interés por el desarrollo ulterior de la cuenca del océano Índico.</w:t>
      </w:r>
    </w:p>
    <w:p w14:paraId="2B43FE62" w14:textId="7199A29C" w:rsidR="00DA06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DA06AF" w:rsidRPr="00E47B9E">
        <w:rPr>
          <w:rFonts w:ascii="Arial" w:hAnsi="Arial" w:cs="Arial"/>
          <w:sz w:val="22"/>
          <w:szCs w:val="22"/>
          <w:lang w:val="es"/>
        </w:rPr>
        <w:t xml:space="preserve">En la reunión de consulta, el ex presidente del IOCINDIO, el Dr. </w:t>
      </w:r>
      <w:proofErr w:type="spellStart"/>
      <w:r w:rsidR="00DA06AF" w:rsidRPr="00E47B9E">
        <w:rPr>
          <w:rFonts w:ascii="Arial" w:hAnsi="Arial" w:cs="Arial"/>
          <w:sz w:val="22"/>
          <w:szCs w:val="22"/>
          <w:lang w:val="es"/>
        </w:rPr>
        <w:t>Atmanand</w:t>
      </w:r>
      <w:proofErr w:type="spellEnd"/>
      <w:r w:rsidR="00DA06AF" w:rsidRPr="00E47B9E">
        <w:rPr>
          <w:rFonts w:ascii="Arial" w:hAnsi="Arial" w:cs="Arial"/>
          <w:sz w:val="22"/>
          <w:szCs w:val="22"/>
          <w:lang w:val="es"/>
        </w:rPr>
        <w:t>, informó a los participantes de que la propuesta era el resultado de un trabajo de equipo de los responsables del IOCINDIO y del vicepresidente de la COI en representación del Grupo IV, con aportaciones de la Secretaría de la COI, incluidos el Secretario Ejecutivo y altos funcionarios de la COI. El objetivo de la transformación del IOCINDIO en Subcomisión es facilitar actividades coordinadas, centradas y dinamizadas de la COI en la región, que es la razón última de ser de la COI y sus Subcomisiones. También proporcionó ejemplos de buena cooperación entre los Estados Miembros de IOCINDIO y los Estados Miembros interesados de WESTPAC e IOCAFRICA.</w:t>
      </w:r>
    </w:p>
    <w:p w14:paraId="6A82C566" w14:textId="2E003315" w:rsidR="00DA06AF" w:rsidRPr="00E47B9E" w:rsidRDefault="00B94992" w:rsidP="00BD159C">
      <w:pPr>
        <w:pStyle w:val="ListParagraph1"/>
        <w:widowControl/>
        <w:numPr>
          <w:ilvl w:val="0"/>
          <w:numId w:val="10"/>
        </w:numPr>
        <w:tabs>
          <w:tab w:val="left" w:pos="709"/>
        </w:tabs>
        <w:snapToGrid w:val="0"/>
        <w:spacing w:after="120"/>
        <w:ind w:left="0" w:hanging="754"/>
        <w:contextualSpacing w:val="0"/>
        <w:rPr>
          <w:rFonts w:ascii="Arial" w:hAnsi="Arial" w:cs="Arial"/>
          <w:sz w:val="22"/>
          <w:szCs w:val="22"/>
        </w:rPr>
      </w:pPr>
      <w:r>
        <w:rPr>
          <w:rFonts w:ascii="Arial" w:hAnsi="Arial" w:cs="Arial"/>
          <w:sz w:val="22"/>
          <w:szCs w:val="22"/>
          <w:lang w:val="es"/>
        </w:rPr>
        <w:lastRenderedPageBreak/>
        <w:tab/>
      </w:r>
      <w:r w:rsidR="00DA06AF" w:rsidRPr="00E47B9E">
        <w:rPr>
          <w:rFonts w:ascii="Arial" w:hAnsi="Arial" w:cs="Arial"/>
          <w:sz w:val="22"/>
          <w:szCs w:val="22"/>
          <w:lang w:val="es"/>
        </w:rPr>
        <w:t xml:space="preserve">El </w:t>
      </w:r>
      <w:proofErr w:type="gramStart"/>
      <w:r w:rsidR="00DA06AF" w:rsidRPr="00E47B9E">
        <w:rPr>
          <w:rFonts w:ascii="Arial" w:hAnsi="Arial" w:cs="Arial"/>
          <w:sz w:val="22"/>
          <w:szCs w:val="22"/>
          <w:lang w:val="es"/>
        </w:rPr>
        <w:t>Presidente</w:t>
      </w:r>
      <w:proofErr w:type="gramEnd"/>
      <w:r w:rsidR="00DA06AF" w:rsidRPr="00E47B9E">
        <w:rPr>
          <w:rFonts w:ascii="Arial" w:hAnsi="Arial" w:cs="Arial"/>
          <w:sz w:val="22"/>
          <w:szCs w:val="22"/>
          <w:lang w:val="es"/>
        </w:rPr>
        <w:t xml:space="preserve"> del IOCINDIO informó a la Asamblea de que en la reunión consultiva surgieron las siguientes opiniones:</w:t>
      </w:r>
    </w:p>
    <w:p w14:paraId="35DBC50E" w14:textId="77777777" w:rsidR="00DA06AF" w:rsidRPr="00E47B9E" w:rsidRDefault="00DA06AF" w:rsidP="005F7740">
      <w:pPr>
        <w:pStyle w:val="Marge"/>
        <w:numPr>
          <w:ilvl w:val="0"/>
          <w:numId w:val="87"/>
        </w:numPr>
        <w:spacing w:after="120"/>
        <w:ind w:left="1134" w:hanging="425"/>
        <w:rPr>
          <w:rFonts w:ascii="Arial" w:hAnsi="Arial" w:cs="Arial"/>
          <w:sz w:val="22"/>
          <w:szCs w:val="22"/>
        </w:rPr>
      </w:pPr>
      <w:r w:rsidRPr="00E47B9E">
        <w:rPr>
          <w:rFonts w:ascii="Arial" w:hAnsi="Arial" w:cs="Arial"/>
          <w:sz w:val="22"/>
          <w:szCs w:val="22"/>
          <w:lang w:val="es"/>
        </w:rPr>
        <w:t>La mayoría de los participantes apoyó la transformación incondicional del IOCINDIO en una Subcomisión al mismo nivel que las Subcomisiones de la COI existentes, como IOCAFRICA, IOCARIBE y WESTPAC.</w:t>
      </w:r>
    </w:p>
    <w:p w14:paraId="4B236C3F" w14:textId="77777777" w:rsidR="00DA06AF" w:rsidRPr="00E47B9E" w:rsidRDefault="00293D97" w:rsidP="005F7740">
      <w:pPr>
        <w:pStyle w:val="Marge"/>
        <w:numPr>
          <w:ilvl w:val="0"/>
          <w:numId w:val="87"/>
        </w:numPr>
        <w:spacing w:after="120"/>
        <w:ind w:left="1134" w:hanging="425"/>
        <w:rPr>
          <w:rFonts w:ascii="Arial" w:hAnsi="Arial" w:cs="Arial"/>
          <w:sz w:val="22"/>
          <w:szCs w:val="22"/>
        </w:rPr>
      </w:pPr>
      <w:r w:rsidRPr="00E47B9E">
        <w:rPr>
          <w:rFonts w:ascii="Arial" w:hAnsi="Arial" w:cs="Arial"/>
          <w:sz w:val="22"/>
          <w:szCs w:val="22"/>
          <w:lang w:val="es"/>
        </w:rPr>
        <w:t xml:space="preserve">Algunos participantes, si bien apoyan la transformación del Comité en una Subcomisión del COI, formularon una reserva sobre la propuesta debido a la ambigüedad que sigue existiendo con respecto a su futura cobertura geográfica y, por lo tanto, a su composición prevista. </w:t>
      </w:r>
    </w:p>
    <w:p w14:paraId="28FC95A3" w14:textId="77777777" w:rsidR="00DA06AF" w:rsidRPr="00E47B9E" w:rsidRDefault="0046552E" w:rsidP="005F7740">
      <w:pPr>
        <w:pStyle w:val="Marge"/>
        <w:numPr>
          <w:ilvl w:val="0"/>
          <w:numId w:val="87"/>
        </w:numPr>
        <w:ind w:left="1134" w:hanging="425"/>
        <w:rPr>
          <w:rFonts w:ascii="Arial" w:hAnsi="Arial" w:cs="Arial"/>
          <w:sz w:val="22"/>
          <w:szCs w:val="22"/>
        </w:rPr>
      </w:pPr>
      <w:r w:rsidRPr="00E47B9E">
        <w:rPr>
          <w:rFonts w:ascii="Arial" w:hAnsi="Arial" w:cs="Arial"/>
          <w:sz w:val="22"/>
          <w:szCs w:val="22"/>
          <w:lang w:val="es"/>
        </w:rPr>
        <w:t xml:space="preserve">Varios participantes sugirieron que era necesario un estudio de viabilidad antes de considerar la transformación del Comité Regional en una Subcomisión. </w:t>
      </w:r>
    </w:p>
    <w:p w14:paraId="7D056581" w14:textId="58B48292" w:rsidR="00320E21" w:rsidRPr="00E47B9E" w:rsidRDefault="00B94992" w:rsidP="00BD159C">
      <w:pPr>
        <w:pStyle w:val="ListParagraph1"/>
        <w:widowControl/>
        <w:numPr>
          <w:ilvl w:val="0"/>
          <w:numId w:val="10"/>
        </w:numPr>
        <w:tabs>
          <w:tab w:val="left" w:pos="709"/>
        </w:tabs>
        <w:snapToGrid w:val="0"/>
        <w:spacing w:after="240"/>
        <w:ind w:left="0" w:hanging="709"/>
        <w:contextualSpacing w:val="0"/>
        <w:rPr>
          <w:rFonts w:ascii="Arial" w:hAnsi="Arial" w:cs="Arial"/>
          <w:sz w:val="22"/>
          <w:szCs w:val="22"/>
        </w:rPr>
      </w:pPr>
      <w:r>
        <w:rPr>
          <w:rFonts w:ascii="Arial" w:hAnsi="Arial" w:cs="Arial"/>
          <w:sz w:val="22"/>
          <w:szCs w:val="22"/>
          <w:lang w:val="es"/>
        </w:rPr>
        <w:tab/>
      </w:r>
      <w:r w:rsidR="00DA06AF" w:rsidRPr="00E47B9E">
        <w:rPr>
          <w:rFonts w:ascii="Arial" w:hAnsi="Arial" w:cs="Arial"/>
          <w:sz w:val="22"/>
          <w:szCs w:val="22"/>
          <w:lang w:val="es"/>
        </w:rPr>
        <w:t xml:space="preserve">El Presidente recordó que, en su respuesta a la reunión de consulta, el expresidente de IOCINDIO, el Dr. </w:t>
      </w:r>
      <w:proofErr w:type="spellStart"/>
      <w:r w:rsidR="00DA06AF" w:rsidRPr="00E47B9E">
        <w:rPr>
          <w:rFonts w:ascii="Arial" w:hAnsi="Arial" w:cs="Arial"/>
          <w:sz w:val="22"/>
          <w:szCs w:val="22"/>
          <w:lang w:val="es"/>
        </w:rPr>
        <w:t>Atmanand</w:t>
      </w:r>
      <w:proofErr w:type="spellEnd"/>
      <w:r w:rsidR="00DA06AF" w:rsidRPr="00E47B9E">
        <w:rPr>
          <w:rFonts w:ascii="Arial" w:hAnsi="Arial" w:cs="Arial"/>
          <w:sz w:val="22"/>
          <w:szCs w:val="22"/>
          <w:lang w:val="es"/>
        </w:rPr>
        <w:t xml:space="preserve">, subrayó que en el documento se examinaba detenidamente la evolución del IOCINDIO a lo largo de los años y su estado actual y que, tal como había pedido la Asamblea de la COI, se proponían elementos iniciales para la reorganización del IOCINDIO en una Subcomisión de la COI, idealmente para todo el océano Índico, con miras a fomentar la cooperación intrarregional e interregional con las Subcomisiones de la COI que se superponen, a saber, IOCAFRICA y WESTPAC. </w:t>
      </w:r>
    </w:p>
    <w:p w14:paraId="5313F727" w14:textId="200201FE" w:rsidR="00A95B40" w:rsidRPr="00E47B9E" w:rsidRDefault="00B94992" w:rsidP="00BD159C">
      <w:pPr>
        <w:pStyle w:val="ListParagraph1"/>
        <w:widowControl/>
        <w:numPr>
          <w:ilvl w:val="0"/>
          <w:numId w:val="10"/>
        </w:numPr>
        <w:tabs>
          <w:tab w:val="left" w:pos="709"/>
        </w:tabs>
        <w:snapToGrid w:val="0"/>
        <w:spacing w:after="240"/>
        <w:ind w:left="0" w:hanging="709"/>
        <w:contextualSpacing w:val="0"/>
        <w:rPr>
          <w:rFonts w:ascii="Arial" w:hAnsi="Arial" w:cs="Arial"/>
          <w:sz w:val="22"/>
          <w:szCs w:val="22"/>
        </w:rPr>
      </w:pPr>
      <w:r>
        <w:rPr>
          <w:rFonts w:ascii="Arial" w:hAnsi="Arial" w:cs="Arial"/>
          <w:sz w:val="22"/>
          <w:szCs w:val="22"/>
          <w:lang w:val="es"/>
        </w:rPr>
        <w:tab/>
      </w:r>
      <w:r w:rsidR="00A95B40" w:rsidRPr="00E47B9E">
        <w:rPr>
          <w:rFonts w:ascii="Arial" w:hAnsi="Arial" w:cs="Arial"/>
          <w:sz w:val="22"/>
          <w:szCs w:val="22"/>
          <w:lang w:val="es"/>
        </w:rPr>
        <w:t xml:space="preserve">Los programas nacionales, regionales e internacionales activos y las partes interesadas en la región del IOCINDIO, con el pleno apoyo de los compromisos nacionales y de los países colaboradores de fuera de la región, son una buena justificación para la transformación del Comité en una Subcomisión dinámica, con el mismo nivel de disposiciones administrativas y de apoyo de recursos que las demás Subcomisiones de la COI existentes. La transformación del IOCINDIO en una Subcomisión solo tiene consecuencias positivas, no solo para los actuales Estados Miembros del IOCINDIO, sino también para los Estados Miembros de IOCAFRICA y WESTPAC, sobre la base de la buena cooperación entre los Estados Miembros interesados de estos tres órganos regionales que refuerzan los beneficios mutuos. </w:t>
      </w:r>
    </w:p>
    <w:p w14:paraId="3FFD8595" w14:textId="081336C8" w:rsidR="00DA06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DA06AF" w:rsidRPr="00E47B9E">
        <w:rPr>
          <w:rFonts w:ascii="Arial" w:hAnsi="Arial" w:cs="Arial"/>
          <w:sz w:val="22"/>
          <w:szCs w:val="22"/>
          <w:lang w:val="es"/>
        </w:rPr>
        <w:t xml:space="preserve">El Presidente del IOCINDIO, el contralmirante </w:t>
      </w:r>
      <w:proofErr w:type="spellStart"/>
      <w:r w:rsidR="00DA06AF" w:rsidRPr="00E47B9E">
        <w:rPr>
          <w:rFonts w:ascii="Arial" w:hAnsi="Arial" w:cs="Arial"/>
          <w:sz w:val="22"/>
          <w:szCs w:val="22"/>
          <w:lang w:val="es"/>
        </w:rPr>
        <w:t>Kushed</w:t>
      </w:r>
      <w:proofErr w:type="spellEnd"/>
      <w:r w:rsidR="00DA06AF" w:rsidRPr="00E47B9E">
        <w:rPr>
          <w:rFonts w:ascii="Arial" w:hAnsi="Arial" w:cs="Arial"/>
          <w:sz w:val="22"/>
          <w:szCs w:val="22"/>
          <w:lang w:val="es"/>
        </w:rPr>
        <w:t xml:space="preserve"> Alam (retirado) Md, reiteró que en la octava reunión intergubernamental del IOCINDIO (IOCINDIO-VIII) se aprobó una recomendación sobre la situación del IOCINDIO en relación con la decisión IOC-XXX/3.3.4, en la que se pedía la transformación del Comité Regional de la COI para el Océano Índico Central en la Subcomisión de la COI para el Océano Índico con las prerrogativas, el apoyo de secretaría, el programa y el presupuesto operacional pertinentes.</w:t>
      </w:r>
    </w:p>
    <w:p w14:paraId="7BFA8CFA" w14:textId="64295166" w:rsidR="00DA06AF"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es"/>
        </w:rPr>
        <w:tab/>
      </w:r>
      <w:r w:rsidR="00DA06AF" w:rsidRPr="00E47B9E">
        <w:rPr>
          <w:rFonts w:ascii="Arial" w:hAnsi="Arial"/>
          <w:sz w:val="22"/>
          <w:szCs w:val="22"/>
          <w:lang w:val="es"/>
        </w:rPr>
        <w:t>Informó además a la Asamblea con satisfacción de que el Gobierno de la India, a través del Centro Nacional de Servicios de Información Oceanográfica de la India (INCOIS), bajo los auspicios del Ministerio de Ciencias de la Tierra, ha ofrecido generosamente prestar apoyo a IOCINDIO</w:t>
      </w:r>
      <w:r w:rsidR="00DA06AF" w:rsidRPr="00E47B9E">
        <w:rPr>
          <w:lang w:val="es"/>
        </w:rPr>
        <w:t xml:space="preserve"> </w:t>
      </w:r>
      <w:r w:rsidR="00DA06AF" w:rsidRPr="00E47B9E">
        <w:rPr>
          <w:rFonts w:ascii="Arial" w:hAnsi="Arial"/>
          <w:sz w:val="22"/>
          <w:szCs w:val="22"/>
          <w:lang w:val="es"/>
        </w:rPr>
        <w:t xml:space="preserve">permitiendo acordar las modalidades para establecer una secretaría regional y sin prejuzgar la decisión de la Asamblea con respecto a la situación del IOCINDIO.  </w:t>
      </w:r>
    </w:p>
    <w:p w14:paraId="55FF4995" w14:textId="20249F7B" w:rsidR="00CC6959"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DA06AF" w:rsidRPr="00E47B9E">
        <w:rPr>
          <w:rFonts w:ascii="Arial" w:hAnsi="Arial" w:cs="Arial"/>
          <w:sz w:val="22"/>
          <w:szCs w:val="22"/>
          <w:lang w:val="es"/>
        </w:rPr>
        <w:t>Por último, expresó su agradecimiento a los Estados Miembros de la COI por su apoyo, y a los Estados Miembros y responsables del IOCINDIO por su confianza y apoyo proactivo en la reactivación del IOCINDIO y su transformación en una Subcomisión de la COI.</w:t>
      </w:r>
      <w:bookmarkEnd w:id="146"/>
      <w:r w:rsidR="00DA06AF" w:rsidRPr="00E47B9E">
        <w:rPr>
          <w:rFonts w:ascii="Arial" w:hAnsi="Arial" w:cs="Arial"/>
          <w:sz w:val="22"/>
          <w:szCs w:val="22"/>
          <w:lang w:val="es"/>
        </w:rPr>
        <w:t xml:space="preserve">  </w:t>
      </w:r>
    </w:p>
    <w:tbl>
      <w:tblPr>
        <w:tblW w:w="0" w:type="auto"/>
        <w:tblInd w:w="108" w:type="dxa"/>
        <w:shd w:val="clear" w:color="auto" w:fill="CCFFCC"/>
        <w:tblLook w:val="0000" w:firstRow="0" w:lastRow="0" w:firstColumn="0" w:lastColumn="0" w:noHBand="0" w:noVBand="0"/>
      </w:tblPr>
      <w:tblGrid>
        <w:gridCol w:w="9100"/>
      </w:tblGrid>
      <w:tr w:rsidR="003727A6" w:rsidRPr="00E47B9E" w14:paraId="7938D6DF" w14:textId="77777777" w:rsidTr="00907CBB">
        <w:tc>
          <w:tcPr>
            <w:tcW w:w="9315" w:type="dxa"/>
            <w:shd w:val="clear" w:color="auto" w:fill="CCFFCC"/>
            <w:tcMar>
              <w:top w:w="113" w:type="dxa"/>
              <w:bottom w:w="113" w:type="dxa"/>
            </w:tcMar>
          </w:tcPr>
          <w:p w14:paraId="3DB6AF39" w14:textId="77777777" w:rsidR="003727A6" w:rsidRPr="00E47B9E" w:rsidRDefault="003727A6" w:rsidP="00907CBB">
            <w:pPr>
              <w:spacing w:after="240"/>
              <w:rPr>
                <w:rFonts w:ascii="Arial" w:eastAsia="Calibri" w:hAnsi="Arial" w:cs="Arial"/>
                <w:sz w:val="22"/>
                <w:szCs w:val="22"/>
                <w:u w:val="single"/>
              </w:rPr>
            </w:pPr>
            <w:proofErr w:type="spellStart"/>
            <w:r w:rsidRPr="00E47B9E">
              <w:rPr>
                <w:rFonts w:ascii="Arial" w:eastAsia="Calibri" w:hAnsi="Arial" w:cs="Arial"/>
                <w:sz w:val="22"/>
                <w:szCs w:val="22"/>
                <w:u w:val="single"/>
                <w:lang w:val="es"/>
              </w:rPr>
              <w:t>Dec</w:t>
            </w:r>
            <w:proofErr w:type="spellEnd"/>
            <w:r w:rsidRPr="00E47B9E">
              <w:rPr>
                <w:rFonts w:ascii="Arial" w:eastAsia="Calibri" w:hAnsi="Arial" w:cs="Arial"/>
                <w:sz w:val="22"/>
                <w:szCs w:val="22"/>
                <w:u w:val="single"/>
                <w:lang w:val="es"/>
              </w:rPr>
              <w:t>. A-31/3.5.6</w:t>
            </w:r>
          </w:p>
          <w:p w14:paraId="246CEC3C" w14:textId="77777777" w:rsidR="003727A6" w:rsidRPr="00E47B9E" w:rsidRDefault="003727A6" w:rsidP="00907CBB">
            <w:pPr>
              <w:jc w:val="center"/>
              <w:rPr>
                <w:rFonts w:ascii="Arial" w:eastAsia="Calibri" w:hAnsi="Arial" w:cs="Arial"/>
                <w:b/>
                <w:sz w:val="22"/>
                <w:szCs w:val="22"/>
              </w:rPr>
            </w:pPr>
            <w:r w:rsidRPr="00E47B9E">
              <w:rPr>
                <w:rFonts w:ascii="Arial" w:hAnsi="Arial" w:cs="Arial"/>
                <w:b/>
                <w:bCs/>
                <w:sz w:val="22"/>
                <w:szCs w:val="22"/>
                <w:lang w:val="es"/>
              </w:rPr>
              <w:t>Situación del Comité Regional del Océano Índico Central (IOCINDIO)</w:t>
            </w:r>
            <w:r w:rsidRPr="00E47B9E">
              <w:rPr>
                <w:rFonts w:ascii="Arial" w:hAnsi="Arial" w:cs="Arial"/>
                <w:color w:val="000000"/>
                <w:sz w:val="22"/>
                <w:szCs w:val="22"/>
                <w:lang w:val="es"/>
              </w:rPr>
              <w:br/>
            </w:r>
          </w:p>
          <w:p w14:paraId="01AF7B10" w14:textId="77777777" w:rsidR="003727A6" w:rsidRPr="00E47B9E" w:rsidRDefault="003727A6" w:rsidP="00907CBB">
            <w:pPr>
              <w:spacing w:after="240"/>
              <w:rPr>
                <w:rFonts w:ascii="Arial" w:hAnsi="Arial" w:cs="Arial"/>
                <w:sz w:val="22"/>
                <w:szCs w:val="22"/>
              </w:rPr>
            </w:pPr>
            <w:r w:rsidRPr="00E47B9E">
              <w:rPr>
                <w:rFonts w:ascii="Arial" w:hAnsi="Arial" w:cs="Arial"/>
                <w:sz w:val="22"/>
                <w:szCs w:val="22"/>
                <w:lang w:val="es"/>
              </w:rPr>
              <w:t xml:space="preserve">La Asamblea, </w:t>
            </w:r>
          </w:p>
          <w:p w14:paraId="541422B8" w14:textId="1CF1ED51" w:rsidR="00DA06AF" w:rsidRPr="00E47B9E" w:rsidRDefault="003727A6" w:rsidP="00DA06AF">
            <w:pPr>
              <w:numPr>
                <w:ilvl w:val="0"/>
                <w:numId w:val="35"/>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lastRenderedPageBreak/>
              <w:t>Habiendo examinado</w:t>
            </w:r>
            <w:r w:rsidRPr="00E47B9E">
              <w:rPr>
                <w:rFonts w:ascii="Arial" w:hAnsi="Arial" w:cs="Arial"/>
                <w:color w:val="000000"/>
                <w:sz w:val="22"/>
                <w:szCs w:val="22"/>
                <w:lang w:val="es"/>
              </w:rPr>
              <w:t xml:space="preserve"> la propuesta de cambiar la situación del IOCINDIO a una Subcomisión de la COI, que contiene la misión, los objetivos, el mandato, las implicaciones presupuestarias, las disposiciones de secretaría y otras disposiciones necesarias como seguimiento de la decisión IOC-XXX/3.3.4, mediante la cual la Asamblea de la COI, en su 30.ª reunión, pidió al </w:t>
            </w:r>
            <w:proofErr w:type="gramStart"/>
            <w:r w:rsidRPr="00E47B9E">
              <w:rPr>
                <w:rFonts w:ascii="Arial" w:hAnsi="Arial" w:cs="Arial"/>
                <w:color w:val="000000"/>
                <w:sz w:val="22"/>
                <w:szCs w:val="22"/>
                <w:lang w:val="es"/>
              </w:rPr>
              <w:t>Presidente</w:t>
            </w:r>
            <w:proofErr w:type="gramEnd"/>
            <w:r w:rsidRPr="00E47B9E">
              <w:rPr>
                <w:rFonts w:ascii="Arial" w:hAnsi="Arial" w:cs="Arial"/>
                <w:color w:val="000000"/>
                <w:sz w:val="22"/>
                <w:szCs w:val="22"/>
                <w:lang w:val="es"/>
              </w:rPr>
              <w:t xml:space="preserve"> del IOCINDIO que preparara, con la ayuda de la Secretaría de la COI, dicha propuesta,</w:t>
            </w:r>
          </w:p>
          <w:p w14:paraId="2384CA48" w14:textId="77777777" w:rsidR="00DA06AF" w:rsidRPr="00E47B9E" w:rsidRDefault="00A95B40" w:rsidP="00DA06AF">
            <w:pPr>
              <w:numPr>
                <w:ilvl w:val="0"/>
                <w:numId w:val="35"/>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Expresa su agradecimiento</w:t>
            </w:r>
            <w:r w:rsidRPr="00E47B9E">
              <w:rPr>
                <w:rFonts w:ascii="Arial" w:hAnsi="Arial" w:cs="Arial"/>
                <w:color w:val="000000"/>
                <w:sz w:val="22"/>
                <w:szCs w:val="22"/>
                <w:lang w:val="es"/>
              </w:rPr>
              <w:t xml:space="preserve"> al Gobierno de la India por su oferta hecha </w:t>
            </w:r>
            <w:r w:rsidRPr="00E47B9E">
              <w:rPr>
                <w:rFonts w:ascii="Arial" w:hAnsi="Arial" w:cs="Arial"/>
                <w:sz w:val="22"/>
                <w:szCs w:val="22"/>
                <w:lang w:val="es"/>
              </w:rPr>
              <w:t>a través del Centro Nacional Indio de Servicios de Información Oceanográfica (INCOIS), bajo los auspicios del Ministerio de Ciencias de la Tierra, de prestar apoyo al IOCINDIO, en espera de que se establezca una secretaría regional específica</w:t>
            </w:r>
            <w:r w:rsidRPr="00E47B9E">
              <w:rPr>
                <w:rFonts w:ascii="Arial" w:hAnsi="Arial" w:cs="Arial"/>
                <w:color w:val="000000"/>
                <w:sz w:val="22"/>
                <w:szCs w:val="22"/>
                <w:lang w:val="es"/>
              </w:rPr>
              <w:t xml:space="preserve"> por órganos subsidiarios regionales de la COI;</w:t>
            </w:r>
          </w:p>
          <w:p w14:paraId="3850F30A" w14:textId="77777777" w:rsidR="00DA06AF" w:rsidRPr="00E47B9E" w:rsidRDefault="00DA06AF" w:rsidP="00DA06AF">
            <w:pPr>
              <w:numPr>
                <w:ilvl w:val="0"/>
                <w:numId w:val="35"/>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Agradece</w:t>
            </w:r>
            <w:r w:rsidRPr="00E47B9E">
              <w:rPr>
                <w:rFonts w:ascii="Arial" w:hAnsi="Arial" w:cs="Arial"/>
                <w:color w:val="000000"/>
                <w:sz w:val="22"/>
                <w:szCs w:val="22"/>
                <w:lang w:val="es"/>
              </w:rPr>
              <w:t xml:space="preserve"> a los Estados Miembros su apoyo, en particular a los Estados Miembros y colaboradores del IOCINDIO por sus contribuciones proactivas para la reactivación del Comité; </w:t>
            </w:r>
          </w:p>
          <w:p w14:paraId="14889A08" w14:textId="77777777" w:rsidR="00DA06AF" w:rsidRPr="00E47B9E" w:rsidRDefault="00DA06AF" w:rsidP="00DA06AF">
            <w:pPr>
              <w:numPr>
                <w:ilvl w:val="0"/>
                <w:numId w:val="35"/>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Aprueba</w:t>
            </w:r>
            <w:r w:rsidRPr="00E47B9E">
              <w:rPr>
                <w:rFonts w:ascii="Arial" w:hAnsi="Arial" w:cs="Arial"/>
                <w:color w:val="000000"/>
                <w:sz w:val="22"/>
                <w:szCs w:val="22"/>
                <w:lang w:val="es"/>
              </w:rPr>
              <w:t xml:space="preserve"> la recomendación de la octava reunión del IOCINDIO de cambiar la situación del IOCINDIO a subcomisión de la COI; </w:t>
            </w:r>
          </w:p>
          <w:p w14:paraId="5789DEC0" w14:textId="77777777" w:rsidR="00DA06AF" w:rsidRPr="00E47B9E" w:rsidRDefault="00DA06AF" w:rsidP="00DA06AF">
            <w:pPr>
              <w:numPr>
                <w:ilvl w:val="0"/>
                <w:numId w:val="35"/>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Decide</w:t>
            </w:r>
            <w:r w:rsidRPr="00E47B9E">
              <w:rPr>
                <w:rFonts w:ascii="Arial" w:hAnsi="Arial" w:cs="Arial"/>
                <w:color w:val="000000"/>
                <w:sz w:val="22"/>
                <w:szCs w:val="22"/>
                <w:lang w:val="es"/>
              </w:rPr>
              <w:t xml:space="preserve"> establecer la Subcomisión de la COI para el océano Índico, tal como se describe en la propuesta de cambio de situación del IOCINDIO a una Subcomisión de la COI, como marco para mejorar la coordinación de los Estados Miembros de la COI en la región y para garantizar una ejecución eficiente de los programas de la COI en el océano Índico; </w:t>
            </w:r>
          </w:p>
          <w:p w14:paraId="5F334E47" w14:textId="77777777" w:rsidR="00DA06AF" w:rsidRPr="00E47B9E" w:rsidRDefault="00DA06AF" w:rsidP="00DA06AF">
            <w:pPr>
              <w:numPr>
                <w:ilvl w:val="0"/>
                <w:numId w:val="35"/>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Decide asimismo</w:t>
            </w:r>
            <w:r w:rsidRPr="00E47B9E">
              <w:rPr>
                <w:rFonts w:ascii="Arial" w:hAnsi="Arial" w:cs="Arial"/>
                <w:color w:val="000000"/>
                <w:sz w:val="22"/>
                <w:szCs w:val="22"/>
                <w:lang w:val="es"/>
              </w:rPr>
              <w:t xml:space="preserve"> que: (i) el actual Comité Regional de la COI para el océano Índico central se disolverá durante la primera reunión de la Subcomisión de la COI para el océano Índico, sin perjuicio de la cooperación internacional existente en la región; (</w:t>
            </w:r>
            <w:proofErr w:type="spellStart"/>
            <w:r w:rsidRPr="00E47B9E">
              <w:rPr>
                <w:rFonts w:ascii="Arial" w:hAnsi="Arial" w:cs="Arial"/>
                <w:color w:val="000000"/>
                <w:sz w:val="22"/>
                <w:szCs w:val="22"/>
                <w:lang w:val="es"/>
              </w:rPr>
              <w:t>ii</w:t>
            </w:r>
            <w:proofErr w:type="spellEnd"/>
            <w:r w:rsidRPr="00E47B9E">
              <w:rPr>
                <w:rFonts w:ascii="Arial" w:hAnsi="Arial" w:cs="Arial"/>
                <w:color w:val="000000"/>
                <w:sz w:val="22"/>
                <w:szCs w:val="22"/>
                <w:lang w:val="es"/>
              </w:rPr>
              <w:t xml:space="preserve">) la elección de la cobertura geográfica de la nueva Subcomisión y su composición se abordarán en la primera reunión de la Subcomisión;  </w:t>
            </w:r>
          </w:p>
          <w:p w14:paraId="4E4EF486" w14:textId="77777777" w:rsidR="00DA06AF" w:rsidRPr="00E47B9E" w:rsidRDefault="00DA06AF" w:rsidP="005F7740">
            <w:pPr>
              <w:numPr>
                <w:ilvl w:val="0"/>
                <w:numId w:val="35"/>
              </w:numPr>
              <w:tabs>
                <w:tab w:val="clear" w:pos="567"/>
              </w:tabs>
              <w:snapToGrid/>
              <w:spacing w:after="120"/>
              <w:jc w:val="both"/>
              <w:rPr>
                <w:rFonts w:ascii="Arial" w:hAnsi="Arial" w:cs="Arial"/>
                <w:color w:val="000000"/>
                <w:sz w:val="22"/>
                <w:szCs w:val="22"/>
              </w:rPr>
            </w:pPr>
            <w:r w:rsidRPr="00E47B9E">
              <w:rPr>
                <w:rFonts w:ascii="Arial" w:hAnsi="Arial" w:cs="Arial"/>
                <w:color w:val="000000"/>
                <w:sz w:val="22"/>
                <w:szCs w:val="22"/>
                <w:lang w:val="es"/>
              </w:rPr>
              <w:t xml:space="preserve"> </w:t>
            </w:r>
            <w:r w:rsidRPr="00E47B9E">
              <w:rPr>
                <w:rFonts w:ascii="Arial" w:hAnsi="Arial" w:cs="Arial"/>
                <w:color w:val="000000"/>
                <w:sz w:val="22"/>
                <w:szCs w:val="22"/>
                <w:u w:val="single"/>
                <w:lang w:val="es"/>
              </w:rPr>
              <w:t>Pide</w:t>
            </w:r>
            <w:r w:rsidRPr="00E47B9E">
              <w:rPr>
                <w:rFonts w:ascii="Arial" w:hAnsi="Arial" w:cs="Arial"/>
                <w:color w:val="000000"/>
                <w:sz w:val="22"/>
                <w:szCs w:val="22"/>
                <w:lang w:val="es"/>
              </w:rPr>
              <w:t xml:space="preserve"> al Secretario Ejecutivo que: </w:t>
            </w:r>
          </w:p>
          <w:p w14:paraId="4607A6C0" w14:textId="77777777" w:rsidR="00DA06AF" w:rsidRPr="00E47B9E" w:rsidRDefault="00DA06AF" w:rsidP="005F7740">
            <w:pPr>
              <w:numPr>
                <w:ilvl w:val="0"/>
                <w:numId w:val="89"/>
              </w:numPr>
              <w:tabs>
                <w:tab w:val="clear" w:pos="567"/>
              </w:tabs>
              <w:snapToGrid/>
              <w:spacing w:after="120"/>
              <w:ind w:left="1307" w:hanging="560"/>
              <w:jc w:val="both"/>
              <w:rPr>
                <w:rFonts w:ascii="Arial" w:hAnsi="Arial" w:cs="Arial"/>
                <w:color w:val="000000"/>
                <w:sz w:val="22"/>
                <w:szCs w:val="22"/>
              </w:rPr>
            </w:pPr>
            <w:r w:rsidRPr="00E47B9E">
              <w:rPr>
                <w:rFonts w:ascii="Arial" w:hAnsi="Arial" w:cs="Arial"/>
                <w:color w:val="000000"/>
                <w:sz w:val="22"/>
                <w:szCs w:val="22"/>
                <w:lang w:val="es"/>
              </w:rPr>
              <w:t>Tome las medidas necesarias para convocar la primera reunión de la Subcomisión antes de la 55.ª reunión del Consejo Ejecutivo del COI en 2022;</w:t>
            </w:r>
          </w:p>
          <w:p w14:paraId="2E94E712" w14:textId="77777777" w:rsidR="00DA06AF" w:rsidRPr="00E47B9E" w:rsidRDefault="00DA06AF" w:rsidP="005F7740">
            <w:pPr>
              <w:numPr>
                <w:ilvl w:val="0"/>
                <w:numId w:val="89"/>
              </w:numPr>
              <w:tabs>
                <w:tab w:val="clear" w:pos="567"/>
              </w:tabs>
              <w:snapToGrid/>
              <w:spacing w:after="120"/>
              <w:ind w:left="1307" w:hanging="560"/>
              <w:jc w:val="both"/>
              <w:rPr>
                <w:rFonts w:ascii="Arial" w:hAnsi="Arial" w:cs="Arial"/>
                <w:color w:val="000000"/>
                <w:sz w:val="22"/>
                <w:szCs w:val="22"/>
              </w:rPr>
            </w:pPr>
            <w:r w:rsidRPr="00E47B9E">
              <w:rPr>
                <w:rFonts w:ascii="Arial" w:hAnsi="Arial" w:cs="Arial"/>
                <w:color w:val="000000"/>
                <w:sz w:val="22"/>
                <w:szCs w:val="22"/>
                <w:lang w:val="es"/>
              </w:rPr>
              <w:t xml:space="preserve">Trabaje en estrecha colaboración con los responsables del IOCINDIO sobre las modalidades de creación de la Secretaría Técnica Regional de la Subcomisión;  </w:t>
            </w:r>
          </w:p>
          <w:p w14:paraId="217176C8" w14:textId="77777777" w:rsidR="00DA06AF" w:rsidRPr="00E47B9E" w:rsidRDefault="00DA06AF" w:rsidP="00056812">
            <w:pPr>
              <w:numPr>
                <w:ilvl w:val="0"/>
                <w:numId w:val="89"/>
              </w:numPr>
              <w:tabs>
                <w:tab w:val="clear" w:pos="567"/>
              </w:tabs>
              <w:snapToGrid/>
              <w:spacing w:after="120"/>
              <w:ind w:left="1307" w:hanging="560"/>
              <w:jc w:val="both"/>
              <w:rPr>
                <w:rFonts w:ascii="Arial" w:hAnsi="Arial" w:cs="Arial"/>
                <w:color w:val="000000"/>
                <w:sz w:val="22"/>
                <w:szCs w:val="22"/>
              </w:rPr>
            </w:pPr>
            <w:r w:rsidRPr="00E47B9E">
              <w:rPr>
                <w:rFonts w:ascii="Arial" w:hAnsi="Arial" w:cs="Arial"/>
                <w:color w:val="000000"/>
                <w:sz w:val="22"/>
                <w:szCs w:val="22"/>
                <w:lang w:val="es"/>
              </w:rPr>
              <w:t>Presente al Consejo Ejecutivo en su 55.ª reunión un informe sobre el estado de ejecución de esta decisión;</w:t>
            </w:r>
          </w:p>
          <w:p w14:paraId="18E696F3" w14:textId="77777777" w:rsidR="009755E8" w:rsidRPr="00E47B9E" w:rsidRDefault="00575A17" w:rsidP="00575A17">
            <w:pPr>
              <w:numPr>
                <w:ilvl w:val="0"/>
                <w:numId w:val="35"/>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Pide</w:t>
            </w:r>
            <w:r w:rsidRPr="00E47B9E">
              <w:rPr>
                <w:rFonts w:ascii="Arial" w:hAnsi="Arial" w:cs="Arial"/>
                <w:color w:val="000000"/>
                <w:sz w:val="22"/>
                <w:szCs w:val="22"/>
                <w:lang w:val="es"/>
              </w:rPr>
              <w:t xml:space="preserve"> a todos los Estados Miembros, en particular a los del océano Índico, que sigan ejecutando el Plan de Trabajo del IOCINDIO en espera de la primera reunión de la Subcomisión y que apoyen los programas de la Subcomisión y participen activamente en ellos; </w:t>
            </w:r>
          </w:p>
          <w:p w14:paraId="613995E8" w14:textId="77777777" w:rsidR="00D47418" w:rsidRPr="00E47B9E" w:rsidRDefault="009755E8" w:rsidP="00665078">
            <w:pPr>
              <w:numPr>
                <w:ilvl w:val="0"/>
                <w:numId w:val="35"/>
              </w:numPr>
              <w:tabs>
                <w:tab w:val="clear" w:pos="567"/>
              </w:tabs>
              <w:snapToGrid/>
              <w:spacing w:after="240"/>
              <w:jc w:val="both"/>
              <w:rPr>
                <w:rFonts w:ascii="Arial" w:hAnsi="Arial" w:cs="Arial"/>
                <w:sz w:val="22"/>
                <w:szCs w:val="22"/>
              </w:rPr>
            </w:pPr>
            <w:r w:rsidRPr="00E47B9E">
              <w:rPr>
                <w:rFonts w:ascii="Arial" w:hAnsi="Arial" w:cs="Arial"/>
                <w:color w:val="000000"/>
                <w:sz w:val="22"/>
                <w:szCs w:val="22"/>
                <w:u w:val="single"/>
                <w:lang w:val="es"/>
              </w:rPr>
              <w:t>Acuerda</w:t>
            </w:r>
            <w:r w:rsidRPr="00E47B9E">
              <w:rPr>
                <w:rFonts w:ascii="Arial" w:hAnsi="Arial" w:cs="Arial"/>
                <w:color w:val="000000"/>
                <w:sz w:val="22"/>
                <w:szCs w:val="22"/>
                <w:lang w:val="es"/>
              </w:rPr>
              <w:t xml:space="preserve"> que el presupuesto ordinario para estas actividades se identificará como parte de la Resolución sobre asuntos de gobernanza, programación y presupuesto de la Comisión - A-31</w:t>
            </w:r>
            <w:proofErr w:type="gramStart"/>
            <w:r w:rsidRPr="00E47B9E">
              <w:rPr>
                <w:rFonts w:ascii="Arial" w:hAnsi="Arial" w:cs="Arial"/>
                <w:color w:val="000000"/>
                <w:sz w:val="22"/>
                <w:szCs w:val="22"/>
                <w:lang w:val="es"/>
              </w:rPr>
              <w:t>/[</w:t>
            </w:r>
            <w:proofErr w:type="gramEnd"/>
            <w:r w:rsidRPr="00E47B9E">
              <w:rPr>
                <w:rFonts w:ascii="Arial" w:hAnsi="Arial" w:cs="Arial"/>
                <w:color w:val="000000"/>
                <w:sz w:val="22"/>
                <w:szCs w:val="22"/>
                <w:lang w:val="es"/>
              </w:rPr>
              <w:t>4.4].</w:t>
            </w:r>
          </w:p>
        </w:tc>
      </w:tr>
    </w:tbl>
    <w:p w14:paraId="149810F1" w14:textId="77777777" w:rsidR="003727A6" w:rsidRPr="00E47B9E" w:rsidRDefault="003727A6" w:rsidP="00244D74"/>
    <w:p w14:paraId="28CE9EA1" w14:textId="3806FAF7" w:rsidR="00CC6959"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727A6"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19A85F5B" w14:textId="77777777" w:rsidR="00DF2EE7" w:rsidRPr="00E47B9E" w:rsidRDefault="00BE7B1B" w:rsidP="00907CBB">
      <w:pPr>
        <w:pStyle w:val="Heading3"/>
        <w:numPr>
          <w:ilvl w:val="1"/>
          <w:numId w:val="26"/>
        </w:numPr>
        <w:ind w:left="709" w:hanging="709"/>
        <w:rPr>
          <w:sz w:val="20"/>
          <w:szCs w:val="20"/>
        </w:rPr>
      </w:pPr>
      <w:bookmarkStart w:id="147" w:name="_Toc67920997"/>
      <w:bookmarkStart w:id="148" w:name="_Toc74324649"/>
      <w:r w:rsidRPr="00E47B9E">
        <w:rPr>
          <w:bCs w:val="0"/>
          <w:szCs w:val="22"/>
          <w:lang w:val="es"/>
        </w:rPr>
        <w:lastRenderedPageBreak/>
        <w:t>INFORME DE LA COI A LA 41.ª CONFERENCIA GENERAL DE LA UNESCO</w:t>
      </w:r>
      <w:r w:rsidRPr="00E47B9E">
        <w:rPr>
          <w:bCs w:val="0"/>
          <w:szCs w:val="22"/>
          <w:lang w:val="es"/>
        </w:rPr>
        <w:br/>
      </w:r>
      <w:r w:rsidRPr="00E47B9E">
        <w:rPr>
          <w:bCs w:val="0"/>
          <w:sz w:val="20"/>
          <w:szCs w:val="20"/>
          <w:lang w:val="es"/>
        </w:rPr>
        <w:t>[Estatutos Art. 3.2; Artículo 6.1 del Reglamento 49.2]</w:t>
      </w:r>
      <w:bookmarkEnd w:id="117"/>
      <w:bookmarkEnd w:id="118"/>
      <w:bookmarkEnd w:id="147"/>
      <w:bookmarkEnd w:id="148"/>
    </w:p>
    <w:tbl>
      <w:tblPr>
        <w:tblW w:w="9464" w:type="dxa"/>
        <w:tblLook w:val="0000" w:firstRow="0" w:lastRow="0" w:firstColumn="0" w:lastColumn="0" w:noHBand="0" w:noVBand="0"/>
      </w:tblPr>
      <w:tblGrid>
        <w:gridCol w:w="2268"/>
        <w:gridCol w:w="2390"/>
        <w:gridCol w:w="4806"/>
      </w:tblGrid>
      <w:tr w:rsidR="002B47F1" w:rsidRPr="00E47B9E" w14:paraId="0FE1CF7B" w14:textId="77777777" w:rsidTr="002B47F1">
        <w:tc>
          <w:tcPr>
            <w:tcW w:w="2268" w:type="dxa"/>
            <w:shd w:val="clear" w:color="auto" w:fill="FFFF99"/>
            <w:tcMar>
              <w:top w:w="57" w:type="dxa"/>
              <w:bottom w:w="57" w:type="dxa"/>
            </w:tcMar>
          </w:tcPr>
          <w:p w14:paraId="6B5EE9DE" w14:textId="77777777" w:rsidR="002B47F1" w:rsidRPr="00E47B9E" w:rsidRDefault="002B47F1" w:rsidP="00560AE1">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 de trabajo</w:t>
            </w:r>
            <w:r w:rsidRPr="00E47B9E">
              <w:rPr>
                <w:rFonts w:ascii="Arial" w:hAnsi="Arial" w:cs="Arial"/>
                <w:i/>
                <w:iCs/>
                <w:color w:val="000000"/>
                <w:sz w:val="20"/>
                <w:szCs w:val="20"/>
                <w:lang w:val="es"/>
              </w:rPr>
              <w:t>:</w:t>
            </w:r>
          </w:p>
        </w:tc>
        <w:tc>
          <w:tcPr>
            <w:tcW w:w="2390" w:type="dxa"/>
            <w:shd w:val="clear" w:color="auto" w:fill="FFFF99"/>
            <w:tcMar>
              <w:top w:w="57" w:type="dxa"/>
              <w:bottom w:w="57" w:type="dxa"/>
            </w:tcMar>
          </w:tcPr>
          <w:p w14:paraId="333ED240" w14:textId="26B114BB" w:rsidR="002B47F1" w:rsidRPr="00E47B9E" w:rsidRDefault="00E47B9E" w:rsidP="005950BC">
            <w:pPr>
              <w:rPr>
                <w:rFonts w:ascii="Arial" w:hAnsi="Arial" w:cs="Arial"/>
                <w:color w:val="000000"/>
                <w:sz w:val="20"/>
                <w:szCs w:val="20"/>
              </w:rPr>
            </w:pPr>
            <w:hyperlink r:id="rId109" w:history="1">
              <w:r w:rsidR="000718CA" w:rsidRPr="00E47B9E">
                <w:rPr>
                  <w:rStyle w:val="Hyperlink"/>
                  <w:rFonts w:ascii="Arial" w:hAnsi="Arial" w:cs="Arial"/>
                  <w:sz w:val="20"/>
                  <w:szCs w:val="20"/>
                  <w:lang w:val="es"/>
                </w:rPr>
                <w:t>IOC/A-31/3.</w:t>
              </w:r>
              <w:proofErr w:type="gramStart"/>
              <w:r w:rsidR="000718CA" w:rsidRPr="00E47B9E">
                <w:rPr>
                  <w:rStyle w:val="Hyperlink"/>
                  <w:rFonts w:ascii="Arial" w:hAnsi="Arial" w:cs="Arial"/>
                  <w:sz w:val="20"/>
                  <w:szCs w:val="20"/>
                  <w:lang w:val="es"/>
                </w:rPr>
                <w:t>6.Doc</w:t>
              </w:r>
              <w:proofErr w:type="gramEnd"/>
            </w:hyperlink>
          </w:p>
        </w:tc>
        <w:tc>
          <w:tcPr>
            <w:tcW w:w="4806" w:type="dxa"/>
            <w:shd w:val="clear" w:color="auto" w:fill="FFFF99"/>
            <w:tcMar>
              <w:top w:w="57" w:type="dxa"/>
              <w:bottom w:w="57" w:type="dxa"/>
            </w:tcMar>
          </w:tcPr>
          <w:p w14:paraId="0C14AA9C" w14:textId="77777777" w:rsidR="002B47F1" w:rsidRPr="00E47B9E" w:rsidRDefault="002B47F1" w:rsidP="002B47F1">
            <w:pPr>
              <w:spacing w:after="60"/>
              <w:rPr>
                <w:rFonts w:ascii="Arial" w:hAnsi="Arial" w:cs="Arial"/>
                <w:color w:val="000000"/>
                <w:sz w:val="20"/>
                <w:szCs w:val="20"/>
              </w:rPr>
            </w:pPr>
            <w:r w:rsidRPr="00E47B9E">
              <w:rPr>
                <w:rFonts w:ascii="Arial" w:hAnsi="Arial" w:cs="Arial"/>
                <w:color w:val="000000"/>
                <w:sz w:val="20"/>
                <w:szCs w:val="20"/>
                <w:lang w:val="es"/>
              </w:rPr>
              <w:t>Informe de las actividades de la COI (2020-2021) a la 41.ª Conferencia General de la UNESCO</w:t>
            </w:r>
          </w:p>
        </w:tc>
      </w:tr>
    </w:tbl>
    <w:p w14:paraId="38AE384C" w14:textId="77777777" w:rsidR="008E34BF" w:rsidRPr="00E47B9E" w:rsidRDefault="008E34BF" w:rsidP="00CA3079"/>
    <w:p w14:paraId="0EB28DE2" w14:textId="7ED6A1EE" w:rsidR="008E6A2B"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8E6A2B" w:rsidRPr="00E47B9E">
        <w:rPr>
          <w:rFonts w:ascii="Arial" w:hAnsi="Arial" w:cs="Arial"/>
          <w:sz w:val="22"/>
          <w:szCs w:val="22"/>
          <w:lang w:val="es"/>
        </w:rPr>
        <w:t xml:space="preserve">El Secretario Ejecutivo introdujo brevemente este punto, considerando que lo esencial de la información contenida en el proyecto de informe presentado a la consideración de la Asamblea ya ha sido cubierto en su presentación del </w:t>
      </w:r>
      <w:hyperlink w:anchor="_REPORT_OF_THE" w:history="1">
        <w:r w:rsidR="008E6A2B" w:rsidRPr="00E47B9E">
          <w:rPr>
            <w:rStyle w:val="Hyperlink"/>
            <w:rFonts w:ascii="Arial" w:hAnsi="Arial" w:cs="Arial"/>
            <w:sz w:val="22"/>
            <w:szCs w:val="22"/>
            <w:lang w:val="es"/>
          </w:rPr>
          <w:t>punto 3.2.</w:t>
        </w:r>
      </w:hyperlink>
    </w:p>
    <w:tbl>
      <w:tblPr>
        <w:tblW w:w="0" w:type="auto"/>
        <w:tblInd w:w="108" w:type="dxa"/>
        <w:shd w:val="clear" w:color="auto" w:fill="CCFFCC"/>
        <w:tblLook w:val="0000" w:firstRow="0" w:lastRow="0" w:firstColumn="0" w:lastColumn="0" w:noHBand="0" w:noVBand="0"/>
      </w:tblPr>
      <w:tblGrid>
        <w:gridCol w:w="9100"/>
      </w:tblGrid>
      <w:tr w:rsidR="00E204A0" w:rsidRPr="00E47B9E" w14:paraId="355203CF" w14:textId="77777777" w:rsidTr="00560AE1">
        <w:tc>
          <w:tcPr>
            <w:tcW w:w="9315" w:type="dxa"/>
            <w:shd w:val="clear" w:color="auto" w:fill="CCFFCC"/>
            <w:tcMar>
              <w:top w:w="113" w:type="dxa"/>
              <w:bottom w:w="113" w:type="dxa"/>
            </w:tcMar>
          </w:tcPr>
          <w:p w14:paraId="72F9DB82" w14:textId="77777777" w:rsidR="00E204A0" w:rsidRPr="00E47B9E" w:rsidRDefault="00F93825" w:rsidP="00560AE1">
            <w:pPr>
              <w:spacing w:after="240"/>
              <w:rPr>
                <w:rFonts w:ascii="Arial" w:eastAsia="Calibri" w:hAnsi="Arial" w:cs="Arial"/>
                <w:sz w:val="22"/>
                <w:u w:val="single"/>
              </w:rPr>
            </w:pPr>
            <w:proofErr w:type="spellStart"/>
            <w:r w:rsidRPr="00E47B9E">
              <w:rPr>
                <w:rFonts w:ascii="Arial" w:eastAsia="Calibri" w:hAnsi="Arial" w:cs="Arial"/>
                <w:sz w:val="22"/>
                <w:szCs w:val="22"/>
                <w:u w:val="single"/>
                <w:lang w:val="es"/>
              </w:rPr>
              <w:t>Dec</w:t>
            </w:r>
            <w:proofErr w:type="spellEnd"/>
            <w:r w:rsidRPr="00E47B9E">
              <w:rPr>
                <w:rFonts w:ascii="Arial" w:eastAsia="Calibri" w:hAnsi="Arial" w:cs="Arial"/>
                <w:sz w:val="22"/>
                <w:szCs w:val="22"/>
                <w:u w:val="single"/>
                <w:lang w:val="es"/>
              </w:rPr>
              <w:t>. A-31/3.6</w:t>
            </w:r>
          </w:p>
          <w:p w14:paraId="76670435" w14:textId="1D371C5C" w:rsidR="00E204A0" w:rsidRPr="00E47B9E" w:rsidRDefault="00F75E92" w:rsidP="00CA3079">
            <w:pPr>
              <w:jc w:val="center"/>
              <w:rPr>
                <w:rFonts w:ascii="Arial" w:eastAsia="Calibri" w:hAnsi="Arial" w:cs="Arial"/>
                <w:b/>
                <w:sz w:val="22"/>
              </w:rPr>
            </w:pPr>
            <w:r w:rsidRPr="00E47B9E">
              <w:rPr>
                <w:rFonts w:ascii="Arial" w:hAnsi="Arial" w:cs="Arial"/>
                <w:b/>
                <w:bCs/>
                <w:color w:val="000000"/>
                <w:sz w:val="22"/>
                <w:szCs w:val="22"/>
                <w:lang w:val="es"/>
              </w:rPr>
              <w:t>Informe de la COI a la 41.ª Conferencia General de la UNESCO</w:t>
            </w:r>
            <w:r w:rsidRPr="00E47B9E">
              <w:rPr>
                <w:rFonts w:ascii="Arial" w:hAnsi="Arial" w:cs="Arial"/>
                <w:color w:val="000000"/>
                <w:sz w:val="22"/>
                <w:szCs w:val="22"/>
                <w:lang w:val="es"/>
              </w:rPr>
              <w:br/>
            </w:r>
          </w:p>
          <w:p w14:paraId="69195A5D" w14:textId="77777777" w:rsidR="00E204A0" w:rsidRPr="00E47B9E" w:rsidRDefault="00E204A0" w:rsidP="00560AE1">
            <w:pPr>
              <w:spacing w:after="240"/>
            </w:pPr>
            <w:r w:rsidRPr="00E47B9E">
              <w:rPr>
                <w:rFonts w:ascii="Arial" w:hAnsi="Arial"/>
                <w:sz w:val="22"/>
                <w:lang w:val="es"/>
              </w:rPr>
              <w:t>La Asamblea,</w:t>
            </w:r>
            <w:r w:rsidRPr="00E47B9E">
              <w:rPr>
                <w:lang w:val="es"/>
              </w:rPr>
              <w:t xml:space="preserve"> </w:t>
            </w:r>
          </w:p>
          <w:p w14:paraId="0CAC9E65" w14:textId="77777777" w:rsidR="00C300E7" w:rsidRPr="00E47B9E" w:rsidRDefault="00C300E7" w:rsidP="00907CBB">
            <w:pPr>
              <w:numPr>
                <w:ilvl w:val="0"/>
                <w:numId w:val="13"/>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Recordando el</w:t>
            </w:r>
            <w:r w:rsidRPr="00E47B9E">
              <w:rPr>
                <w:rFonts w:ascii="Arial" w:hAnsi="Arial" w:cs="Arial"/>
                <w:color w:val="000000"/>
                <w:sz w:val="22"/>
                <w:szCs w:val="22"/>
                <w:lang w:val="es"/>
              </w:rPr>
              <w:t xml:space="preserve"> </w:t>
            </w:r>
            <w:hyperlink r:id="rId110" w:history="1">
              <w:r w:rsidRPr="00E47B9E">
                <w:rPr>
                  <w:rStyle w:val="Hyperlink"/>
                  <w:rFonts w:ascii="Arial" w:hAnsi="Arial" w:cs="Arial"/>
                  <w:sz w:val="22"/>
                  <w:szCs w:val="22"/>
                  <w:lang w:val="es"/>
                </w:rPr>
                <w:t>Artículo 3.2</w:t>
              </w:r>
            </w:hyperlink>
            <w:r w:rsidRPr="00E47B9E">
              <w:rPr>
                <w:rFonts w:ascii="Arial" w:hAnsi="Arial" w:cs="Arial"/>
                <w:color w:val="000000"/>
                <w:sz w:val="22"/>
                <w:szCs w:val="22"/>
                <w:lang w:val="es"/>
              </w:rPr>
              <w:t xml:space="preserve"> de los Estatutos y del Reglamento Interno </w:t>
            </w:r>
            <w:hyperlink r:id="rId111" w:history="1">
              <w:r w:rsidRPr="00E47B9E">
                <w:rPr>
                  <w:rStyle w:val="Hyperlink"/>
                  <w:rFonts w:ascii="Arial" w:hAnsi="Arial" w:cs="Arial"/>
                  <w:sz w:val="22"/>
                  <w:szCs w:val="22"/>
                  <w:lang w:val="es"/>
                </w:rPr>
                <w:t>49.2</w:t>
              </w:r>
            </w:hyperlink>
            <w:r w:rsidRPr="00E47B9E">
              <w:rPr>
                <w:rFonts w:ascii="Arial" w:hAnsi="Arial" w:cs="Arial"/>
                <w:color w:val="000000"/>
                <w:sz w:val="22"/>
                <w:szCs w:val="22"/>
                <w:lang w:val="es"/>
              </w:rPr>
              <w:t>,</w:t>
            </w:r>
          </w:p>
          <w:p w14:paraId="55453ECA" w14:textId="77777777" w:rsidR="00E204A0" w:rsidRPr="00E47B9E" w:rsidRDefault="00E204A0" w:rsidP="00907CBB">
            <w:pPr>
              <w:numPr>
                <w:ilvl w:val="0"/>
                <w:numId w:val="13"/>
              </w:numPr>
              <w:tabs>
                <w:tab w:val="clear" w:pos="567"/>
              </w:tabs>
              <w:snapToGrid/>
              <w:spacing w:after="240"/>
              <w:jc w:val="both"/>
              <w:rPr>
                <w:rFonts w:ascii="Arial" w:hAnsi="Arial" w:cs="Arial"/>
                <w:color w:val="000000"/>
                <w:sz w:val="22"/>
                <w:szCs w:val="22"/>
              </w:rPr>
            </w:pPr>
            <w:r w:rsidRPr="00E47B9E">
              <w:rPr>
                <w:rFonts w:ascii="Arial" w:hAnsi="Arial" w:cs="Arial"/>
                <w:color w:val="000000"/>
                <w:sz w:val="22"/>
                <w:szCs w:val="22"/>
                <w:u w:val="single"/>
                <w:lang w:val="es"/>
              </w:rPr>
              <w:t>Habiendo examinado</w:t>
            </w:r>
            <w:r w:rsidRPr="00E47B9E">
              <w:rPr>
                <w:rFonts w:ascii="Arial" w:hAnsi="Arial" w:cs="Arial"/>
                <w:color w:val="000000"/>
                <w:sz w:val="22"/>
                <w:szCs w:val="22"/>
                <w:lang w:val="es"/>
              </w:rPr>
              <w:t xml:space="preserve"> el documento </w:t>
            </w:r>
            <w:r w:rsidRPr="00E47B9E">
              <w:rPr>
                <w:rFonts w:ascii="Arial" w:hAnsi="Arial" w:cs="Arial"/>
                <w:color w:val="000000"/>
                <w:sz w:val="20"/>
                <w:szCs w:val="20"/>
                <w:lang w:val="es"/>
              </w:rPr>
              <w:t>IOC/A-31/3</w:t>
            </w:r>
            <w:r w:rsidRPr="00E47B9E">
              <w:rPr>
                <w:rFonts w:ascii="Arial" w:hAnsi="Arial" w:cs="Arial"/>
                <w:color w:val="000000"/>
                <w:sz w:val="22"/>
                <w:szCs w:val="22"/>
                <w:lang w:val="es"/>
              </w:rPr>
              <w:t>.</w:t>
            </w:r>
            <w:proofErr w:type="gramStart"/>
            <w:r w:rsidRPr="00E47B9E">
              <w:rPr>
                <w:rFonts w:ascii="Arial" w:hAnsi="Arial" w:cs="Arial"/>
                <w:color w:val="000000"/>
                <w:sz w:val="22"/>
                <w:szCs w:val="22"/>
                <w:lang w:val="es"/>
              </w:rPr>
              <w:t>6.Doc</w:t>
            </w:r>
            <w:proofErr w:type="gramEnd"/>
            <w:r w:rsidRPr="00E47B9E">
              <w:rPr>
                <w:rFonts w:ascii="Arial" w:hAnsi="Arial" w:cs="Arial"/>
                <w:color w:val="000000"/>
                <w:sz w:val="22"/>
                <w:szCs w:val="22"/>
                <w:lang w:val="es"/>
              </w:rPr>
              <w:t>,</w:t>
            </w:r>
          </w:p>
          <w:p w14:paraId="5C86AAC4" w14:textId="77777777" w:rsidR="00E204A0" w:rsidRPr="00E47B9E" w:rsidRDefault="00E204A0" w:rsidP="00907CBB">
            <w:pPr>
              <w:numPr>
                <w:ilvl w:val="0"/>
                <w:numId w:val="13"/>
              </w:numPr>
              <w:tabs>
                <w:tab w:val="clear" w:pos="567"/>
              </w:tabs>
              <w:snapToGrid/>
              <w:spacing w:after="240"/>
              <w:jc w:val="both"/>
            </w:pPr>
            <w:r w:rsidRPr="00E47B9E">
              <w:rPr>
                <w:rFonts w:ascii="Arial" w:hAnsi="Arial" w:cs="Arial"/>
                <w:color w:val="000000"/>
                <w:sz w:val="22"/>
                <w:szCs w:val="22"/>
                <w:u w:val="single"/>
                <w:lang w:val="es"/>
              </w:rPr>
              <w:t>Toma nota</w:t>
            </w:r>
            <w:r w:rsidRPr="00E47B9E">
              <w:rPr>
                <w:rFonts w:ascii="Arial" w:hAnsi="Arial" w:cs="Arial"/>
                <w:color w:val="000000"/>
                <w:sz w:val="22"/>
                <w:szCs w:val="22"/>
                <w:lang w:val="es"/>
              </w:rPr>
              <w:t xml:space="preserve"> del informe que se presentará a la 41.ª reunión de la Conferencia General de la UNESCO, y </w:t>
            </w:r>
            <w:r w:rsidRPr="00E47B9E">
              <w:rPr>
                <w:rFonts w:ascii="Arial" w:hAnsi="Arial" w:cs="Arial"/>
                <w:snapToGrid/>
                <w:color w:val="000000"/>
                <w:sz w:val="22"/>
                <w:szCs w:val="22"/>
                <w:u w:val="single"/>
                <w:lang w:val="es"/>
              </w:rPr>
              <w:t>pide</w:t>
            </w:r>
            <w:r w:rsidRPr="00E47B9E">
              <w:rPr>
                <w:rFonts w:ascii="Arial" w:hAnsi="Arial" w:cs="Arial"/>
                <w:snapToGrid/>
                <w:color w:val="000000"/>
                <w:sz w:val="22"/>
                <w:szCs w:val="22"/>
                <w:lang w:val="es"/>
              </w:rPr>
              <w:t xml:space="preserve"> al Secretario Ejecutivo que presente el informe sobre las actividades de la COI (2020-2021) a la 41.ª Conferencia General de la UNESCO como documento 41 C/REP.9.</w:t>
            </w:r>
          </w:p>
        </w:tc>
      </w:tr>
    </w:tbl>
    <w:p w14:paraId="2668F78A" w14:textId="77777777" w:rsidR="00F93825" w:rsidRPr="00E47B9E" w:rsidRDefault="00F93825" w:rsidP="00F93825"/>
    <w:p w14:paraId="23ED2CB8" w14:textId="0B0F1D40" w:rsidR="00E204A0"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E204A0"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5CD9628A" w14:textId="77777777" w:rsidR="00BE7B1B" w:rsidRPr="00E47B9E" w:rsidRDefault="00BE7B1B" w:rsidP="00BE7B1B">
      <w:pPr>
        <w:pStyle w:val="ListParagraph1"/>
        <w:widowControl/>
        <w:tabs>
          <w:tab w:val="left" w:pos="709"/>
        </w:tabs>
        <w:snapToGrid w:val="0"/>
        <w:ind w:left="0"/>
        <w:contextualSpacing w:val="0"/>
        <w:rPr>
          <w:rFonts w:ascii="Arial" w:hAnsi="Arial" w:cs="Arial"/>
          <w:sz w:val="22"/>
          <w:szCs w:val="22"/>
        </w:rPr>
      </w:pPr>
    </w:p>
    <w:p w14:paraId="1AA61DDA" w14:textId="77777777" w:rsidR="00BE7B1B" w:rsidRPr="00E47B9E" w:rsidRDefault="00BE7B1B" w:rsidP="00907CBB">
      <w:pPr>
        <w:pStyle w:val="Heading3"/>
        <w:numPr>
          <w:ilvl w:val="1"/>
          <w:numId w:val="26"/>
        </w:numPr>
        <w:rPr>
          <w:sz w:val="20"/>
          <w:szCs w:val="20"/>
        </w:rPr>
      </w:pPr>
      <w:bookmarkStart w:id="149" w:name="_Toc67920998"/>
      <w:bookmarkStart w:id="150" w:name="_Toc74324650"/>
      <w:r w:rsidRPr="00E47B9E">
        <w:rPr>
          <w:bCs w:val="0"/>
          <w:szCs w:val="22"/>
          <w:lang w:val="es"/>
        </w:rPr>
        <w:t>INFORME SOBRE EL PLAN DE EJECUCIÓN DEL DECENIO</w:t>
      </w:r>
      <w:bookmarkEnd w:id="149"/>
      <w:r w:rsidRPr="00E47B9E">
        <w:rPr>
          <w:bCs w:val="0"/>
          <w:szCs w:val="22"/>
          <w:lang w:val="es"/>
        </w:rPr>
        <w:br/>
      </w:r>
      <w:r w:rsidRPr="00E47B9E">
        <w:rPr>
          <w:bCs w:val="0"/>
          <w:sz w:val="20"/>
          <w:szCs w:val="20"/>
          <w:lang w:val="es"/>
        </w:rPr>
        <w:tab/>
        <w:t>[A/RES/74/19, A/RES/75/239; 39 C/Resolución 25; Res. XXIX-1, XXX-1, EC-53/1]</w:t>
      </w:r>
      <w:bookmarkEnd w:id="150"/>
    </w:p>
    <w:tbl>
      <w:tblPr>
        <w:tblW w:w="9430" w:type="dxa"/>
        <w:tblLook w:val="0000" w:firstRow="0" w:lastRow="0" w:firstColumn="0" w:lastColumn="0" w:noHBand="0" w:noVBand="0"/>
      </w:tblPr>
      <w:tblGrid>
        <w:gridCol w:w="2268"/>
        <w:gridCol w:w="2390"/>
        <w:gridCol w:w="4648"/>
        <w:gridCol w:w="124"/>
      </w:tblGrid>
      <w:tr w:rsidR="00FB69EA" w:rsidRPr="00E47B9E" w14:paraId="28F19853" w14:textId="77777777" w:rsidTr="00E02798">
        <w:trPr>
          <w:trHeight w:val="304"/>
        </w:trPr>
        <w:tc>
          <w:tcPr>
            <w:tcW w:w="2268" w:type="dxa"/>
            <w:shd w:val="clear" w:color="auto" w:fill="FFFF99"/>
            <w:tcMar>
              <w:top w:w="57" w:type="dxa"/>
              <w:bottom w:w="57" w:type="dxa"/>
            </w:tcMar>
          </w:tcPr>
          <w:p w14:paraId="71D4063D" w14:textId="77777777" w:rsidR="00FB69EA" w:rsidRPr="00E47B9E" w:rsidRDefault="00FB69EA" w:rsidP="00103EEC">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Documentos de trabajo:</w:t>
            </w:r>
          </w:p>
          <w:p w14:paraId="6E004E64" w14:textId="77777777" w:rsidR="00FB69EA" w:rsidRPr="00E47B9E" w:rsidRDefault="00FB69EA" w:rsidP="00103EEC">
            <w:pPr>
              <w:rPr>
                <w:rFonts w:ascii="Arial" w:hAnsi="Arial" w:cs="Arial"/>
                <w:i/>
                <w:color w:val="000000"/>
                <w:sz w:val="20"/>
                <w:szCs w:val="20"/>
                <w:u w:val="single"/>
              </w:rPr>
            </w:pPr>
          </w:p>
        </w:tc>
        <w:tc>
          <w:tcPr>
            <w:tcW w:w="2390" w:type="dxa"/>
            <w:shd w:val="clear" w:color="auto" w:fill="FFFF99"/>
            <w:tcMar>
              <w:top w:w="57" w:type="dxa"/>
              <w:bottom w:w="57" w:type="dxa"/>
            </w:tcMar>
          </w:tcPr>
          <w:p w14:paraId="1CCC3277" w14:textId="7D72284E" w:rsidR="00FB69EA" w:rsidRPr="00E47B9E" w:rsidRDefault="00E47B9E" w:rsidP="00103EEC">
            <w:pPr>
              <w:rPr>
                <w:rFonts w:ascii="Arial" w:hAnsi="Arial" w:cs="Arial"/>
                <w:color w:val="000000"/>
                <w:sz w:val="20"/>
                <w:szCs w:val="20"/>
              </w:rPr>
            </w:pPr>
            <w:hyperlink r:id="rId112" w:history="1">
              <w:r w:rsidR="000718CA" w:rsidRPr="00E47B9E">
                <w:rPr>
                  <w:rStyle w:val="Hyperlink"/>
                  <w:rFonts w:ascii="Arial" w:hAnsi="Arial" w:cs="Arial"/>
                  <w:sz w:val="20"/>
                  <w:szCs w:val="20"/>
                  <w:lang w:val="es"/>
                </w:rPr>
                <w:t>IOC/A-31/3.</w:t>
              </w:r>
              <w:proofErr w:type="gramStart"/>
              <w:r w:rsidR="000718CA" w:rsidRPr="00E47B9E">
                <w:rPr>
                  <w:rStyle w:val="Hyperlink"/>
                  <w:rFonts w:ascii="Arial" w:hAnsi="Arial" w:cs="Arial"/>
                  <w:sz w:val="20"/>
                  <w:szCs w:val="20"/>
                  <w:lang w:val="es"/>
                </w:rPr>
                <w:t>7.Doc</w:t>
              </w:r>
              <w:proofErr w:type="gramEnd"/>
              <w:r w:rsidR="000718CA" w:rsidRPr="00E47B9E">
                <w:rPr>
                  <w:rStyle w:val="Hyperlink"/>
                  <w:rFonts w:ascii="Arial" w:hAnsi="Arial" w:cs="Arial"/>
                  <w:sz w:val="20"/>
                  <w:szCs w:val="20"/>
                  <w:lang w:val="es"/>
                </w:rPr>
                <w:t>(1)</w:t>
              </w:r>
            </w:hyperlink>
          </w:p>
        </w:tc>
        <w:tc>
          <w:tcPr>
            <w:tcW w:w="4772" w:type="dxa"/>
            <w:gridSpan w:val="2"/>
            <w:shd w:val="clear" w:color="auto" w:fill="FFFF99"/>
            <w:tcMar>
              <w:top w:w="57" w:type="dxa"/>
              <w:bottom w:w="57" w:type="dxa"/>
            </w:tcMar>
          </w:tcPr>
          <w:p w14:paraId="60B8B481" w14:textId="77777777" w:rsidR="00FB69EA" w:rsidRPr="00E47B9E" w:rsidRDefault="00AA41DE" w:rsidP="00103EEC">
            <w:pPr>
              <w:rPr>
                <w:rFonts w:ascii="Arial" w:hAnsi="Arial" w:cs="Arial"/>
                <w:color w:val="000000"/>
                <w:sz w:val="20"/>
                <w:szCs w:val="20"/>
              </w:rPr>
            </w:pPr>
            <w:r w:rsidRPr="00E47B9E">
              <w:rPr>
                <w:rFonts w:ascii="Arial" w:hAnsi="Arial" w:cs="Arial"/>
                <w:color w:val="000000"/>
                <w:sz w:val="20"/>
                <w:szCs w:val="20"/>
                <w:lang w:val="es"/>
              </w:rPr>
              <w:t>Proyecto de mandato de la Junta Asesora del Decenio</w:t>
            </w:r>
          </w:p>
        </w:tc>
      </w:tr>
      <w:tr w:rsidR="002E19AC" w:rsidRPr="00E47B9E" w14:paraId="41329853" w14:textId="77777777" w:rsidTr="00E02798">
        <w:trPr>
          <w:trHeight w:val="304"/>
        </w:trPr>
        <w:tc>
          <w:tcPr>
            <w:tcW w:w="2268" w:type="dxa"/>
            <w:shd w:val="clear" w:color="auto" w:fill="FFFF99"/>
            <w:tcMar>
              <w:top w:w="57" w:type="dxa"/>
              <w:bottom w:w="57" w:type="dxa"/>
            </w:tcMar>
          </w:tcPr>
          <w:p w14:paraId="576D6B5D" w14:textId="77777777" w:rsidR="002E19AC" w:rsidRPr="00E47B9E" w:rsidRDefault="002E19AC" w:rsidP="00103EEC">
            <w:pPr>
              <w:rPr>
                <w:rFonts w:ascii="Arial" w:hAnsi="Arial" w:cs="Arial"/>
                <w:i/>
                <w:color w:val="000000"/>
                <w:sz w:val="20"/>
                <w:szCs w:val="20"/>
                <w:u w:val="single"/>
              </w:rPr>
            </w:pPr>
          </w:p>
        </w:tc>
        <w:tc>
          <w:tcPr>
            <w:tcW w:w="2390" w:type="dxa"/>
            <w:shd w:val="clear" w:color="auto" w:fill="FFFF99"/>
            <w:tcMar>
              <w:top w:w="57" w:type="dxa"/>
              <w:bottom w:w="57" w:type="dxa"/>
            </w:tcMar>
          </w:tcPr>
          <w:p w14:paraId="1BBCA601" w14:textId="2A265B49" w:rsidR="002E19AC" w:rsidRPr="00E47B9E" w:rsidRDefault="00E47B9E" w:rsidP="00103EEC">
            <w:pPr>
              <w:rPr>
                <w:rFonts w:ascii="Arial" w:hAnsi="Arial" w:cs="Arial"/>
                <w:color w:val="000000"/>
                <w:sz w:val="20"/>
                <w:szCs w:val="20"/>
              </w:rPr>
            </w:pPr>
            <w:hyperlink r:id="rId113" w:history="1">
              <w:r w:rsidR="0039522E" w:rsidRPr="00E47B9E">
                <w:rPr>
                  <w:rStyle w:val="Hyperlink"/>
                  <w:rFonts w:ascii="Arial" w:hAnsi="Arial" w:cs="Arial"/>
                  <w:caps/>
                  <w:sz w:val="20"/>
                  <w:szCs w:val="20"/>
                  <w:lang w:val="es"/>
                </w:rPr>
                <w:t>IOC/A-31/3.</w:t>
              </w:r>
              <w:proofErr w:type="gramStart"/>
              <w:r w:rsidR="0039522E" w:rsidRPr="00E47B9E">
                <w:rPr>
                  <w:rStyle w:val="Hyperlink"/>
                  <w:rFonts w:ascii="Arial" w:hAnsi="Arial" w:cs="Arial"/>
                  <w:caps/>
                  <w:sz w:val="20"/>
                  <w:szCs w:val="20"/>
                  <w:lang w:val="es"/>
                </w:rPr>
                <w:t>7.</w:t>
              </w:r>
              <w:r w:rsidR="0039522E" w:rsidRPr="00E47B9E">
                <w:rPr>
                  <w:rStyle w:val="Hyperlink"/>
                  <w:rFonts w:ascii="Arial" w:hAnsi="Arial" w:cs="Arial"/>
                  <w:sz w:val="20"/>
                  <w:szCs w:val="20"/>
                  <w:lang w:val="es"/>
                </w:rPr>
                <w:t>Doc</w:t>
              </w:r>
              <w:proofErr w:type="gramEnd"/>
              <w:r w:rsidR="0039522E" w:rsidRPr="00E47B9E">
                <w:rPr>
                  <w:rStyle w:val="Hyperlink"/>
                  <w:rFonts w:ascii="Arial" w:hAnsi="Arial" w:cs="Arial"/>
                  <w:caps/>
                  <w:sz w:val="20"/>
                  <w:szCs w:val="20"/>
                  <w:lang w:val="es"/>
                </w:rPr>
                <w:t>(2)</w:t>
              </w:r>
            </w:hyperlink>
          </w:p>
        </w:tc>
        <w:tc>
          <w:tcPr>
            <w:tcW w:w="4772" w:type="dxa"/>
            <w:gridSpan w:val="2"/>
            <w:shd w:val="clear" w:color="auto" w:fill="FFFF99"/>
            <w:tcMar>
              <w:top w:w="57" w:type="dxa"/>
              <w:bottom w:w="57" w:type="dxa"/>
            </w:tcMar>
          </w:tcPr>
          <w:p w14:paraId="2F393853" w14:textId="77777777" w:rsidR="002E19AC" w:rsidRPr="00E47B9E" w:rsidRDefault="002E19AC" w:rsidP="00103EEC">
            <w:pPr>
              <w:rPr>
                <w:rFonts w:ascii="Arial" w:hAnsi="Arial" w:cs="Arial"/>
                <w:color w:val="000000"/>
                <w:sz w:val="20"/>
                <w:szCs w:val="20"/>
              </w:rPr>
            </w:pPr>
            <w:r w:rsidRPr="00E47B9E">
              <w:rPr>
                <w:rFonts w:ascii="Arial" w:hAnsi="Arial" w:cs="Arial"/>
                <w:color w:val="000000"/>
                <w:sz w:val="20"/>
                <w:szCs w:val="20"/>
                <w:lang w:val="es"/>
              </w:rPr>
              <w:t>Informe sobre la ejecución del Decenio de los Océanos de las Naciones Unidas (incluidos los resultados del primer llamamiento a la acción)</w:t>
            </w:r>
          </w:p>
        </w:tc>
      </w:tr>
      <w:tr w:rsidR="00F91028" w:rsidRPr="00E47B9E" w14:paraId="6D9E6B67" w14:textId="77777777" w:rsidTr="00E02798">
        <w:trPr>
          <w:gridAfter w:val="1"/>
          <w:wAfter w:w="124" w:type="dxa"/>
          <w:trHeight w:hRule="exact" w:val="60"/>
        </w:trPr>
        <w:tc>
          <w:tcPr>
            <w:tcW w:w="2268" w:type="dxa"/>
            <w:shd w:val="clear" w:color="auto" w:fill="auto"/>
            <w:tcMar>
              <w:top w:w="0" w:type="dxa"/>
              <w:bottom w:w="0" w:type="dxa"/>
            </w:tcMar>
          </w:tcPr>
          <w:p w14:paraId="4D0A8FA1" w14:textId="77777777" w:rsidR="00F91028" w:rsidRPr="00E47B9E" w:rsidRDefault="00F91028" w:rsidP="00103EE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934E769" w14:textId="77777777" w:rsidR="00F91028" w:rsidRPr="00E47B9E" w:rsidRDefault="00F91028" w:rsidP="00103EEC">
            <w:pPr>
              <w:rPr>
                <w:rFonts w:ascii="Arial" w:hAnsi="Arial" w:cs="Arial"/>
                <w:color w:val="000000"/>
                <w:sz w:val="20"/>
                <w:szCs w:val="20"/>
              </w:rPr>
            </w:pPr>
          </w:p>
        </w:tc>
      </w:tr>
      <w:tr w:rsidR="00DB7746" w:rsidRPr="00E47B9E" w14:paraId="68EE338A" w14:textId="77777777" w:rsidTr="00E02798">
        <w:trPr>
          <w:trHeight w:val="304"/>
        </w:trPr>
        <w:tc>
          <w:tcPr>
            <w:tcW w:w="2268" w:type="dxa"/>
            <w:shd w:val="clear" w:color="auto" w:fill="FFCC99"/>
            <w:tcMar>
              <w:top w:w="57" w:type="dxa"/>
              <w:bottom w:w="57" w:type="dxa"/>
            </w:tcMar>
          </w:tcPr>
          <w:p w14:paraId="718B3A76" w14:textId="77777777" w:rsidR="00DB7746" w:rsidRPr="00E47B9E" w:rsidRDefault="00DB7746" w:rsidP="00DB7746">
            <w:pPr>
              <w:rPr>
                <w:rFonts w:ascii="Arial" w:hAnsi="Arial" w:cs="Arial"/>
                <w:i/>
                <w:color w:val="000000"/>
                <w:sz w:val="20"/>
                <w:szCs w:val="20"/>
                <w:u w:val="single"/>
              </w:rPr>
            </w:pPr>
            <w:r w:rsidRPr="00E47B9E">
              <w:rPr>
                <w:rFonts w:ascii="Arial" w:hAnsi="Arial" w:cs="Arial"/>
                <w:i/>
                <w:iCs/>
                <w:color w:val="000000"/>
                <w:sz w:val="20"/>
                <w:szCs w:val="20"/>
                <w:u w:val="single"/>
                <w:lang w:val="es"/>
              </w:rPr>
              <w:t>Información:</w:t>
            </w:r>
            <w:r w:rsidRPr="00E47B9E">
              <w:rPr>
                <w:rFonts w:ascii="Arial" w:hAnsi="Arial" w:cs="Arial"/>
                <w:color w:val="000000"/>
                <w:sz w:val="20"/>
                <w:szCs w:val="20"/>
                <w:lang w:val="es"/>
              </w:rPr>
              <w:t xml:space="preserve"> </w:t>
            </w:r>
          </w:p>
        </w:tc>
        <w:tc>
          <w:tcPr>
            <w:tcW w:w="2390" w:type="dxa"/>
            <w:shd w:val="clear" w:color="auto" w:fill="auto"/>
            <w:tcMar>
              <w:top w:w="57" w:type="dxa"/>
              <w:bottom w:w="57" w:type="dxa"/>
            </w:tcMar>
          </w:tcPr>
          <w:p w14:paraId="054EBE60" w14:textId="1C88DA1C" w:rsidR="001179AE" w:rsidRPr="00E47B9E" w:rsidRDefault="00E47B9E" w:rsidP="00DB7746">
            <w:pPr>
              <w:rPr>
                <w:rFonts w:ascii="Arial" w:hAnsi="Arial" w:cs="Arial"/>
                <w:color w:val="000000"/>
                <w:sz w:val="20"/>
                <w:szCs w:val="20"/>
              </w:rPr>
            </w:pPr>
            <w:hyperlink r:id="rId114" w:history="1">
              <w:r w:rsidR="00C448E3" w:rsidRPr="00E47B9E">
                <w:rPr>
                  <w:rStyle w:val="Hyperlink"/>
                  <w:rFonts w:ascii="Arial" w:hAnsi="Arial" w:cs="Arial"/>
                  <w:sz w:val="20"/>
                  <w:szCs w:val="20"/>
                  <w:lang w:val="es"/>
                </w:rPr>
                <w:t>IOC/2021/ODS/22</w:t>
              </w:r>
            </w:hyperlink>
            <w:r w:rsidR="00C448E3" w:rsidRPr="00E47B9E">
              <w:rPr>
                <w:rFonts w:ascii="Arial" w:hAnsi="Arial" w:cs="Arial"/>
                <w:color w:val="000000"/>
                <w:sz w:val="20"/>
                <w:szCs w:val="20"/>
                <w:lang w:val="es"/>
              </w:rPr>
              <w:br/>
              <w:t>(Serie del Decenio de los Océanos, 22)</w:t>
            </w:r>
          </w:p>
          <w:p w14:paraId="38EA25F1" w14:textId="77777777" w:rsidR="000B66C2" w:rsidRPr="00E47B9E" w:rsidRDefault="000B66C2" w:rsidP="00DB7746">
            <w:pPr>
              <w:rPr>
                <w:rFonts w:ascii="Arial" w:hAnsi="Arial" w:cs="Arial"/>
                <w:color w:val="000000"/>
                <w:sz w:val="20"/>
                <w:szCs w:val="20"/>
              </w:rPr>
            </w:pPr>
          </w:p>
        </w:tc>
        <w:tc>
          <w:tcPr>
            <w:tcW w:w="4772" w:type="dxa"/>
            <w:gridSpan w:val="2"/>
            <w:shd w:val="clear" w:color="auto" w:fill="auto"/>
            <w:tcMar>
              <w:top w:w="57" w:type="dxa"/>
              <w:bottom w:w="57" w:type="dxa"/>
            </w:tcMar>
          </w:tcPr>
          <w:p w14:paraId="09BE69D1" w14:textId="77777777" w:rsidR="00DB7746" w:rsidRPr="00E47B9E" w:rsidRDefault="00DB7746" w:rsidP="00DB7746">
            <w:pPr>
              <w:spacing w:after="60"/>
              <w:rPr>
                <w:rFonts w:ascii="Arial" w:hAnsi="Arial" w:cs="Arial"/>
                <w:color w:val="000000"/>
                <w:sz w:val="20"/>
                <w:szCs w:val="20"/>
              </w:rPr>
            </w:pPr>
            <w:bookmarkStart w:id="151" w:name="_Hlk68681794"/>
            <w:r w:rsidRPr="00E47B9E">
              <w:rPr>
                <w:rFonts w:ascii="Arial" w:hAnsi="Arial" w:cs="Arial"/>
                <w:color w:val="000000"/>
                <w:sz w:val="20"/>
                <w:szCs w:val="20"/>
                <w:lang w:val="es"/>
              </w:rPr>
              <w:t>Marco de alfabetización oceánica para el Decenio de las Naciones Unidas de las Ciencias Oceánicas para el Desarrollo Sostenible 2021-2030</w:t>
            </w:r>
            <w:bookmarkEnd w:id="151"/>
          </w:p>
        </w:tc>
      </w:tr>
      <w:tr w:rsidR="00DB7746" w:rsidRPr="00E47B9E" w14:paraId="6EDB00CD" w14:textId="77777777" w:rsidTr="00E02798">
        <w:trPr>
          <w:trHeight w:val="304"/>
        </w:trPr>
        <w:tc>
          <w:tcPr>
            <w:tcW w:w="2268" w:type="dxa"/>
            <w:shd w:val="clear" w:color="auto" w:fill="FFCC99"/>
            <w:tcMar>
              <w:top w:w="57" w:type="dxa"/>
              <w:bottom w:w="57" w:type="dxa"/>
            </w:tcMar>
          </w:tcPr>
          <w:p w14:paraId="153C3351" w14:textId="77777777" w:rsidR="00DB7746" w:rsidRPr="00E47B9E"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41895968" w14:textId="66787C6C" w:rsidR="00DB7746" w:rsidRPr="00E47B9E" w:rsidRDefault="00E47B9E" w:rsidP="00DB7746">
            <w:pPr>
              <w:rPr>
                <w:rFonts w:ascii="Arial" w:hAnsi="Arial" w:cs="Arial"/>
                <w:color w:val="000000"/>
                <w:sz w:val="20"/>
                <w:szCs w:val="20"/>
              </w:rPr>
            </w:pPr>
            <w:hyperlink r:id="rId115" w:history="1">
              <w:r w:rsidR="00C448E3" w:rsidRPr="00E47B9E">
                <w:rPr>
                  <w:rStyle w:val="Hyperlink"/>
                  <w:rFonts w:ascii="Arial" w:hAnsi="Arial" w:cs="Arial"/>
                  <w:sz w:val="20"/>
                  <w:szCs w:val="20"/>
                  <w:lang w:val="es"/>
                </w:rPr>
                <w:t>IOC/A-31/3.4.</w:t>
              </w:r>
              <w:proofErr w:type="gramStart"/>
              <w:r w:rsidR="00C448E3" w:rsidRPr="00E47B9E">
                <w:rPr>
                  <w:rStyle w:val="Hyperlink"/>
                  <w:rFonts w:ascii="Arial" w:hAnsi="Arial" w:cs="Arial"/>
                  <w:sz w:val="20"/>
                  <w:szCs w:val="20"/>
                  <w:lang w:val="es"/>
                </w:rPr>
                <w:t>1.Doc</w:t>
              </w:r>
              <w:proofErr w:type="gramEnd"/>
              <w:r w:rsidR="00C448E3" w:rsidRPr="00E47B9E">
                <w:rPr>
                  <w:rStyle w:val="Hyperlink"/>
                  <w:rFonts w:ascii="Arial" w:hAnsi="Arial" w:cs="Arial"/>
                  <w:sz w:val="20"/>
                  <w:szCs w:val="20"/>
                  <w:lang w:val="es"/>
                </w:rPr>
                <w:t>(1)</w:t>
              </w:r>
            </w:hyperlink>
          </w:p>
        </w:tc>
        <w:tc>
          <w:tcPr>
            <w:tcW w:w="4772" w:type="dxa"/>
            <w:gridSpan w:val="2"/>
            <w:shd w:val="clear" w:color="auto" w:fill="auto"/>
            <w:tcMar>
              <w:top w:w="57" w:type="dxa"/>
              <w:bottom w:w="57" w:type="dxa"/>
            </w:tcMar>
          </w:tcPr>
          <w:p w14:paraId="4D37C059" w14:textId="77777777" w:rsidR="00DB7746" w:rsidRPr="00E47B9E" w:rsidRDefault="00D552AA" w:rsidP="00DB7746">
            <w:pPr>
              <w:spacing w:after="60"/>
              <w:rPr>
                <w:rFonts w:ascii="Arial" w:hAnsi="Arial" w:cs="Arial"/>
                <w:color w:val="000000"/>
                <w:sz w:val="20"/>
                <w:szCs w:val="20"/>
              </w:rPr>
            </w:pPr>
            <w:r w:rsidRPr="00E47B9E">
              <w:rPr>
                <w:rFonts w:ascii="Arial" w:hAnsi="Arial" w:cs="Arial"/>
                <w:color w:val="000000"/>
                <w:sz w:val="20"/>
                <w:szCs w:val="20"/>
                <w:lang w:val="es"/>
              </w:rPr>
              <w:t>Sistemas de alerta y mitigación de riesgos oceánicos: Hacia un programa del Decenio de los Océanos para los tsunamis</w:t>
            </w:r>
          </w:p>
        </w:tc>
      </w:tr>
      <w:tr w:rsidR="00DB7746" w:rsidRPr="00E47B9E" w14:paraId="32AEDA8A" w14:textId="77777777" w:rsidTr="00E02798">
        <w:trPr>
          <w:trHeight w:val="304"/>
        </w:trPr>
        <w:tc>
          <w:tcPr>
            <w:tcW w:w="2268" w:type="dxa"/>
            <w:shd w:val="clear" w:color="auto" w:fill="FFCC99"/>
            <w:tcMar>
              <w:top w:w="57" w:type="dxa"/>
              <w:bottom w:w="57" w:type="dxa"/>
            </w:tcMar>
          </w:tcPr>
          <w:p w14:paraId="62BABCF2" w14:textId="77777777" w:rsidR="00DB7746" w:rsidRPr="00E47B9E"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30EF6F26" w14:textId="374A307F" w:rsidR="00DB7746" w:rsidRPr="00E47B9E" w:rsidRDefault="00E47B9E" w:rsidP="00DB7746">
            <w:pPr>
              <w:rPr>
                <w:rFonts w:ascii="Arial" w:hAnsi="Arial" w:cs="Arial"/>
                <w:color w:val="000000"/>
                <w:sz w:val="20"/>
                <w:szCs w:val="20"/>
              </w:rPr>
            </w:pPr>
            <w:hyperlink r:id="rId116" w:history="1">
              <w:r w:rsidR="00910136" w:rsidRPr="00E47B9E">
                <w:rPr>
                  <w:rStyle w:val="Hyperlink"/>
                  <w:rFonts w:ascii="Arial" w:hAnsi="Arial" w:cs="Arial"/>
                  <w:sz w:val="20"/>
                  <w:szCs w:val="20"/>
                  <w:lang w:val="es"/>
                </w:rPr>
                <w:t>IOC/2021/ODS/24</w:t>
              </w:r>
            </w:hyperlink>
            <w:r w:rsidR="00910136" w:rsidRPr="00E47B9E">
              <w:rPr>
                <w:rFonts w:ascii="Arial" w:hAnsi="Arial" w:cs="Arial"/>
                <w:color w:val="000000"/>
                <w:sz w:val="20"/>
                <w:szCs w:val="20"/>
                <w:lang w:val="es"/>
              </w:rPr>
              <w:br/>
              <w:t>(Serie del Decenio de los Océanos, 24)</w:t>
            </w:r>
          </w:p>
        </w:tc>
        <w:tc>
          <w:tcPr>
            <w:tcW w:w="4772" w:type="dxa"/>
            <w:gridSpan w:val="2"/>
            <w:shd w:val="clear" w:color="auto" w:fill="auto"/>
            <w:tcMar>
              <w:top w:w="57" w:type="dxa"/>
              <w:bottom w:w="57" w:type="dxa"/>
            </w:tcMar>
          </w:tcPr>
          <w:p w14:paraId="6C87D979" w14:textId="316683C7" w:rsidR="00DB7746" w:rsidRPr="00E47B9E" w:rsidRDefault="00D911C8" w:rsidP="00DB7746">
            <w:pPr>
              <w:spacing w:after="60"/>
              <w:rPr>
                <w:rFonts w:ascii="Arial" w:hAnsi="Arial" w:cs="Arial"/>
                <w:color w:val="000000"/>
                <w:sz w:val="20"/>
                <w:szCs w:val="20"/>
              </w:rPr>
            </w:pPr>
            <w:r w:rsidRPr="00E47B9E">
              <w:rPr>
                <w:rFonts w:ascii="Arial" w:hAnsi="Arial" w:cs="Arial"/>
                <w:color w:val="000000"/>
                <w:sz w:val="20"/>
                <w:szCs w:val="20"/>
                <w:lang w:val="es"/>
              </w:rPr>
              <w:t>Directrices operativas de los Comités Nacionales del Decenio</w:t>
            </w:r>
          </w:p>
        </w:tc>
      </w:tr>
      <w:tr w:rsidR="00DB7746" w:rsidRPr="00E47B9E" w14:paraId="5788877E" w14:textId="77777777" w:rsidTr="004B3FFA">
        <w:trPr>
          <w:trHeight w:val="304"/>
        </w:trPr>
        <w:tc>
          <w:tcPr>
            <w:tcW w:w="2268" w:type="dxa"/>
            <w:shd w:val="clear" w:color="auto" w:fill="FFCC99"/>
            <w:tcMar>
              <w:top w:w="57" w:type="dxa"/>
              <w:bottom w:w="57" w:type="dxa"/>
            </w:tcMar>
          </w:tcPr>
          <w:p w14:paraId="7902A30A" w14:textId="77777777" w:rsidR="00DB7746" w:rsidRPr="00E47B9E"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7535BEB3" w14:textId="44DA272F" w:rsidR="00DB7746" w:rsidRPr="00E47B9E" w:rsidRDefault="00E47B9E" w:rsidP="00DB7746">
            <w:pPr>
              <w:rPr>
                <w:rFonts w:ascii="Arial" w:hAnsi="Arial" w:cs="Arial"/>
                <w:color w:val="000000"/>
                <w:sz w:val="20"/>
                <w:szCs w:val="20"/>
              </w:rPr>
            </w:pPr>
            <w:hyperlink r:id="rId117" w:history="1">
              <w:r w:rsidR="000718CA" w:rsidRPr="00E47B9E">
                <w:rPr>
                  <w:rStyle w:val="Hyperlink"/>
                  <w:rFonts w:ascii="Arial" w:hAnsi="Arial" w:cs="Arial"/>
                  <w:sz w:val="20"/>
                  <w:szCs w:val="20"/>
                  <w:lang w:val="es"/>
                </w:rPr>
                <w:t>IOC/2021/ODS/23</w:t>
              </w:r>
            </w:hyperlink>
            <w:r w:rsidR="000718CA" w:rsidRPr="00E47B9E">
              <w:rPr>
                <w:rFonts w:ascii="Arial" w:hAnsi="Arial" w:cs="Arial"/>
                <w:color w:val="000000"/>
                <w:sz w:val="20"/>
                <w:szCs w:val="20"/>
                <w:lang w:val="es"/>
              </w:rPr>
              <w:br/>
              <w:t>(Serie del Decenio de los Océanos, 23)</w:t>
            </w:r>
          </w:p>
        </w:tc>
        <w:tc>
          <w:tcPr>
            <w:tcW w:w="4772" w:type="dxa"/>
            <w:gridSpan w:val="2"/>
            <w:shd w:val="clear" w:color="auto" w:fill="auto"/>
            <w:tcMar>
              <w:top w:w="57" w:type="dxa"/>
              <w:bottom w:w="57" w:type="dxa"/>
            </w:tcMar>
          </w:tcPr>
          <w:p w14:paraId="29E1D3D6" w14:textId="77777777" w:rsidR="00DB7746" w:rsidRPr="00E47B9E" w:rsidRDefault="00183CFE" w:rsidP="00DB7746">
            <w:pPr>
              <w:spacing w:after="60"/>
              <w:rPr>
                <w:rFonts w:ascii="Arial" w:hAnsi="Arial" w:cs="Arial"/>
                <w:color w:val="000000"/>
                <w:sz w:val="20"/>
                <w:szCs w:val="20"/>
              </w:rPr>
            </w:pPr>
            <w:r w:rsidRPr="00E47B9E">
              <w:rPr>
                <w:rFonts w:ascii="Arial" w:hAnsi="Arial" w:cs="Arial"/>
                <w:color w:val="000000"/>
                <w:sz w:val="20"/>
                <w:szCs w:val="20"/>
                <w:lang w:val="es"/>
              </w:rPr>
              <w:t>Directrices operativas para el establecimiento de Centros de Colaboración del Decenio y Socios de Ejecución</w:t>
            </w:r>
          </w:p>
        </w:tc>
      </w:tr>
      <w:tr w:rsidR="00764C04" w:rsidRPr="00E47B9E" w14:paraId="49F16ABB" w14:textId="77777777" w:rsidTr="004B3FFA">
        <w:trPr>
          <w:trHeight w:val="304"/>
        </w:trPr>
        <w:tc>
          <w:tcPr>
            <w:tcW w:w="2268" w:type="dxa"/>
            <w:shd w:val="clear" w:color="auto" w:fill="FFCC99"/>
            <w:tcMar>
              <w:top w:w="57" w:type="dxa"/>
              <w:bottom w:w="57" w:type="dxa"/>
            </w:tcMar>
          </w:tcPr>
          <w:p w14:paraId="2BC2C2F1" w14:textId="77777777" w:rsidR="00764C04" w:rsidRPr="00E47B9E" w:rsidRDefault="00764C04"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69BD6D0B" w14:textId="1C89135B" w:rsidR="00764C04" w:rsidRPr="00E47B9E" w:rsidRDefault="00E47B9E" w:rsidP="00DB7746">
            <w:pPr>
              <w:rPr>
                <w:rFonts w:ascii="Arial" w:hAnsi="Arial" w:cs="Arial"/>
                <w:color w:val="000000"/>
                <w:sz w:val="20"/>
                <w:szCs w:val="20"/>
              </w:rPr>
            </w:pPr>
            <w:hyperlink r:id="rId118" w:history="1">
              <w:r w:rsidR="00910136" w:rsidRPr="00E47B9E">
                <w:rPr>
                  <w:rStyle w:val="Hyperlink"/>
                  <w:rFonts w:ascii="Arial" w:hAnsi="Arial" w:cs="Arial"/>
                  <w:sz w:val="20"/>
                  <w:szCs w:val="20"/>
                  <w:lang w:val="es"/>
                </w:rPr>
                <w:t>IOC/INF-1417</w:t>
              </w:r>
            </w:hyperlink>
          </w:p>
        </w:tc>
        <w:tc>
          <w:tcPr>
            <w:tcW w:w="4772" w:type="dxa"/>
            <w:gridSpan w:val="2"/>
            <w:shd w:val="clear" w:color="auto" w:fill="auto"/>
            <w:tcMar>
              <w:top w:w="57" w:type="dxa"/>
              <w:bottom w:w="57" w:type="dxa"/>
            </w:tcMar>
          </w:tcPr>
          <w:p w14:paraId="230D2281" w14:textId="51B83FA2" w:rsidR="00764C04" w:rsidRPr="00E47B9E" w:rsidRDefault="00764C04" w:rsidP="00DB7746">
            <w:pPr>
              <w:spacing w:after="60"/>
              <w:rPr>
                <w:rFonts w:ascii="Arial" w:hAnsi="Arial" w:cs="Arial"/>
                <w:color w:val="000000"/>
                <w:sz w:val="20"/>
                <w:szCs w:val="20"/>
              </w:rPr>
            </w:pPr>
            <w:r w:rsidRPr="00E47B9E">
              <w:rPr>
                <w:rFonts w:ascii="Arial" w:hAnsi="Arial" w:cs="Arial"/>
                <w:color w:val="000000"/>
                <w:sz w:val="20"/>
                <w:szCs w:val="20"/>
                <w:lang w:val="es"/>
              </w:rPr>
              <w:t xml:space="preserve">Lista de programas aprobados (resultado de la 1.ª convocatoria de acción) </w:t>
            </w:r>
          </w:p>
        </w:tc>
      </w:tr>
      <w:tr w:rsidR="004B3FFA" w:rsidRPr="00E47B9E" w14:paraId="21B4D20E" w14:textId="77777777" w:rsidTr="004B3FFA">
        <w:trPr>
          <w:trHeight w:val="304"/>
        </w:trPr>
        <w:tc>
          <w:tcPr>
            <w:tcW w:w="2268" w:type="dxa"/>
            <w:shd w:val="clear" w:color="auto" w:fill="FFCC99"/>
            <w:tcMar>
              <w:top w:w="57" w:type="dxa"/>
              <w:bottom w:w="57" w:type="dxa"/>
            </w:tcMar>
          </w:tcPr>
          <w:p w14:paraId="4D9866CB" w14:textId="77777777" w:rsidR="004B3FFA" w:rsidRPr="00E47B9E" w:rsidRDefault="004B3FFA" w:rsidP="007E5C4E">
            <w:pPr>
              <w:rPr>
                <w:rFonts w:ascii="Arial" w:hAnsi="Arial" w:cs="Arial"/>
                <w:i/>
                <w:color w:val="000000"/>
                <w:sz w:val="20"/>
                <w:szCs w:val="20"/>
                <w:u w:val="single"/>
              </w:rPr>
            </w:pPr>
          </w:p>
        </w:tc>
        <w:tc>
          <w:tcPr>
            <w:tcW w:w="2390" w:type="dxa"/>
            <w:shd w:val="clear" w:color="auto" w:fill="auto"/>
            <w:tcMar>
              <w:top w:w="57" w:type="dxa"/>
              <w:bottom w:w="57" w:type="dxa"/>
            </w:tcMar>
          </w:tcPr>
          <w:p w14:paraId="6AAC51EF" w14:textId="246E0D35" w:rsidR="004B3FFA" w:rsidRPr="00E47B9E" w:rsidRDefault="00E47B9E" w:rsidP="007E5C4E">
            <w:pPr>
              <w:rPr>
                <w:rFonts w:ascii="Arial" w:hAnsi="Arial" w:cs="Arial"/>
                <w:caps/>
                <w:color w:val="000000"/>
                <w:sz w:val="20"/>
                <w:szCs w:val="20"/>
              </w:rPr>
            </w:pPr>
            <w:hyperlink r:id="rId119" w:history="1">
              <w:r w:rsidR="00910136" w:rsidRPr="00E47B9E">
                <w:rPr>
                  <w:rStyle w:val="Hyperlink"/>
                  <w:rFonts w:ascii="Arial" w:hAnsi="Arial" w:cs="Arial"/>
                  <w:sz w:val="20"/>
                  <w:szCs w:val="20"/>
                  <w:lang w:val="es"/>
                </w:rPr>
                <w:t>IOC/INF-1416</w:t>
              </w:r>
            </w:hyperlink>
          </w:p>
        </w:tc>
        <w:tc>
          <w:tcPr>
            <w:tcW w:w="4772" w:type="dxa"/>
            <w:gridSpan w:val="2"/>
            <w:shd w:val="clear" w:color="auto" w:fill="auto"/>
            <w:tcMar>
              <w:top w:w="57" w:type="dxa"/>
              <w:bottom w:w="57" w:type="dxa"/>
            </w:tcMar>
          </w:tcPr>
          <w:p w14:paraId="6FD03602" w14:textId="77777777" w:rsidR="004B3FFA" w:rsidRPr="00E47B9E" w:rsidRDefault="004B3FFA" w:rsidP="007E5C4E">
            <w:pPr>
              <w:rPr>
                <w:rFonts w:ascii="Arial" w:hAnsi="Arial" w:cs="Arial"/>
                <w:color w:val="000000"/>
                <w:sz w:val="20"/>
                <w:szCs w:val="20"/>
              </w:rPr>
            </w:pPr>
            <w:r w:rsidRPr="00E47B9E">
              <w:rPr>
                <w:rFonts w:ascii="Arial" w:hAnsi="Arial" w:cs="Arial"/>
                <w:color w:val="000000"/>
                <w:sz w:val="20"/>
                <w:szCs w:val="20"/>
                <w:lang w:val="es"/>
              </w:rPr>
              <w:t>Contribuciones de la COI al Decenio de las Naciones Unidas de las Ciencias Oceánicas para el Desarrollo Sostenible (2021-2030), incluidas las necesidades de recursos</w:t>
            </w:r>
          </w:p>
        </w:tc>
      </w:tr>
      <w:tr w:rsidR="00DB7746" w:rsidRPr="00E47B9E" w14:paraId="7F02DEB2" w14:textId="77777777" w:rsidTr="00E02798">
        <w:trPr>
          <w:trHeight w:val="304"/>
        </w:trPr>
        <w:tc>
          <w:tcPr>
            <w:tcW w:w="2268" w:type="dxa"/>
            <w:shd w:val="clear" w:color="auto" w:fill="FFCC99"/>
            <w:tcMar>
              <w:top w:w="57" w:type="dxa"/>
              <w:bottom w:w="57" w:type="dxa"/>
            </w:tcMar>
          </w:tcPr>
          <w:p w14:paraId="30EB2925" w14:textId="77777777" w:rsidR="00DB7746" w:rsidRPr="00E47B9E"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489643E9" w14:textId="2CFD7E8D" w:rsidR="00DB7746" w:rsidRPr="00E47B9E" w:rsidDel="0009094D" w:rsidRDefault="00E47B9E" w:rsidP="00DB7746">
            <w:pPr>
              <w:rPr>
                <w:rFonts w:ascii="Arial" w:hAnsi="Arial" w:cs="Arial"/>
                <w:color w:val="000000"/>
                <w:sz w:val="20"/>
                <w:szCs w:val="20"/>
              </w:rPr>
            </w:pPr>
            <w:hyperlink r:id="rId120" w:history="1">
              <w:r w:rsidR="00910136" w:rsidRPr="00E47B9E">
                <w:rPr>
                  <w:rStyle w:val="Hyperlink"/>
                  <w:rFonts w:ascii="Arial" w:hAnsi="Arial" w:cs="Arial"/>
                  <w:sz w:val="20"/>
                  <w:szCs w:val="20"/>
                  <w:lang w:val="es"/>
                </w:rPr>
                <w:t>IOC/2021/ODS/25</w:t>
              </w:r>
            </w:hyperlink>
            <w:r w:rsidR="00910136" w:rsidRPr="00E47B9E">
              <w:rPr>
                <w:rFonts w:ascii="Arial" w:hAnsi="Arial" w:cs="Arial"/>
                <w:color w:val="000000"/>
                <w:sz w:val="20"/>
                <w:szCs w:val="20"/>
                <w:lang w:val="es"/>
              </w:rPr>
              <w:br/>
              <w:t>(Serie del Decenio de los Océanos, 25)</w:t>
            </w:r>
          </w:p>
        </w:tc>
        <w:tc>
          <w:tcPr>
            <w:tcW w:w="4772" w:type="dxa"/>
            <w:gridSpan w:val="2"/>
            <w:shd w:val="clear" w:color="auto" w:fill="auto"/>
            <w:tcMar>
              <w:top w:w="57" w:type="dxa"/>
              <w:bottom w:w="57" w:type="dxa"/>
            </w:tcMar>
          </w:tcPr>
          <w:p w14:paraId="47B828D2" w14:textId="77777777" w:rsidR="00DB7746" w:rsidRPr="00E47B9E" w:rsidRDefault="001A5FA5" w:rsidP="00DB7746">
            <w:pPr>
              <w:spacing w:after="60"/>
              <w:rPr>
                <w:rFonts w:ascii="Arial" w:hAnsi="Arial" w:cs="Arial"/>
                <w:color w:val="000000"/>
                <w:sz w:val="20"/>
                <w:szCs w:val="20"/>
              </w:rPr>
            </w:pPr>
            <w:r w:rsidRPr="00E47B9E">
              <w:rPr>
                <w:rFonts w:ascii="Arial" w:hAnsi="Arial" w:cs="Arial"/>
                <w:color w:val="000000"/>
                <w:sz w:val="20"/>
                <w:szCs w:val="20"/>
                <w:lang w:val="es"/>
              </w:rPr>
              <w:t>Informe consultivo sobre la estrategia de comunicación para el Decenio de los Océanos</w:t>
            </w:r>
          </w:p>
        </w:tc>
      </w:tr>
      <w:tr w:rsidR="00183CFE" w:rsidRPr="00E47B9E" w14:paraId="66A56609" w14:textId="77777777" w:rsidTr="00E02798">
        <w:trPr>
          <w:trHeight w:val="304"/>
        </w:trPr>
        <w:tc>
          <w:tcPr>
            <w:tcW w:w="2268" w:type="dxa"/>
            <w:shd w:val="clear" w:color="auto" w:fill="FFCC99"/>
            <w:tcMar>
              <w:top w:w="57" w:type="dxa"/>
              <w:bottom w:w="57" w:type="dxa"/>
            </w:tcMar>
          </w:tcPr>
          <w:p w14:paraId="2C264DC6" w14:textId="77777777" w:rsidR="00183CFE" w:rsidRPr="00E47B9E" w:rsidRDefault="00183CFE"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54826930" w14:textId="78F45FCE" w:rsidR="00183CFE" w:rsidRPr="00E47B9E" w:rsidRDefault="00E47B9E" w:rsidP="00DB7746">
            <w:pPr>
              <w:rPr>
                <w:rFonts w:ascii="Arial" w:hAnsi="Arial" w:cs="Arial"/>
                <w:color w:val="000000"/>
                <w:sz w:val="20"/>
                <w:szCs w:val="20"/>
              </w:rPr>
            </w:pPr>
            <w:hyperlink r:id="rId121" w:history="1">
              <w:r w:rsidR="00910136" w:rsidRPr="00E47B9E">
                <w:rPr>
                  <w:rStyle w:val="Hyperlink"/>
                  <w:rFonts w:ascii="Arial" w:hAnsi="Arial" w:cs="Arial"/>
                  <w:sz w:val="20"/>
                  <w:szCs w:val="20"/>
                  <w:lang w:val="es"/>
                </w:rPr>
                <w:t>IOC/INF-1415</w:t>
              </w:r>
            </w:hyperlink>
          </w:p>
        </w:tc>
        <w:tc>
          <w:tcPr>
            <w:tcW w:w="4772" w:type="dxa"/>
            <w:gridSpan w:val="2"/>
            <w:shd w:val="clear" w:color="auto" w:fill="auto"/>
            <w:tcMar>
              <w:top w:w="57" w:type="dxa"/>
              <w:bottom w:w="57" w:type="dxa"/>
            </w:tcMar>
          </w:tcPr>
          <w:p w14:paraId="2A0A427C" w14:textId="520C6110" w:rsidR="00183CFE" w:rsidRPr="00E47B9E" w:rsidRDefault="001A5FA5" w:rsidP="00DB7746">
            <w:pPr>
              <w:spacing w:after="60"/>
              <w:rPr>
                <w:rFonts w:ascii="Arial" w:hAnsi="Arial" w:cs="Arial"/>
                <w:color w:val="000000"/>
                <w:sz w:val="20"/>
                <w:szCs w:val="20"/>
              </w:rPr>
            </w:pPr>
            <w:r w:rsidRPr="00E47B9E">
              <w:rPr>
                <w:rFonts w:ascii="Arial" w:hAnsi="Arial" w:cs="Arial"/>
                <w:color w:val="000000"/>
                <w:sz w:val="20"/>
                <w:szCs w:val="20"/>
                <w:lang w:val="es"/>
              </w:rPr>
              <w:t xml:space="preserve">Marco preliminar para la estrategia de movilización de recursos del Decenio </w:t>
            </w:r>
          </w:p>
        </w:tc>
      </w:tr>
      <w:tr w:rsidR="00183CFE" w:rsidRPr="00E47B9E" w14:paraId="54952CDF" w14:textId="77777777" w:rsidTr="00E02798">
        <w:trPr>
          <w:trHeight w:val="304"/>
        </w:trPr>
        <w:tc>
          <w:tcPr>
            <w:tcW w:w="2268" w:type="dxa"/>
            <w:shd w:val="clear" w:color="auto" w:fill="FFCC99"/>
            <w:tcMar>
              <w:top w:w="57" w:type="dxa"/>
              <w:bottom w:w="57" w:type="dxa"/>
            </w:tcMar>
          </w:tcPr>
          <w:p w14:paraId="7248630C" w14:textId="77777777" w:rsidR="00183CFE" w:rsidRPr="00E47B9E" w:rsidRDefault="00183CFE" w:rsidP="00DB7746">
            <w:pPr>
              <w:rPr>
                <w:rFonts w:ascii="Arial" w:hAnsi="Arial" w:cs="Arial"/>
                <w:i/>
                <w:color w:val="000000"/>
                <w:sz w:val="20"/>
                <w:szCs w:val="20"/>
                <w:u w:val="single"/>
              </w:rPr>
            </w:pPr>
            <w:bookmarkStart w:id="152" w:name="_Hlk69115773"/>
          </w:p>
        </w:tc>
        <w:tc>
          <w:tcPr>
            <w:tcW w:w="2390" w:type="dxa"/>
            <w:shd w:val="clear" w:color="auto" w:fill="auto"/>
            <w:tcMar>
              <w:top w:w="57" w:type="dxa"/>
              <w:bottom w:w="57" w:type="dxa"/>
            </w:tcMar>
          </w:tcPr>
          <w:p w14:paraId="5E0CC642" w14:textId="3FF48D23" w:rsidR="00183CFE" w:rsidRPr="00E47B9E" w:rsidRDefault="00E47B9E" w:rsidP="00DB7746">
            <w:pPr>
              <w:rPr>
                <w:rFonts w:ascii="Arial" w:hAnsi="Arial" w:cs="Arial"/>
                <w:color w:val="000000"/>
                <w:sz w:val="20"/>
                <w:szCs w:val="20"/>
              </w:rPr>
            </w:pPr>
            <w:hyperlink r:id="rId122" w:history="1">
              <w:r w:rsidR="000718CA" w:rsidRPr="00E47B9E">
                <w:rPr>
                  <w:rStyle w:val="Hyperlink"/>
                  <w:rFonts w:ascii="Arial" w:hAnsi="Arial" w:cs="Arial"/>
                  <w:sz w:val="20"/>
                  <w:szCs w:val="20"/>
                  <w:lang w:val="es"/>
                </w:rPr>
                <w:t>IOC/2021/ODS/21</w:t>
              </w:r>
            </w:hyperlink>
            <w:r w:rsidR="000718CA" w:rsidRPr="00E47B9E">
              <w:rPr>
                <w:rFonts w:ascii="Arial" w:hAnsi="Arial" w:cs="Arial"/>
                <w:color w:val="000000"/>
                <w:sz w:val="20"/>
                <w:szCs w:val="20"/>
                <w:lang w:val="es"/>
              </w:rPr>
              <w:t xml:space="preserve"> </w:t>
            </w:r>
            <w:r w:rsidR="000718CA" w:rsidRPr="00E47B9E">
              <w:rPr>
                <w:rFonts w:ascii="Arial" w:hAnsi="Arial" w:cs="Arial"/>
                <w:color w:val="000000"/>
                <w:sz w:val="20"/>
                <w:szCs w:val="20"/>
                <w:lang w:val="es"/>
              </w:rPr>
              <w:br/>
              <w:t>(Serie del Decenio de los Océanos, 21)</w:t>
            </w:r>
          </w:p>
        </w:tc>
        <w:tc>
          <w:tcPr>
            <w:tcW w:w="4772" w:type="dxa"/>
            <w:gridSpan w:val="2"/>
            <w:shd w:val="clear" w:color="auto" w:fill="auto"/>
            <w:tcMar>
              <w:top w:w="57" w:type="dxa"/>
              <w:bottom w:w="57" w:type="dxa"/>
            </w:tcMar>
          </w:tcPr>
          <w:p w14:paraId="2B1EB868" w14:textId="77777777" w:rsidR="00183CFE" w:rsidRPr="00E47B9E" w:rsidRDefault="00183CFE" w:rsidP="00DB7746">
            <w:pPr>
              <w:spacing w:after="60"/>
              <w:rPr>
                <w:rFonts w:ascii="Arial" w:hAnsi="Arial" w:cs="Arial"/>
                <w:color w:val="000000"/>
                <w:sz w:val="20"/>
                <w:szCs w:val="20"/>
              </w:rPr>
            </w:pPr>
            <w:r w:rsidRPr="00E47B9E">
              <w:rPr>
                <w:rFonts w:ascii="Arial" w:hAnsi="Arial" w:cs="Arial"/>
                <w:color w:val="000000"/>
                <w:sz w:val="20"/>
                <w:szCs w:val="20"/>
                <w:lang w:val="es"/>
              </w:rPr>
              <w:t>Informe de la 1.ª reunión de la Junta Asesora Provisional del Decenio (6-8 de abril de 2021)</w:t>
            </w:r>
          </w:p>
        </w:tc>
      </w:tr>
      <w:tr w:rsidR="001A5FA5" w:rsidRPr="00E47B9E" w14:paraId="2B1869C7" w14:textId="77777777" w:rsidTr="00E02798">
        <w:trPr>
          <w:trHeight w:val="304"/>
        </w:trPr>
        <w:tc>
          <w:tcPr>
            <w:tcW w:w="2268" w:type="dxa"/>
            <w:shd w:val="clear" w:color="auto" w:fill="FFCC99"/>
            <w:tcMar>
              <w:top w:w="57" w:type="dxa"/>
              <w:bottom w:w="57" w:type="dxa"/>
            </w:tcMar>
          </w:tcPr>
          <w:p w14:paraId="79E73E9A" w14:textId="77777777" w:rsidR="001A5FA5" w:rsidRPr="00E47B9E" w:rsidRDefault="001A5FA5"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375980BF" w14:textId="77777777" w:rsidR="001A5FA5" w:rsidRPr="00E47B9E" w:rsidRDefault="00E47B9E" w:rsidP="00DB7746">
            <w:pPr>
              <w:rPr>
                <w:rFonts w:ascii="Arial" w:hAnsi="Arial" w:cs="Arial"/>
                <w:color w:val="000000"/>
                <w:sz w:val="20"/>
                <w:szCs w:val="20"/>
              </w:rPr>
            </w:pPr>
            <w:hyperlink r:id="rId123" w:history="1">
              <w:r w:rsidR="00C448E3" w:rsidRPr="00E47B9E">
                <w:rPr>
                  <w:rStyle w:val="Hyperlink"/>
                  <w:rFonts w:ascii="Arial" w:hAnsi="Arial" w:cs="Arial"/>
                  <w:sz w:val="20"/>
                  <w:szCs w:val="20"/>
                  <w:lang w:val="es"/>
                </w:rPr>
                <w:t>IOC/2021/ODS/28</w:t>
              </w:r>
            </w:hyperlink>
            <w:r w:rsidR="00C448E3" w:rsidRPr="00E47B9E">
              <w:rPr>
                <w:rFonts w:ascii="Arial" w:hAnsi="Arial" w:cs="Arial"/>
                <w:color w:val="000000"/>
                <w:sz w:val="20"/>
                <w:szCs w:val="20"/>
                <w:lang w:val="es"/>
              </w:rPr>
              <w:t xml:space="preserve"> </w:t>
            </w:r>
            <w:r w:rsidR="00C448E3" w:rsidRPr="00E47B9E">
              <w:rPr>
                <w:rFonts w:ascii="Arial" w:hAnsi="Arial" w:cs="Arial"/>
                <w:color w:val="000000"/>
                <w:sz w:val="20"/>
                <w:szCs w:val="20"/>
                <w:lang w:val="es"/>
              </w:rPr>
              <w:br/>
              <w:t>(Serie del Decenio de los Océanos, 28)</w:t>
            </w:r>
          </w:p>
        </w:tc>
        <w:tc>
          <w:tcPr>
            <w:tcW w:w="4772" w:type="dxa"/>
            <w:gridSpan w:val="2"/>
            <w:shd w:val="clear" w:color="auto" w:fill="auto"/>
            <w:tcMar>
              <w:top w:w="57" w:type="dxa"/>
              <w:bottom w:w="57" w:type="dxa"/>
            </w:tcMar>
          </w:tcPr>
          <w:p w14:paraId="7FAD0150" w14:textId="77777777" w:rsidR="001A5FA5" w:rsidRPr="00E47B9E" w:rsidRDefault="001A5FA5" w:rsidP="00DB7746">
            <w:pPr>
              <w:spacing w:after="60"/>
              <w:rPr>
                <w:rFonts w:ascii="Arial" w:hAnsi="Arial" w:cs="Arial"/>
                <w:color w:val="000000"/>
                <w:sz w:val="20"/>
                <w:szCs w:val="20"/>
              </w:rPr>
            </w:pPr>
            <w:r w:rsidRPr="00E47B9E">
              <w:rPr>
                <w:rFonts w:ascii="Arial" w:hAnsi="Arial" w:cs="Arial"/>
                <w:color w:val="000000"/>
                <w:sz w:val="20"/>
                <w:szCs w:val="20"/>
                <w:lang w:val="es"/>
              </w:rPr>
              <w:t>Informe de la 2.ª reunión de la Junta Asesora Provisional del Decenio (19 de mayo de 2021)</w:t>
            </w:r>
          </w:p>
        </w:tc>
      </w:tr>
      <w:bookmarkEnd w:id="152"/>
      <w:tr w:rsidR="00DB7746" w:rsidRPr="00E47B9E" w14:paraId="48AE2213" w14:textId="77777777" w:rsidTr="00E02798">
        <w:trPr>
          <w:trHeight w:val="304"/>
        </w:trPr>
        <w:tc>
          <w:tcPr>
            <w:tcW w:w="2268" w:type="dxa"/>
            <w:shd w:val="clear" w:color="auto" w:fill="FFCC99"/>
            <w:tcMar>
              <w:top w:w="57" w:type="dxa"/>
              <w:bottom w:w="57" w:type="dxa"/>
            </w:tcMar>
          </w:tcPr>
          <w:p w14:paraId="629EB9C1" w14:textId="77777777" w:rsidR="00DB7746" w:rsidRPr="00E47B9E"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7E48FF5F" w14:textId="7E900F78" w:rsidR="00DB7746" w:rsidRPr="00E47B9E" w:rsidRDefault="001179AE" w:rsidP="00DB7746">
            <w:pPr>
              <w:rPr>
                <w:rFonts w:ascii="Arial" w:hAnsi="Arial" w:cs="Arial"/>
                <w:sz w:val="20"/>
                <w:szCs w:val="20"/>
              </w:rPr>
            </w:pPr>
            <w:r w:rsidRPr="00E47B9E">
              <w:rPr>
                <w:rFonts w:ascii="Arial" w:hAnsi="Arial" w:cs="Arial"/>
                <w:color w:val="000000"/>
                <w:sz w:val="20"/>
                <w:szCs w:val="20"/>
                <w:lang w:val="es"/>
              </w:rPr>
              <w:t xml:space="preserve">IOC/2021/ODS/19-20 </w:t>
            </w:r>
            <w:r w:rsidRPr="00E47B9E">
              <w:rPr>
                <w:rFonts w:ascii="Arial" w:hAnsi="Arial" w:cs="Arial"/>
                <w:color w:val="000000"/>
                <w:sz w:val="20"/>
                <w:szCs w:val="20"/>
                <w:lang w:val="es"/>
              </w:rPr>
              <w:br/>
              <w:t xml:space="preserve">(Serie del Decenio de los Océanos, </w:t>
            </w:r>
            <w:hyperlink r:id="rId124" w:history="1">
              <w:r w:rsidRPr="00E47B9E">
                <w:rPr>
                  <w:rStyle w:val="Hyperlink"/>
                  <w:rFonts w:ascii="Arial" w:hAnsi="Arial" w:cs="Arial"/>
                  <w:sz w:val="20"/>
                  <w:szCs w:val="20"/>
                  <w:lang w:val="es"/>
                </w:rPr>
                <w:t>19</w:t>
              </w:r>
            </w:hyperlink>
            <w:r w:rsidRPr="00E47B9E">
              <w:rPr>
                <w:rFonts w:ascii="Arial" w:hAnsi="Arial" w:cs="Arial"/>
                <w:color w:val="000000"/>
                <w:sz w:val="20"/>
                <w:szCs w:val="20"/>
                <w:lang w:val="es"/>
              </w:rPr>
              <w:t xml:space="preserve"> y </w:t>
            </w:r>
            <w:hyperlink r:id="rId125" w:history="1">
              <w:r w:rsidRPr="00E47B9E">
                <w:rPr>
                  <w:rStyle w:val="Hyperlink"/>
                  <w:rFonts w:ascii="Arial" w:hAnsi="Arial" w:cs="Arial"/>
                  <w:sz w:val="20"/>
                  <w:szCs w:val="20"/>
                  <w:lang w:val="es"/>
                </w:rPr>
                <w:t>20</w:t>
              </w:r>
            </w:hyperlink>
            <w:r w:rsidRPr="00E47B9E">
              <w:rPr>
                <w:rFonts w:ascii="Arial" w:hAnsi="Arial" w:cs="Arial"/>
                <w:color w:val="000000"/>
                <w:sz w:val="20"/>
                <w:szCs w:val="20"/>
                <w:lang w:val="es"/>
              </w:rPr>
              <w:t>)</w:t>
            </w:r>
          </w:p>
        </w:tc>
        <w:tc>
          <w:tcPr>
            <w:tcW w:w="4772" w:type="dxa"/>
            <w:gridSpan w:val="2"/>
            <w:shd w:val="clear" w:color="auto" w:fill="auto"/>
            <w:tcMar>
              <w:top w:w="57" w:type="dxa"/>
              <w:bottom w:w="57" w:type="dxa"/>
            </w:tcMar>
          </w:tcPr>
          <w:p w14:paraId="5179CCAE" w14:textId="77777777" w:rsidR="00DB7746" w:rsidRPr="00E47B9E" w:rsidRDefault="00DB7746" w:rsidP="00DB7746">
            <w:pPr>
              <w:spacing w:after="60"/>
              <w:rPr>
                <w:rFonts w:ascii="Arial" w:hAnsi="Arial" w:cs="Arial"/>
                <w:color w:val="000000"/>
                <w:sz w:val="20"/>
                <w:szCs w:val="20"/>
              </w:rPr>
            </w:pPr>
            <w:r w:rsidRPr="00E47B9E">
              <w:rPr>
                <w:rFonts w:ascii="Arial" w:hAnsi="Arial" w:cs="Arial"/>
                <w:color w:val="000000"/>
                <w:sz w:val="20"/>
                <w:szCs w:val="20"/>
                <w:lang w:val="es"/>
              </w:rPr>
              <w:t>Plan de Ejecución del Decenio de las Naciones Unidas de las Ciencias Oceánicas para el Desarrollo Sostenible (2021-2030) (texto completo, 2021) y resumen</w:t>
            </w:r>
          </w:p>
        </w:tc>
      </w:tr>
      <w:tr w:rsidR="00DB7746" w:rsidRPr="00E47B9E" w14:paraId="0206EA8F" w14:textId="77777777" w:rsidTr="00085C6E">
        <w:trPr>
          <w:trHeight w:val="304"/>
        </w:trPr>
        <w:tc>
          <w:tcPr>
            <w:tcW w:w="2268" w:type="dxa"/>
            <w:shd w:val="clear" w:color="auto" w:fill="D9E2F3"/>
            <w:tcMar>
              <w:top w:w="57" w:type="dxa"/>
              <w:bottom w:w="57" w:type="dxa"/>
            </w:tcMar>
          </w:tcPr>
          <w:p w14:paraId="5B5E1E33" w14:textId="77777777" w:rsidR="00DB7746" w:rsidRPr="00E47B9E" w:rsidRDefault="00DB7746" w:rsidP="00DB7746">
            <w:pPr>
              <w:rPr>
                <w:rFonts w:ascii="Arial" w:hAnsi="Arial" w:cs="Arial"/>
                <w:i/>
                <w:color w:val="000000"/>
                <w:sz w:val="20"/>
                <w:szCs w:val="20"/>
                <w:u w:val="single"/>
              </w:rPr>
            </w:pPr>
            <w:r w:rsidRPr="00E47B9E">
              <w:rPr>
                <w:rFonts w:ascii="Arial" w:hAnsi="Arial" w:cs="Arial"/>
                <w:i/>
                <w:iCs/>
                <w:color w:val="000000"/>
                <w:sz w:val="20"/>
                <w:szCs w:val="20"/>
                <w:u w:val="single"/>
                <w:lang w:val="es"/>
              </w:rPr>
              <w:t>Referencias:</w:t>
            </w:r>
          </w:p>
        </w:tc>
        <w:tc>
          <w:tcPr>
            <w:tcW w:w="2390" w:type="dxa"/>
            <w:shd w:val="clear" w:color="auto" w:fill="auto"/>
            <w:tcMar>
              <w:top w:w="57" w:type="dxa"/>
              <w:bottom w:w="57" w:type="dxa"/>
            </w:tcMar>
          </w:tcPr>
          <w:p w14:paraId="44B96890" w14:textId="77777777" w:rsidR="00DB7746" w:rsidRPr="00E47B9E" w:rsidRDefault="00E47B9E" w:rsidP="00DB7746">
            <w:pPr>
              <w:rPr>
                <w:rFonts w:ascii="Arial" w:hAnsi="Arial" w:cs="Arial"/>
                <w:color w:val="000000"/>
                <w:sz w:val="20"/>
                <w:szCs w:val="20"/>
              </w:rPr>
            </w:pPr>
            <w:hyperlink r:id="rId126" w:history="1">
              <w:r w:rsidR="00665078" w:rsidRPr="00E47B9E">
                <w:rPr>
                  <w:rStyle w:val="Hyperlink"/>
                  <w:rFonts w:ascii="Arial" w:hAnsi="Arial" w:cs="Arial"/>
                  <w:sz w:val="20"/>
                  <w:szCs w:val="20"/>
                  <w:lang w:val="es"/>
                </w:rPr>
                <w:t>A/RES/75/239</w:t>
              </w:r>
            </w:hyperlink>
          </w:p>
        </w:tc>
        <w:tc>
          <w:tcPr>
            <w:tcW w:w="4772" w:type="dxa"/>
            <w:gridSpan w:val="2"/>
            <w:shd w:val="clear" w:color="auto" w:fill="auto"/>
            <w:tcMar>
              <w:top w:w="57" w:type="dxa"/>
              <w:bottom w:w="57" w:type="dxa"/>
            </w:tcMar>
          </w:tcPr>
          <w:p w14:paraId="17ED3495" w14:textId="77777777" w:rsidR="00DB7746" w:rsidRPr="00E47B9E" w:rsidRDefault="00DB7746" w:rsidP="00DB7746">
            <w:pPr>
              <w:spacing w:after="60"/>
              <w:rPr>
                <w:rFonts w:ascii="Arial" w:hAnsi="Arial" w:cs="Arial"/>
                <w:color w:val="000000"/>
                <w:sz w:val="20"/>
                <w:szCs w:val="20"/>
              </w:rPr>
            </w:pPr>
            <w:r w:rsidRPr="00E47B9E">
              <w:rPr>
                <w:rFonts w:ascii="Arial" w:hAnsi="Arial" w:cs="Arial"/>
                <w:color w:val="000000"/>
                <w:sz w:val="20"/>
                <w:szCs w:val="20"/>
                <w:lang w:val="es"/>
              </w:rPr>
              <w:t>Resolución de la Asamblea General de la ONU: Los océanos y el derecho del mar (2 de diciembre de 2020)</w:t>
            </w:r>
          </w:p>
        </w:tc>
      </w:tr>
    </w:tbl>
    <w:p w14:paraId="5E612CCA" w14:textId="77777777" w:rsidR="005A06C8" w:rsidRPr="00E47B9E" w:rsidRDefault="005A06C8" w:rsidP="00CC01ED"/>
    <w:p w14:paraId="51002E1B" w14:textId="5DE1E868" w:rsidR="00183CFE"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183CFE" w:rsidRPr="00E47B9E">
        <w:rPr>
          <w:rFonts w:ascii="Arial" w:hAnsi="Arial" w:cs="Arial"/>
          <w:sz w:val="22"/>
          <w:szCs w:val="22"/>
          <w:lang w:val="es"/>
        </w:rPr>
        <w:t xml:space="preserve">El Secretario Ejecutivo de la COI presentó este punto recordando que el 31 de diciembre de 2020, mediante la </w:t>
      </w:r>
      <w:hyperlink r:id="rId127" w:history="1">
        <w:r w:rsidR="00183CFE" w:rsidRPr="00E47B9E">
          <w:rPr>
            <w:rStyle w:val="Hyperlink"/>
            <w:rFonts w:ascii="Arial" w:hAnsi="Arial" w:cs="Arial"/>
            <w:sz w:val="22"/>
            <w:szCs w:val="22"/>
            <w:lang w:val="es"/>
          </w:rPr>
          <w:t>Resolución 75/239 de la AGNU</w:t>
        </w:r>
      </w:hyperlink>
      <w:r w:rsidR="00183CFE" w:rsidRPr="00E47B9E">
        <w:rPr>
          <w:rFonts w:ascii="Arial" w:hAnsi="Arial" w:cs="Arial"/>
          <w:sz w:val="22"/>
          <w:szCs w:val="22"/>
          <w:lang w:val="es"/>
        </w:rPr>
        <w:t xml:space="preserve">, la Asamblea General de las Naciones Unidas (AGNU), entre otras cosas, "tomó nota con satisfacción" del Plan de Ejecución del Decenio de las Naciones Unidas preparado por la Secretaría de la COI de conformidad con la </w:t>
      </w:r>
      <w:hyperlink r:id="rId128" w:history="1">
        <w:r w:rsidR="00183CFE" w:rsidRPr="00E47B9E">
          <w:rPr>
            <w:rStyle w:val="Hyperlink"/>
            <w:rFonts w:ascii="Arial" w:hAnsi="Arial" w:cs="Arial"/>
            <w:sz w:val="22"/>
            <w:szCs w:val="22"/>
            <w:lang w:val="es"/>
          </w:rPr>
          <w:t>Resolución 72/73 de la AGNU</w:t>
        </w:r>
      </w:hyperlink>
      <w:r w:rsidR="00183CFE" w:rsidRPr="00E47B9E">
        <w:rPr>
          <w:rFonts w:ascii="Arial" w:hAnsi="Arial" w:cs="Arial"/>
          <w:sz w:val="22"/>
          <w:szCs w:val="22"/>
          <w:lang w:val="es"/>
        </w:rPr>
        <w:t xml:space="preserve"> de 2017. La aprobación de esta resolución confirmó de facto el papel de la COI como organismo coordinador de la ejecución del Decenio. Este respaldo de alto nivel cierra un proceso preparatorio de tres años que condujo a la formulación del Plan de Ejecución del Decenio a través de una forma altamente participativa. Más de 1900 partes interesadas participaron en 11 reuniones de planificación regional en 9 cuencas oceánicas entre junio de 2019 y abril de 2020, así como en otras reuniones temáticas organizadas en todo el mundo. A pesar del impacto de la pandemia de la COVID-19 en los viajes internacionales, el compromiso de las partes interesadas continuó a través de una serie de eventos virtuales como la Serie Virtual del Decenio que se lanzó en septiembre de 2020. También se celebraron varias sesiones informativas en julio y octubre de 2020, así como en marzo de 2021, para informar a los Estados Miembros de la ONU, la UNESCO y la COI. En general, estas reuniones generaron información exhaustiva sobre las prioridades en materia de investigación científica y fomento de las capacidades para cada cuenca oceánica y catalizaron los debates entre las partes interesadas en relación con las asociaciones regionales para promover la aplicación del Decenio. </w:t>
      </w:r>
    </w:p>
    <w:p w14:paraId="0EF5A1CC" w14:textId="6306A445" w:rsidR="00183CFE" w:rsidRPr="00E47B9E" w:rsidRDefault="00183CF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E47B9E">
        <w:rPr>
          <w:rFonts w:ascii="Arial" w:hAnsi="Arial" w:cs="Arial"/>
          <w:sz w:val="22"/>
          <w:szCs w:val="22"/>
          <w:lang w:val="es"/>
        </w:rPr>
        <w:tab/>
        <w:t xml:space="preserve">El Secretario Ejecutivo recordó que muchas actividades de la COI contribuirán directamente al Decenio y que los programas de la COI están trabajando con sus socios para aportar contribuciones al programa del Decenio. La función de coordinación del COI implica nuevas necesidades de recursos específicos para la Secretaría. Deben reconocerse estas necesidades y tomarse medidas urgentes para garantizar que una Unidad de Coordinación del Decenio plenamente dotada de personal y operativa dentro de la Secretaría pueda llevar a cabo el mandato que le encomendó la Asamblea General de las Naciones Unidas. Del mismo modo, una serie de contribuciones programáticas de la COI que se aprobarán a nivel de los programas </w:t>
      </w:r>
      <w:r w:rsidRPr="00E47B9E">
        <w:rPr>
          <w:rFonts w:ascii="Arial" w:hAnsi="Arial" w:cs="Arial"/>
          <w:sz w:val="22"/>
          <w:szCs w:val="22"/>
          <w:lang w:val="es"/>
        </w:rPr>
        <w:lastRenderedPageBreak/>
        <w:t xml:space="preserve">del Decenio también requerirán un apoyo extrapresupuestario adicional para lograr sus ambiciones transformadoras, orientar a sus respectivas comunidades y actuar como catalizadores de la acción, en particular en torno a la elaboración de propuestas de financiación y el establecimiento de contactos. Las necesidades específicas de recursos se seguirán identificando periódicamente y se comunicarán a los Estados Miembros de la COI y a otros posibles financiadores con el fin de solicitar contribuciones voluntarias. </w:t>
      </w:r>
    </w:p>
    <w:p w14:paraId="004CB660" w14:textId="77777777" w:rsidR="00183CFE" w:rsidRPr="00E47B9E" w:rsidRDefault="00183CF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E47B9E">
        <w:rPr>
          <w:rFonts w:ascii="Arial" w:hAnsi="Arial" w:cs="Arial"/>
          <w:sz w:val="22"/>
          <w:szCs w:val="22"/>
          <w:lang w:val="es"/>
        </w:rPr>
        <w:tab/>
        <w:t xml:space="preserve">El Secretario Ejecutivo recordó la constitución de una Alianza del Decenio para facilitar la movilización de recursos para el mismo. Esta Alianza se puso en marcha el 3 de febrero de 2021 con el evento virtual "A </w:t>
      </w:r>
      <w:proofErr w:type="spellStart"/>
      <w:r w:rsidRPr="00E47B9E">
        <w:rPr>
          <w:rFonts w:ascii="Arial" w:hAnsi="Arial" w:cs="Arial"/>
          <w:sz w:val="22"/>
          <w:szCs w:val="22"/>
          <w:lang w:val="es"/>
        </w:rPr>
        <w:t>Brave</w:t>
      </w:r>
      <w:proofErr w:type="spellEnd"/>
      <w:r w:rsidRPr="00E47B9E">
        <w:rPr>
          <w:rFonts w:ascii="Arial" w:hAnsi="Arial" w:cs="Arial"/>
          <w:sz w:val="22"/>
          <w:szCs w:val="22"/>
          <w:lang w:val="es"/>
        </w:rPr>
        <w:t xml:space="preserve"> New </w:t>
      </w:r>
      <w:proofErr w:type="spellStart"/>
      <w:r w:rsidRPr="00E47B9E">
        <w:rPr>
          <w:rFonts w:ascii="Arial" w:hAnsi="Arial" w:cs="Arial"/>
          <w:sz w:val="22"/>
          <w:szCs w:val="22"/>
          <w:lang w:val="es"/>
        </w:rPr>
        <w:t>Ocean</w:t>
      </w:r>
      <w:proofErr w:type="spellEnd"/>
      <w:r w:rsidRPr="00E47B9E">
        <w:rPr>
          <w:rFonts w:ascii="Arial" w:hAnsi="Arial" w:cs="Arial"/>
          <w:sz w:val="22"/>
          <w:szCs w:val="22"/>
          <w:lang w:val="es"/>
        </w:rPr>
        <w:t xml:space="preserve">", que reunió a expertos y líderes oceánicos de todo el mundo. El acto reunió a varios miembros fundadores de la Alianza del Decenio de los Océanos, como S.E. </w:t>
      </w:r>
      <w:proofErr w:type="spellStart"/>
      <w:r w:rsidRPr="00E47B9E">
        <w:rPr>
          <w:rFonts w:ascii="Arial" w:hAnsi="Arial" w:cs="Arial"/>
          <w:sz w:val="22"/>
          <w:szCs w:val="22"/>
          <w:lang w:val="es"/>
        </w:rPr>
        <w:t>Uhuru</w:t>
      </w:r>
      <w:proofErr w:type="spellEnd"/>
      <w:r w:rsidRPr="00E47B9E">
        <w:rPr>
          <w:rFonts w:ascii="Arial" w:hAnsi="Arial" w:cs="Arial"/>
          <w:sz w:val="22"/>
          <w:szCs w:val="22"/>
          <w:lang w:val="es"/>
        </w:rPr>
        <w:t xml:space="preserve"> </w:t>
      </w:r>
      <w:proofErr w:type="spellStart"/>
      <w:r w:rsidRPr="00E47B9E">
        <w:rPr>
          <w:rFonts w:ascii="Arial" w:hAnsi="Arial" w:cs="Arial"/>
          <w:sz w:val="22"/>
          <w:szCs w:val="22"/>
          <w:lang w:val="es"/>
        </w:rPr>
        <w:t>Kenyatta</w:t>
      </w:r>
      <w:proofErr w:type="spellEnd"/>
      <w:r w:rsidRPr="00E47B9E">
        <w:rPr>
          <w:rFonts w:ascii="Arial" w:hAnsi="Arial" w:cs="Arial"/>
          <w:sz w:val="22"/>
          <w:szCs w:val="22"/>
          <w:lang w:val="es"/>
        </w:rPr>
        <w:t xml:space="preserve">, </w:t>
      </w:r>
      <w:proofErr w:type="gramStart"/>
      <w:r w:rsidRPr="00E47B9E">
        <w:rPr>
          <w:rFonts w:ascii="Arial" w:hAnsi="Arial" w:cs="Arial"/>
          <w:sz w:val="22"/>
          <w:szCs w:val="22"/>
          <w:lang w:val="es"/>
        </w:rPr>
        <w:t>Presidente</w:t>
      </w:r>
      <w:proofErr w:type="gramEnd"/>
      <w:r w:rsidRPr="00E47B9E">
        <w:rPr>
          <w:rFonts w:ascii="Arial" w:hAnsi="Arial" w:cs="Arial"/>
          <w:sz w:val="22"/>
          <w:szCs w:val="22"/>
          <w:lang w:val="es"/>
        </w:rPr>
        <w:t xml:space="preserve"> de Kenia, S.E. </w:t>
      </w:r>
      <w:proofErr w:type="spellStart"/>
      <w:r w:rsidRPr="00E47B9E">
        <w:rPr>
          <w:rFonts w:ascii="Arial" w:hAnsi="Arial" w:cs="Arial"/>
          <w:sz w:val="22"/>
          <w:szCs w:val="22"/>
          <w:lang w:val="es"/>
        </w:rPr>
        <w:t>Erna</w:t>
      </w:r>
      <w:proofErr w:type="spellEnd"/>
      <w:r w:rsidRPr="00E47B9E">
        <w:rPr>
          <w:rFonts w:ascii="Arial" w:hAnsi="Arial" w:cs="Arial"/>
          <w:sz w:val="22"/>
          <w:szCs w:val="22"/>
          <w:lang w:val="es"/>
        </w:rPr>
        <w:t xml:space="preserve"> </w:t>
      </w:r>
      <w:proofErr w:type="spellStart"/>
      <w:r w:rsidRPr="00E47B9E">
        <w:rPr>
          <w:rFonts w:ascii="Arial" w:hAnsi="Arial" w:cs="Arial"/>
          <w:sz w:val="22"/>
          <w:szCs w:val="22"/>
          <w:lang w:val="es"/>
        </w:rPr>
        <w:t>Solberg</w:t>
      </w:r>
      <w:proofErr w:type="spellEnd"/>
      <w:r w:rsidRPr="00E47B9E">
        <w:rPr>
          <w:rFonts w:ascii="Arial" w:hAnsi="Arial" w:cs="Arial"/>
          <w:sz w:val="22"/>
          <w:szCs w:val="22"/>
          <w:lang w:val="es"/>
        </w:rPr>
        <w:t xml:space="preserve">, Primera Ministra de Noruega, S.A.R. la Princesa Lalla </w:t>
      </w:r>
      <w:proofErr w:type="spellStart"/>
      <w:r w:rsidRPr="00E47B9E">
        <w:rPr>
          <w:rFonts w:ascii="Arial" w:hAnsi="Arial" w:cs="Arial"/>
          <w:sz w:val="22"/>
          <w:szCs w:val="22"/>
          <w:lang w:val="es"/>
        </w:rPr>
        <w:t>Hasnaa</w:t>
      </w:r>
      <w:proofErr w:type="spellEnd"/>
      <w:r w:rsidRPr="00E47B9E">
        <w:rPr>
          <w:rFonts w:ascii="Arial" w:hAnsi="Arial" w:cs="Arial"/>
          <w:sz w:val="22"/>
          <w:szCs w:val="22"/>
          <w:lang w:val="es"/>
        </w:rPr>
        <w:t xml:space="preserve"> de Marruecos y S.E. Marcelo Rebelo de Sousa de Portugal, así como a destacadas instituciones filantrópicas como el Schmidt </w:t>
      </w:r>
      <w:proofErr w:type="spellStart"/>
      <w:r w:rsidRPr="00E47B9E">
        <w:rPr>
          <w:rFonts w:ascii="Arial" w:hAnsi="Arial" w:cs="Arial"/>
          <w:sz w:val="22"/>
          <w:szCs w:val="22"/>
          <w:lang w:val="es"/>
        </w:rPr>
        <w:t>Ocean</w:t>
      </w:r>
      <w:proofErr w:type="spellEnd"/>
      <w:r w:rsidRPr="00E47B9E">
        <w:rPr>
          <w:rFonts w:ascii="Arial" w:hAnsi="Arial" w:cs="Arial"/>
          <w:sz w:val="22"/>
          <w:szCs w:val="22"/>
          <w:lang w:val="es"/>
        </w:rPr>
        <w:t xml:space="preserve"> </w:t>
      </w:r>
      <w:proofErr w:type="spellStart"/>
      <w:r w:rsidRPr="00E47B9E">
        <w:rPr>
          <w:rFonts w:ascii="Arial" w:hAnsi="Arial" w:cs="Arial"/>
          <w:sz w:val="22"/>
          <w:szCs w:val="22"/>
          <w:lang w:val="es"/>
        </w:rPr>
        <w:t>Institute</w:t>
      </w:r>
      <w:proofErr w:type="spellEnd"/>
      <w:r w:rsidRPr="00E47B9E">
        <w:rPr>
          <w:rFonts w:ascii="Arial" w:hAnsi="Arial" w:cs="Arial"/>
          <w:sz w:val="22"/>
          <w:szCs w:val="22"/>
          <w:lang w:val="es"/>
        </w:rPr>
        <w:t xml:space="preserve"> y la Fundación </w:t>
      </w:r>
      <w:proofErr w:type="spellStart"/>
      <w:r w:rsidRPr="00E47B9E">
        <w:rPr>
          <w:rFonts w:ascii="Arial" w:hAnsi="Arial" w:cs="Arial"/>
          <w:sz w:val="22"/>
          <w:szCs w:val="22"/>
          <w:lang w:val="es"/>
        </w:rPr>
        <w:t>Bertarelli</w:t>
      </w:r>
      <w:proofErr w:type="spellEnd"/>
      <w:r w:rsidRPr="00E47B9E">
        <w:rPr>
          <w:rFonts w:ascii="Arial" w:hAnsi="Arial" w:cs="Arial"/>
          <w:sz w:val="22"/>
          <w:szCs w:val="22"/>
          <w:lang w:val="es"/>
        </w:rPr>
        <w:t xml:space="preserve">. Invitó a los Estados Miembros a sumarse a esta iniciativa y a determinar una contribución adicional para apoyar los trabajos del Decenio. Por último, recordó que el Consejo Ejecutivo, en su 53.ª reunión, acordó prorrogar el Grupo Ejecutivo de Planificación del Decenio, creado originalmente en 2018 para la fase de preparación, para que actúe como Junta Asesora Provisional del Decenio, hasta el establecimiento de la Junta Asesora del Decenio. </w:t>
      </w:r>
    </w:p>
    <w:p w14:paraId="19FD3B3F" w14:textId="3E9DB48C" w:rsidR="00183CFE"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183CFE" w:rsidRPr="00E47B9E">
        <w:rPr>
          <w:rFonts w:ascii="Arial" w:hAnsi="Arial" w:cs="Arial"/>
          <w:sz w:val="22"/>
          <w:szCs w:val="22"/>
          <w:lang w:val="es"/>
        </w:rPr>
        <w:t xml:space="preserve">El Sr. Julian Barbière, Punto Focal del Decenio, apoyado por la Sra. Alison Clausen, de la Sección del MPR, presentó una visión general de los avances en la puesta en marcha del Plan de Ejecución del Decenio, su gobernanza y los mecanismos de compromiso. Informó sobre el resultado de la primera llamada a la acción lanzada en octubre de 2020, destacando que las 213 propuestas recibidas por la Secretaría eran muy diversas tanto en términos de geografía como de temas y tipos de proponentes. Explicó el proceso puesto en marcha por la Secretaría para evaluar las propuestas, preparar la documentación de apoyo para su consideración por parte de la Junta Asesora (provisional) del Decenio y comunicarse con los proponentes de las propuestas de programas para finalizar o afinar dicho programa potencial del Decenio. Informó sobre el resultado de la primera y segunda reunión de la Junta Asesora provisional del Decenio (6-8 de abril de 2021 y 19 de mayo de 2021) que recomendó aprobar 28 programas y 33 contribuciones. Además, la COI registró cuatro programas del Decenio, como se refleja en el proyecto de resolución de este punto del orden del día. El 8 de junio de 2021 se anunció el primer lote del Programa del Decenio. </w:t>
      </w:r>
    </w:p>
    <w:p w14:paraId="22D6A679" w14:textId="432445BC" w:rsidR="00183CFE"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183CFE" w:rsidRPr="00E47B9E">
        <w:rPr>
          <w:rFonts w:ascii="Arial" w:hAnsi="Arial" w:cs="Arial"/>
          <w:sz w:val="22"/>
          <w:szCs w:val="22"/>
          <w:lang w:val="es"/>
        </w:rPr>
        <w:t xml:space="preserve">Además, destacó las recomendaciones realizadas por la Junta Asesora del Decenio y la Secretaría en relación con el enfoque de las posteriores llamadas a la acción. También se tuvieron en cuenta otras contribuciones (contribuciones nacionales/de socios, ofertas para acoger Centros de Colaboración del Decenio y Socios de Ejecución) recibidas a través de la 1.ª convocatoria de acción. Destacó la elaboración de un conjunto de directrices operativas para el establecimiento de los centros de colaboración del Decenio y de los socios de ejecución, que facilitará la creación de estos acuerdos descentralizados, de acuerdo con la práctica de la UNESCO, y apoyará la función de coordinación de la COI tanto a nivel mundial como regional. Los Órganos Subsidiarios Regionales de la COI también están muy involucrados en la promoción y coordinación de las actividades del Decenio. Se refirió a la conferencia regional de lanzamiento dirigida por IOCAFRICA y WESTPAC que se organizará más adelante en 2021 en Egipto (diciembre de 2021) y Tailandia (agosto de 2021), así como al evento regional virtual de lanzamiento que organizará la Secretaría de IOCARIBE en octubre de 2021. Recordó que Alemania acogió el lanzamiento de alto nivel del Decenio el 1 de junio de 2021, al que seguirán una serie de siete eventos virtuales de Laboratorios del Decenio en el curso de 2021/2022, que actuarán como plataformas para que las partes interesadas en los océanos </w:t>
      </w:r>
      <w:proofErr w:type="spellStart"/>
      <w:r w:rsidR="00183CFE" w:rsidRPr="00E47B9E">
        <w:rPr>
          <w:rFonts w:ascii="Arial" w:hAnsi="Arial" w:cs="Arial"/>
          <w:sz w:val="22"/>
          <w:szCs w:val="22"/>
          <w:lang w:val="es"/>
        </w:rPr>
        <w:t>codiseñen</w:t>
      </w:r>
      <w:proofErr w:type="spellEnd"/>
      <w:r w:rsidR="00183CFE" w:rsidRPr="00E47B9E">
        <w:rPr>
          <w:rFonts w:ascii="Arial" w:hAnsi="Arial" w:cs="Arial"/>
          <w:sz w:val="22"/>
          <w:szCs w:val="22"/>
          <w:lang w:val="es"/>
        </w:rPr>
        <w:t xml:space="preserve"> e identifiquen colaboraciones en apoyo del Decenio.</w:t>
      </w:r>
    </w:p>
    <w:p w14:paraId="1FBD35D9" w14:textId="61942632" w:rsidR="00183CFE"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183CFE" w:rsidRPr="00E47B9E">
        <w:rPr>
          <w:rFonts w:ascii="Arial" w:hAnsi="Arial" w:cs="Arial"/>
          <w:sz w:val="22"/>
          <w:szCs w:val="22"/>
          <w:lang w:val="es"/>
        </w:rPr>
        <w:t>El Sr. Barbière presentó el mandato de la Junta Asesora del Decenio que figura en IOC/A-31/3.</w:t>
      </w:r>
      <w:proofErr w:type="gramStart"/>
      <w:r w:rsidR="00183CFE" w:rsidRPr="00E47B9E">
        <w:rPr>
          <w:rFonts w:ascii="Arial" w:hAnsi="Arial" w:cs="Arial"/>
          <w:sz w:val="22"/>
          <w:szCs w:val="22"/>
          <w:lang w:val="es"/>
        </w:rPr>
        <w:t>7.Doc</w:t>
      </w:r>
      <w:proofErr w:type="gramEnd"/>
      <w:r w:rsidR="00183CFE" w:rsidRPr="00E47B9E">
        <w:rPr>
          <w:rFonts w:ascii="Arial" w:hAnsi="Arial" w:cs="Arial"/>
          <w:sz w:val="22"/>
          <w:szCs w:val="22"/>
          <w:lang w:val="es"/>
        </w:rPr>
        <w:t xml:space="preserve">(1) e invitó a la Asamblea a examinarlo. Informó a los Estados Miembros de </w:t>
      </w:r>
      <w:r w:rsidR="00183CFE" w:rsidRPr="00E47B9E">
        <w:rPr>
          <w:rFonts w:ascii="Arial" w:hAnsi="Arial" w:cs="Arial"/>
          <w:sz w:val="22"/>
          <w:szCs w:val="22"/>
          <w:lang w:val="es"/>
        </w:rPr>
        <w:lastRenderedPageBreak/>
        <w:t>que la Secretaría lanzará una convocatoria de candidaturas en Julio de 2021 con vistas a establecer formalmente la junta y celebrar una primera reunión, idealmente antes de finales de año. La Junta Asesora del Decenio se concebirá como un órgano consultivo estratégico de la Secretaría y los órganos rectores de la COI y no ejercerá funciones políticas. La junta proporcionará asesoramiento técnico sobre la aplicación del Decenio, por ejemplo, comentando el marco de seguimiento y evaluación del Decenio o las estrategias de gestión de datos. Proporcionará recomendaciones sobre la aprobación de los programas y comentará los resultados consolidados del Decenio.</w:t>
      </w:r>
    </w:p>
    <w:p w14:paraId="38C7933C" w14:textId="7F53D68E" w:rsidR="0015121C" w:rsidRPr="00E47B9E" w:rsidRDefault="00183CF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E47B9E">
        <w:rPr>
          <w:lang w:val="es"/>
        </w:rPr>
        <w:tab/>
      </w:r>
      <w:r w:rsidRPr="00E47B9E">
        <w:rPr>
          <w:rFonts w:ascii="Arial" w:hAnsi="Arial"/>
          <w:sz w:val="22"/>
          <w:szCs w:val="22"/>
          <w:lang w:val="es"/>
        </w:rPr>
        <w:t xml:space="preserve">Por último, el Sr. Barbière informó a la Asamblea sobre el desarrollo de una serie de documentos elaborados durante el periodo entre reuniones por la Secretaría, estos son: El informe consultivo sobre la estrategia de comunicación para el Decenio (IOC/2021/ODS/24), el marco preliminar para la estrategia de movilización de recursos del Decenio (IOC/INF-1415)y las directrices operativas para los Comités Nacionales del Decenio y los mecanismos de coordinación, elaboradas sobre la base de una encuesta enviada a los Estados Miembros de la COI a través de la </w:t>
      </w:r>
      <w:hyperlink r:id="rId129" w:history="1">
        <w:r w:rsidRPr="00E47B9E">
          <w:rPr>
            <w:rStyle w:val="Hyperlink"/>
            <w:rFonts w:ascii="Arial" w:hAnsi="Arial" w:cs="Arial"/>
            <w:sz w:val="22"/>
            <w:szCs w:val="22"/>
            <w:lang w:val="es"/>
          </w:rPr>
          <w:t>carta circular 2840</w:t>
        </w:r>
      </w:hyperlink>
      <w:r w:rsidRPr="00E47B9E">
        <w:rPr>
          <w:rFonts w:ascii="Arial" w:hAnsi="Arial"/>
          <w:sz w:val="22"/>
          <w:szCs w:val="22"/>
          <w:lang w:val="es"/>
        </w:rPr>
        <w:t xml:space="preserve">. Invitó a la Asamblea a hacer comentarios al respecto. Destacó el llamamiento hecho a los Estados Miembros a través de anteriores Cartas Circulares para que apoyen, mediante contribuciones financieras y en especie, la creación de la Unidad de Coordinación del Decenio, condición </w:t>
      </w:r>
      <w:r w:rsidRPr="00E47B9E">
        <w:rPr>
          <w:rFonts w:ascii="Arial" w:hAnsi="Arial"/>
          <w:i/>
          <w:iCs/>
          <w:sz w:val="22"/>
          <w:lang w:val="es"/>
        </w:rPr>
        <w:t>sine</w:t>
      </w:r>
      <w:r w:rsidRPr="00E47B9E">
        <w:rPr>
          <w:rFonts w:ascii="Arial" w:hAnsi="Arial"/>
          <w:sz w:val="22"/>
          <w:szCs w:val="22"/>
          <w:lang w:val="es"/>
        </w:rPr>
        <w:t xml:space="preserve"> </w:t>
      </w:r>
      <w:r w:rsidRPr="00E47B9E">
        <w:rPr>
          <w:rFonts w:ascii="Arial" w:hAnsi="Arial"/>
          <w:i/>
          <w:iCs/>
          <w:sz w:val="22"/>
          <w:lang w:val="es"/>
        </w:rPr>
        <w:t>qua</w:t>
      </w:r>
      <w:r w:rsidRPr="00E47B9E">
        <w:rPr>
          <w:rFonts w:ascii="Arial" w:hAnsi="Arial"/>
          <w:sz w:val="22"/>
          <w:szCs w:val="22"/>
          <w:lang w:val="es"/>
        </w:rPr>
        <w:t xml:space="preserve"> </w:t>
      </w:r>
      <w:r w:rsidRPr="00E47B9E">
        <w:rPr>
          <w:rFonts w:ascii="Arial" w:hAnsi="Arial"/>
          <w:i/>
          <w:iCs/>
          <w:sz w:val="22"/>
          <w:lang w:val="es"/>
        </w:rPr>
        <w:t>non</w:t>
      </w:r>
      <w:r w:rsidRPr="00E47B9E">
        <w:rPr>
          <w:rFonts w:ascii="Arial" w:hAnsi="Arial"/>
          <w:sz w:val="22"/>
          <w:szCs w:val="22"/>
          <w:lang w:val="es"/>
        </w:rPr>
        <w:t xml:space="preserve"> para lograr una aplicación ordenada, con impacto, inclusiva y eficaz del Decenio. Dio las gracias a los Estados Miembros que prestaron su apoyo a la labor de coordinación y ejecución de programas de la Secretaría, y destacó los esfuerzos en curso para desarrollar las necesidades de evaluación de recursos tanto para la coordinación como para las acciones del Decenio (en particular, a nivel de programas y proyectos), con el fin de orientar la aportación de contribuciones por parte de los Estados Miembros y otros colaboradores.</w:t>
      </w:r>
    </w:p>
    <w:tbl>
      <w:tblPr>
        <w:tblW w:w="0" w:type="auto"/>
        <w:tblInd w:w="108" w:type="dxa"/>
        <w:shd w:val="clear" w:color="auto" w:fill="F2DBDA"/>
        <w:tblLook w:val="0000" w:firstRow="0" w:lastRow="0" w:firstColumn="0" w:lastColumn="0" w:noHBand="0" w:noVBand="0"/>
      </w:tblPr>
      <w:tblGrid>
        <w:gridCol w:w="9100"/>
      </w:tblGrid>
      <w:tr w:rsidR="00D36168" w:rsidRPr="00E47B9E" w14:paraId="704A97F9" w14:textId="77777777" w:rsidTr="00665078">
        <w:tc>
          <w:tcPr>
            <w:tcW w:w="9315" w:type="dxa"/>
            <w:shd w:val="clear" w:color="auto" w:fill="F2DBDA"/>
            <w:tcMar>
              <w:top w:w="113" w:type="dxa"/>
              <w:bottom w:w="113" w:type="dxa"/>
            </w:tcMar>
          </w:tcPr>
          <w:p w14:paraId="5B68309F" w14:textId="77777777" w:rsidR="00D921E1" w:rsidRPr="00E47B9E" w:rsidRDefault="00D921E1" w:rsidP="00E04FD3">
            <w:pPr>
              <w:spacing w:after="240"/>
              <w:rPr>
                <w:rFonts w:ascii="Arial" w:eastAsia="Calibri" w:hAnsi="Arial" w:cs="Arial"/>
                <w:i/>
                <w:iCs/>
                <w:sz w:val="22"/>
                <w:szCs w:val="22"/>
              </w:rPr>
            </w:pPr>
            <w:r w:rsidRPr="00E47B9E">
              <w:rPr>
                <w:rFonts w:ascii="Arial" w:eastAsia="Calibri" w:hAnsi="Arial" w:cs="Arial"/>
                <w:sz w:val="22"/>
                <w:szCs w:val="22"/>
                <w:u w:val="single"/>
                <w:lang w:val="es"/>
              </w:rPr>
              <w:t>Proyecto de resolución A-31</w:t>
            </w:r>
            <w:proofErr w:type="gramStart"/>
            <w:r w:rsidRPr="00E47B9E">
              <w:rPr>
                <w:rFonts w:ascii="Arial" w:eastAsia="Calibri" w:hAnsi="Arial" w:cs="Arial"/>
                <w:sz w:val="22"/>
                <w:szCs w:val="22"/>
                <w:u w:val="single"/>
                <w:lang w:val="es"/>
              </w:rPr>
              <w:t>/[</w:t>
            </w:r>
            <w:proofErr w:type="gramEnd"/>
            <w:r w:rsidRPr="00E47B9E">
              <w:rPr>
                <w:rFonts w:ascii="Arial" w:eastAsia="Calibri" w:hAnsi="Arial" w:cs="Arial"/>
                <w:sz w:val="22"/>
                <w:szCs w:val="22"/>
                <w:u w:val="single"/>
                <w:lang w:val="es"/>
              </w:rPr>
              <w:t>3.7]</w:t>
            </w:r>
            <w:r w:rsidRPr="00E47B9E">
              <w:rPr>
                <w:rFonts w:ascii="Arial" w:eastAsia="Calibri" w:hAnsi="Arial" w:cs="Arial"/>
                <w:sz w:val="22"/>
                <w:szCs w:val="22"/>
                <w:lang w:val="es"/>
              </w:rPr>
              <w:t xml:space="preserve"> </w:t>
            </w:r>
          </w:p>
          <w:p w14:paraId="6E19B84C" w14:textId="596CCB38" w:rsidR="00D921E1" w:rsidRPr="00E47B9E" w:rsidRDefault="00D921E1" w:rsidP="00E04FD3">
            <w:pPr>
              <w:spacing w:after="240"/>
              <w:rPr>
                <w:rFonts w:ascii="Arial" w:eastAsia="Calibri" w:hAnsi="Arial" w:cs="Arial"/>
                <w:i/>
                <w:sz w:val="22"/>
                <w:szCs w:val="22"/>
              </w:rPr>
            </w:pPr>
            <w:r w:rsidRPr="00E47B9E">
              <w:rPr>
                <w:rFonts w:ascii="Arial" w:eastAsia="Calibri" w:hAnsi="Arial" w:cs="Arial"/>
                <w:i/>
                <w:iCs/>
                <w:sz w:val="22"/>
                <w:szCs w:val="22"/>
                <w:lang w:val="es"/>
              </w:rPr>
              <w:t xml:space="preserve">Presentado por India, Estados Unidos, Colombia, Federación de Rusia, Alemania, Brasil, Marruecos, Portugal, Reino Unido y Francia </w:t>
            </w:r>
          </w:p>
          <w:p w14:paraId="6BC036DD" w14:textId="77777777" w:rsidR="004725D7" w:rsidRPr="00E47B9E" w:rsidRDefault="00E04FD3" w:rsidP="00E04FD3">
            <w:pPr>
              <w:spacing w:after="240"/>
              <w:rPr>
                <w:rFonts w:ascii="Arial" w:eastAsia="Calibri" w:hAnsi="Arial" w:cs="Arial"/>
                <w:b/>
                <w:i/>
                <w:sz w:val="22"/>
                <w:szCs w:val="22"/>
              </w:rPr>
            </w:pPr>
            <w:r w:rsidRPr="00E47B9E">
              <w:rPr>
                <w:rFonts w:ascii="Arial" w:eastAsia="Calibri" w:hAnsi="Arial" w:cs="Arial"/>
                <w:b/>
                <w:bCs/>
                <w:sz w:val="22"/>
                <w:szCs w:val="22"/>
                <w:lang w:val="es"/>
              </w:rPr>
              <w:t>Ejecución del Decenio de las Naciones Unidas de las Ciencias Oceánicas para el Desarrollo Sostenible (2021-2030)</w:t>
            </w:r>
          </w:p>
          <w:p w14:paraId="4805B4D8" w14:textId="77777777" w:rsidR="00FE2EC0" w:rsidRPr="00E47B9E" w:rsidRDefault="00D921E1" w:rsidP="00665078">
            <w:pPr>
              <w:tabs>
                <w:tab w:val="clear" w:pos="567"/>
              </w:tabs>
              <w:spacing w:after="240"/>
              <w:rPr>
                <w:rFonts w:ascii="Arial" w:eastAsia="Calibri" w:hAnsi="Arial" w:cs="Arial"/>
                <w:sz w:val="22"/>
                <w:szCs w:val="22"/>
              </w:rPr>
            </w:pPr>
            <w:r w:rsidRPr="00E47B9E">
              <w:rPr>
                <w:rFonts w:ascii="Arial" w:eastAsia="Calibri" w:hAnsi="Arial" w:cs="Arial"/>
                <w:sz w:val="22"/>
                <w:szCs w:val="22"/>
                <w:lang w:val="es"/>
              </w:rPr>
              <w:t xml:space="preserve">La Comisión Oceanográfica Intergubernamental, </w:t>
            </w:r>
          </w:p>
          <w:p w14:paraId="1DF7A65A" w14:textId="138CD87B" w:rsidR="00E04FD3" w:rsidRPr="00E47B9E" w:rsidRDefault="00E04FD3" w:rsidP="005F7740">
            <w:pPr>
              <w:pStyle w:val="b"/>
              <w:numPr>
                <w:ilvl w:val="0"/>
                <w:numId w:val="76"/>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Recordando</w:t>
            </w:r>
            <w:r w:rsidRPr="00E47B9E">
              <w:rPr>
                <w:rFonts w:ascii="Arial" w:eastAsia="Calibri" w:hAnsi="Arial" w:cs="Arial"/>
                <w:sz w:val="22"/>
                <w:szCs w:val="22"/>
                <w:lang w:val="es"/>
              </w:rPr>
              <w:t xml:space="preserve"> la </w:t>
            </w:r>
            <w:hyperlink r:id="rId130" w:anchor="%5B%7B%22num%22%3A207%2C%22gen%22%3A0%7D%2C%7B%22name%22%3A%22XYZ%22%7D%2C61%2C770%2C0%5D" w:history="1">
              <w:r w:rsidRPr="00E47B9E">
                <w:rPr>
                  <w:rFonts w:ascii="Arial" w:eastAsia="Calibri" w:hAnsi="Arial" w:cs="Arial"/>
                  <w:color w:val="0000FF"/>
                  <w:sz w:val="22"/>
                  <w:szCs w:val="22"/>
                  <w:u w:val="single"/>
                  <w:lang w:val="es"/>
                </w:rPr>
                <w:t>resolución XXIX-1</w:t>
              </w:r>
            </w:hyperlink>
            <w:r w:rsidRPr="00E47B9E">
              <w:rPr>
                <w:rFonts w:ascii="Arial" w:eastAsia="Calibri" w:hAnsi="Arial" w:cs="Arial"/>
                <w:sz w:val="22"/>
                <w:szCs w:val="22"/>
                <w:lang w:val="es"/>
              </w:rPr>
              <w:t xml:space="preserve"> de la Asamblea de la COI que propuso el establecimiento de un Decenio Internacional (de las Naciones Unidas) de las Ciencias Oceánicas para el Desarrollo Sostenible (2021-2030), la posterior proclamación del Decenio de las Naciones Unidas de las Ciencias Oceánicas para el Desarrollo Sostenible (2021-2030) por la Asamblea General de las Naciones Unidas (AGNU) en su 72.ª reunión mediante la resolución </w:t>
            </w:r>
            <w:hyperlink r:id="rId131" w:history="1">
              <w:r w:rsidRPr="00E47B9E">
                <w:rPr>
                  <w:rFonts w:ascii="Arial" w:eastAsia="Calibri" w:hAnsi="Arial" w:cs="Arial"/>
                  <w:color w:val="0000FF"/>
                  <w:sz w:val="22"/>
                  <w:szCs w:val="22"/>
                  <w:u w:val="single"/>
                  <w:lang w:val="es"/>
                </w:rPr>
                <w:t>A/RES/72/73</w:t>
              </w:r>
            </w:hyperlink>
            <w:r w:rsidRPr="00E47B9E">
              <w:rPr>
                <w:rFonts w:ascii="Arial" w:eastAsia="Calibri" w:hAnsi="Arial" w:cs="Arial"/>
                <w:sz w:val="22"/>
                <w:szCs w:val="22"/>
                <w:lang w:val="es"/>
              </w:rPr>
              <w:t xml:space="preserve"> (en la que se proclama el Decenio), y la invitación a la COI a preparar un plan de ejecución del Decenio en consulta con los Estados Miembros, los organismos especializados, los fondos, los programas y los órganos de las Naciones Unidas, así como con otras organizaciones intergubernamentales, organizaciones no gubernamentales y partes interesadas pertinentes,</w:t>
            </w:r>
          </w:p>
          <w:p w14:paraId="40B5830B" w14:textId="77777777" w:rsidR="00E04FD3" w:rsidRPr="00E47B9E" w:rsidRDefault="00E04FD3" w:rsidP="005F7740">
            <w:pPr>
              <w:pStyle w:val="b"/>
              <w:numPr>
                <w:ilvl w:val="0"/>
                <w:numId w:val="76"/>
              </w:numPr>
              <w:tabs>
                <w:tab w:val="clear" w:pos="1134"/>
              </w:tabs>
              <w:ind w:left="709" w:hanging="709"/>
              <w:rPr>
                <w:rFonts w:ascii="Arial" w:eastAsia="Calibri" w:hAnsi="Arial" w:cs="Arial"/>
                <w:sz w:val="22"/>
                <w:szCs w:val="22"/>
              </w:rPr>
            </w:pPr>
            <w:r w:rsidRPr="00E47B9E">
              <w:rPr>
                <w:rFonts w:ascii="Arial" w:hAnsi="Arial" w:cs="Arial"/>
                <w:b/>
                <w:bCs/>
                <w:sz w:val="22"/>
                <w:szCs w:val="22"/>
                <w:lang w:val="es"/>
              </w:rPr>
              <w:t>Recordatorio de</w:t>
            </w:r>
            <w:r w:rsidRPr="00E47B9E">
              <w:rPr>
                <w:rFonts w:ascii="Arial" w:hAnsi="Arial" w:cs="Arial"/>
                <w:sz w:val="22"/>
                <w:szCs w:val="22"/>
                <w:lang w:val="es"/>
              </w:rPr>
              <w:t xml:space="preserve"> la Asamblea del COI </w:t>
            </w:r>
            <w:hyperlink r:id="rId132" w:history="1">
              <w:r w:rsidRPr="00E47B9E">
                <w:rPr>
                  <w:rStyle w:val="Hyperlink"/>
                  <w:rFonts w:ascii="Arial" w:eastAsia="Calibri" w:hAnsi="Arial" w:cs="Arial"/>
                  <w:sz w:val="22"/>
                  <w:szCs w:val="22"/>
                  <w:lang w:val="es"/>
                </w:rPr>
                <w:t>Resolución XXX-1</w:t>
              </w:r>
            </w:hyperlink>
            <w:r w:rsidRPr="00E47B9E">
              <w:rPr>
                <w:rFonts w:ascii="Arial" w:hAnsi="Arial" w:cs="Arial"/>
                <w:sz w:val="22"/>
                <w:szCs w:val="22"/>
                <w:lang w:val="es"/>
              </w:rPr>
              <w:t xml:space="preserve">relativa al informe sobre la marcha de los preparativos del Decenio de las Naciones Unidas de las Ciencias Oceánicas para el Desarrollo Sostenible y el llamamiento hecho a la COI por la Asamblea General de las Naciones Unidas mediante la Resolución </w:t>
            </w:r>
            <w:hyperlink r:id="rId133" w:history="1">
              <w:r w:rsidRPr="00E47B9E">
                <w:rPr>
                  <w:rFonts w:ascii="Arial" w:hAnsi="Arial" w:cs="Arial"/>
                  <w:color w:val="0000FF"/>
                  <w:sz w:val="22"/>
                  <w:szCs w:val="22"/>
                  <w:u w:val="single"/>
                  <w:lang w:val="es"/>
                </w:rPr>
                <w:t>A/RES/74/19</w:t>
              </w:r>
            </w:hyperlink>
            <w:r w:rsidRPr="00E47B9E">
              <w:rPr>
                <w:rFonts w:ascii="Arial" w:hAnsi="Arial" w:cs="Arial"/>
                <w:color w:val="000000"/>
                <w:sz w:val="22"/>
                <w:szCs w:val="22"/>
                <w:lang w:val="es"/>
              </w:rPr>
              <w:t xml:space="preserve"> a:</w:t>
            </w:r>
          </w:p>
          <w:p w14:paraId="0E710741" w14:textId="77777777" w:rsidR="00E04FD3" w:rsidRPr="00E47B9E" w:rsidRDefault="00E04FD3" w:rsidP="005F7740">
            <w:pPr>
              <w:numPr>
                <w:ilvl w:val="0"/>
                <w:numId w:val="81"/>
              </w:numPr>
              <w:tabs>
                <w:tab w:val="clear" w:pos="567"/>
                <w:tab w:val="left" w:pos="1311"/>
              </w:tabs>
              <w:spacing w:after="240"/>
              <w:ind w:left="1311" w:hanging="567"/>
              <w:jc w:val="both"/>
              <w:rPr>
                <w:rFonts w:ascii="Arial" w:eastAsia="Calibri" w:hAnsi="Arial" w:cs="Arial"/>
                <w:sz w:val="22"/>
                <w:szCs w:val="22"/>
              </w:rPr>
            </w:pPr>
            <w:r w:rsidRPr="00E47B9E">
              <w:rPr>
                <w:rFonts w:ascii="Arial" w:eastAsia="MS Mincho" w:hAnsi="Arial" w:cs="Arial"/>
                <w:color w:val="000000"/>
                <w:sz w:val="22"/>
                <w:szCs w:val="22"/>
                <w:lang w:val="es"/>
              </w:rPr>
              <w:lastRenderedPageBreak/>
              <w:t xml:space="preserve">seguir proporcionando información sobre el desarrollo del plan de ejecución y presentarlo a la AGNU en su 75.ª reunión, </w:t>
            </w:r>
          </w:p>
          <w:p w14:paraId="212FFC51" w14:textId="77777777" w:rsidR="00E04FD3" w:rsidRPr="00E47B9E" w:rsidRDefault="00E04FD3" w:rsidP="005F7740">
            <w:pPr>
              <w:numPr>
                <w:ilvl w:val="0"/>
                <w:numId w:val="81"/>
              </w:numPr>
              <w:tabs>
                <w:tab w:val="clear" w:pos="567"/>
                <w:tab w:val="left" w:pos="1311"/>
              </w:tabs>
              <w:spacing w:after="240"/>
              <w:ind w:left="1311" w:hanging="567"/>
              <w:jc w:val="both"/>
              <w:rPr>
                <w:rFonts w:ascii="Arial" w:eastAsia="Calibri" w:hAnsi="Arial" w:cs="Arial"/>
                <w:sz w:val="22"/>
                <w:szCs w:val="22"/>
              </w:rPr>
            </w:pPr>
            <w:r w:rsidRPr="00E47B9E">
              <w:rPr>
                <w:rFonts w:ascii="Arial" w:eastAsia="MS Mincho" w:hAnsi="Arial" w:cs="Arial"/>
                <w:color w:val="000000"/>
                <w:sz w:val="22"/>
                <w:szCs w:val="22"/>
                <w:lang w:val="es"/>
              </w:rPr>
              <w:t>consultar periódicamente a los Estados Miembros (de la ONU) e informarles sobre el Decenio y su ejecución</w:t>
            </w:r>
            <w:r w:rsidRPr="00E47B9E">
              <w:rPr>
                <w:rFonts w:ascii="Arial" w:eastAsia="MS Mincho" w:hAnsi="Arial" w:cs="Arial"/>
                <w:sz w:val="22"/>
                <w:szCs w:val="22"/>
                <w:lang w:val="es"/>
              </w:rPr>
              <w:t>,</w:t>
            </w:r>
          </w:p>
          <w:p w14:paraId="48EF6FA4" w14:textId="77777777" w:rsidR="00E04FD3" w:rsidRPr="00E47B9E" w:rsidRDefault="00E04FD3" w:rsidP="005F7740">
            <w:pPr>
              <w:pStyle w:val="b"/>
              <w:numPr>
                <w:ilvl w:val="0"/>
                <w:numId w:val="76"/>
              </w:numPr>
              <w:tabs>
                <w:tab w:val="clear" w:pos="1134"/>
              </w:tabs>
              <w:ind w:left="709" w:hanging="709"/>
              <w:rPr>
                <w:rFonts w:ascii="Arial" w:eastAsia="Calibri" w:hAnsi="Arial" w:cs="Arial"/>
                <w:sz w:val="22"/>
                <w:szCs w:val="22"/>
              </w:rPr>
            </w:pPr>
            <w:r w:rsidRPr="00E47B9E">
              <w:rPr>
                <w:rFonts w:ascii="Arial" w:eastAsia="MS Mincho" w:hAnsi="Arial" w:cs="Arial"/>
                <w:b/>
                <w:bCs/>
                <w:sz w:val="22"/>
                <w:szCs w:val="22"/>
                <w:lang w:val="es"/>
              </w:rPr>
              <w:t>Recordando</w:t>
            </w:r>
            <w:r w:rsidRPr="00E47B9E">
              <w:rPr>
                <w:rFonts w:ascii="Arial" w:eastAsia="MS Mincho" w:hAnsi="Arial" w:cs="Arial"/>
                <w:sz w:val="22"/>
                <w:szCs w:val="22"/>
                <w:lang w:val="es"/>
              </w:rPr>
              <w:t xml:space="preserve"> </w:t>
            </w:r>
            <w:r w:rsidRPr="00E47B9E">
              <w:rPr>
                <w:rFonts w:ascii="Arial" w:eastAsia="MS Mincho" w:hAnsi="Arial" w:cs="Arial"/>
                <w:b/>
                <w:bCs/>
                <w:sz w:val="22"/>
                <w:szCs w:val="22"/>
                <w:lang w:val="es"/>
              </w:rPr>
              <w:t>también</w:t>
            </w:r>
            <w:r w:rsidRPr="00E47B9E">
              <w:rPr>
                <w:rFonts w:ascii="Arial" w:eastAsia="MS Mincho" w:hAnsi="Arial" w:cs="Arial"/>
                <w:sz w:val="22"/>
                <w:szCs w:val="22"/>
                <w:lang w:val="es"/>
              </w:rPr>
              <w:t xml:space="preserve"> la consulta con los Estados Miembros de la COI en 2020 sobre las modalidades de finalización y presentación del Plan de Ejecución del Decenio a la 75.ª reunión de la AGNU y que </w:t>
            </w:r>
            <w:r w:rsidRPr="00E47B9E">
              <w:rPr>
                <w:rFonts w:ascii="Arial" w:eastAsia="MS Mincho" w:hAnsi="Arial" w:cs="Arial"/>
                <w:color w:val="000000"/>
                <w:sz w:val="22"/>
                <w:szCs w:val="22"/>
                <w:lang w:val="es"/>
              </w:rPr>
              <w:t xml:space="preserve">la AGNU a través de la resolución </w:t>
            </w:r>
            <w:hyperlink r:id="rId134" w:history="1">
              <w:r w:rsidRPr="00E47B9E">
                <w:rPr>
                  <w:rFonts w:ascii="Arial" w:eastAsia="MS Mincho" w:hAnsi="Arial" w:cs="Arial"/>
                  <w:color w:val="0000FF"/>
                  <w:sz w:val="22"/>
                  <w:szCs w:val="22"/>
                  <w:u w:val="single"/>
                  <w:lang w:val="es"/>
                </w:rPr>
                <w:t>A/RES/75/239</w:t>
              </w:r>
            </w:hyperlink>
            <w:r w:rsidRPr="00E47B9E">
              <w:rPr>
                <w:rFonts w:ascii="Arial" w:eastAsia="MS Mincho" w:hAnsi="Arial" w:cs="Arial"/>
                <w:color w:val="000000"/>
                <w:sz w:val="22"/>
                <w:szCs w:val="22"/>
                <w:lang w:val="es"/>
              </w:rPr>
              <w:t xml:space="preserve"> acogió con satisfacción las medidas adoptadas por la COI en la preparación del Plan de Ejecución y tomó nota con reconocimiento de dicho plan (párrafo 304),</w:t>
            </w:r>
          </w:p>
          <w:p w14:paraId="249AB39B" w14:textId="77777777" w:rsidR="00E04FD3" w:rsidRPr="00E47B9E" w:rsidRDefault="00E04FD3" w:rsidP="005F7740">
            <w:pPr>
              <w:pStyle w:val="b"/>
              <w:numPr>
                <w:ilvl w:val="0"/>
                <w:numId w:val="76"/>
              </w:numPr>
              <w:tabs>
                <w:tab w:val="clear" w:pos="1134"/>
              </w:tabs>
              <w:ind w:left="709" w:hanging="709"/>
              <w:rPr>
                <w:rFonts w:ascii="Arial" w:hAnsi="Arial" w:cs="Arial"/>
                <w:smallCaps/>
                <w:sz w:val="22"/>
                <w:szCs w:val="22"/>
              </w:rPr>
            </w:pPr>
            <w:r w:rsidRPr="00E47B9E">
              <w:rPr>
                <w:rFonts w:ascii="Arial" w:hAnsi="Arial" w:cs="Arial"/>
                <w:b/>
                <w:bCs/>
                <w:sz w:val="22"/>
                <w:szCs w:val="22"/>
                <w:lang w:val="es"/>
              </w:rPr>
              <w:t>Tomando nota de</w:t>
            </w:r>
            <w:r w:rsidRPr="00E47B9E">
              <w:rPr>
                <w:rFonts w:ascii="Arial" w:hAnsi="Arial" w:cs="Arial"/>
                <w:sz w:val="22"/>
                <w:szCs w:val="22"/>
                <w:lang w:val="es"/>
              </w:rPr>
              <w:t xml:space="preserve"> </w:t>
            </w:r>
            <w:hyperlink r:id="rId135" w:history="1">
              <w:r w:rsidRPr="00E47B9E">
                <w:rPr>
                  <w:rStyle w:val="Hyperlink"/>
                  <w:rFonts w:ascii="Arial" w:eastAsia="Calibri" w:hAnsi="Arial" w:cs="Arial"/>
                  <w:sz w:val="22"/>
                  <w:szCs w:val="22"/>
                  <w:lang w:val="es"/>
                </w:rPr>
                <w:t>la resolución EC-53/1 de la COI</w:t>
              </w:r>
            </w:hyperlink>
            <w:r w:rsidRPr="00E47B9E">
              <w:rPr>
                <w:rFonts w:ascii="Arial" w:hAnsi="Arial" w:cs="Arial"/>
                <w:sz w:val="22"/>
                <w:szCs w:val="22"/>
                <w:lang w:val="es"/>
              </w:rPr>
              <w:t xml:space="preserve"> sobre la ejecución del Decenio de las Naciones Unidas de las Ciencias Oceánicas para el Desarrollo Sostenible </w:t>
            </w:r>
            <w:r w:rsidRPr="00E47B9E">
              <w:rPr>
                <w:rFonts w:ascii="Arial" w:hAnsi="Arial" w:cs="Arial"/>
                <w:smallCaps/>
                <w:sz w:val="22"/>
                <w:szCs w:val="22"/>
                <w:lang w:val="es"/>
              </w:rPr>
              <w:t>(2021–2030),</w:t>
            </w:r>
            <w:r w:rsidRPr="00E47B9E">
              <w:rPr>
                <w:rFonts w:ascii="Arial" w:hAnsi="Arial" w:cs="Arial"/>
                <w:b/>
                <w:bCs/>
                <w:smallCaps/>
                <w:sz w:val="22"/>
                <w:szCs w:val="22"/>
                <w:lang w:val="es"/>
              </w:rPr>
              <w:t xml:space="preserve"> </w:t>
            </w:r>
          </w:p>
          <w:p w14:paraId="5DE910A8" w14:textId="77777777" w:rsidR="00E04FD3" w:rsidRPr="00E47B9E" w:rsidRDefault="00E04FD3" w:rsidP="005F7740">
            <w:pPr>
              <w:pStyle w:val="b"/>
              <w:numPr>
                <w:ilvl w:val="0"/>
                <w:numId w:val="76"/>
              </w:numPr>
              <w:tabs>
                <w:tab w:val="clear" w:pos="1134"/>
              </w:tabs>
              <w:ind w:left="709" w:hanging="709"/>
              <w:rPr>
                <w:rFonts w:ascii="Arial" w:eastAsia="Calibri" w:hAnsi="Arial" w:cs="Arial"/>
                <w:sz w:val="22"/>
                <w:szCs w:val="22"/>
              </w:rPr>
            </w:pPr>
            <w:r w:rsidRPr="00E47B9E">
              <w:rPr>
                <w:rFonts w:ascii="Arial" w:hAnsi="Arial" w:cs="Arial"/>
                <w:b/>
                <w:bCs/>
                <w:sz w:val="22"/>
                <w:szCs w:val="22"/>
                <w:lang w:val="es"/>
              </w:rPr>
              <w:t xml:space="preserve">Acogiendo con satisfacción </w:t>
            </w:r>
            <w:r w:rsidRPr="00E47B9E">
              <w:rPr>
                <w:rFonts w:ascii="Arial" w:hAnsi="Arial" w:cs="Arial"/>
                <w:sz w:val="22"/>
                <w:szCs w:val="22"/>
                <w:lang w:val="es"/>
              </w:rPr>
              <w:t xml:space="preserve">el </w:t>
            </w:r>
            <w:r w:rsidRPr="00E47B9E">
              <w:rPr>
                <w:rFonts w:ascii="Arial" w:hAnsi="Arial" w:cs="Arial"/>
                <w:color w:val="000000"/>
                <w:sz w:val="22"/>
                <w:szCs w:val="22"/>
                <w:lang w:val="es"/>
              </w:rPr>
              <w:t xml:space="preserve">Informe sobre la ejecución del Decenio de los Océanos de las Naciones Unidas [Documento </w:t>
            </w:r>
            <w:hyperlink r:id="rId136" w:history="1">
              <w:r w:rsidRPr="00E47B9E">
                <w:rPr>
                  <w:rStyle w:val="Hyperlink"/>
                  <w:rFonts w:ascii="Arial" w:hAnsi="Arial" w:cs="Arial"/>
                  <w:caps/>
                  <w:sz w:val="22"/>
                  <w:szCs w:val="22"/>
                  <w:lang w:val="es"/>
                </w:rPr>
                <w:t>IOC/A-31/3.7.</w:t>
              </w:r>
              <w:r w:rsidRPr="00E47B9E">
                <w:rPr>
                  <w:rStyle w:val="Hyperlink"/>
                  <w:rFonts w:ascii="Arial" w:hAnsi="Arial" w:cs="Arial"/>
                  <w:sz w:val="22"/>
                  <w:szCs w:val="22"/>
                  <w:lang w:val="es"/>
                </w:rPr>
                <w:t>Doc</w:t>
              </w:r>
              <w:r w:rsidRPr="00E47B9E">
                <w:rPr>
                  <w:rStyle w:val="Hyperlink"/>
                  <w:rFonts w:ascii="Arial" w:hAnsi="Arial" w:cs="Arial"/>
                  <w:caps/>
                  <w:sz w:val="22"/>
                  <w:szCs w:val="22"/>
                  <w:lang w:val="es"/>
                </w:rPr>
                <w:t>(2</w:t>
              </w:r>
            </w:hyperlink>
            <w:r w:rsidRPr="00E47B9E">
              <w:rPr>
                <w:rFonts w:ascii="Arial" w:hAnsi="Arial" w:cs="Arial"/>
                <w:caps/>
                <w:color w:val="000000"/>
                <w:sz w:val="22"/>
                <w:szCs w:val="22"/>
                <w:lang w:val="es"/>
              </w:rPr>
              <w:t>)]</w:t>
            </w:r>
            <w:r w:rsidRPr="00E47B9E">
              <w:rPr>
                <w:rFonts w:ascii="Arial" w:hAnsi="Arial" w:cs="Arial"/>
                <w:sz w:val="22"/>
                <w:szCs w:val="22"/>
                <w:lang w:val="es"/>
              </w:rPr>
              <w:t xml:space="preserve"> y, en particular, los resultados de las reuniones de consulta mundiales, los talleres regionales, el proceso de examen inclusivo del Plan de Ejecución por parte de los Estados Miembros, los miembros de ONU-Océanos y las partes interesadas, las actividades de compromiso con las partes interesadas en los océanos, tanto de las Naciones Unidas como ajenas a ellas, así como el lanzamiento del 1.ª convocatoria de acción en el marco del Decenio;</w:t>
            </w:r>
          </w:p>
          <w:p w14:paraId="5130E495" w14:textId="77777777" w:rsidR="00477C23" w:rsidRPr="00E47B9E" w:rsidRDefault="00477C23" w:rsidP="005F7740">
            <w:pPr>
              <w:pStyle w:val="b"/>
              <w:numPr>
                <w:ilvl w:val="0"/>
                <w:numId w:val="76"/>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Expresa</w:t>
            </w:r>
            <w:r w:rsidRPr="00E47B9E">
              <w:rPr>
                <w:rFonts w:ascii="Arial" w:eastAsia="Calibri" w:hAnsi="Arial" w:cs="Arial"/>
                <w:sz w:val="22"/>
                <w:szCs w:val="22"/>
                <w:lang w:val="es"/>
              </w:rPr>
              <w:t xml:space="preserve"> su confianza en la capacidad de la Secretaría de la COI para seguir coordinando el Decenio durante su fase de ejecución (2021-2030) en consulta con los Estados Miembros, los organismos especializados, y los fondos, programas y órganos de las Naciones Unidas, así como con otras organizaciones intergubernamentales, organizaciones no gubernamentales y los interesados pertinentes; </w:t>
            </w:r>
          </w:p>
          <w:p w14:paraId="5BBE0304" w14:textId="77777777" w:rsidR="00E04FD3" w:rsidRPr="00E47B9E" w:rsidRDefault="00E04FD3" w:rsidP="00BD159C">
            <w:pPr>
              <w:tabs>
                <w:tab w:val="left" w:pos="-737"/>
              </w:tabs>
              <w:spacing w:after="240"/>
              <w:jc w:val="center"/>
              <w:rPr>
                <w:rFonts w:ascii="Arial" w:eastAsia="Calibri" w:hAnsi="Arial" w:cs="Arial"/>
                <w:b/>
                <w:bCs/>
                <w:i/>
                <w:iCs/>
                <w:sz w:val="22"/>
                <w:szCs w:val="22"/>
              </w:rPr>
            </w:pPr>
            <w:r w:rsidRPr="00E47B9E">
              <w:rPr>
                <w:rFonts w:ascii="Arial" w:eastAsia="Calibri" w:hAnsi="Arial" w:cs="Arial"/>
                <w:b/>
                <w:bCs/>
                <w:sz w:val="22"/>
                <w:szCs w:val="22"/>
                <w:lang w:val="es"/>
              </w:rPr>
              <w:t xml:space="preserve">I - </w:t>
            </w:r>
            <w:r w:rsidRPr="00E47B9E">
              <w:rPr>
                <w:rFonts w:ascii="Arial" w:eastAsia="Calibri" w:hAnsi="Arial" w:cs="Arial"/>
                <w:b/>
                <w:bCs/>
                <w:i/>
                <w:iCs/>
                <w:sz w:val="22"/>
                <w:szCs w:val="22"/>
                <w:lang w:val="es"/>
              </w:rPr>
              <w:t>Asuntos de coordinación del Decenio</w:t>
            </w:r>
          </w:p>
          <w:p w14:paraId="238696F5" w14:textId="77777777" w:rsidR="00E04FD3" w:rsidRPr="00E47B9E" w:rsidRDefault="00E04FD3" w:rsidP="005F7740">
            <w:pPr>
              <w:pStyle w:val="b"/>
              <w:numPr>
                <w:ilvl w:val="0"/>
                <w:numId w:val="76"/>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Toma</w:t>
            </w:r>
            <w:r w:rsidRPr="00E47B9E">
              <w:rPr>
                <w:rFonts w:ascii="Arial" w:eastAsia="Calibri" w:hAnsi="Arial" w:cs="Arial"/>
                <w:sz w:val="22"/>
                <w:szCs w:val="22"/>
                <w:lang w:val="es"/>
              </w:rPr>
              <w:t xml:space="preserve"> </w:t>
            </w:r>
            <w:r w:rsidRPr="00E47B9E">
              <w:rPr>
                <w:rFonts w:ascii="Arial" w:eastAsia="Calibri" w:hAnsi="Arial" w:cs="Arial"/>
                <w:b/>
                <w:bCs/>
                <w:sz w:val="22"/>
                <w:szCs w:val="22"/>
                <w:lang w:val="es"/>
              </w:rPr>
              <w:t>nota</w:t>
            </w:r>
            <w:r w:rsidRPr="00E47B9E">
              <w:rPr>
                <w:rFonts w:ascii="Arial" w:eastAsia="Calibri" w:hAnsi="Arial" w:cs="Arial"/>
                <w:sz w:val="22"/>
                <w:szCs w:val="22"/>
                <w:lang w:val="es"/>
              </w:rPr>
              <w:t xml:space="preserve"> del Plan de Ejecución como base para poner en marcha el Decenio y establecer los acuerdos de gobernanza y los mecanismos de compromiso descritos en el mismo;</w:t>
            </w:r>
          </w:p>
          <w:p w14:paraId="7D59FB0F" w14:textId="77777777" w:rsidR="00E04FD3" w:rsidRPr="00E47B9E" w:rsidRDefault="00E04FD3" w:rsidP="005F7740">
            <w:pPr>
              <w:pStyle w:val="b"/>
              <w:numPr>
                <w:ilvl w:val="0"/>
                <w:numId w:val="76"/>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 xml:space="preserve">Reconoce </w:t>
            </w:r>
            <w:r w:rsidRPr="00E47B9E">
              <w:rPr>
                <w:rFonts w:ascii="Arial" w:eastAsia="Calibri" w:hAnsi="Arial" w:cs="Arial"/>
                <w:sz w:val="22"/>
                <w:szCs w:val="22"/>
                <w:lang w:val="es"/>
              </w:rPr>
              <w:t xml:space="preserve">los resultados de la 1.ª convocatoria de acción y los programas del Decenio aprobados que se presentan en el documento </w:t>
            </w:r>
            <w:hyperlink r:id="rId137" w:history="1">
              <w:r w:rsidRPr="00E47B9E">
                <w:rPr>
                  <w:rStyle w:val="Hyperlink"/>
                  <w:rFonts w:ascii="Arial" w:eastAsia="Calibri" w:hAnsi="Arial" w:cs="Arial"/>
                  <w:sz w:val="22"/>
                  <w:szCs w:val="22"/>
                  <w:lang w:val="es"/>
                </w:rPr>
                <w:t>IOC/INF-1417</w:t>
              </w:r>
            </w:hyperlink>
            <w:r w:rsidRPr="00E47B9E">
              <w:rPr>
                <w:rFonts w:ascii="Arial" w:eastAsia="Calibri" w:hAnsi="Arial" w:cs="Arial"/>
                <w:sz w:val="22"/>
                <w:szCs w:val="22"/>
                <w:lang w:val="es"/>
              </w:rPr>
              <w:t>;</w:t>
            </w:r>
          </w:p>
          <w:p w14:paraId="00016849" w14:textId="77777777" w:rsidR="00E04FD3" w:rsidRPr="00E47B9E" w:rsidRDefault="00E04FD3" w:rsidP="005F7740">
            <w:pPr>
              <w:pStyle w:val="b"/>
              <w:numPr>
                <w:ilvl w:val="0"/>
                <w:numId w:val="76"/>
              </w:numPr>
              <w:tabs>
                <w:tab w:val="clear" w:pos="1134"/>
              </w:tabs>
              <w:ind w:left="709" w:hanging="709"/>
              <w:rPr>
                <w:rFonts w:ascii="Arial" w:eastAsia="Calibri" w:hAnsi="Arial" w:cs="Arial"/>
                <w:sz w:val="22"/>
                <w:szCs w:val="22"/>
              </w:rPr>
            </w:pPr>
            <w:r w:rsidRPr="00E47B9E">
              <w:rPr>
                <w:rFonts w:ascii="Arial" w:hAnsi="Arial" w:cs="Arial"/>
                <w:b/>
                <w:bCs/>
                <w:sz w:val="22"/>
                <w:szCs w:val="22"/>
                <w:lang w:val="es"/>
              </w:rPr>
              <w:t>Apoya</w:t>
            </w:r>
            <w:r w:rsidRPr="00E47B9E">
              <w:rPr>
                <w:rFonts w:ascii="Arial" w:hAnsi="Arial" w:cs="Arial"/>
                <w:sz w:val="22"/>
                <w:szCs w:val="22"/>
                <w:lang w:val="es"/>
              </w:rPr>
              <w:t xml:space="preserve"> la creación de la Unidad de Coordinación del Decenio dentro de la Secretaría de la COI como mecanismo principal para lograr una ejecución ordenada, con impacto, inclusiva y eficaz del Decenio;</w:t>
            </w:r>
          </w:p>
          <w:p w14:paraId="510A797B" w14:textId="77777777" w:rsidR="00E04FD3" w:rsidRPr="00E47B9E" w:rsidRDefault="00E04FD3" w:rsidP="005F7740">
            <w:pPr>
              <w:pStyle w:val="b"/>
              <w:numPr>
                <w:ilvl w:val="0"/>
                <w:numId w:val="76"/>
              </w:numPr>
              <w:tabs>
                <w:tab w:val="clear" w:pos="1134"/>
              </w:tabs>
              <w:ind w:left="709" w:hanging="709"/>
              <w:rPr>
                <w:rFonts w:ascii="Arial" w:hAnsi="Arial" w:cs="Arial"/>
                <w:sz w:val="22"/>
                <w:szCs w:val="22"/>
              </w:rPr>
            </w:pPr>
            <w:r w:rsidRPr="00E47B9E">
              <w:rPr>
                <w:rFonts w:ascii="Arial" w:hAnsi="Arial" w:cs="Arial"/>
                <w:b/>
                <w:bCs/>
                <w:sz w:val="22"/>
                <w:szCs w:val="22"/>
                <w:lang w:val="es"/>
              </w:rPr>
              <w:t xml:space="preserve">Invita a </w:t>
            </w:r>
            <w:r w:rsidRPr="00E47B9E">
              <w:rPr>
                <w:rFonts w:ascii="Arial" w:hAnsi="Arial" w:cs="Arial"/>
                <w:sz w:val="22"/>
                <w:szCs w:val="22"/>
                <w:lang w:val="es"/>
              </w:rPr>
              <w:t xml:space="preserve">los colaboradores institucionales a actuar como Centros de Colaboración del Decenio o Colaboradores en la Ejecución del Decenio sobre la base de las orientaciones que figuran en el documento </w:t>
            </w:r>
            <w:hyperlink r:id="rId138" w:history="1">
              <w:r w:rsidRPr="00E47B9E">
                <w:rPr>
                  <w:rStyle w:val="Hyperlink"/>
                  <w:rFonts w:ascii="Arial" w:hAnsi="Arial" w:cs="Arial"/>
                  <w:sz w:val="22"/>
                  <w:szCs w:val="22"/>
                  <w:lang w:val="es"/>
                </w:rPr>
                <w:t>IOC/2021/ODS/23</w:t>
              </w:r>
            </w:hyperlink>
            <w:r w:rsidRPr="00E47B9E">
              <w:rPr>
                <w:rFonts w:ascii="Arial" w:hAnsi="Arial" w:cs="Arial"/>
                <w:color w:val="000000"/>
                <w:sz w:val="22"/>
                <w:szCs w:val="22"/>
                <w:lang w:val="es"/>
              </w:rPr>
              <w:t xml:space="preserve"> </w:t>
            </w:r>
            <w:r w:rsidRPr="00E47B9E">
              <w:rPr>
                <w:rFonts w:ascii="Arial" w:hAnsi="Arial" w:cs="Arial"/>
                <w:sz w:val="22"/>
                <w:szCs w:val="22"/>
                <w:lang w:val="es"/>
              </w:rPr>
              <w:t xml:space="preserve">y </w:t>
            </w:r>
            <w:r w:rsidRPr="00E47B9E">
              <w:rPr>
                <w:rFonts w:ascii="Arial" w:hAnsi="Arial" w:cs="Arial"/>
                <w:b/>
                <w:bCs/>
                <w:sz w:val="22"/>
                <w:szCs w:val="22"/>
                <w:lang w:val="es"/>
              </w:rPr>
              <w:t xml:space="preserve">pide </w:t>
            </w:r>
            <w:r w:rsidRPr="00E47B9E">
              <w:rPr>
                <w:rFonts w:ascii="Arial" w:hAnsi="Arial" w:cs="Arial"/>
                <w:sz w:val="22"/>
                <w:szCs w:val="22"/>
                <w:lang w:val="es"/>
              </w:rPr>
              <w:t xml:space="preserve">a la Secretaría de la COI que informe a los órganos rectores de la COI sobre el establecimiento de dichos acuerdos; </w:t>
            </w:r>
          </w:p>
          <w:p w14:paraId="19E35009" w14:textId="77777777" w:rsidR="00E04FD3" w:rsidRPr="00E47B9E" w:rsidRDefault="00E04FD3" w:rsidP="005F7740">
            <w:pPr>
              <w:pStyle w:val="b"/>
              <w:numPr>
                <w:ilvl w:val="0"/>
                <w:numId w:val="76"/>
              </w:numPr>
              <w:tabs>
                <w:tab w:val="clear" w:pos="1134"/>
              </w:tabs>
              <w:ind w:left="709" w:hanging="709"/>
              <w:rPr>
                <w:rFonts w:ascii="Arial" w:hAnsi="Arial" w:cs="Arial"/>
                <w:sz w:val="22"/>
                <w:szCs w:val="22"/>
              </w:rPr>
            </w:pPr>
            <w:r w:rsidRPr="00E47B9E">
              <w:rPr>
                <w:rFonts w:ascii="Arial" w:hAnsi="Arial" w:cs="Arial"/>
                <w:b/>
                <w:bCs/>
                <w:sz w:val="22"/>
                <w:szCs w:val="22"/>
                <w:lang w:val="es"/>
              </w:rPr>
              <w:t>Invita a</w:t>
            </w:r>
            <w:r w:rsidRPr="00E47B9E">
              <w:rPr>
                <w:rFonts w:ascii="Arial" w:hAnsi="Arial" w:cs="Arial"/>
                <w:sz w:val="22"/>
                <w:szCs w:val="22"/>
                <w:lang w:val="es"/>
              </w:rPr>
              <w:t xml:space="preserve"> los Estados Miembros y a los colaboradores a que: </w:t>
            </w:r>
          </w:p>
          <w:p w14:paraId="40821D45" w14:textId="77777777" w:rsidR="00E04FD3" w:rsidRPr="00E47B9E" w:rsidRDefault="00E04FD3" w:rsidP="005F7740">
            <w:pPr>
              <w:spacing w:after="240"/>
              <w:ind w:left="1311" w:hanging="591"/>
              <w:rPr>
                <w:rFonts w:ascii="Arial" w:hAnsi="Arial" w:cs="Arial"/>
                <w:sz w:val="22"/>
                <w:szCs w:val="22"/>
              </w:rPr>
            </w:pPr>
            <w:r w:rsidRPr="00E47B9E">
              <w:rPr>
                <w:rFonts w:ascii="Arial" w:hAnsi="Arial" w:cs="Arial"/>
                <w:sz w:val="22"/>
                <w:szCs w:val="22"/>
                <w:lang w:val="es"/>
              </w:rPr>
              <w:lastRenderedPageBreak/>
              <w:t xml:space="preserve">(i) </w:t>
            </w:r>
            <w:r w:rsidRPr="00E47B9E">
              <w:rPr>
                <w:rFonts w:ascii="Arial" w:hAnsi="Arial" w:cs="Arial"/>
                <w:sz w:val="22"/>
                <w:szCs w:val="22"/>
                <w:lang w:val="es"/>
              </w:rPr>
              <w:tab/>
              <w:t xml:space="preserve">aporten contribuciones financieras voluntarias para respaldar la labor de la Secretaría de la COI de coordinación del Decenio, incluido apoyo en especie en forma de préstamos y adscripciones de personal a la Unidad de Coordinación del Decenio; </w:t>
            </w:r>
          </w:p>
          <w:p w14:paraId="5AA9BC27" w14:textId="77777777" w:rsidR="00E04FD3" w:rsidRPr="00E47B9E" w:rsidRDefault="00E04FD3" w:rsidP="005F7740">
            <w:pPr>
              <w:spacing w:after="240"/>
              <w:ind w:left="1311" w:hanging="591"/>
              <w:rPr>
                <w:rFonts w:ascii="Arial" w:hAnsi="Arial" w:cs="Arial"/>
                <w:sz w:val="22"/>
                <w:szCs w:val="22"/>
              </w:rPr>
            </w:pPr>
            <w:r w:rsidRPr="00E47B9E">
              <w:rPr>
                <w:rFonts w:ascii="Arial" w:hAnsi="Arial" w:cs="Arial"/>
                <w:sz w:val="22"/>
                <w:szCs w:val="22"/>
                <w:lang w:val="es"/>
              </w:rPr>
              <w:t>(</w:t>
            </w:r>
            <w:proofErr w:type="spellStart"/>
            <w:r w:rsidRPr="00E47B9E">
              <w:rPr>
                <w:rFonts w:ascii="Arial" w:hAnsi="Arial" w:cs="Arial"/>
                <w:sz w:val="22"/>
                <w:szCs w:val="22"/>
                <w:lang w:val="es"/>
              </w:rPr>
              <w:t>ii</w:t>
            </w:r>
            <w:proofErr w:type="spellEnd"/>
            <w:r w:rsidRPr="00E47B9E">
              <w:rPr>
                <w:rFonts w:ascii="Arial" w:hAnsi="Arial" w:cs="Arial"/>
                <w:sz w:val="22"/>
                <w:szCs w:val="22"/>
                <w:lang w:val="es"/>
              </w:rPr>
              <w:t xml:space="preserve">) </w:t>
            </w:r>
            <w:r w:rsidRPr="00E47B9E">
              <w:rPr>
                <w:rFonts w:ascii="Arial" w:hAnsi="Arial" w:cs="Arial"/>
                <w:sz w:val="22"/>
                <w:szCs w:val="22"/>
                <w:lang w:val="es"/>
              </w:rPr>
              <w:tab/>
              <w:t xml:space="preserve">se ofrezcan a acoger y financiar Acciones del Decenio, Oficinas de Coordinación del Decenio y Centros de Colaboración del Decenio, como se describe en el Plan de Ejecución; </w:t>
            </w:r>
          </w:p>
          <w:p w14:paraId="3CA40713" w14:textId="77777777" w:rsidR="00E04FD3" w:rsidRPr="00E47B9E" w:rsidRDefault="00E04FD3" w:rsidP="005F7740">
            <w:pPr>
              <w:pStyle w:val="ListParagraph"/>
              <w:numPr>
                <w:ilvl w:val="0"/>
                <w:numId w:val="81"/>
              </w:numPr>
              <w:tabs>
                <w:tab w:val="clear" w:pos="567"/>
                <w:tab w:val="left" w:pos="709"/>
              </w:tabs>
              <w:spacing w:after="240"/>
              <w:ind w:left="1311" w:hanging="591"/>
              <w:contextualSpacing w:val="0"/>
              <w:jc w:val="both"/>
              <w:rPr>
                <w:rFonts w:cs="Arial"/>
                <w:szCs w:val="22"/>
              </w:rPr>
            </w:pPr>
            <w:r w:rsidRPr="00E47B9E">
              <w:rPr>
                <w:rFonts w:cs="Arial"/>
                <w:szCs w:val="22"/>
                <w:lang w:val="es"/>
              </w:rPr>
              <w:t>establezcan mecanismos nacionales de coordinación de múltiples interesados del Decenio con miras a promover actividades nacionales y la cooperación internacional; y</w:t>
            </w:r>
          </w:p>
          <w:p w14:paraId="7BB034BF" w14:textId="77777777" w:rsidR="00E04FD3" w:rsidRPr="00E47B9E" w:rsidRDefault="00E04FD3" w:rsidP="005F7740">
            <w:pPr>
              <w:pStyle w:val="ListParagraph"/>
              <w:numPr>
                <w:ilvl w:val="0"/>
                <w:numId w:val="81"/>
              </w:numPr>
              <w:tabs>
                <w:tab w:val="clear" w:pos="567"/>
                <w:tab w:val="left" w:pos="709"/>
              </w:tabs>
              <w:spacing w:after="240"/>
              <w:ind w:left="1311" w:hanging="602"/>
              <w:contextualSpacing w:val="0"/>
              <w:jc w:val="both"/>
              <w:rPr>
                <w:rFonts w:cs="Arial"/>
                <w:szCs w:val="22"/>
              </w:rPr>
            </w:pPr>
            <w:r w:rsidRPr="00E47B9E">
              <w:rPr>
                <w:rFonts w:cs="Arial"/>
                <w:szCs w:val="22"/>
                <w:lang w:val="es"/>
              </w:rPr>
              <w:t xml:space="preserve">Organicen reuniones regionales o internacionales de las partes interesadas en el Decenio, incluidos los eventos de la serie de conferencias internacional del Decenio de los Océanos. </w:t>
            </w:r>
          </w:p>
          <w:p w14:paraId="31E48337" w14:textId="77777777" w:rsidR="001E6093" w:rsidRPr="00E47B9E" w:rsidRDefault="001E6093" w:rsidP="00E04FD3">
            <w:pPr>
              <w:pStyle w:val="b"/>
              <w:numPr>
                <w:ilvl w:val="0"/>
                <w:numId w:val="76"/>
              </w:numPr>
              <w:tabs>
                <w:tab w:val="clear" w:pos="1134"/>
              </w:tabs>
              <w:ind w:left="709" w:hanging="709"/>
              <w:rPr>
                <w:rFonts w:ascii="Arial" w:hAnsi="Arial" w:cs="Arial"/>
                <w:b/>
                <w:bCs/>
                <w:color w:val="000000"/>
                <w:sz w:val="22"/>
                <w:szCs w:val="22"/>
              </w:rPr>
            </w:pPr>
            <w:r w:rsidRPr="00E47B9E">
              <w:rPr>
                <w:rFonts w:ascii="Arial" w:hAnsi="Arial"/>
                <w:b/>
                <w:bCs/>
                <w:sz w:val="22"/>
                <w:szCs w:val="22"/>
                <w:lang w:val="es"/>
              </w:rPr>
              <w:t xml:space="preserve">Invita además </w:t>
            </w:r>
            <w:r w:rsidRPr="00E47B9E">
              <w:rPr>
                <w:rFonts w:ascii="ArialMT" w:hAnsi="ArialMT"/>
                <w:sz w:val="22"/>
                <w:szCs w:val="22"/>
                <w:lang w:val="es"/>
              </w:rPr>
              <w:t>a los socios de la ONU-Océanos, a los Estados Miembros de las Naciones Unidas, a las organizaciones científicas y académicas internacionales, a las organizaciones no gubernamentales y a otras partes interesadas a que apoyen el Decenio y contribuyan a su ejecución proponiendo Acciones del Decenio de conformidad con el Plan de Ejecución del Decenio</w:t>
            </w:r>
          </w:p>
          <w:p w14:paraId="268AAA53" w14:textId="77777777" w:rsidR="001E6093" w:rsidRPr="00E47B9E" w:rsidRDefault="001E6093" w:rsidP="005F7740">
            <w:pPr>
              <w:pStyle w:val="b"/>
              <w:numPr>
                <w:ilvl w:val="0"/>
                <w:numId w:val="76"/>
              </w:numPr>
              <w:tabs>
                <w:tab w:val="clear" w:pos="1134"/>
              </w:tabs>
              <w:ind w:left="709" w:hanging="709"/>
              <w:rPr>
                <w:rFonts w:ascii="Arial" w:hAnsi="Arial" w:cs="Arial"/>
                <w:b/>
                <w:bCs/>
                <w:color w:val="000000"/>
                <w:sz w:val="22"/>
                <w:szCs w:val="22"/>
              </w:rPr>
            </w:pPr>
            <w:r w:rsidRPr="00E47B9E">
              <w:rPr>
                <w:rFonts w:ascii="Arial" w:hAnsi="Arial"/>
                <w:b/>
                <w:bCs/>
                <w:sz w:val="22"/>
                <w:szCs w:val="22"/>
                <w:lang w:val="es"/>
              </w:rPr>
              <w:t xml:space="preserve">Agradece </w:t>
            </w:r>
            <w:r w:rsidRPr="00E47B9E">
              <w:rPr>
                <w:rFonts w:ascii="ArialMT" w:hAnsi="ArialMT"/>
                <w:sz w:val="22"/>
                <w:szCs w:val="22"/>
                <w:lang w:val="es"/>
              </w:rPr>
              <w:t>a los Gobiernos de Canadá, la República de Corea, Japón, el Reino de Bélgica (Gobierno de Flandes), Noruega, Suecia, Portugal, el Reino Unido de Gran Bretaña e Irlanda del Norte y la República Popular China, así como a REV-</w:t>
            </w:r>
            <w:proofErr w:type="spellStart"/>
            <w:r w:rsidRPr="00E47B9E">
              <w:rPr>
                <w:rFonts w:ascii="ArialMT" w:hAnsi="ArialMT"/>
                <w:sz w:val="22"/>
                <w:szCs w:val="22"/>
                <w:lang w:val="es"/>
              </w:rPr>
              <w:t>Ocean</w:t>
            </w:r>
            <w:proofErr w:type="spellEnd"/>
            <w:r w:rsidRPr="00E47B9E">
              <w:rPr>
                <w:rFonts w:ascii="ArialMT" w:hAnsi="ArialMT"/>
                <w:sz w:val="22"/>
                <w:szCs w:val="22"/>
                <w:lang w:val="es"/>
              </w:rPr>
              <w:t xml:space="preserve">, su contribución financiera al Decenio, y agradece a Alemania acoger el lanzamiento de alto nivel del Decenio de los Océanos - Primera Conferencia Internacional del Decenio de los Océanos, y a los Laboratorios del Decenio de los Océanos de las Naciones Unidas; </w:t>
            </w:r>
          </w:p>
          <w:p w14:paraId="30B507B9" w14:textId="77777777" w:rsidR="00E04FD3" w:rsidRPr="00E47B9E" w:rsidRDefault="00E04FD3" w:rsidP="00BD159C">
            <w:pPr>
              <w:tabs>
                <w:tab w:val="left" w:pos="-737"/>
              </w:tabs>
              <w:spacing w:after="240"/>
              <w:jc w:val="center"/>
              <w:rPr>
                <w:rFonts w:ascii="Arial" w:hAnsi="Arial" w:cs="Arial"/>
                <w:b/>
                <w:bCs/>
                <w:i/>
                <w:iCs/>
                <w:color w:val="000000"/>
                <w:sz w:val="22"/>
                <w:szCs w:val="22"/>
              </w:rPr>
            </w:pPr>
            <w:r w:rsidRPr="00E47B9E">
              <w:rPr>
                <w:rFonts w:ascii="Arial" w:hAnsi="Arial" w:cs="Arial"/>
                <w:b/>
                <w:bCs/>
                <w:color w:val="000000"/>
                <w:sz w:val="22"/>
                <w:szCs w:val="22"/>
                <w:lang w:val="es"/>
              </w:rPr>
              <w:t>II -</w:t>
            </w:r>
            <w:r w:rsidRPr="00E47B9E">
              <w:rPr>
                <w:rFonts w:ascii="Arial" w:hAnsi="Arial" w:cs="Arial"/>
                <w:b/>
                <w:bCs/>
                <w:i/>
                <w:iCs/>
                <w:color w:val="000000"/>
                <w:sz w:val="22"/>
                <w:szCs w:val="22"/>
                <w:lang w:val="es"/>
              </w:rPr>
              <w:t>Establecimiento de la Junta Asesora del Decenio</w:t>
            </w:r>
          </w:p>
          <w:p w14:paraId="2BF60852" w14:textId="77777777" w:rsidR="00E04FD3" w:rsidRPr="00E47B9E" w:rsidRDefault="00E04FD3" w:rsidP="005F7740">
            <w:pPr>
              <w:pStyle w:val="b"/>
              <w:numPr>
                <w:ilvl w:val="0"/>
                <w:numId w:val="76"/>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Agradece a</w:t>
            </w:r>
            <w:r w:rsidRPr="00E47B9E">
              <w:rPr>
                <w:rFonts w:ascii="Arial" w:eastAsia="Calibri" w:hAnsi="Arial" w:cs="Arial"/>
                <w:sz w:val="22"/>
                <w:szCs w:val="22"/>
                <w:lang w:val="es"/>
              </w:rPr>
              <w:t xml:space="preserve"> los miembros del Grupo Ejecutivo de Planificación del Decenio su labor de apoyo en la fase de preparación del Decenio en 2018-2020 y su actuación como </w:t>
            </w:r>
            <w:r w:rsidRPr="00E47B9E">
              <w:rPr>
                <w:rFonts w:ascii="Arial" w:eastAsia="Calibri" w:hAnsi="Arial" w:cs="Arial"/>
                <w:i/>
                <w:iCs/>
                <w:sz w:val="22"/>
                <w:szCs w:val="22"/>
                <w:lang w:val="es"/>
              </w:rPr>
              <w:t>Junta Asesora Provisional del Decenio</w:t>
            </w:r>
            <w:r w:rsidRPr="00E47B9E">
              <w:rPr>
                <w:rFonts w:ascii="Arial" w:eastAsia="Calibri" w:hAnsi="Arial" w:cs="Arial"/>
                <w:sz w:val="22"/>
                <w:szCs w:val="22"/>
                <w:lang w:val="es"/>
              </w:rPr>
              <w:t xml:space="preserve"> en 2021, de conformidad con el mandato revisado del grupo aprobado por la 53.ª reunión del Consejo Ejecutivo mediante la </w:t>
            </w:r>
            <w:hyperlink r:id="rId139" w:history="1">
              <w:r w:rsidRPr="00E47B9E">
                <w:rPr>
                  <w:rStyle w:val="Hyperlink"/>
                  <w:rFonts w:ascii="Arial" w:eastAsia="Calibri" w:hAnsi="Arial" w:cs="Arial"/>
                  <w:sz w:val="22"/>
                  <w:szCs w:val="22"/>
                  <w:lang w:val="es"/>
                </w:rPr>
                <w:t>resolución EC-53/1</w:t>
              </w:r>
            </w:hyperlink>
            <w:r w:rsidRPr="00E47B9E">
              <w:rPr>
                <w:rFonts w:ascii="Arial" w:eastAsia="Calibri" w:hAnsi="Arial" w:cs="Arial"/>
                <w:sz w:val="22"/>
                <w:szCs w:val="22"/>
                <w:lang w:val="es"/>
              </w:rPr>
              <w:t xml:space="preserve">; </w:t>
            </w:r>
          </w:p>
          <w:p w14:paraId="18A9E98A" w14:textId="77777777" w:rsidR="00E04FD3" w:rsidRPr="00E47B9E" w:rsidRDefault="00E04FD3" w:rsidP="005F7740">
            <w:pPr>
              <w:pStyle w:val="b"/>
              <w:numPr>
                <w:ilvl w:val="0"/>
                <w:numId w:val="76"/>
              </w:numPr>
              <w:tabs>
                <w:tab w:val="clear" w:pos="1134"/>
              </w:tabs>
              <w:ind w:left="709" w:hanging="709"/>
              <w:rPr>
                <w:rFonts w:ascii="Arial" w:hAnsi="Arial" w:cs="Arial"/>
                <w:color w:val="000000"/>
                <w:sz w:val="22"/>
                <w:szCs w:val="22"/>
              </w:rPr>
            </w:pPr>
            <w:r w:rsidRPr="00E47B9E">
              <w:rPr>
                <w:rFonts w:ascii="Arial" w:hAnsi="Arial" w:cs="Arial"/>
                <w:b/>
                <w:bCs/>
                <w:sz w:val="22"/>
                <w:szCs w:val="22"/>
                <w:lang w:val="es"/>
              </w:rPr>
              <w:t xml:space="preserve">Aprueba </w:t>
            </w:r>
            <w:r w:rsidRPr="00E47B9E">
              <w:rPr>
                <w:rFonts w:ascii="Arial" w:hAnsi="Arial" w:cs="Arial"/>
                <w:sz w:val="22"/>
                <w:szCs w:val="22"/>
                <w:lang w:val="es"/>
              </w:rPr>
              <w:t xml:space="preserve">el mandato de la Junta Asesora del Decenio sobre la base del documento </w:t>
            </w:r>
            <w:hyperlink r:id="rId140" w:history="1">
              <w:r w:rsidRPr="00E47B9E">
                <w:rPr>
                  <w:rStyle w:val="Hyperlink"/>
                  <w:rFonts w:ascii="Arial" w:hAnsi="Arial" w:cs="Arial"/>
                  <w:sz w:val="22"/>
                  <w:szCs w:val="22"/>
                  <w:lang w:val="es"/>
                </w:rPr>
                <w:t>IOC/A-31/3.7.Doc(1),</w:t>
              </w:r>
            </w:hyperlink>
            <w:r w:rsidRPr="00E47B9E">
              <w:rPr>
                <w:rFonts w:ascii="Arial" w:hAnsi="Arial" w:cs="Arial"/>
                <w:sz w:val="22"/>
                <w:szCs w:val="22"/>
                <w:lang w:val="es"/>
              </w:rPr>
              <w:t xml:space="preserve"> incluyendo el proceso de selección de sus miembros previsto para la constitución equilibrada de dicho grupo, que se establecerá bajo la coordinación del Secretario Ejecutivo de la COI; </w:t>
            </w:r>
          </w:p>
          <w:p w14:paraId="49710C01" w14:textId="77777777" w:rsidR="00E04FD3" w:rsidRPr="00E47B9E" w:rsidRDefault="00E04FD3" w:rsidP="00BD159C">
            <w:pPr>
              <w:tabs>
                <w:tab w:val="left" w:pos="-737"/>
              </w:tabs>
              <w:spacing w:after="240"/>
              <w:jc w:val="center"/>
              <w:rPr>
                <w:rFonts w:ascii="Arial" w:hAnsi="Arial" w:cs="Arial"/>
                <w:b/>
                <w:i/>
                <w:iCs/>
                <w:sz w:val="22"/>
                <w:szCs w:val="22"/>
              </w:rPr>
            </w:pPr>
            <w:r w:rsidRPr="00E47B9E">
              <w:rPr>
                <w:rFonts w:ascii="Arial" w:hAnsi="Arial" w:cs="Arial"/>
                <w:b/>
                <w:bCs/>
                <w:sz w:val="22"/>
                <w:szCs w:val="22"/>
                <w:lang w:val="es"/>
              </w:rPr>
              <w:t xml:space="preserve">III - </w:t>
            </w:r>
            <w:r w:rsidRPr="00E47B9E">
              <w:rPr>
                <w:rFonts w:ascii="Arial" w:hAnsi="Arial" w:cs="Arial"/>
                <w:b/>
                <w:bCs/>
                <w:i/>
                <w:iCs/>
                <w:sz w:val="22"/>
                <w:szCs w:val="22"/>
                <w:lang w:val="es"/>
              </w:rPr>
              <w:t xml:space="preserve">Contribución de la COI al Decenio </w:t>
            </w:r>
          </w:p>
          <w:p w14:paraId="10E65709" w14:textId="77777777" w:rsidR="001E6093" w:rsidRPr="00E47B9E" w:rsidRDefault="001E6093" w:rsidP="005F7740">
            <w:pPr>
              <w:pStyle w:val="b"/>
              <w:numPr>
                <w:ilvl w:val="0"/>
                <w:numId w:val="76"/>
              </w:numPr>
              <w:tabs>
                <w:tab w:val="clear" w:pos="1134"/>
              </w:tabs>
              <w:ind w:left="709" w:hanging="709"/>
              <w:rPr>
                <w:rFonts w:ascii="Arial" w:hAnsi="Arial" w:cs="Arial"/>
                <w:sz w:val="22"/>
                <w:szCs w:val="22"/>
              </w:rPr>
            </w:pPr>
            <w:r w:rsidRPr="00E47B9E">
              <w:rPr>
                <w:rFonts w:ascii="Arial" w:hAnsi="Arial" w:cs="Arial"/>
                <w:b/>
                <w:bCs/>
                <w:sz w:val="22"/>
                <w:szCs w:val="22"/>
                <w:lang w:val="es"/>
              </w:rPr>
              <w:t>Destaca</w:t>
            </w:r>
            <w:r w:rsidRPr="00E47B9E">
              <w:rPr>
                <w:rFonts w:ascii="Arial" w:hAnsi="Arial" w:cs="Arial"/>
                <w:sz w:val="22"/>
                <w:szCs w:val="22"/>
                <w:lang w:val="es"/>
              </w:rPr>
              <w:t xml:space="preserve"> la posición única de la COI para aportar una contribución sustancial al Decenio mediante la </w:t>
            </w:r>
            <w:r w:rsidRPr="00E47B9E">
              <w:rPr>
                <w:rFonts w:ascii="Arial" w:hAnsi="Arial" w:cs="Arial"/>
                <w:lang w:val="es"/>
              </w:rPr>
              <w:t>ejecución de los Objetivos de Alto Nivel (OAN), como se refleja</w:t>
            </w:r>
            <w:r w:rsidRPr="00E47B9E">
              <w:rPr>
                <w:rFonts w:ascii="Arial" w:hAnsi="Arial" w:cs="Arial"/>
                <w:sz w:val="22"/>
                <w:szCs w:val="22"/>
                <w:lang w:val="es"/>
              </w:rPr>
              <w:t xml:space="preserve"> en su Proyecto de Estrategia a Medio Plazo de la COI para 2022-2029 (41 C/4) y en el Proyecto de Programa y Presupuesto para 2022-2025 (41 C/5);</w:t>
            </w:r>
          </w:p>
          <w:p w14:paraId="6FA5B17C" w14:textId="77777777" w:rsidR="001E6093" w:rsidRPr="00E47B9E" w:rsidRDefault="001E6093" w:rsidP="005F7740">
            <w:pPr>
              <w:pStyle w:val="b"/>
              <w:numPr>
                <w:ilvl w:val="0"/>
                <w:numId w:val="76"/>
              </w:numPr>
              <w:tabs>
                <w:tab w:val="clear" w:pos="1134"/>
              </w:tabs>
              <w:ind w:left="709" w:hanging="709"/>
              <w:rPr>
                <w:rFonts w:ascii="Arial" w:hAnsi="Arial" w:cs="Arial"/>
                <w:sz w:val="22"/>
                <w:szCs w:val="22"/>
              </w:rPr>
            </w:pPr>
            <w:r w:rsidRPr="00E47B9E">
              <w:rPr>
                <w:rFonts w:ascii="Arial" w:hAnsi="Arial" w:cs="Arial"/>
                <w:b/>
                <w:bCs/>
                <w:sz w:val="22"/>
                <w:szCs w:val="22"/>
                <w:lang w:val="es"/>
              </w:rPr>
              <w:t>Invita</w:t>
            </w:r>
            <w:r w:rsidRPr="00E47B9E">
              <w:rPr>
                <w:rFonts w:ascii="Arial" w:hAnsi="Arial" w:cs="Arial"/>
                <w:sz w:val="22"/>
                <w:szCs w:val="22"/>
                <w:lang w:val="es"/>
              </w:rPr>
              <w:t xml:space="preserve"> a los órganos subsidiarios de la COI y a las estructuras de gobierno pertinentes de la COI a que sigan determinando las contribuciones programáticas al Decenio durante el periodo entre reuniones;</w:t>
            </w:r>
          </w:p>
          <w:p w14:paraId="4296CB3F" w14:textId="77777777" w:rsidR="001E6093" w:rsidRPr="00E47B9E" w:rsidRDefault="001E6093" w:rsidP="005F7740">
            <w:pPr>
              <w:pStyle w:val="b"/>
              <w:numPr>
                <w:ilvl w:val="0"/>
                <w:numId w:val="76"/>
              </w:numPr>
              <w:tabs>
                <w:tab w:val="clear" w:pos="1134"/>
              </w:tabs>
              <w:ind w:left="709" w:hanging="709"/>
              <w:rPr>
                <w:rFonts w:ascii="Arial" w:hAnsi="Arial" w:cs="Arial"/>
                <w:sz w:val="22"/>
                <w:szCs w:val="22"/>
              </w:rPr>
            </w:pPr>
            <w:r w:rsidRPr="00E47B9E">
              <w:rPr>
                <w:rFonts w:ascii="Arial" w:hAnsi="Arial" w:cs="Arial"/>
                <w:b/>
                <w:bCs/>
                <w:sz w:val="22"/>
                <w:szCs w:val="22"/>
                <w:lang w:val="es"/>
              </w:rPr>
              <w:lastRenderedPageBreak/>
              <w:t>Acoge con satisfacción</w:t>
            </w:r>
            <w:r w:rsidRPr="00E47B9E">
              <w:rPr>
                <w:rFonts w:ascii="Arial" w:hAnsi="Arial" w:cs="Arial"/>
                <w:sz w:val="22"/>
                <w:szCs w:val="22"/>
                <w:lang w:val="es"/>
              </w:rPr>
              <w:t xml:space="preserve"> el papel activo de los órganos subsidiarios regionales de la COI para facilitar las actividades de coordinación y participación regional del Decenio;</w:t>
            </w:r>
          </w:p>
          <w:p w14:paraId="2E000AA0" w14:textId="77777777" w:rsidR="001E6093" w:rsidRPr="00E47B9E" w:rsidRDefault="001E6093" w:rsidP="00BD159C">
            <w:pPr>
              <w:pStyle w:val="b"/>
              <w:numPr>
                <w:ilvl w:val="0"/>
                <w:numId w:val="76"/>
              </w:numPr>
              <w:tabs>
                <w:tab w:val="clear" w:pos="1134"/>
              </w:tabs>
              <w:spacing w:after="120"/>
              <w:ind w:left="709" w:hanging="709"/>
              <w:rPr>
                <w:rFonts w:ascii="Arial" w:hAnsi="Arial" w:cs="Arial"/>
                <w:sz w:val="22"/>
                <w:szCs w:val="22"/>
              </w:rPr>
            </w:pPr>
            <w:r w:rsidRPr="00E47B9E">
              <w:rPr>
                <w:rFonts w:ascii="Arial" w:hAnsi="Arial" w:cs="Arial"/>
                <w:b/>
                <w:bCs/>
                <w:sz w:val="22"/>
                <w:szCs w:val="22"/>
                <w:lang w:val="es"/>
              </w:rPr>
              <w:t xml:space="preserve">Apoya </w:t>
            </w:r>
            <w:r w:rsidRPr="00E47B9E">
              <w:rPr>
                <w:rFonts w:ascii="Arial" w:hAnsi="Arial" w:cs="Arial"/>
                <w:sz w:val="22"/>
                <w:szCs w:val="22"/>
                <w:lang w:val="es"/>
              </w:rPr>
              <w:t>el registro o el registro previsto de las Acciones del Decenio dirigidas por la COI, concretamente:</w:t>
            </w:r>
          </w:p>
          <w:p w14:paraId="52A474B0" w14:textId="77777777" w:rsidR="001E6093" w:rsidRPr="00E47B9E" w:rsidRDefault="001E6093" w:rsidP="00BD159C">
            <w:pPr>
              <w:pStyle w:val="ListParagraph"/>
              <w:numPr>
                <w:ilvl w:val="0"/>
                <w:numId w:val="90"/>
              </w:numPr>
              <w:tabs>
                <w:tab w:val="clear" w:pos="567"/>
                <w:tab w:val="left" w:pos="-737"/>
              </w:tabs>
              <w:spacing w:after="120"/>
              <w:ind w:left="1309" w:hanging="578"/>
              <w:contextualSpacing w:val="0"/>
              <w:jc w:val="both"/>
              <w:rPr>
                <w:rFonts w:cs="Arial"/>
                <w:szCs w:val="22"/>
              </w:rPr>
            </w:pPr>
            <w:r w:rsidRPr="00E47B9E">
              <w:rPr>
                <w:rFonts w:cs="Arial"/>
                <w:szCs w:val="22"/>
                <w:lang w:val="es"/>
              </w:rPr>
              <w:t>el programa de "</w:t>
            </w:r>
            <w:proofErr w:type="spellStart"/>
            <w:r w:rsidRPr="00E47B9E">
              <w:rPr>
                <w:rFonts w:cs="Arial"/>
                <w:szCs w:val="22"/>
                <w:lang w:val="es"/>
              </w:rPr>
              <w:t>Codiseño</w:t>
            </w:r>
            <w:proofErr w:type="spellEnd"/>
            <w:r w:rsidRPr="00E47B9E">
              <w:rPr>
                <w:rFonts w:cs="Arial"/>
                <w:szCs w:val="22"/>
                <w:lang w:val="es"/>
              </w:rPr>
              <w:t xml:space="preserve"> de la observación de los océanos" del Sistema Mundial de Observación de los Océanos (GOOS), que creará el proceso, la infraestructura y las herramientas de </w:t>
            </w:r>
            <w:proofErr w:type="spellStart"/>
            <w:r w:rsidRPr="00E47B9E">
              <w:rPr>
                <w:rFonts w:cs="Arial"/>
                <w:szCs w:val="22"/>
                <w:lang w:val="es"/>
              </w:rPr>
              <w:t>codiseño</w:t>
            </w:r>
            <w:proofErr w:type="spellEnd"/>
            <w:r w:rsidRPr="00E47B9E">
              <w:rPr>
                <w:rFonts w:cs="Arial"/>
                <w:szCs w:val="22"/>
                <w:lang w:val="es"/>
              </w:rPr>
              <w:t xml:space="preserve"> de la observación de los océanos necesarias para apoyar el Decenio de los Océanos;</w:t>
            </w:r>
          </w:p>
          <w:p w14:paraId="0A1D789B" w14:textId="77777777" w:rsidR="00F10479" w:rsidRPr="00E47B9E" w:rsidRDefault="00F10479" w:rsidP="00BD159C">
            <w:pPr>
              <w:pStyle w:val="ListParagraph"/>
              <w:numPr>
                <w:ilvl w:val="0"/>
                <w:numId w:val="90"/>
              </w:numPr>
              <w:tabs>
                <w:tab w:val="clear" w:pos="567"/>
                <w:tab w:val="left" w:pos="-737"/>
              </w:tabs>
              <w:spacing w:after="120"/>
              <w:ind w:left="1309"/>
              <w:contextualSpacing w:val="0"/>
              <w:jc w:val="both"/>
              <w:rPr>
                <w:rFonts w:cs="Arial"/>
                <w:szCs w:val="22"/>
              </w:rPr>
            </w:pPr>
            <w:r w:rsidRPr="00E47B9E">
              <w:rPr>
                <w:rFonts w:cs="Arial"/>
                <w:szCs w:val="22"/>
                <w:lang w:val="es"/>
              </w:rPr>
              <w:t>el programa "Observar juntos" del GOOS, que transformará el acceso y la disponibilidad de los datos oceánicos conectando a los observadores de los océanos con las comunidades a las que sirven, mediante un mayor apoyo a los proyectos a escala comunitaria, tanto nuevos como ya existentes.</w:t>
            </w:r>
          </w:p>
          <w:p w14:paraId="27A87EAB" w14:textId="77777777" w:rsidR="00E04FD3" w:rsidRPr="00E47B9E" w:rsidRDefault="00E04FD3" w:rsidP="00BD159C">
            <w:pPr>
              <w:pStyle w:val="ListParagraph"/>
              <w:numPr>
                <w:ilvl w:val="0"/>
                <w:numId w:val="90"/>
              </w:numPr>
              <w:tabs>
                <w:tab w:val="clear" w:pos="567"/>
                <w:tab w:val="left" w:pos="-737"/>
              </w:tabs>
              <w:spacing w:after="120"/>
              <w:ind w:left="1309"/>
              <w:contextualSpacing w:val="0"/>
              <w:jc w:val="both"/>
              <w:rPr>
                <w:rFonts w:cs="Arial"/>
                <w:szCs w:val="22"/>
              </w:rPr>
            </w:pPr>
            <w:r w:rsidRPr="00E47B9E">
              <w:rPr>
                <w:rFonts w:cs="Arial"/>
                <w:szCs w:val="22"/>
                <w:lang w:val="es"/>
              </w:rPr>
              <w:t xml:space="preserve">El establecimiento de un Programa del Decenio sobre los Tsunamis destinado a lograr avances transformadores en la detección, observación y alerta de los tsunamis, incluidos los generados por fuentes no sísmicas, haciendo que el 100 % de las comunidades en riesgo de tsunami estén preparadas y resistan a los tsunamis para el año 2030 mediante la ejecución del programa Tsunami </w:t>
            </w:r>
            <w:proofErr w:type="spellStart"/>
            <w:r w:rsidRPr="00E47B9E">
              <w:rPr>
                <w:rFonts w:cs="Arial"/>
                <w:szCs w:val="22"/>
                <w:lang w:val="es"/>
              </w:rPr>
              <w:t>Ready</w:t>
            </w:r>
            <w:proofErr w:type="spellEnd"/>
            <w:r w:rsidRPr="00E47B9E">
              <w:rPr>
                <w:rFonts w:cs="Arial"/>
                <w:szCs w:val="22"/>
                <w:lang w:val="es"/>
              </w:rPr>
              <w:t xml:space="preserve"> de la UNESCO/COI, como se refleja en la decisión </w:t>
            </w:r>
            <w:proofErr w:type="spellStart"/>
            <w:r w:rsidRPr="00E47B9E">
              <w:rPr>
                <w:rFonts w:cs="Arial"/>
                <w:szCs w:val="22"/>
                <w:lang w:val="es"/>
              </w:rPr>
              <w:t>Dec</w:t>
            </w:r>
            <w:proofErr w:type="spellEnd"/>
            <w:r w:rsidRPr="00E47B9E">
              <w:rPr>
                <w:rFonts w:cs="Arial"/>
                <w:szCs w:val="22"/>
                <w:lang w:val="es"/>
              </w:rPr>
              <w:t xml:space="preserve">. A-31/3.4.1 de la Asamblea; </w:t>
            </w:r>
          </w:p>
          <w:p w14:paraId="06102DFB" w14:textId="77777777" w:rsidR="007615F1" w:rsidRPr="00E47B9E" w:rsidRDefault="007615F1" w:rsidP="00BD159C">
            <w:pPr>
              <w:pStyle w:val="ListParagraph"/>
              <w:numPr>
                <w:ilvl w:val="0"/>
                <w:numId w:val="90"/>
              </w:numPr>
              <w:tabs>
                <w:tab w:val="clear" w:pos="567"/>
                <w:tab w:val="left" w:pos="-737"/>
              </w:tabs>
              <w:spacing w:after="120"/>
              <w:ind w:left="1309"/>
              <w:contextualSpacing w:val="0"/>
              <w:jc w:val="both"/>
              <w:rPr>
                <w:rFonts w:cs="Arial"/>
                <w:szCs w:val="22"/>
              </w:rPr>
            </w:pPr>
            <w:r w:rsidRPr="00E47B9E">
              <w:rPr>
                <w:rFonts w:cs="Arial"/>
                <w:szCs w:val="22"/>
                <w:lang w:val="es"/>
              </w:rPr>
              <w:t>el programa "</w:t>
            </w:r>
            <w:r w:rsidRPr="00E47B9E">
              <w:rPr>
                <w:rFonts w:cs="Arial"/>
                <w:u w:val="single"/>
                <w:lang w:val="es"/>
              </w:rPr>
              <w:t>Alfabetización oceánica con todos (OLWA)"</w:t>
            </w:r>
            <w:r w:rsidRPr="00E47B9E">
              <w:rPr>
                <w:rFonts w:cs="Arial"/>
                <w:lang w:val="es"/>
              </w:rPr>
              <w:t xml:space="preserve"> </w:t>
            </w:r>
            <w:r w:rsidRPr="00E47B9E">
              <w:rPr>
                <w:rFonts w:cs="Arial"/>
                <w:szCs w:val="22"/>
                <w:lang w:val="es"/>
              </w:rPr>
              <w:t xml:space="preserve">para responder a las prioridades identificadas en el Marco de Acción de Alfabetización Oceánica del Decenio de los Océanos (documento </w:t>
            </w:r>
            <w:hyperlink r:id="rId141" w:history="1">
              <w:r w:rsidRPr="00E47B9E">
                <w:rPr>
                  <w:rStyle w:val="Hyperlink"/>
                  <w:rFonts w:cs="Arial"/>
                  <w:szCs w:val="22"/>
                  <w:lang w:val="es"/>
                </w:rPr>
                <w:t>IOC/2021/ODS/22</w:t>
              </w:r>
            </w:hyperlink>
            <w:r w:rsidRPr="00E47B9E">
              <w:rPr>
                <w:rFonts w:cs="Arial"/>
                <w:szCs w:val="22"/>
                <w:lang w:val="es"/>
              </w:rPr>
              <w:t>); y</w:t>
            </w:r>
          </w:p>
          <w:p w14:paraId="35C0B114" w14:textId="77777777" w:rsidR="007615F1" w:rsidRPr="00E47B9E" w:rsidRDefault="007615F1" w:rsidP="00BD159C">
            <w:pPr>
              <w:pStyle w:val="ListParagraph"/>
              <w:numPr>
                <w:ilvl w:val="0"/>
                <w:numId w:val="90"/>
              </w:numPr>
              <w:tabs>
                <w:tab w:val="clear" w:pos="567"/>
                <w:tab w:val="left" w:pos="-737"/>
              </w:tabs>
              <w:spacing w:after="120"/>
              <w:ind w:left="1309"/>
              <w:contextualSpacing w:val="0"/>
              <w:jc w:val="both"/>
              <w:rPr>
                <w:rFonts w:cs="Arial"/>
                <w:snapToGrid/>
                <w:sz w:val="24"/>
              </w:rPr>
            </w:pPr>
            <w:r w:rsidRPr="00E47B9E">
              <w:rPr>
                <w:rFonts w:cs="Arial"/>
                <w:color w:val="000000"/>
                <w:szCs w:val="22"/>
                <w:lang w:val="es"/>
              </w:rPr>
              <w:t>las "</w:t>
            </w:r>
            <w:r w:rsidRPr="00E47B9E">
              <w:rPr>
                <w:rFonts w:cs="Arial"/>
                <w:color w:val="000000"/>
                <w:szCs w:val="22"/>
                <w:u w:val="single"/>
                <w:lang w:val="es"/>
              </w:rPr>
              <w:t>Prácticas oceánicas para el Decenio</w:t>
            </w:r>
            <w:r w:rsidRPr="00E47B9E">
              <w:rPr>
                <w:rFonts w:cs="Arial"/>
                <w:color w:val="000000"/>
                <w:szCs w:val="22"/>
                <w:lang w:val="es"/>
              </w:rPr>
              <w:t>" como programa vinculado al sistema de mejores prácticas oceánicas del IODE - GOOS;</w:t>
            </w:r>
          </w:p>
          <w:p w14:paraId="3C561D43" w14:textId="77777777" w:rsidR="007615F1" w:rsidRPr="00E47B9E" w:rsidRDefault="007615F1" w:rsidP="00BD159C">
            <w:pPr>
              <w:pStyle w:val="ListParagraph"/>
              <w:numPr>
                <w:ilvl w:val="0"/>
                <w:numId w:val="90"/>
              </w:numPr>
              <w:tabs>
                <w:tab w:val="clear" w:pos="567"/>
                <w:tab w:val="left" w:pos="-737"/>
              </w:tabs>
              <w:spacing w:after="240"/>
              <w:ind w:left="1309"/>
              <w:contextualSpacing w:val="0"/>
              <w:jc w:val="both"/>
              <w:rPr>
                <w:rFonts w:cs="Arial"/>
                <w:snapToGrid/>
              </w:rPr>
            </w:pPr>
            <w:r w:rsidRPr="00E47B9E">
              <w:rPr>
                <w:rFonts w:cs="Arial"/>
                <w:color w:val="000000"/>
                <w:szCs w:val="22"/>
                <w:lang w:val="es"/>
              </w:rPr>
              <w:t xml:space="preserve">el registro de ODIS, OBIS, OTGA, WOD y </w:t>
            </w:r>
            <w:proofErr w:type="spellStart"/>
            <w:r w:rsidRPr="00E47B9E">
              <w:rPr>
                <w:rFonts w:cs="Arial"/>
                <w:color w:val="000000"/>
                <w:szCs w:val="22"/>
                <w:lang w:val="es"/>
              </w:rPr>
              <w:t>PacMAN</w:t>
            </w:r>
            <w:proofErr w:type="spellEnd"/>
            <w:r w:rsidRPr="00E47B9E">
              <w:rPr>
                <w:rFonts w:cs="Arial"/>
                <w:color w:val="000000"/>
                <w:szCs w:val="22"/>
                <w:lang w:val="es"/>
              </w:rPr>
              <w:t xml:space="preserve"> como Acciones del Decenio de los Océanos.</w:t>
            </w:r>
          </w:p>
          <w:p w14:paraId="4EAD7ABE" w14:textId="77777777" w:rsidR="00EF5321" w:rsidRPr="00E47B9E" w:rsidRDefault="00F10479" w:rsidP="00665078">
            <w:pPr>
              <w:pStyle w:val="b"/>
              <w:numPr>
                <w:ilvl w:val="0"/>
                <w:numId w:val="76"/>
              </w:numPr>
              <w:tabs>
                <w:tab w:val="clear" w:pos="1134"/>
              </w:tabs>
              <w:ind w:left="709" w:hanging="709"/>
              <w:rPr>
                <w:rFonts w:ascii="Arial" w:hAnsi="Arial"/>
                <w:sz w:val="22"/>
              </w:rPr>
            </w:pPr>
            <w:r w:rsidRPr="00E47B9E">
              <w:rPr>
                <w:rFonts w:ascii="Arial" w:hAnsi="Arial" w:cs="Arial"/>
                <w:b/>
                <w:bCs/>
                <w:sz w:val="22"/>
                <w:szCs w:val="22"/>
                <w:lang w:val="es"/>
              </w:rPr>
              <w:t>Invita además</w:t>
            </w:r>
            <w:r w:rsidRPr="00E47B9E">
              <w:rPr>
                <w:rFonts w:ascii="Arial" w:hAnsi="Arial" w:cs="Arial"/>
                <w:sz w:val="22"/>
                <w:szCs w:val="22"/>
                <w:lang w:val="es"/>
              </w:rPr>
              <w:t xml:space="preserve"> a los Estados Miembros, a los colaboradores y a las organizaciones donantes a apoyar estas Acciones del Decenio, incluso mediante la asignación de recursos extrapresupuestarios a los programas pertinentes de la COI, con el fin de alcanzar sus ambiciones transformadoras, orientar a sus respectivas comunidades y actuar como catalizadores de otras acciones dentro y fuera del Decenio.</w:t>
            </w:r>
          </w:p>
        </w:tc>
      </w:tr>
    </w:tbl>
    <w:p w14:paraId="78B51A33" w14:textId="77777777" w:rsidR="004D6886" w:rsidRPr="00E47B9E" w:rsidRDefault="004D6886" w:rsidP="004D6886"/>
    <w:p w14:paraId="56BB0259" w14:textId="0B8A3165" w:rsidR="00D36168"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974F61"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5F55F8DB" w14:textId="77777777" w:rsidR="00DF2EE7" w:rsidRPr="00E47B9E" w:rsidRDefault="00BE7B1B" w:rsidP="00907CBB">
      <w:pPr>
        <w:pStyle w:val="Heading1"/>
        <w:numPr>
          <w:ilvl w:val="0"/>
          <w:numId w:val="15"/>
        </w:numPr>
        <w:tabs>
          <w:tab w:val="clear" w:pos="567"/>
          <w:tab w:val="left" w:pos="709"/>
        </w:tabs>
        <w:spacing w:before="360"/>
        <w:ind w:left="709" w:hanging="709"/>
      </w:pPr>
      <w:bookmarkStart w:id="153" w:name="_Toc67920999"/>
      <w:bookmarkStart w:id="154" w:name="_Toc2766695"/>
      <w:bookmarkStart w:id="155" w:name="_Toc531253866"/>
      <w:bookmarkStart w:id="156" w:name="_Toc74324651"/>
      <w:r w:rsidRPr="00E47B9E">
        <w:rPr>
          <w:rFonts w:cs="Arial"/>
          <w:szCs w:val="22"/>
          <w:lang w:val="es"/>
        </w:rPr>
        <w:t>GOBERNANZA, PROGRAMACIÓN Y PRESUPUESTACIÓN</w:t>
      </w:r>
      <w:bookmarkEnd w:id="153"/>
      <w:bookmarkEnd w:id="154"/>
      <w:bookmarkEnd w:id="155"/>
      <w:bookmarkEnd w:id="156"/>
    </w:p>
    <w:p w14:paraId="0038D250" w14:textId="77777777" w:rsidR="004156F9" w:rsidRPr="00E47B9E" w:rsidRDefault="00BE7B1B" w:rsidP="00907CBB">
      <w:pPr>
        <w:pStyle w:val="Heading2"/>
        <w:numPr>
          <w:ilvl w:val="1"/>
          <w:numId w:val="15"/>
        </w:numPr>
        <w:tabs>
          <w:tab w:val="clear" w:pos="737"/>
          <w:tab w:val="left" w:pos="709"/>
        </w:tabs>
        <w:ind w:left="709" w:hanging="709"/>
      </w:pPr>
      <w:bookmarkStart w:id="157" w:name="_Toc67921000"/>
      <w:bookmarkStart w:id="158" w:name="_Toc74324652"/>
      <w:r w:rsidRPr="00E47B9E">
        <w:rPr>
          <w:bCs w:val="0"/>
          <w:szCs w:val="22"/>
          <w:lang w:val="es"/>
        </w:rPr>
        <w:t xml:space="preserve">PROYECTO </w:t>
      </w:r>
      <w:r w:rsidRPr="00E47B9E">
        <w:rPr>
          <w:bCs w:val="0"/>
          <w:color w:val="000000"/>
          <w:szCs w:val="22"/>
          <w:lang w:val="es"/>
        </w:rPr>
        <w:t>ESTRATEGIA A MEDIO PLAZO DE LA COI PARA 2022-2029 (41 C/4)</w:t>
      </w:r>
      <w:r w:rsidRPr="00E47B9E">
        <w:rPr>
          <w:bCs w:val="0"/>
          <w:color w:val="000000"/>
          <w:szCs w:val="22"/>
          <w:lang w:val="es"/>
        </w:rPr>
        <w:br/>
      </w:r>
      <w:r w:rsidRPr="00E47B9E">
        <w:rPr>
          <w:bCs w:val="0"/>
          <w:color w:val="000000"/>
          <w:sz w:val="20"/>
          <w:szCs w:val="20"/>
          <w:lang w:val="es"/>
        </w:rPr>
        <w:t xml:space="preserve">[Resolución </w:t>
      </w:r>
      <w:r w:rsidRPr="00E47B9E">
        <w:rPr>
          <w:bCs w:val="0"/>
          <w:sz w:val="20"/>
          <w:szCs w:val="20"/>
          <w:lang w:val="es"/>
        </w:rPr>
        <w:t>EC-53/2]</w:t>
      </w:r>
      <w:bookmarkEnd w:id="157"/>
      <w:bookmarkEnd w:id="158"/>
    </w:p>
    <w:tbl>
      <w:tblPr>
        <w:tblW w:w="9430" w:type="dxa"/>
        <w:tblLook w:val="0000" w:firstRow="0" w:lastRow="0" w:firstColumn="0" w:lastColumn="0" w:noHBand="0" w:noVBand="0"/>
      </w:tblPr>
      <w:tblGrid>
        <w:gridCol w:w="2268"/>
        <w:gridCol w:w="2390"/>
        <w:gridCol w:w="4648"/>
        <w:gridCol w:w="124"/>
      </w:tblGrid>
      <w:tr w:rsidR="00220468" w:rsidRPr="00E47B9E" w14:paraId="73092FD2" w14:textId="77777777" w:rsidTr="00C22C24">
        <w:trPr>
          <w:trHeight w:val="304"/>
        </w:trPr>
        <w:tc>
          <w:tcPr>
            <w:tcW w:w="2268" w:type="dxa"/>
            <w:shd w:val="clear" w:color="auto" w:fill="FFFF99"/>
            <w:tcMar>
              <w:top w:w="57" w:type="dxa"/>
              <w:bottom w:w="57" w:type="dxa"/>
            </w:tcMar>
          </w:tcPr>
          <w:p w14:paraId="1EE8F7FE" w14:textId="77777777" w:rsidR="00220468" w:rsidRPr="00E47B9E" w:rsidRDefault="00220468" w:rsidP="003F1DD1">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Documentos de trabajo:</w:t>
            </w:r>
          </w:p>
          <w:p w14:paraId="6A7E9633" w14:textId="77777777" w:rsidR="00220468" w:rsidRPr="00E47B9E" w:rsidRDefault="00220468" w:rsidP="003F1DD1">
            <w:pPr>
              <w:rPr>
                <w:rFonts w:ascii="Arial" w:hAnsi="Arial" w:cs="Arial"/>
                <w:i/>
                <w:color w:val="000000"/>
                <w:sz w:val="20"/>
                <w:szCs w:val="20"/>
                <w:u w:val="single"/>
              </w:rPr>
            </w:pPr>
          </w:p>
        </w:tc>
        <w:tc>
          <w:tcPr>
            <w:tcW w:w="2390" w:type="dxa"/>
            <w:shd w:val="clear" w:color="auto" w:fill="FFFF99"/>
            <w:tcMar>
              <w:top w:w="57" w:type="dxa"/>
              <w:bottom w:w="57" w:type="dxa"/>
            </w:tcMar>
          </w:tcPr>
          <w:p w14:paraId="15552355" w14:textId="7C6D76BF" w:rsidR="00220468" w:rsidRPr="00E47B9E" w:rsidRDefault="00E47B9E" w:rsidP="003F1DD1">
            <w:pPr>
              <w:rPr>
                <w:rFonts w:ascii="Arial" w:hAnsi="Arial" w:cs="Arial"/>
                <w:color w:val="000000"/>
                <w:sz w:val="20"/>
                <w:szCs w:val="20"/>
              </w:rPr>
            </w:pPr>
            <w:hyperlink r:id="rId142" w:history="1">
              <w:r w:rsidR="00D76955" w:rsidRPr="00E47B9E">
                <w:rPr>
                  <w:rStyle w:val="Hyperlink"/>
                  <w:rFonts w:ascii="Arial" w:hAnsi="Arial" w:cs="Arial"/>
                  <w:sz w:val="20"/>
                  <w:szCs w:val="20"/>
                  <w:lang w:val="es"/>
                </w:rPr>
                <w:t>IOC/A-31/4.</w:t>
              </w:r>
              <w:proofErr w:type="gramStart"/>
              <w:r w:rsidR="00D76955" w:rsidRPr="00E47B9E">
                <w:rPr>
                  <w:rStyle w:val="Hyperlink"/>
                  <w:rFonts w:ascii="Arial" w:hAnsi="Arial" w:cs="Arial"/>
                  <w:sz w:val="20"/>
                  <w:szCs w:val="20"/>
                  <w:lang w:val="es"/>
                </w:rPr>
                <w:t>1.Doc</w:t>
              </w:r>
              <w:proofErr w:type="gramEnd"/>
              <w:r w:rsidR="00D76955" w:rsidRPr="00E47B9E">
                <w:rPr>
                  <w:rStyle w:val="Hyperlink"/>
                  <w:rFonts w:ascii="Arial" w:hAnsi="Arial" w:cs="Arial"/>
                  <w:sz w:val="20"/>
                  <w:szCs w:val="20"/>
                  <w:lang w:val="es"/>
                </w:rPr>
                <w:t>(1)</w:t>
              </w:r>
            </w:hyperlink>
          </w:p>
        </w:tc>
        <w:tc>
          <w:tcPr>
            <w:tcW w:w="4772" w:type="dxa"/>
            <w:gridSpan w:val="2"/>
            <w:shd w:val="clear" w:color="auto" w:fill="FFFF99"/>
            <w:tcMar>
              <w:top w:w="57" w:type="dxa"/>
              <w:bottom w:w="57" w:type="dxa"/>
            </w:tcMar>
          </w:tcPr>
          <w:p w14:paraId="7E393091" w14:textId="0E7177E6" w:rsidR="00220468" w:rsidRPr="00E47B9E" w:rsidRDefault="00E370FB" w:rsidP="003F1DD1">
            <w:pPr>
              <w:rPr>
                <w:rFonts w:ascii="Arial" w:hAnsi="Arial" w:cs="Arial"/>
                <w:color w:val="000000"/>
                <w:sz w:val="20"/>
                <w:szCs w:val="20"/>
              </w:rPr>
            </w:pPr>
            <w:r w:rsidRPr="00E47B9E">
              <w:rPr>
                <w:rFonts w:ascii="Arial" w:hAnsi="Arial" w:cs="Arial"/>
                <w:color w:val="000000"/>
                <w:sz w:val="20"/>
                <w:szCs w:val="20"/>
                <w:lang w:val="es"/>
              </w:rPr>
              <w:t>Proyecto de Estrategia a Medio Plazo de la COI para 2022-2029 (41 C/4)</w:t>
            </w:r>
          </w:p>
        </w:tc>
      </w:tr>
      <w:tr w:rsidR="00425091" w:rsidRPr="00E47B9E" w14:paraId="6A43D123" w14:textId="77777777" w:rsidTr="00B10AFC">
        <w:trPr>
          <w:gridAfter w:val="1"/>
          <w:wAfter w:w="124" w:type="dxa"/>
          <w:trHeight w:hRule="exact" w:val="60"/>
        </w:trPr>
        <w:tc>
          <w:tcPr>
            <w:tcW w:w="2268" w:type="dxa"/>
            <w:shd w:val="clear" w:color="auto" w:fill="auto"/>
            <w:tcMar>
              <w:top w:w="0" w:type="dxa"/>
              <w:bottom w:w="0" w:type="dxa"/>
            </w:tcMar>
          </w:tcPr>
          <w:p w14:paraId="427C82F3" w14:textId="77777777" w:rsidR="00425091" w:rsidRPr="00E47B9E" w:rsidRDefault="00425091"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3DB88144" w14:textId="77777777" w:rsidR="00425091" w:rsidRPr="00E47B9E" w:rsidRDefault="00425091" w:rsidP="00B10AFC">
            <w:pPr>
              <w:rPr>
                <w:rFonts w:ascii="Arial" w:hAnsi="Arial" w:cs="Arial"/>
                <w:color w:val="000000"/>
                <w:sz w:val="20"/>
                <w:szCs w:val="20"/>
              </w:rPr>
            </w:pPr>
          </w:p>
        </w:tc>
      </w:tr>
    </w:tbl>
    <w:p w14:paraId="384D3FAA" w14:textId="77777777" w:rsidR="00220468" w:rsidRPr="00E47B9E" w:rsidRDefault="00220468" w:rsidP="00220468">
      <w:pPr>
        <w:pStyle w:val="ListParagraph1"/>
        <w:tabs>
          <w:tab w:val="left" w:pos="709"/>
        </w:tabs>
        <w:spacing w:after="240"/>
        <w:ind w:left="0"/>
      </w:pPr>
    </w:p>
    <w:p w14:paraId="069026A4" w14:textId="4F95B261" w:rsidR="00C71E70"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lastRenderedPageBreak/>
        <w:tab/>
      </w:r>
      <w:r w:rsidR="00E579F1" w:rsidRPr="00E47B9E">
        <w:rPr>
          <w:rFonts w:ascii="Arial" w:hAnsi="Arial" w:cs="Arial"/>
          <w:sz w:val="22"/>
          <w:szCs w:val="22"/>
          <w:lang w:val="es"/>
        </w:rPr>
        <w:t>El Secretario Ejecutivo presentó este punto. Recordó a los Estados Miembros que el documento, ya revisado por la Asamblea de la COI en su 30.ª reunión en 2019 y por el Consejo Ejecutivo en su 53.ª reunión en febrero de 2021, se basa en la actual estrategia a medio plazo de la COI, 2014-2021 (</w:t>
      </w:r>
      <w:hyperlink r:id="rId143" w:history="1">
        <w:r w:rsidR="00E579F1" w:rsidRPr="00E47B9E">
          <w:rPr>
            <w:rStyle w:val="Hyperlink"/>
            <w:rFonts w:ascii="Arial" w:hAnsi="Arial" w:cs="Arial"/>
            <w:sz w:val="22"/>
            <w:szCs w:val="22"/>
            <w:lang w:val="es"/>
          </w:rPr>
          <w:t>IOC/INF-1314</w:t>
        </w:r>
      </w:hyperlink>
      <w:r w:rsidR="00E579F1" w:rsidRPr="00E47B9E">
        <w:rPr>
          <w:rFonts w:ascii="Arial" w:hAnsi="Arial" w:cs="Arial"/>
          <w:sz w:val="22"/>
          <w:szCs w:val="22"/>
          <w:lang w:val="es"/>
        </w:rPr>
        <w:t xml:space="preserve">), conservando el marco global de seis funciones para su ejecución, y tratando al mismo tiempo de aclarar y afinar más la declaración de visión propuesta y los cinco objetivos de alto nivel de la Comisión. La versión propuesta a los Estados Miembros en el documento IOC/A-31/4.1.Doc(1) fue revisada de acuerdo con la </w:t>
      </w:r>
      <w:hyperlink r:id="rId144" w:history="1">
        <w:r w:rsidR="00E579F1" w:rsidRPr="00E47B9E">
          <w:rPr>
            <w:rStyle w:val="Hyperlink"/>
            <w:rFonts w:ascii="Arial" w:hAnsi="Arial" w:cs="Arial"/>
            <w:sz w:val="22"/>
            <w:szCs w:val="22"/>
            <w:lang w:val="es"/>
          </w:rPr>
          <w:t>Resolución EC-53.2</w:t>
        </w:r>
      </w:hyperlink>
      <w:r w:rsidR="00E579F1" w:rsidRPr="00E47B9E">
        <w:rPr>
          <w:rFonts w:ascii="Arial" w:hAnsi="Arial" w:cs="Arial"/>
          <w:sz w:val="22"/>
          <w:szCs w:val="22"/>
          <w:lang w:val="es"/>
        </w:rPr>
        <w:t>.</w:t>
      </w:r>
    </w:p>
    <w:p w14:paraId="632718CC" w14:textId="3CE9000A" w:rsidR="00F91028"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C71E70" w:rsidRPr="00E47B9E">
        <w:rPr>
          <w:rFonts w:ascii="Arial" w:hAnsi="Arial" w:cs="Arial"/>
          <w:sz w:val="22"/>
          <w:szCs w:val="22"/>
          <w:lang w:val="es"/>
        </w:rPr>
        <w:t>El Secretario Ejecutivo subrayó la importancia de un debate constructivo e integrador del documento, tanto en la plenaria como en el Comité Financiero, con miras a aprobar este documento clave que definirá la estrategia de la Comisión en el próximo período de ocho años, en gran medida en consonancia con el Decenio de las Naciones Unidas de las Ciencias Oceánicas para el Desarrollo Sostenible.</w:t>
      </w:r>
    </w:p>
    <w:tbl>
      <w:tblPr>
        <w:tblW w:w="0" w:type="auto"/>
        <w:tblInd w:w="108" w:type="dxa"/>
        <w:shd w:val="clear" w:color="auto" w:fill="CCFFCC"/>
        <w:tblLook w:val="0000" w:firstRow="0" w:lastRow="0" w:firstColumn="0" w:lastColumn="0" w:noHBand="0" w:noVBand="0"/>
      </w:tblPr>
      <w:tblGrid>
        <w:gridCol w:w="9100"/>
      </w:tblGrid>
      <w:tr w:rsidR="00220468" w:rsidRPr="00E47B9E" w14:paraId="41650E48" w14:textId="77777777" w:rsidTr="003F1DD1">
        <w:tc>
          <w:tcPr>
            <w:tcW w:w="9315" w:type="dxa"/>
            <w:shd w:val="clear" w:color="auto" w:fill="CCFFCC"/>
            <w:tcMar>
              <w:top w:w="113" w:type="dxa"/>
              <w:bottom w:w="113" w:type="dxa"/>
            </w:tcMar>
          </w:tcPr>
          <w:p w14:paraId="6DEF454A" w14:textId="77777777" w:rsidR="00220468" w:rsidRPr="00E47B9E" w:rsidRDefault="00220468" w:rsidP="003F1DD1">
            <w:pPr>
              <w:spacing w:after="240"/>
              <w:rPr>
                <w:rFonts w:ascii="Arial" w:eastAsia="Calibri" w:hAnsi="Arial" w:cs="Arial"/>
                <w:sz w:val="22"/>
                <w:u w:val="single"/>
              </w:rPr>
            </w:pPr>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A-31/4.1</w:t>
            </w:r>
          </w:p>
          <w:p w14:paraId="0F421967" w14:textId="3211656F" w:rsidR="00220468" w:rsidRPr="00E47B9E" w:rsidRDefault="003F2AC2" w:rsidP="003F1DD1">
            <w:pPr>
              <w:spacing w:after="240"/>
              <w:ind w:left="4"/>
              <w:jc w:val="center"/>
              <w:rPr>
                <w:rFonts w:ascii="Arial" w:eastAsia="Calibri" w:hAnsi="Arial" w:cs="Arial"/>
                <w:b/>
                <w:sz w:val="22"/>
              </w:rPr>
            </w:pPr>
            <w:r w:rsidRPr="00E47B9E">
              <w:rPr>
                <w:rFonts w:ascii="Arial" w:eastAsia="Calibri" w:hAnsi="Arial" w:cs="Arial"/>
                <w:b/>
                <w:bCs/>
                <w:sz w:val="22"/>
                <w:lang w:val="es"/>
              </w:rPr>
              <w:t>Proyecto de Estrategia a Medio Plazo de la COI para 2022-2029</w:t>
            </w:r>
          </w:p>
          <w:p w14:paraId="75D53F15" w14:textId="77777777" w:rsidR="00220468" w:rsidRPr="00E47B9E" w:rsidRDefault="00220468" w:rsidP="003F1DD1">
            <w:pPr>
              <w:spacing w:after="240"/>
            </w:pPr>
            <w:r w:rsidRPr="00E47B9E">
              <w:rPr>
                <w:rFonts w:ascii="Arial" w:hAnsi="Arial"/>
                <w:sz w:val="22"/>
                <w:lang w:val="es"/>
              </w:rPr>
              <w:t>La Asamblea,</w:t>
            </w:r>
            <w:r w:rsidRPr="00E47B9E">
              <w:rPr>
                <w:lang w:val="es"/>
              </w:rPr>
              <w:t xml:space="preserve"> </w:t>
            </w:r>
          </w:p>
          <w:p w14:paraId="10E21174" w14:textId="77777777" w:rsidR="00151874" w:rsidRPr="00E47B9E" w:rsidRDefault="00220468" w:rsidP="00907CBB">
            <w:pPr>
              <w:numPr>
                <w:ilvl w:val="0"/>
                <w:numId w:val="17"/>
              </w:numPr>
              <w:tabs>
                <w:tab w:val="clear" w:pos="567"/>
              </w:tabs>
              <w:snapToGrid/>
              <w:spacing w:after="240"/>
              <w:jc w:val="both"/>
              <w:rPr>
                <w:rFonts w:ascii="Arial" w:hAnsi="Arial" w:cs="Arial"/>
                <w:iCs/>
                <w:sz w:val="22"/>
                <w:szCs w:val="22"/>
              </w:rPr>
            </w:pPr>
            <w:r w:rsidRPr="00E47B9E">
              <w:rPr>
                <w:rFonts w:ascii="Arial" w:hAnsi="Arial" w:cs="Arial"/>
                <w:color w:val="000000"/>
                <w:sz w:val="22"/>
                <w:szCs w:val="22"/>
                <w:u w:val="single"/>
                <w:lang w:val="es"/>
              </w:rPr>
              <w:t>Habiendo examinado</w:t>
            </w:r>
            <w:r w:rsidRPr="00E47B9E">
              <w:rPr>
                <w:rFonts w:ascii="Arial" w:hAnsi="Arial" w:cs="Arial"/>
                <w:color w:val="000000"/>
                <w:sz w:val="22"/>
                <w:szCs w:val="22"/>
                <w:lang w:val="es"/>
              </w:rPr>
              <w:t xml:space="preserve"> los documentos IOC/A-31/4.1.Doc(1) y la </w:t>
            </w:r>
            <w:hyperlink r:id="rId145" w:history="1">
              <w:r w:rsidRPr="00E47B9E">
                <w:rPr>
                  <w:rStyle w:val="Hyperlink"/>
                  <w:rFonts w:ascii="Arial" w:hAnsi="Arial" w:cs="Arial"/>
                  <w:sz w:val="22"/>
                  <w:szCs w:val="22"/>
                  <w:lang w:val="es"/>
                </w:rPr>
                <w:t>Resolución EC-53/2</w:t>
              </w:r>
            </w:hyperlink>
            <w:r w:rsidRPr="00E47B9E">
              <w:rPr>
                <w:rFonts w:ascii="Arial" w:hAnsi="Arial" w:cs="Arial"/>
                <w:color w:val="000000"/>
                <w:sz w:val="22"/>
                <w:szCs w:val="22"/>
                <w:lang w:val="es"/>
              </w:rPr>
              <w:t>,</w:t>
            </w:r>
          </w:p>
          <w:p w14:paraId="4BC43654" w14:textId="77777777" w:rsidR="00220468" w:rsidRPr="00E47B9E" w:rsidRDefault="00151874" w:rsidP="00907CBB">
            <w:pPr>
              <w:numPr>
                <w:ilvl w:val="0"/>
                <w:numId w:val="17"/>
              </w:numPr>
              <w:tabs>
                <w:tab w:val="clear" w:pos="567"/>
              </w:tabs>
              <w:snapToGrid/>
              <w:spacing w:after="240"/>
              <w:jc w:val="both"/>
              <w:rPr>
                <w:rFonts w:ascii="Arial" w:hAnsi="Arial" w:cs="Arial"/>
                <w:iCs/>
                <w:sz w:val="22"/>
                <w:szCs w:val="22"/>
              </w:rPr>
            </w:pPr>
            <w:r w:rsidRPr="00E47B9E">
              <w:rPr>
                <w:rFonts w:ascii="Arial" w:hAnsi="Arial" w:cs="Arial"/>
                <w:sz w:val="22"/>
                <w:szCs w:val="22"/>
                <w:u w:val="single"/>
                <w:lang w:val="es"/>
              </w:rPr>
              <w:t>Toma nota</w:t>
            </w:r>
            <w:r w:rsidRPr="00E47B9E">
              <w:rPr>
                <w:rFonts w:ascii="Arial" w:hAnsi="Arial" w:cs="Arial"/>
                <w:sz w:val="22"/>
                <w:szCs w:val="22"/>
                <w:lang w:val="es"/>
              </w:rPr>
              <w:t xml:space="preserve"> de los documentos </w:t>
            </w:r>
            <w:r w:rsidRPr="00E47B9E">
              <w:rPr>
                <w:rFonts w:ascii="Arial" w:hAnsi="Arial" w:cs="Arial"/>
                <w:color w:val="000000"/>
                <w:sz w:val="22"/>
                <w:szCs w:val="22"/>
                <w:lang w:val="es"/>
              </w:rPr>
              <w:t xml:space="preserve">IOC/A-31/4.1.Doc(1) y la </w:t>
            </w:r>
            <w:hyperlink r:id="rId146" w:history="1">
              <w:r w:rsidRPr="00E47B9E">
                <w:rPr>
                  <w:rStyle w:val="Hyperlink"/>
                  <w:rFonts w:ascii="Arial" w:hAnsi="Arial" w:cs="Arial"/>
                  <w:sz w:val="22"/>
                  <w:szCs w:val="22"/>
                  <w:lang w:val="es"/>
                </w:rPr>
                <w:t>Resolución EC-53/2</w:t>
              </w:r>
            </w:hyperlink>
            <w:r w:rsidRPr="00E47B9E">
              <w:rPr>
                <w:rFonts w:ascii="Arial" w:hAnsi="Arial" w:cs="Arial"/>
                <w:color w:val="000000"/>
                <w:sz w:val="22"/>
                <w:szCs w:val="22"/>
                <w:lang w:val="es"/>
              </w:rPr>
              <w:t xml:space="preserve"> y Anexos</w:t>
            </w:r>
            <w:r w:rsidRPr="00E47B9E">
              <w:rPr>
                <w:rFonts w:ascii="Arial" w:hAnsi="Arial" w:cs="Arial"/>
                <w:sz w:val="22"/>
                <w:szCs w:val="22"/>
                <w:lang w:val="es"/>
              </w:rPr>
              <w:t>, sujetos al examen posterior del Comité Financiero, con miras a formular un proyecto de resolución que será debatido y aprobado en plenaria.</w:t>
            </w:r>
          </w:p>
        </w:tc>
      </w:tr>
    </w:tbl>
    <w:p w14:paraId="5CE1AADC" w14:textId="77777777" w:rsidR="00751E7B" w:rsidRPr="00E47B9E" w:rsidRDefault="00751E7B" w:rsidP="00CA3079"/>
    <w:p w14:paraId="5864976E" w14:textId="51B36070" w:rsidR="00220468"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20468"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26124B2D" w14:textId="77777777" w:rsidR="00220468" w:rsidRPr="00E47B9E" w:rsidRDefault="00BE7B1B" w:rsidP="00907CBB">
      <w:pPr>
        <w:pStyle w:val="Heading2"/>
        <w:numPr>
          <w:ilvl w:val="1"/>
          <w:numId w:val="15"/>
        </w:numPr>
        <w:tabs>
          <w:tab w:val="clear" w:pos="737"/>
          <w:tab w:val="left" w:pos="709"/>
        </w:tabs>
        <w:ind w:left="709" w:hanging="709"/>
      </w:pPr>
      <w:r w:rsidRPr="00E47B9E">
        <w:rPr>
          <w:bCs w:val="0"/>
          <w:lang w:val="es"/>
        </w:rPr>
        <w:tab/>
      </w:r>
      <w:bookmarkStart w:id="159" w:name="_Toc67921001"/>
      <w:bookmarkStart w:id="160" w:name="_Toc74324653"/>
      <w:r w:rsidRPr="00E47B9E">
        <w:rPr>
          <w:bCs w:val="0"/>
          <w:lang w:val="es"/>
        </w:rPr>
        <w:t>PROYECTO DE PROGRAMA Y PRESUPUESTO PARA 2022-2025 (41 C/5)</w:t>
      </w:r>
      <w:bookmarkEnd w:id="159"/>
      <w:r w:rsidRPr="00E47B9E">
        <w:rPr>
          <w:bCs w:val="0"/>
          <w:lang w:val="es"/>
        </w:rPr>
        <w:br/>
      </w:r>
      <w:r w:rsidRPr="00E47B9E">
        <w:rPr>
          <w:bCs w:val="0"/>
          <w:sz w:val="20"/>
          <w:szCs w:val="20"/>
          <w:lang w:val="es"/>
        </w:rPr>
        <w:t>[</w:t>
      </w:r>
      <w:r w:rsidRPr="00E47B9E">
        <w:rPr>
          <w:bCs w:val="0"/>
          <w:color w:val="000000"/>
          <w:sz w:val="20"/>
          <w:szCs w:val="20"/>
          <w:lang w:val="es"/>
        </w:rPr>
        <w:t>Res. EC-53/2]</w:t>
      </w:r>
      <w:bookmarkEnd w:id="160"/>
    </w:p>
    <w:tbl>
      <w:tblPr>
        <w:tblW w:w="9430" w:type="dxa"/>
        <w:tblLook w:val="0000" w:firstRow="0" w:lastRow="0" w:firstColumn="0" w:lastColumn="0" w:noHBand="0" w:noVBand="0"/>
      </w:tblPr>
      <w:tblGrid>
        <w:gridCol w:w="2268"/>
        <w:gridCol w:w="2390"/>
        <w:gridCol w:w="4772"/>
      </w:tblGrid>
      <w:tr w:rsidR="00220468" w:rsidRPr="00E47B9E" w14:paraId="3CFBADDC" w14:textId="77777777" w:rsidTr="003F1DD1">
        <w:trPr>
          <w:trHeight w:val="304"/>
        </w:trPr>
        <w:tc>
          <w:tcPr>
            <w:tcW w:w="2268" w:type="dxa"/>
            <w:shd w:val="clear" w:color="auto" w:fill="FFFF99"/>
            <w:tcMar>
              <w:top w:w="57" w:type="dxa"/>
              <w:bottom w:w="57" w:type="dxa"/>
            </w:tcMar>
          </w:tcPr>
          <w:p w14:paraId="26DACCA0" w14:textId="77777777" w:rsidR="00220468" w:rsidRPr="00E47B9E" w:rsidRDefault="00220468" w:rsidP="003F1DD1">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 de trabajo:</w:t>
            </w:r>
          </w:p>
          <w:p w14:paraId="32E8D058" w14:textId="77777777" w:rsidR="00220468" w:rsidRPr="00E47B9E" w:rsidRDefault="00220468" w:rsidP="003F1DD1">
            <w:pPr>
              <w:rPr>
                <w:rFonts w:ascii="Arial" w:hAnsi="Arial" w:cs="Arial"/>
                <w:i/>
                <w:color w:val="000000"/>
                <w:sz w:val="20"/>
                <w:szCs w:val="20"/>
                <w:u w:val="single"/>
              </w:rPr>
            </w:pPr>
          </w:p>
        </w:tc>
        <w:tc>
          <w:tcPr>
            <w:tcW w:w="2390" w:type="dxa"/>
            <w:shd w:val="clear" w:color="auto" w:fill="FFFF99"/>
            <w:tcMar>
              <w:top w:w="57" w:type="dxa"/>
              <w:bottom w:w="57" w:type="dxa"/>
            </w:tcMar>
          </w:tcPr>
          <w:p w14:paraId="288D9EFB" w14:textId="466FF822" w:rsidR="00220468" w:rsidRPr="00E47B9E" w:rsidRDefault="00E47B9E" w:rsidP="003F1DD1">
            <w:pPr>
              <w:rPr>
                <w:rFonts w:ascii="Arial" w:hAnsi="Arial" w:cs="Arial"/>
                <w:color w:val="000000"/>
                <w:sz w:val="20"/>
                <w:szCs w:val="20"/>
              </w:rPr>
            </w:pPr>
            <w:hyperlink r:id="rId147" w:history="1">
              <w:r w:rsidR="00C448E3" w:rsidRPr="00E47B9E">
                <w:rPr>
                  <w:rStyle w:val="Hyperlink"/>
                  <w:rFonts w:ascii="Arial" w:hAnsi="Arial" w:cs="Arial"/>
                  <w:sz w:val="20"/>
                  <w:szCs w:val="20"/>
                  <w:lang w:val="es"/>
                </w:rPr>
                <w:t>IOC/A-31/4.</w:t>
              </w:r>
              <w:proofErr w:type="gramStart"/>
              <w:r w:rsidR="00C448E3" w:rsidRPr="00E47B9E">
                <w:rPr>
                  <w:rStyle w:val="Hyperlink"/>
                  <w:rFonts w:ascii="Arial" w:hAnsi="Arial" w:cs="Arial"/>
                  <w:sz w:val="20"/>
                  <w:szCs w:val="20"/>
                  <w:lang w:val="es"/>
                </w:rPr>
                <w:t>2.Doc</w:t>
              </w:r>
              <w:proofErr w:type="gramEnd"/>
            </w:hyperlink>
          </w:p>
        </w:tc>
        <w:tc>
          <w:tcPr>
            <w:tcW w:w="4772" w:type="dxa"/>
            <w:shd w:val="clear" w:color="auto" w:fill="FFFF99"/>
            <w:tcMar>
              <w:top w:w="57" w:type="dxa"/>
              <w:bottom w:w="57" w:type="dxa"/>
            </w:tcMar>
          </w:tcPr>
          <w:p w14:paraId="5C18C2F2" w14:textId="77777777" w:rsidR="00220468" w:rsidRPr="00E47B9E" w:rsidRDefault="00220468" w:rsidP="003F1DD1">
            <w:pPr>
              <w:rPr>
                <w:rFonts w:ascii="Arial" w:hAnsi="Arial" w:cs="Arial"/>
                <w:color w:val="000000"/>
                <w:sz w:val="20"/>
                <w:szCs w:val="20"/>
              </w:rPr>
            </w:pPr>
            <w:r w:rsidRPr="00E47B9E">
              <w:rPr>
                <w:rFonts w:ascii="Arial" w:hAnsi="Arial" w:cs="Arial"/>
                <w:color w:val="000000"/>
                <w:sz w:val="20"/>
                <w:szCs w:val="20"/>
                <w:lang w:val="es"/>
              </w:rPr>
              <w:t>Proyecto de programa y presupuesto para 2022-2025 (41 C/5) - Primer Bienio 2022-2023</w:t>
            </w:r>
          </w:p>
        </w:tc>
      </w:tr>
    </w:tbl>
    <w:p w14:paraId="1E4992A3" w14:textId="77777777" w:rsidR="00751E7B" w:rsidRPr="00E47B9E" w:rsidRDefault="00751E7B" w:rsidP="00CA3079">
      <w:pPr>
        <w:rPr>
          <w:rFonts w:eastAsia="Calibri"/>
        </w:rPr>
      </w:pPr>
    </w:p>
    <w:p w14:paraId="078B3629" w14:textId="69879C99" w:rsidR="00C71E70"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151874" w:rsidRPr="00E47B9E">
        <w:rPr>
          <w:rFonts w:ascii="Arial" w:hAnsi="Arial" w:cs="Arial"/>
          <w:sz w:val="22"/>
          <w:szCs w:val="22"/>
          <w:lang w:val="es"/>
        </w:rPr>
        <w:t>El Secretario Ejecutivo presentó este punto. Recordó a la Asamblea que, si bien el programa de la UNESCO está definido para el período cuatrienal 2022-2025, la Conferencia General de la UNESCO decidió mantener el ciclo bienal para la consignación del presupuesto. La propuesta del Proyecto de Programa y Presupuesto para 2022-2025, primer bienio: 2022–2023 (</w:t>
      </w:r>
      <w:hyperlink r:id="rId148" w:history="1">
        <w:r w:rsidR="00151874" w:rsidRPr="00E47B9E">
          <w:rPr>
            <w:rStyle w:val="Hyperlink"/>
            <w:rFonts w:ascii="Arial" w:hAnsi="Arial" w:cs="Arial"/>
            <w:sz w:val="22"/>
            <w:szCs w:val="22"/>
            <w:lang w:val="es"/>
          </w:rPr>
          <w:t>41 C/5</w:t>
        </w:r>
      </w:hyperlink>
      <w:r w:rsidR="00151874" w:rsidRPr="00E47B9E">
        <w:rPr>
          <w:rFonts w:ascii="Arial" w:hAnsi="Arial" w:cs="Arial"/>
          <w:sz w:val="22"/>
          <w:szCs w:val="22"/>
          <w:lang w:val="es"/>
        </w:rPr>
        <w:t xml:space="preserve">) presentado al Consejo Ejecutivo de la UNESCO en su 211.ª reunión (abril de 2021) se basó en el mismo importe de las cuotas de los Estados miembros (presupuesto ordinario) que en 2020-2021, es decir, 534,6 millones de dólares estadounidenses. Este escenario incluía una asignación de 11,2 millones de dólares estadounidenses de las cuotas al COI (frente a los 10,9 millones de dólares de 2020-2021). El COI tiene la expectativa y la ambición de recaudar 20,6 millones de dólares estadounidenses en contribuciones voluntarias (15,8 millones en 2020-2021), de los cuales 4,4 millones ya están en mano (2,6 millones en 2020-2021). A pesar de que el presupuesto ordinario global para el bienio es nominalmente un poco más alto que las cifras para 2020-2021 (11,2 millones de dólares frente a 10,9 millones de dólares), se espera que el presupuesto disponible para las operaciones en el nuevo bienio sea menor debido a un aumento de los gastos de personal. Con el nuevo enfoque global y transparente de la presentación de los gastos de personal, la totalidad de los costes previstos del personal se reflejan ahora en los Sectores/Oficinas en los que trabajan y obtienen resultados. Se espera que esto provoque una mayor flexibilidad en la capacidad de los </w:t>
      </w:r>
      <w:r w:rsidR="00151874" w:rsidRPr="00E47B9E">
        <w:rPr>
          <w:rFonts w:ascii="Arial" w:hAnsi="Arial" w:cs="Arial"/>
          <w:sz w:val="22"/>
          <w:szCs w:val="22"/>
          <w:lang w:val="es"/>
        </w:rPr>
        <w:lastRenderedPageBreak/>
        <w:t>Sectores/Oficinas para gestionar sus gastos de personal según sea necesario a lo largo del bienio.</w:t>
      </w:r>
    </w:p>
    <w:p w14:paraId="02A96631" w14:textId="128F99B6" w:rsidR="00C71E70"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C71E70" w:rsidRPr="00E47B9E">
        <w:rPr>
          <w:rFonts w:ascii="Arial" w:hAnsi="Arial" w:cs="Arial"/>
          <w:sz w:val="22"/>
          <w:szCs w:val="22"/>
          <w:lang w:val="es"/>
        </w:rPr>
        <w:t xml:space="preserve">Al mismo tiempo, la oportunidad y la responsabilidad que presenta el Decenio exigen una evaluación estratégica y una decisión sobre dónde invertir. El volumen de trabajo de la Secretaría de la COI está aumentando. Los recursos para las actividades procedentes de las cuotas de los Estados Miembros de la UNESCO están disminuyendo. La única justificación para una entrega adecuada es reforzar la capacidad de la Comisión para movilizar recursos adicionales. En este contexto, la opción del Secretario Ejecutivo es invertir en los recursos humanos de la COI, su mayor activo, en previsión de que un equipo más fuerte pueda responder adecuadamente a una mayor demanda de la labor fundamental de la COI para hacer posible una gestión de los océanos basada en la ciencia. Se requiere una inversión institucional en la dotación de personal de la COI, elevando su perfil al nivel que se corresponda con nuestra visión de un Decenio verdaderamente transformador, a fin de obtener más recursos para una Unidad de Coordinación del Decenio eficaz y eficiente y fortalecer todas las actividades del programa de la COI. Esta visión es la que permite aumentar las proyecciones de las contribuciones voluntarias. </w:t>
      </w:r>
    </w:p>
    <w:p w14:paraId="37C2081E" w14:textId="2A08A5D3" w:rsidR="00C71E70"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C71E70" w:rsidRPr="00E47B9E">
        <w:rPr>
          <w:rFonts w:ascii="Arial" w:hAnsi="Arial" w:cs="Arial"/>
          <w:sz w:val="22"/>
          <w:szCs w:val="22"/>
          <w:lang w:val="es"/>
        </w:rPr>
        <w:t xml:space="preserve">El Secretario Ejecutivo subrayó que el programa y el presupuesto de la COI para el período 2022-2023, que es el bienio inicial de la estrategia a medio plazo de la COI para 2022-2029, requiere una profunda reflexión de sus Estados Miembros. </w:t>
      </w:r>
    </w:p>
    <w:p w14:paraId="29BE4816" w14:textId="28CE46CD" w:rsidR="00C71E70"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C71E70" w:rsidRPr="00E47B9E">
        <w:rPr>
          <w:rFonts w:ascii="Arial" w:hAnsi="Arial" w:cs="Arial"/>
          <w:sz w:val="22"/>
          <w:szCs w:val="22"/>
          <w:lang w:val="es"/>
        </w:rPr>
        <w:t xml:space="preserve">En su 30.ª reunión, la Asamblea aprobó la </w:t>
      </w:r>
      <w:hyperlink r:id="rId149" w:history="1">
        <w:r w:rsidR="00C71E70" w:rsidRPr="00E47B9E">
          <w:rPr>
            <w:rStyle w:val="Hyperlink"/>
            <w:rFonts w:ascii="Arial" w:hAnsi="Arial" w:cs="Arial"/>
            <w:sz w:val="22"/>
            <w:szCs w:val="22"/>
            <w:lang w:val="es"/>
          </w:rPr>
          <w:t>Resolución XXX-3</w:t>
        </w:r>
      </w:hyperlink>
      <w:r w:rsidR="00C71E70" w:rsidRPr="00E47B9E">
        <w:rPr>
          <w:rFonts w:ascii="Arial" w:hAnsi="Arial" w:cs="Arial"/>
          <w:sz w:val="22"/>
          <w:szCs w:val="22"/>
          <w:lang w:val="es"/>
        </w:rPr>
        <w:t>, una resolución en la que se pide al Secretario Ejecutivo que elabore una "una estimación del presupuesto necesario para el funcionamiento eficaz de la COI en un nivel óptimo, con el fin de ayudar a determinar cómo y qué recursos adicionales podrían obtenerse".</w:t>
      </w:r>
    </w:p>
    <w:p w14:paraId="03E02EAA" w14:textId="0C7EF454" w:rsidR="00C71E70" w:rsidRPr="00E47B9E" w:rsidRDefault="00B94992" w:rsidP="00665078">
      <w:pPr>
        <w:pStyle w:val="ListParagraph1"/>
        <w:widowControl/>
        <w:numPr>
          <w:ilvl w:val="0"/>
          <w:numId w:val="10"/>
        </w:numPr>
        <w:tabs>
          <w:tab w:val="left" w:pos="709"/>
        </w:tabs>
        <w:snapToGrid w:val="0"/>
        <w:spacing w:after="120"/>
        <w:ind w:left="0" w:hanging="754"/>
        <w:contextualSpacing w:val="0"/>
        <w:rPr>
          <w:rFonts w:ascii="Arial" w:hAnsi="Arial" w:cs="Arial"/>
          <w:sz w:val="22"/>
          <w:szCs w:val="22"/>
        </w:rPr>
      </w:pPr>
      <w:r>
        <w:rPr>
          <w:rFonts w:ascii="Arial" w:hAnsi="Arial" w:cs="Arial"/>
          <w:sz w:val="22"/>
          <w:szCs w:val="22"/>
          <w:lang w:val="es"/>
        </w:rPr>
        <w:tab/>
      </w:r>
      <w:r w:rsidR="00C71E70" w:rsidRPr="00E47B9E">
        <w:rPr>
          <w:rFonts w:ascii="Arial" w:hAnsi="Arial" w:cs="Arial"/>
          <w:sz w:val="22"/>
          <w:szCs w:val="22"/>
          <w:lang w:val="es"/>
        </w:rPr>
        <w:t xml:space="preserve">Las consideraciones de la Secretaría a este respecto se centraron en dos opciones: </w:t>
      </w:r>
    </w:p>
    <w:p w14:paraId="4A6AEBDA" w14:textId="77777777" w:rsidR="00C71E70" w:rsidRPr="00E47B9E" w:rsidRDefault="00C71E70" w:rsidP="00665078">
      <w:pPr>
        <w:pStyle w:val="ListParagraph1"/>
        <w:numPr>
          <w:ilvl w:val="0"/>
          <w:numId w:val="56"/>
        </w:numPr>
        <w:tabs>
          <w:tab w:val="left" w:pos="709"/>
        </w:tabs>
        <w:spacing w:after="120"/>
        <w:ind w:left="1276" w:hanging="567"/>
        <w:contextualSpacing w:val="0"/>
        <w:rPr>
          <w:rFonts w:ascii="Arial" w:hAnsi="Arial" w:cs="Arial"/>
          <w:sz w:val="22"/>
          <w:szCs w:val="22"/>
        </w:rPr>
      </w:pPr>
      <w:r w:rsidRPr="00E47B9E">
        <w:rPr>
          <w:rFonts w:ascii="Arial" w:hAnsi="Arial" w:cs="Arial"/>
          <w:sz w:val="22"/>
          <w:szCs w:val="22"/>
          <w:lang w:val="es"/>
        </w:rPr>
        <w:t>la hipótesis de una "COI sana" que garantice la capacidad de la Secretaría para apoyar la actual cartera de actividades (que ahora incluye la coordinación del Decenio, la consecución de la labor de la COI en materia de planificación de los océanos, incluida la planificación del espacio marítimo, un trabajo con más recursos en las regiones y actividades en los ámbitos de la alfabetización y la comunicación sobre los océanos);</w:t>
      </w:r>
    </w:p>
    <w:p w14:paraId="02E6D79A" w14:textId="77777777" w:rsidR="00C71E70" w:rsidRPr="00E47B9E" w:rsidRDefault="002F6BF2" w:rsidP="00665078">
      <w:pPr>
        <w:pStyle w:val="ListParagraph1"/>
        <w:numPr>
          <w:ilvl w:val="0"/>
          <w:numId w:val="56"/>
        </w:numPr>
        <w:tabs>
          <w:tab w:val="left" w:pos="709"/>
        </w:tabs>
        <w:spacing w:after="240"/>
        <w:ind w:left="1276" w:hanging="567"/>
        <w:contextualSpacing w:val="0"/>
        <w:rPr>
          <w:rFonts w:ascii="Arial" w:hAnsi="Arial" w:cs="Arial"/>
          <w:sz w:val="22"/>
          <w:szCs w:val="22"/>
        </w:rPr>
      </w:pPr>
      <w:r w:rsidRPr="00E47B9E">
        <w:rPr>
          <w:rFonts w:ascii="Arial" w:hAnsi="Arial" w:cs="Arial"/>
          <w:sz w:val="22"/>
          <w:szCs w:val="22"/>
          <w:lang w:val="es"/>
        </w:rPr>
        <w:t xml:space="preserve">y un hipotético esbozo de "COI óptima" que podría apoyar la emergente alianza de la ciencia y la gestión de los océanos. Esta configuración aún no está clara debido a las nuevas negociaciones en las Naciones Unidas y a la evolución de la gobernanza de los océanos. Será necesario consultar a los Estados Miembros para completar este crucial ejercicio de planificación estratégica. </w:t>
      </w:r>
    </w:p>
    <w:p w14:paraId="6CE9D468" w14:textId="7D6FE36C" w:rsidR="00220468"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eastAsia="Calibri" w:hAnsi="Arial" w:cs="Arial"/>
          <w:bCs/>
          <w:color w:val="000000"/>
          <w:sz w:val="22"/>
          <w:szCs w:val="22"/>
        </w:rPr>
      </w:pPr>
      <w:r>
        <w:rPr>
          <w:rFonts w:ascii="Arial" w:hAnsi="Arial" w:cs="Arial"/>
          <w:sz w:val="22"/>
          <w:szCs w:val="22"/>
          <w:lang w:val="es"/>
        </w:rPr>
        <w:tab/>
      </w:r>
      <w:r w:rsidR="00C71E70" w:rsidRPr="00E47B9E">
        <w:rPr>
          <w:rFonts w:ascii="Arial" w:hAnsi="Arial" w:cs="Arial"/>
          <w:sz w:val="22"/>
          <w:szCs w:val="22"/>
          <w:lang w:val="es"/>
        </w:rPr>
        <w:t xml:space="preserve">El Secretario Ejecutivo también remitió a los Estados Miembros al artículo 11.3 de los </w:t>
      </w:r>
      <w:hyperlink r:id="rId150" w:history="1">
        <w:r w:rsidR="00C71E70" w:rsidRPr="00E47B9E">
          <w:rPr>
            <w:rStyle w:val="Hyperlink"/>
            <w:rFonts w:ascii="Arial" w:hAnsi="Arial" w:cs="Arial"/>
            <w:sz w:val="22"/>
            <w:szCs w:val="22"/>
            <w:lang w:val="es"/>
          </w:rPr>
          <w:t>Estatutos del COI</w:t>
        </w:r>
      </w:hyperlink>
      <w:r w:rsidR="00C71E70" w:rsidRPr="00E47B9E">
        <w:rPr>
          <w:rFonts w:ascii="Arial" w:hAnsi="Arial" w:cs="Arial"/>
          <w:sz w:val="22"/>
          <w:szCs w:val="22"/>
          <w:lang w:val="es"/>
        </w:rPr>
        <w:t>, en el que se expone la posibilidad de que la COI actúe como mecanismo conjunto especializado en el sistema de las Naciones Unidas, y al artículo 10.4, que permite a la Comisión establecer disposiciones financieras adicionales para la ejecución de su programa de trabajo. Compartió su opinión de que el liderazgo moderno solo puede lograrse mediante la colaboración. La búsqueda de colaboraciones estratégicas adecuadas permitirá a la COI mantener y reforzar su papel de coordinadora y facilitadora de las ciencias oceánicas al servicio del desarrollo sostenible.</w:t>
      </w:r>
    </w:p>
    <w:tbl>
      <w:tblPr>
        <w:tblW w:w="0" w:type="auto"/>
        <w:tblInd w:w="108" w:type="dxa"/>
        <w:shd w:val="clear" w:color="auto" w:fill="CCFFCC"/>
        <w:tblLook w:val="0000" w:firstRow="0" w:lastRow="0" w:firstColumn="0" w:lastColumn="0" w:noHBand="0" w:noVBand="0"/>
      </w:tblPr>
      <w:tblGrid>
        <w:gridCol w:w="9100"/>
      </w:tblGrid>
      <w:tr w:rsidR="00220468" w:rsidRPr="00E47B9E" w14:paraId="16EA467E" w14:textId="77777777" w:rsidTr="003F1DD1">
        <w:tc>
          <w:tcPr>
            <w:tcW w:w="9315" w:type="dxa"/>
            <w:shd w:val="clear" w:color="auto" w:fill="CCFFCC"/>
            <w:tcMar>
              <w:top w:w="113" w:type="dxa"/>
              <w:bottom w:w="113" w:type="dxa"/>
            </w:tcMar>
          </w:tcPr>
          <w:p w14:paraId="61869317" w14:textId="77777777" w:rsidR="00220468" w:rsidRPr="00E47B9E" w:rsidRDefault="00220468" w:rsidP="003F1DD1">
            <w:pPr>
              <w:spacing w:after="240"/>
              <w:rPr>
                <w:rFonts w:ascii="Arial" w:eastAsia="Calibri" w:hAnsi="Arial" w:cs="Arial"/>
                <w:sz w:val="22"/>
                <w:u w:val="single"/>
              </w:rPr>
            </w:pPr>
            <w:r w:rsidRPr="00E47B9E">
              <w:rPr>
                <w:rFonts w:ascii="Arial" w:eastAsia="Calibri" w:hAnsi="Arial" w:cs="Arial"/>
                <w:sz w:val="22"/>
                <w:u w:val="single"/>
                <w:lang w:val="es"/>
              </w:rPr>
              <w:t>Dec.A-31/4.2</w:t>
            </w:r>
          </w:p>
          <w:p w14:paraId="02C5CD20" w14:textId="1CA33329" w:rsidR="00220468" w:rsidRPr="00E47B9E" w:rsidRDefault="00220468" w:rsidP="00CA3079">
            <w:pPr>
              <w:ind w:left="6"/>
              <w:jc w:val="center"/>
              <w:rPr>
                <w:rFonts w:ascii="Arial" w:eastAsia="Calibri" w:hAnsi="Arial" w:cs="Arial"/>
                <w:b/>
                <w:sz w:val="22"/>
              </w:rPr>
            </w:pPr>
            <w:r w:rsidRPr="00E47B9E">
              <w:rPr>
                <w:rFonts w:ascii="Arial" w:eastAsia="Calibri" w:hAnsi="Arial" w:cs="Arial"/>
                <w:b/>
                <w:bCs/>
                <w:sz w:val="22"/>
                <w:lang w:val="es"/>
              </w:rPr>
              <w:t xml:space="preserve">Proyecto de programa y presupuesto para 2022-2025 </w:t>
            </w:r>
            <w:r w:rsidRPr="00E47B9E">
              <w:rPr>
                <w:rFonts w:ascii="Arial" w:eastAsia="Calibri" w:hAnsi="Arial" w:cs="Arial"/>
                <w:sz w:val="22"/>
                <w:lang w:val="es"/>
              </w:rPr>
              <w:br/>
            </w:r>
            <w:r w:rsidRPr="00E47B9E">
              <w:rPr>
                <w:rFonts w:ascii="Arial" w:eastAsia="Calibri" w:hAnsi="Arial" w:cs="Arial"/>
                <w:b/>
                <w:bCs/>
                <w:sz w:val="22"/>
                <w:lang w:val="es"/>
              </w:rPr>
              <w:t>(41 C/5)</w:t>
            </w:r>
            <w:r w:rsidRPr="00E47B9E">
              <w:rPr>
                <w:rFonts w:ascii="Arial" w:eastAsia="Calibri" w:hAnsi="Arial" w:cs="Arial"/>
                <w:sz w:val="22"/>
                <w:lang w:val="es"/>
              </w:rPr>
              <w:br/>
            </w:r>
          </w:p>
          <w:p w14:paraId="795AEA16" w14:textId="77777777" w:rsidR="00220468" w:rsidRPr="00E47B9E" w:rsidRDefault="00220468" w:rsidP="003F1DD1">
            <w:pPr>
              <w:spacing w:after="240"/>
            </w:pPr>
            <w:r w:rsidRPr="00E47B9E">
              <w:rPr>
                <w:rFonts w:ascii="Arial" w:hAnsi="Arial"/>
                <w:sz w:val="22"/>
                <w:lang w:val="es"/>
              </w:rPr>
              <w:lastRenderedPageBreak/>
              <w:t>La Asamblea,</w:t>
            </w:r>
            <w:r w:rsidRPr="00E47B9E">
              <w:rPr>
                <w:lang w:val="es"/>
              </w:rPr>
              <w:t xml:space="preserve"> </w:t>
            </w:r>
          </w:p>
          <w:p w14:paraId="2FD3474E" w14:textId="77777777" w:rsidR="00382C1E" w:rsidRPr="00E47B9E" w:rsidRDefault="00220468" w:rsidP="00907CBB">
            <w:pPr>
              <w:numPr>
                <w:ilvl w:val="0"/>
                <w:numId w:val="18"/>
              </w:numPr>
              <w:tabs>
                <w:tab w:val="clear" w:pos="567"/>
              </w:tabs>
              <w:snapToGrid/>
              <w:spacing w:after="240"/>
              <w:jc w:val="both"/>
            </w:pPr>
            <w:r w:rsidRPr="00E47B9E">
              <w:rPr>
                <w:rFonts w:ascii="Arial" w:hAnsi="Arial" w:cs="Arial"/>
                <w:color w:val="000000"/>
                <w:sz w:val="22"/>
                <w:szCs w:val="22"/>
                <w:u w:val="single"/>
                <w:lang w:val="es"/>
              </w:rPr>
              <w:t>Habiendo examinado</w:t>
            </w:r>
            <w:r w:rsidRPr="00E47B9E">
              <w:rPr>
                <w:rFonts w:ascii="Arial" w:hAnsi="Arial" w:cs="Arial"/>
                <w:color w:val="000000"/>
                <w:sz w:val="22"/>
                <w:szCs w:val="22"/>
                <w:lang w:val="es"/>
              </w:rPr>
              <w:t xml:space="preserve"> el documento IOC/A-31/4.2.Doc(1) y la Resolución </w:t>
            </w:r>
            <w:hyperlink r:id="rId151" w:history="1">
              <w:r w:rsidRPr="00E47B9E">
                <w:rPr>
                  <w:rStyle w:val="Hyperlink"/>
                  <w:rFonts w:ascii="Arial" w:hAnsi="Arial" w:cs="Arial"/>
                  <w:sz w:val="22"/>
                  <w:szCs w:val="22"/>
                  <w:lang w:val="es"/>
                </w:rPr>
                <w:t>EC-53/2</w:t>
              </w:r>
            </w:hyperlink>
            <w:r w:rsidRPr="00E47B9E">
              <w:rPr>
                <w:rFonts w:ascii="Arial" w:hAnsi="Arial" w:cs="Arial"/>
                <w:color w:val="000000"/>
                <w:sz w:val="22"/>
                <w:szCs w:val="22"/>
                <w:lang w:val="es"/>
              </w:rPr>
              <w:t>,</w:t>
            </w:r>
          </w:p>
          <w:p w14:paraId="576348BC" w14:textId="77777777" w:rsidR="00220468" w:rsidRPr="00E47B9E" w:rsidRDefault="007500B2" w:rsidP="00907CBB">
            <w:pPr>
              <w:numPr>
                <w:ilvl w:val="0"/>
                <w:numId w:val="18"/>
              </w:numPr>
              <w:tabs>
                <w:tab w:val="clear" w:pos="567"/>
              </w:tabs>
              <w:snapToGrid/>
              <w:spacing w:after="240"/>
              <w:jc w:val="both"/>
            </w:pPr>
            <w:r w:rsidRPr="00E47B9E">
              <w:rPr>
                <w:rFonts w:ascii="Arial" w:hAnsi="Arial" w:cs="Arial"/>
                <w:sz w:val="22"/>
                <w:szCs w:val="22"/>
                <w:u w:val="single"/>
                <w:lang w:val="es"/>
              </w:rPr>
              <w:t>Toma nota</w:t>
            </w:r>
            <w:r w:rsidRPr="00E47B9E">
              <w:rPr>
                <w:rFonts w:ascii="Arial" w:hAnsi="Arial" w:cs="Arial"/>
                <w:sz w:val="22"/>
                <w:szCs w:val="22"/>
                <w:lang w:val="es"/>
              </w:rPr>
              <w:t xml:space="preserve"> del documento </w:t>
            </w:r>
            <w:r w:rsidRPr="00E47B9E">
              <w:rPr>
                <w:rFonts w:ascii="Arial" w:hAnsi="Arial" w:cs="Arial"/>
                <w:color w:val="000000"/>
                <w:sz w:val="22"/>
                <w:szCs w:val="22"/>
                <w:lang w:val="es"/>
              </w:rPr>
              <w:t xml:space="preserve">IOC/A-31/4.2.Doc(1) y la </w:t>
            </w:r>
            <w:hyperlink r:id="rId152" w:history="1">
              <w:r w:rsidRPr="00E47B9E">
                <w:rPr>
                  <w:rStyle w:val="Hyperlink"/>
                  <w:rFonts w:ascii="Arial" w:hAnsi="Arial" w:cs="Arial"/>
                  <w:sz w:val="22"/>
                  <w:szCs w:val="22"/>
                  <w:lang w:val="es"/>
                </w:rPr>
                <w:t>Resolución EC-53/2</w:t>
              </w:r>
            </w:hyperlink>
            <w:r w:rsidRPr="00E47B9E">
              <w:rPr>
                <w:rFonts w:ascii="Arial" w:hAnsi="Arial" w:cs="Arial"/>
                <w:color w:val="000000"/>
                <w:sz w:val="22"/>
                <w:szCs w:val="22"/>
                <w:lang w:val="es"/>
              </w:rPr>
              <w:t xml:space="preserve"> y anexos</w:t>
            </w:r>
            <w:r w:rsidRPr="00E47B9E">
              <w:rPr>
                <w:rFonts w:ascii="Arial" w:hAnsi="Arial" w:cs="Arial"/>
                <w:sz w:val="22"/>
                <w:szCs w:val="22"/>
                <w:lang w:val="es"/>
              </w:rPr>
              <w:t>, sujetos al examen posterior del Comité Financiero, con miras a formular un proyecto de resolución que será debatido y aprobado en plenaria.</w:t>
            </w:r>
          </w:p>
        </w:tc>
      </w:tr>
    </w:tbl>
    <w:p w14:paraId="349EFC5B" w14:textId="77777777" w:rsidR="00751E7B" w:rsidRPr="00E47B9E" w:rsidRDefault="00751E7B" w:rsidP="00CA3079"/>
    <w:p w14:paraId="52440BD2" w14:textId="4874AD2E" w:rsidR="00220468"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20468"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17864C30" w14:textId="77777777" w:rsidR="00220468" w:rsidRPr="00E47B9E" w:rsidRDefault="00BE7B1B" w:rsidP="00907CBB">
      <w:pPr>
        <w:pStyle w:val="Heading2"/>
        <w:numPr>
          <w:ilvl w:val="1"/>
          <w:numId w:val="15"/>
        </w:numPr>
        <w:tabs>
          <w:tab w:val="clear" w:pos="737"/>
          <w:tab w:val="left" w:pos="709"/>
        </w:tabs>
        <w:ind w:left="709" w:hanging="709"/>
      </w:pPr>
      <w:bookmarkStart w:id="161" w:name="_Toc67921002"/>
      <w:bookmarkStart w:id="162" w:name="_Toc74324654"/>
      <w:r w:rsidRPr="00E47B9E">
        <w:rPr>
          <w:rFonts w:cs="Arial"/>
          <w:bCs w:val="0"/>
          <w:szCs w:val="22"/>
          <w:lang w:val="es"/>
        </w:rPr>
        <w:t>SEGUIMIENTO DE LA RESOLUCIÓN EC-53/2 SOBRE LA REVISIÓN Y ACTUALIZACIÓN DEL REGLAMENTO INTERNO PARA ADAPTARLO A LAS REUNIONES EN LÍNEA Y LAS DIRECTRICES PARA INFORMAR SOBRE LAS CONTRIBUCIONES EN ESPECIE</w:t>
      </w:r>
      <w:bookmarkEnd w:id="161"/>
      <w:bookmarkEnd w:id="162"/>
    </w:p>
    <w:tbl>
      <w:tblPr>
        <w:tblW w:w="9430" w:type="dxa"/>
        <w:tblLook w:val="0000" w:firstRow="0" w:lastRow="0" w:firstColumn="0" w:lastColumn="0" w:noHBand="0" w:noVBand="0"/>
      </w:tblPr>
      <w:tblGrid>
        <w:gridCol w:w="2268"/>
        <w:gridCol w:w="2390"/>
        <w:gridCol w:w="4772"/>
      </w:tblGrid>
      <w:tr w:rsidR="00220468" w:rsidRPr="00E47B9E" w14:paraId="235A0CBB" w14:textId="77777777" w:rsidTr="003F1DD1">
        <w:trPr>
          <w:trHeight w:val="304"/>
        </w:trPr>
        <w:tc>
          <w:tcPr>
            <w:tcW w:w="2268" w:type="dxa"/>
            <w:shd w:val="clear" w:color="auto" w:fill="FFFF99"/>
            <w:tcMar>
              <w:top w:w="57" w:type="dxa"/>
              <w:bottom w:w="57" w:type="dxa"/>
            </w:tcMar>
          </w:tcPr>
          <w:p w14:paraId="16257933" w14:textId="77777777" w:rsidR="00220468" w:rsidRPr="00E47B9E" w:rsidRDefault="00220468" w:rsidP="003F1DD1">
            <w:pPr>
              <w:rPr>
                <w:rFonts w:ascii="Arial" w:hAnsi="Arial" w:cs="Arial"/>
                <w:i/>
                <w:color w:val="000000"/>
                <w:sz w:val="20"/>
                <w:szCs w:val="20"/>
                <w:u w:val="single"/>
              </w:rPr>
            </w:pPr>
            <w:r w:rsidRPr="00E47B9E">
              <w:rPr>
                <w:rFonts w:ascii="Arial" w:hAnsi="Arial" w:cs="Arial"/>
                <w:i/>
                <w:iCs/>
                <w:color w:val="000000"/>
                <w:sz w:val="20"/>
                <w:szCs w:val="20"/>
                <w:u w:val="single"/>
                <w:lang w:val="es"/>
              </w:rPr>
              <w:t>Documento de trabajo:</w:t>
            </w:r>
          </w:p>
          <w:p w14:paraId="36A75000" w14:textId="77777777" w:rsidR="00220468" w:rsidRPr="00E47B9E" w:rsidRDefault="00220468" w:rsidP="003F1DD1">
            <w:pPr>
              <w:rPr>
                <w:rFonts w:ascii="Arial" w:hAnsi="Arial" w:cs="Arial"/>
                <w:i/>
                <w:color w:val="000000"/>
                <w:sz w:val="20"/>
                <w:szCs w:val="20"/>
                <w:u w:val="single"/>
              </w:rPr>
            </w:pPr>
          </w:p>
        </w:tc>
        <w:tc>
          <w:tcPr>
            <w:tcW w:w="2390" w:type="dxa"/>
            <w:shd w:val="clear" w:color="auto" w:fill="FFFF99"/>
            <w:tcMar>
              <w:top w:w="57" w:type="dxa"/>
              <w:bottom w:w="57" w:type="dxa"/>
            </w:tcMar>
          </w:tcPr>
          <w:p w14:paraId="4BB4EBDD" w14:textId="7CC4F411" w:rsidR="00220468" w:rsidRPr="00E47B9E" w:rsidRDefault="00E47B9E" w:rsidP="003F1DD1">
            <w:pPr>
              <w:rPr>
                <w:rFonts w:ascii="Arial" w:hAnsi="Arial" w:cs="Arial"/>
                <w:color w:val="000000"/>
                <w:sz w:val="20"/>
                <w:szCs w:val="20"/>
              </w:rPr>
            </w:pPr>
            <w:hyperlink r:id="rId153" w:history="1">
              <w:r w:rsidR="008A59C5" w:rsidRPr="00E47B9E">
                <w:rPr>
                  <w:rStyle w:val="Hyperlink"/>
                  <w:rFonts w:ascii="Arial" w:hAnsi="Arial" w:cs="Arial"/>
                  <w:sz w:val="20"/>
                  <w:szCs w:val="20"/>
                  <w:lang w:val="es"/>
                </w:rPr>
                <w:t>IOC/A-31/4.</w:t>
              </w:r>
              <w:proofErr w:type="gramStart"/>
              <w:r w:rsidR="008A59C5" w:rsidRPr="00E47B9E">
                <w:rPr>
                  <w:rStyle w:val="Hyperlink"/>
                  <w:rFonts w:ascii="Arial" w:hAnsi="Arial" w:cs="Arial"/>
                  <w:sz w:val="20"/>
                  <w:szCs w:val="20"/>
                  <w:lang w:val="es"/>
                </w:rPr>
                <w:t>3.Doc</w:t>
              </w:r>
              <w:proofErr w:type="gramEnd"/>
            </w:hyperlink>
          </w:p>
        </w:tc>
        <w:tc>
          <w:tcPr>
            <w:tcW w:w="4772" w:type="dxa"/>
            <w:shd w:val="clear" w:color="auto" w:fill="FFFF99"/>
            <w:tcMar>
              <w:top w:w="57" w:type="dxa"/>
              <w:bottom w:w="57" w:type="dxa"/>
            </w:tcMar>
          </w:tcPr>
          <w:p w14:paraId="76C94B48" w14:textId="77777777" w:rsidR="00220468" w:rsidRPr="00E47B9E" w:rsidRDefault="002471F6" w:rsidP="003F1DD1">
            <w:pPr>
              <w:rPr>
                <w:rFonts w:ascii="Arial" w:hAnsi="Arial" w:cs="Arial"/>
                <w:color w:val="000000"/>
                <w:sz w:val="20"/>
                <w:szCs w:val="20"/>
              </w:rPr>
            </w:pPr>
            <w:r w:rsidRPr="00E47B9E">
              <w:rPr>
                <w:rFonts w:ascii="Arial" w:hAnsi="Arial" w:cs="Arial"/>
                <w:color w:val="000000"/>
                <w:sz w:val="20"/>
                <w:szCs w:val="20"/>
                <w:lang w:val="es"/>
              </w:rPr>
              <w:t xml:space="preserve">Informe del </w:t>
            </w:r>
            <w:proofErr w:type="gramStart"/>
            <w:r w:rsidRPr="00E47B9E">
              <w:rPr>
                <w:rFonts w:ascii="Arial" w:hAnsi="Arial" w:cs="Arial"/>
                <w:color w:val="000000"/>
                <w:sz w:val="20"/>
                <w:szCs w:val="20"/>
                <w:lang w:val="es"/>
              </w:rPr>
              <w:t>Presidente</w:t>
            </w:r>
            <w:proofErr w:type="gramEnd"/>
            <w:r w:rsidRPr="00E47B9E">
              <w:rPr>
                <w:rFonts w:ascii="Arial" w:hAnsi="Arial" w:cs="Arial"/>
                <w:color w:val="000000"/>
                <w:sz w:val="20"/>
                <w:szCs w:val="20"/>
                <w:lang w:val="es"/>
              </w:rPr>
              <w:t xml:space="preserve"> del Grupo Asesor Financiero entre reuniones de la COI (2021)</w:t>
            </w:r>
          </w:p>
        </w:tc>
      </w:tr>
    </w:tbl>
    <w:p w14:paraId="50A73A46" w14:textId="77777777" w:rsidR="00220468" w:rsidRPr="00E47B9E" w:rsidRDefault="00220468" w:rsidP="00220468">
      <w:pPr>
        <w:pStyle w:val="ListParagraph1"/>
        <w:tabs>
          <w:tab w:val="left" w:pos="709"/>
        </w:tabs>
        <w:spacing w:after="240"/>
        <w:ind w:left="0"/>
      </w:pPr>
    </w:p>
    <w:p w14:paraId="3A736F30" w14:textId="3F249CCC" w:rsidR="00220468" w:rsidRPr="00B94992"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82C1E" w:rsidRPr="00B94992">
        <w:rPr>
          <w:rFonts w:ascii="Arial" w:hAnsi="Arial" w:cs="Arial"/>
          <w:sz w:val="22"/>
          <w:szCs w:val="22"/>
          <w:lang w:val="es"/>
        </w:rPr>
        <w:t xml:space="preserve">El </w:t>
      </w:r>
      <w:proofErr w:type="gramStart"/>
      <w:r w:rsidR="00382C1E" w:rsidRPr="00B94992">
        <w:rPr>
          <w:rFonts w:ascii="Arial" w:hAnsi="Arial" w:cs="Arial"/>
          <w:sz w:val="22"/>
          <w:szCs w:val="22"/>
          <w:lang w:val="es"/>
        </w:rPr>
        <w:t>Presidente</w:t>
      </w:r>
      <w:proofErr w:type="gramEnd"/>
      <w:r w:rsidR="00382C1E" w:rsidRPr="00B94992">
        <w:rPr>
          <w:rFonts w:ascii="Arial" w:hAnsi="Arial" w:cs="Arial"/>
          <w:sz w:val="22"/>
          <w:szCs w:val="22"/>
          <w:lang w:val="es"/>
        </w:rPr>
        <w:t xml:space="preserve"> del </w:t>
      </w:r>
      <w:r w:rsidR="00382C1E" w:rsidRPr="00B94992">
        <w:rPr>
          <w:rFonts w:ascii="Arial" w:hAnsi="Arial" w:cs="Arial"/>
          <w:color w:val="000000"/>
          <w:sz w:val="22"/>
          <w:szCs w:val="22"/>
          <w:lang w:val="es"/>
        </w:rPr>
        <w:t xml:space="preserve">Grupo Asesor Financiero entre reuniones, el profesor Karim Hilmi, presentó este punto. </w:t>
      </w:r>
    </w:p>
    <w:tbl>
      <w:tblPr>
        <w:tblW w:w="0" w:type="auto"/>
        <w:tblInd w:w="108" w:type="dxa"/>
        <w:shd w:val="clear" w:color="auto" w:fill="CCFFCC"/>
        <w:tblLook w:val="0000" w:firstRow="0" w:lastRow="0" w:firstColumn="0" w:lastColumn="0" w:noHBand="0" w:noVBand="0"/>
      </w:tblPr>
      <w:tblGrid>
        <w:gridCol w:w="9100"/>
      </w:tblGrid>
      <w:tr w:rsidR="00220468" w:rsidRPr="00E47B9E" w14:paraId="4EE0AC2F" w14:textId="77777777" w:rsidTr="003F1DD1">
        <w:tc>
          <w:tcPr>
            <w:tcW w:w="9315" w:type="dxa"/>
            <w:shd w:val="clear" w:color="auto" w:fill="CCFFCC"/>
            <w:tcMar>
              <w:top w:w="113" w:type="dxa"/>
              <w:bottom w:w="113" w:type="dxa"/>
            </w:tcMar>
          </w:tcPr>
          <w:p w14:paraId="797D6385" w14:textId="77777777" w:rsidR="00220468" w:rsidRPr="00E47B9E" w:rsidRDefault="004D0774" w:rsidP="003F1DD1">
            <w:pPr>
              <w:spacing w:after="240"/>
              <w:rPr>
                <w:rFonts w:ascii="Arial" w:eastAsia="Calibri" w:hAnsi="Arial" w:cs="Arial"/>
                <w:sz w:val="22"/>
                <w:u w:val="single"/>
              </w:rPr>
            </w:pPr>
            <w:r w:rsidRPr="00E47B9E">
              <w:rPr>
                <w:rFonts w:ascii="Arial" w:eastAsia="Calibri" w:hAnsi="Arial" w:cs="Arial"/>
                <w:sz w:val="22"/>
                <w:u w:val="single"/>
                <w:lang w:val="es"/>
              </w:rPr>
              <w:t>Dec.A-31/4.3</w:t>
            </w:r>
          </w:p>
          <w:p w14:paraId="5A5FD269" w14:textId="26DB473C" w:rsidR="00220468" w:rsidRPr="00E47B9E" w:rsidRDefault="00F75E92" w:rsidP="00CA3079">
            <w:pPr>
              <w:ind w:left="6"/>
              <w:jc w:val="center"/>
              <w:rPr>
                <w:rFonts w:ascii="Arial" w:eastAsia="Calibri" w:hAnsi="Arial" w:cs="Arial"/>
                <w:b/>
                <w:sz w:val="22"/>
              </w:rPr>
            </w:pPr>
            <w:r w:rsidRPr="00E47B9E">
              <w:rPr>
                <w:rFonts w:ascii="Arial" w:eastAsia="Calibri" w:hAnsi="Arial" w:cs="Arial"/>
                <w:b/>
                <w:bCs/>
                <w:sz w:val="22"/>
                <w:lang w:val="es"/>
              </w:rPr>
              <w:t xml:space="preserve">Seguimiento de la Resolución EC-53/2 sobre la revisión y actualización del Reglamento interno </w:t>
            </w:r>
            <w:r w:rsidRPr="00E47B9E">
              <w:rPr>
                <w:rFonts w:ascii="Arial" w:eastAsia="Calibri" w:hAnsi="Arial" w:cs="Arial"/>
                <w:sz w:val="22"/>
                <w:lang w:val="es"/>
              </w:rPr>
              <w:br/>
            </w:r>
            <w:r w:rsidRPr="00E47B9E">
              <w:rPr>
                <w:rFonts w:ascii="Arial" w:eastAsia="Calibri" w:hAnsi="Arial" w:cs="Arial"/>
                <w:b/>
                <w:bCs/>
                <w:sz w:val="22"/>
                <w:lang w:val="es"/>
              </w:rPr>
              <w:t>para adaptarlo a las reuniones en línea y directrices para informar sobre las contribuciones en especie</w:t>
            </w:r>
            <w:r w:rsidRPr="00E47B9E">
              <w:rPr>
                <w:rFonts w:ascii="Arial" w:eastAsia="Calibri" w:hAnsi="Arial" w:cs="Arial"/>
                <w:sz w:val="22"/>
                <w:lang w:val="es"/>
              </w:rPr>
              <w:br/>
            </w:r>
          </w:p>
          <w:p w14:paraId="2917F1F8" w14:textId="77777777" w:rsidR="00220468" w:rsidRPr="00E47B9E" w:rsidRDefault="00220468" w:rsidP="003F1DD1">
            <w:pPr>
              <w:spacing w:after="240"/>
            </w:pPr>
            <w:r w:rsidRPr="00E47B9E">
              <w:rPr>
                <w:rFonts w:ascii="Arial" w:hAnsi="Arial"/>
                <w:sz w:val="22"/>
                <w:lang w:val="es"/>
              </w:rPr>
              <w:t>La Asamblea,</w:t>
            </w:r>
            <w:r w:rsidRPr="00E47B9E">
              <w:rPr>
                <w:lang w:val="es"/>
              </w:rPr>
              <w:t xml:space="preserve"> </w:t>
            </w:r>
          </w:p>
          <w:p w14:paraId="16AA792F" w14:textId="0BC85918" w:rsidR="00382C1E" w:rsidRPr="00E47B9E" w:rsidRDefault="00220468" w:rsidP="00907CBB">
            <w:pPr>
              <w:numPr>
                <w:ilvl w:val="0"/>
                <w:numId w:val="19"/>
              </w:numPr>
              <w:tabs>
                <w:tab w:val="clear" w:pos="567"/>
              </w:tabs>
              <w:snapToGrid/>
              <w:spacing w:after="240"/>
              <w:jc w:val="both"/>
            </w:pPr>
            <w:r w:rsidRPr="00E47B9E">
              <w:rPr>
                <w:rFonts w:ascii="Arial" w:hAnsi="Arial" w:cs="Arial"/>
                <w:color w:val="000000"/>
                <w:sz w:val="22"/>
                <w:szCs w:val="22"/>
                <w:u w:val="single"/>
                <w:lang w:val="es"/>
              </w:rPr>
              <w:t xml:space="preserve">Habiendo examinado </w:t>
            </w:r>
            <w:r w:rsidRPr="00E47B9E">
              <w:rPr>
                <w:rFonts w:ascii="Arial" w:hAnsi="Arial" w:cs="Arial"/>
                <w:color w:val="000000"/>
                <w:sz w:val="22"/>
                <w:szCs w:val="22"/>
                <w:lang w:val="es"/>
              </w:rPr>
              <w:t>el documento IOC/A-31/4.</w:t>
            </w:r>
            <w:proofErr w:type="gramStart"/>
            <w:r w:rsidRPr="00E47B9E">
              <w:rPr>
                <w:rFonts w:ascii="Arial" w:hAnsi="Arial" w:cs="Arial"/>
                <w:color w:val="000000"/>
                <w:sz w:val="22"/>
                <w:szCs w:val="22"/>
                <w:lang w:val="es"/>
              </w:rPr>
              <w:t>3.Doc</w:t>
            </w:r>
            <w:proofErr w:type="gramEnd"/>
            <w:r w:rsidRPr="00E47B9E">
              <w:rPr>
                <w:rFonts w:ascii="Arial" w:hAnsi="Arial" w:cs="Arial"/>
                <w:color w:val="000000"/>
                <w:sz w:val="22"/>
                <w:szCs w:val="22"/>
                <w:lang w:val="es"/>
              </w:rPr>
              <w:t>,</w:t>
            </w:r>
          </w:p>
          <w:p w14:paraId="24F7BB7F" w14:textId="200E9715" w:rsidR="00220468" w:rsidRPr="00E47B9E" w:rsidRDefault="00382C1E" w:rsidP="00907CBB">
            <w:pPr>
              <w:numPr>
                <w:ilvl w:val="0"/>
                <w:numId w:val="19"/>
              </w:numPr>
              <w:tabs>
                <w:tab w:val="clear" w:pos="567"/>
              </w:tabs>
              <w:snapToGrid/>
              <w:ind w:left="714" w:hanging="357"/>
              <w:jc w:val="both"/>
              <w:rPr>
                <w:rFonts w:ascii="Arial" w:hAnsi="Arial" w:cs="Arial"/>
                <w:iCs/>
                <w:sz w:val="22"/>
                <w:szCs w:val="22"/>
              </w:rPr>
            </w:pPr>
            <w:r w:rsidRPr="00E47B9E">
              <w:rPr>
                <w:rFonts w:ascii="Arial" w:hAnsi="Arial" w:cs="Arial"/>
                <w:sz w:val="22"/>
                <w:szCs w:val="22"/>
                <w:u w:val="single"/>
                <w:lang w:val="es"/>
              </w:rPr>
              <w:t>Toma nota</w:t>
            </w:r>
            <w:r w:rsidRPr="00E47B9E">
              <w:rPr>
                <w:rFonts w:ascii="Arial" w:hAnsi="Arial" w:cs="Arial"/>
                <w:sz w:val="22"/>
                <w:szCs w:val="22"/>
                <w:lang w:val="es"/>
              </w:rPr>
              <w:t xml:space="preserve"> del documento </w:t>
            </w:r>
            <w:r w:rsidRPr="00E47B9E">
              <w:rPr>
                <w:rFonts w:ascii="Arial" w:hAnsi="Arial" w:cs="Arial"/>
                <w:color w:val="000000"/>
                <w:sz w:val="22"/>
                <w:szCs w:val="22"/>
                <w:lang w:val="es"/>
              </w:rPr>
              <w:t>IOC/A-31/4.</w:t>
            </w:r>
            <w:proofErr w:type="gramStart"/>
            <w:r w:rsidRPr="00E47B9E">
              <w:rPr>
                <w:rFonts w:ascii="Arial" w:hAnsi="Arial" w:cs="Arial"/>
                <w:color w:val="000000"/>
                <w:sz w:val="22"/>
                <w:szCs w:val="22"/>
                <w:lang w:val="es"/>
              </w:rPr>
              <w:t>3.Doc</w:t>
            </w:r>
            <w:proofErr w:type="gramEnd"/>
            <w:r w:rsidRPr="00E47B9E">
              <w:rPr>
                <w:rFonts w:ascii="Arial" w:hAnsi="Arial" w:cs="Arial"/>
                <w:sz w:val="22"/>
                <w:szCs w:val="22"/>
                <w:lang w:val="es"/>
              </w:rPr>
              <w:t xml:space="preserve"> que está sujeto a un examen más detallado por parte del Comité Financiero con miras a formular un proyecto de resolución para su debate y aprobación en sesión plenaria.</w:t>
            </w:r>
          </w:p>
        </w:tc>
      </w:tr>
    </w:tbl>
    <w:p w14:paraId="1C3A77FE" w14:textId="77777777" w:rsidR="00751E7B" w:rsidRPr="00E47B9E" w:rsidRDefault="00751E7B" w:rsidP="00CA3079"/>
    <w:p w14:paraId="0A1A1ADA" w14:textId="145F47A0" w:rsidR="00220468"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20468"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2684CCED" w14:textId="77777777" w:rsidR="00220468" w:rsidRPr="00E47B9E" w:rsidRDefault="004156F9" w:rsidP="00907CBB">
      <w:pPr>
        <w:pStyle w:val="Heading2"/>
        <w:numPr>
          <w:ilvl w:val="1"/>
          <w:numId w:val="15"/>
        </w:numPr>
        <w:tabs>
          <w:tab w:val="clear" w:pos="737"/>
          <w:tab w:val="left" w:pos="709"/>
        </w:tabs>
        <w:ind w:left="709" w:hanging="709"/>
        <w:rPr>
          <w:sz w:val="20"/>
          <w:szCs w:val="20"/>
        </w:rPr>
      </w:pPr>
      <w:bookmarkStart w:id="163" w:name="_Toc67921003"/>
      <w:bookmarkStart w:id="164" w:name="_Toc2766699"/>
      <w:bookmarkStart w:id="165" w:name="_Toc531253870"/>
      <w:bookmarkStart w:id="166" w:name="_Toc74324655"/>
      <w:r w:rsidRPr="00E47B9E">
        <w:rPr>
          <w:bCs w:val="0"/>
          <w:lang w:val="es"/>
        </w:rPr>
        <w:t xml:space="preserve">INFORME DEL PRESIDENTE DEL COMITÉ FINANCIERO </w:t>
      </w:r>
      <w:r w:rsidRPr="00E47B9E">
        <w:rPr>
          <w:bCs w:val="0"/>
          <w:lang w:val="es"/>
        </w:rPr>
        <w:br/>
      </w:r>
      <w:r w:rsidRPr="00E47B9E">
        <w:rPr>
          <w:bCs w:val="0"/>
          <w:sz w:val="20"/>
          <w:szCs w:val="20"/>
          <w:lang w:val="es"/>
        </w:rPr>
        <w:t>[Estatutos Art. 1.2]</w:t>
      </w:r>
      <w:bookmarkEnd w:id="163"/>
      <w:bookmarkEnd w:id="164"/>
      <w:bookmarkEnd w:id="165"/>
      <w:bookmarkEnd w:id="166"/>
      <w:r w:rsidRPr="00E47B9E">
        <w:rPr>
          <w:bCs w:val="0"/>
          <w:sz w:val="20"/>
          <w:szCs w:val="20"/>
          <w:lang w:val="es"/>
        </w:rPr>
        <w:t xml:space="preserve"> </w:t>
      </w:r>
    </w:p>
    <w:p w14:paraId="4FB66E9F" w14:textId="264B8783" w:rsidR="00382C1E"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82C1E" w:rsidRPr="00E47B9E">
        <w:rPr>
          <w:rFonts w:ascii="Arial" w:hAnsi="Arial" w:cs="Arial"/>
          <w:sz w:val="22"/>
          <w:szCs w:val="22"/>
          <w:lang w:val="es"/>
        </w:rPr>
        <w:t xml:space="preserve">El Presidente del Comité Financiero, el profesor Karim Hilmi, informó a la Asamblea sobre los resultados del examen por el Comité de los puntos que le había encomendado la plenaria, además de los reglamentarios previstos en el </w:t>
      </w:r>
      <w:hyperlink r:id="rId154" w:history="1">
        <w:r w:rsidR="00382C1E" w:rsidRPr="00E47B9E">
          <w:rPr>
            <w:rStyle w:val="Hyperlink"/>
            <w:rFonts w:ascii="Arial" w:hAnsi="Arial" w:cs="Arial"/>
            <w:sz w:val="22"/>
            <w:szCs w:val="22"/>
            <w:lang w:val="es"/>
          </w:rPr>
          <w:t>Artículo 8.1(c) del Reglamento</w:t>
        </w:r>
      </w:hyperlink>
      <w:r w:rsidR="00382C1E" w:rsidRPr="00E47B9E">
        <w:rPr>
          <w:rFonts w:ascii="Arial" w:hAnsi="Arial" w:cs="Arial"/>
          <w:sz w:val="22"/>
          <w:szCs w:val="22"/>
          <w:lang w:val="es"/>
        </w:rPr>
        <w:t xml:space="preserve">. </w:t>
      </w:r>
    </w:p>
    <w:p w14:paraId="24BEB164" w14:textId="3A9A83E2" w:rsidR="00220468"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382C1E" w:rsidRPr="00E47B9E">
        <w:rPr>
          <w:rFonts w:ascii="Arial" w:hAnsi="Arial" w:cs="Arial"/>
          <w:sz w:val="22"/>
          <w:szCs w:val="22"/>
          <w:lang w:val="es"/>
        </w:rPr>
        <w:t xml:space="preserve">La Asamblea expresó su profundo agradecimiento al </w:t>
      </w:r>
      <w:proofErr w:type="gramStart"/>
      <w:r w:rsidR="00382C1E" w:rsidRPr="00E47B9E">
        <w:rPr>
          <w:rFonts w:ascii="Arial" w:hAnsi="Arial" w:cs="Arial"/>
          <w:sz w:val="22"/>
          <w:szCs w:val="22"/>
          <w:lang w:val="es"/>
        </w:rPr>
        <w:t>Presidente</w:t>
      </w:r>
      <w:proofErr w:type="gramEnd"/>
      <w:r w:rsidR="00382C1E" w:rsidRPr="00E47B9E">
        <w:rPr>
          <w:rFonts w:ascii="Arial" w:hAnsi="Arial" w:cs="Arial"/>
          <w:sz w:val="22"/>
          <w:szCs w:val="22"/>
          <w:lang w:val="es"/>
        </w:rPr>
        <w:t xml:space="preserve"> del Comité Financiero, el profesor Karim Hilmi, por la eficacia y eficiencia con que dirigió la labor del Comité de Finanzas con un espíritu verdaderamente inclusivo y colegiado. Una vez más, este enfoque </w:t>
      </w:r>
      <w:r w:rsidR="00382C1E" w:rsidRPr="00E47B9E">
        <w:rPr>
          <w:rFonts w:ascii="Arial" w:hAnsi="Arial" w:cs="Arial"/>
          <w:sz w:val="22"/>
          <w:szCs w:val="22"/>
          <w:lang w:val="es"/>
        </w:rPr>
        <w:lastRenderedPageBreak/>
        <w:t xml:space="preserve">constructivo permitió al Comité completar su ampliado y desafiante mandato en un periodo de tiempo muy limitado. </w:t>
      </w:r>
    </w:p>
    <w:tbl>
      <w:tblPr>
        <w:tblW w:w="0" w:type="auto"/>
        <w:shd w:val="clear" w:color="auto" w:fill="F2DBDB"/>
        <w:tblCellMar>
          <w:top w:w="113" w:type="dxa"/>
          <w:bottom w:w="113" w:type="dxa"/>
        </w:tblCellMar>
        <w:tblLook w:val="0000" w:firstRow="0" w:lastRow="0" w:firstColumn="0" w:lastColumn="0" w:noHBand="0" w:noVBand="0"/>
      </w:tblPr>
      <w:tblGrid>
        <w:gridCol w:w="9208"/>
      </w:tblGrid>
      <w:tr w:rsidR="00DC7889" w:rsidRPr="00E47B9E" w14:paraId="04018395" w14:textId="77777777" w:rsidTr="00E1092F">
        <w:trPr>
          <w:trHeight w:val="536"/>
        </w:trPr>
        <w:tc>
          <w:tcPr>
            <w:tcW w:w="9423" w:type="dxa"/>
            <w:shd w:val="clear" w:color="auto" w:fill="F2DBDB"/>
            <w:tcMar>
              <w:top w:w="113" w:type="dxa"/>
              <w:bottom w:w="113" w:type="dxa"/>
            </w:tcMar>
          </w:tcPr>
          <w:p w14:paraId="42A804D2" w14:textId="77777777" w:rsidR="00DC7889" w:rsidRPr="00E47B9E" w:rsidRDefault="00DC7889" w:rsidP="001C70D6">
            <w:pPr>
              <w:spacing w:after="240"/>
              <w:rPr>
                <w:rFonts w:ascii="Arial" w:hAnsi="Arial" w:cs="Arial"/>
                <w:color w:val="000000"/>
                <w:sz w:val="22"/>
                <w:szCs w:val="22"/>
                <w:u w:val="single"/>
              </w:rPr>
            </w:pPr>
            <w:r w:rsidRPr="00E47B9E">
              <w:rPr>
                <w:rFonts w:ascii="Arial" w:hAnsi="Arial" w:cs="Arial"/>
                <w:color w:val="000000"/>
                <w:sz w:val="22"/>
                <w:szCs w:val="22"/>
                <w:u w:val="single"/>
                <w:lang w:val="es"/>
              </w:rPr>
              <w:t>Proyecto de resolución A-31</w:t>
            </w:r>
            <w:proofErr w:type="gramStart"/>
            <w:r w:rsidRPr="00E47B9E">
              <w:rPr>
                <w:rFonts w:ascii="Arial" w:hAnsi="Arial" w:cs="Arial"/>
                <w:color w:val="000000"/>
                <w:sz w:val="22"/>
                <w:szCs w:val="22"/>
                <w:u w:val="single"/>
                <w:lang w:val="es"/>
              </w:rPr>
              <w:t>/[</w:t>
            </w:r>
            <w:proofErr w:type="gramEnd"/>
            <w:r w:rsidRPr="00E47B9E">
              <w:rPr>
                <w:rFonts w:ascii="Arial" w:hAnsi="Arial" w:cs="Arial"/>
                <w:color w:val="000000"/>
                <w:sz w:val="22"/>
                <w:szCs w:val="22"/>
                <w:u w:val="single"/>
                <w:lang w:val="es"/>
              </w:rPr>
              <w:t>4.4]</w:t>
            </w:r>
          </w:p>
          <w:p w14:paraId="6C7E62EA" w14:textId="657F2FE4" w:rsidR="00FA4DD8" w:rsidRPr="00E47B9E" w:rsidRDefault="00FA4DD8" w:rsidP="007E418A">
            <w:pPr>
              <w:spacing w:after="240"/>
              <w:rPr>
                <w:rFonts w:ascii="Arial" w:eastAsia="Calibri" w:hAnsi="Arial" w:cs="Arial"/>
                <w:i/>
                <w:sz w:val="22"/>
                <w:szCs w:val="22"/>
              </w:rPr>
            </w:pPr>
            <w:bookmarkStart w:id="167" w:name="_Toc398650563"/>
            <w:bookmarkStart w:id="168" w:name="_Toc398632655"/>
            <w:r w:rsidRPr="00E47B9E">
              <w:rPr>
                <w:rFonts w:ascii="Arial" w:eastAsia="Calibri" w:hAnsi="Arial" w:cs="Arial"/>
                <w:i/>
                <w:iCs/>
                <w:sz w:val="22"/>
                <w:szCs w:val="22"/>
                <w:lang w:val="es"/>
              </w:rPr>
              <w:t>Presentado por Alemania, Argentina, Australia, Bangladesh, Bélgica, Benín, Brasil, Canadá, China, Egipto, Estados Unidos, Federación de Rusia, Filipinas, Francia, Japón, Jordania, Kuwait, Madagascar, Noruega, Portugal Reino Unido y Turquía.</w:t>
            </w:r>
          </w:p>
          <w:p w14:paraId="47A5A152" w14:textId="77777777" w:rsidR="00DC7889" w:rsidRPr="00E47B9E" w:rsidRDefault="00C61244" w:rsidP="007029B7">
            <w:pPr>
              <w:spacing w:after="240"/>
              <w:jc w:val="center"/>
              <w:rPr>
                <w:rFonts w:ascii="Arial" w:eastAsia="Calibri" w:hAnsi="Arial" w:cs="Arial"/>
                <w:b/>
                <w:bCs/>
                <w:color w:val="000000"/>
                <w:sz w:val="22"/>
                <w:szCs w:val="22"/>
              </w:rPr>
            </w:pPr>
            <w:r w:rsidRPr="00E47B9E">
              <w:rPr>
                <w:rFonts w:ascii="Arial" w:hAnsi="Arial" w:cs="Arial"/>
                <w:b/>
                <w:bCs/>
                <w:color w:val="000000"/>
                <w:sz w:val="22"/>
                <w:szCs w:val="22"/>
                <w:lang w:val="es"/>
              </w:rPr>
              <w:t>Asuntos sobre gobernanza, programación y presupuesto de la Comisión</w:t>
            </w:r>
            <w:bookmarkEnd w:id="167"/>
            <w:bookmarkEnd w:id="168"/>
          </w:p>
          <w:p w14:paraId="382A9970" w14:textId="77777777" w:rsidR="00DC7889" w:rsidRPr="00E47B9E" w:rsidRDefault="00DC7889" w:rsidP="00665078">
            <w:pPr>
              <w:tabs>
                <w:tab w:val="clear" w:pos="567"/>
                <w:tab w:val="num" w:pos="1400"/>
              </w:tabs>
              <w:spacing w:after="240"/>
              <w:ind w:left="720" w:hanging="720"/>
              <w:jc w:val="both"/>
              <w:rPr>
                <w:rFonts w:ascii="Arial" w:hAnsi="Arial" w:cs="Arial"/>
                <w:iCs/>
                <w:color w:val="000000"/>
                <w:sz w:val="22"/>
                <w:szCs w:val="22"/>
              </w:rPr>
            </w:pPr>
            <w:bookmarkStart w:id="169" w:name="_Toc439675051"/>
            <w:r w:rsidRPr="00E47B9E">
              <w:rPr>
                <w:rFonts w:ascii="Arial" w:hAnsi="Arial" w:cs="Arial"/>
                <w:color w:val="000000"/>
                <w:sz w:val="22"/>
                <w:szCs w:val="22"/>
                <w:lang w:val="es"/>
              </w:rPr>
              <w:t>La Comisión Oceanográfica Intergubernamental</w:t>
            </w:r>
            <w:bookmarkEnd w:id="169"/>
            <w:r w:rsidRPr="00E47B9E">
              <w:rPr>
                <w:rFonts w:ascii="Arial" w:hAnsi="Arial" w:cs="Arial"/>
                <w:color w:val="000000"/>
                <w:sz w:val="22"/>
                <w:szCs w:val="22"/>
                <w:lang w:val="es"/>
              </w:rPr>
              <w:t xml:space="preserve">, </w:t>
            </w:r>
          </w:p>
          <w:p w14:paraId="554D1E93" w14:textId="1F953373"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Habiendo examinado</w:t>
            </w:r>
            <w:r w:rsidRPr="00E47B9E">
              <w:rPr>
                <w:rFonts w:ascii="Arial" w:eastAsia="Calibri" w:hAnsi="Arial" w:cs="Arial"/>
                <w:sz w:val="22"/>
                <w:szCs w:val="22"/>
                <w:lang w:val="es"/>
              </w:rPr>
              <w:t xml:space="preserve"> los documentos: </w:t>
            </w:r>
          </w:p>
          <w:p w14:paraId="0A9AD2C9" w14:textId="77777777" w:rsidR="00F05F0A" w:rsidRPr="00E47B9E" w:rsidRDefault="00E47B9E" w:rsidP="005F7740">
            <w:pPr>
              <w:pStyle w:val="b"/>
              <w:numPr>
                <w:ilvl w:val="1"/>
                <w:numId w:val="72"/>
              </w:numPr>
              <w:tabs>
                <w:tab w:val="clear" w:pos="1134"/>
              </w:tabs>
              <w:ind w:left="1276" w:hanging="567"/>
              <w:rPr>
                <w:rFonts w:ascii="Arial" w:eastAsia="Calibri" w:hAnsi="Arial" w:cs="Arial"/>
                <w:sz w:val="22"/>
                <w:szCs w:val="22"/>
              </w:rPr>
            </w:pPr>
            <w:hyperlink r:id="rId155" w:history="1">
              <w:r w:rsidR="008A59C5" w:rsidRPr="00E47B9E">
                <w:rPr>
                  <w:rStyle w:val="Hyperlink"/>
                  <w:rFonts w:ascii="Arial" w:eastAsia="Calibri" w:hAnsi="Arial" w:cs="Arial"/>
                  <w:sz w:val="22"/>
                  <w:szCs w:val="22"/>
                  <w:lang w:val="es"/>
                </w:rPr>
                <w:t>IOC/A-31/3.</w:t>
              </w:r>
              <w:proofErr w:type="gramStart"/>
              <w:r w:rsidR="008A59C5" w:rsidRPr="00E47B9E">
                <w:rPr>
                  <w:rStyle w:val="Hyperlink"/>
                  <w:rFonts w:ascii="Arial" w:eastAsia="Calibri" w:hAnsi="Arial" w:cs="Arial"/>
                  <w:sz w:val="22"/>
                  <w:szCs w:val="22"/>
                  <w:lang w:val="es"/>
                </w:rPr>
                <w:t>2.Doc</w:t>
              </w:r>
              <w:proofErr w:type="gramEnd"/>
              <w:r w:rsidR="008A59C5" w:rsidRPr="00E47B9E">
                <w:rPr>
                  <w:rStyle w:val="Hyperlink"/>
                  <w:rFonts w:ascii="Arial" w:eastAsia="Calibri" w:hAnsi="Arial" w:cs="Arial"/>
                  <w:sz w:val="22"/>
                  <w:szCs w:val="22"/>
                  <w:lang w:val="es"/>
                </w:rPr>
                <w:t>(2)</w:t>
              </w:r>
            </w:hyperlink>
            <w:r w:rsidR="008A59C5" w:rsidRPr="00E47B9E">
              <w:rPr>
                <w:rFonts w:ascii="Arial" w:eastAsia="Calibri" w:hAnsi="Arial" w:cs="Arial"/>
                <w:sz w:val="22"/>
                <w:szCs w:val="22"/>
                <w:lang w:val="es"/>
              </w:rPr>
              <w:t>- Informe sobre la ejecución del presupuesto 2020-2021 (40 C/5) a 31 de diciembre de 2020,</w:t>
            </w:r>
          </w:p>
          <w:p w14:paraId="70951347" w14:textId="77777777" w:rsidR="00F05F0A" w:rsidRPr="00E47B9E" w:rsidRDefault="00E47B9E" w:rsidP="005F7740">
            <w:pPr>
              <w:pStyle w:val="b"/>
              <w:numPr>
                <w:ilvl w:val="1"/>
                <w:numId w:val="72"/>
              </w:numPr>
              <w:tabs>
                <w:tab w:val="clear" w:pos="1134"/>
              </w:tabs>
              <w:ind w:left="1276" w:hanging="567"/>
              <w:rPr>
                <w:rFonts w:ascii="Arial" w:eastAsia="Calibri" w:hAnsi="Arial" w:cs="Arial"/>
                <w:sz w:val="22"/>
                <w:szCs w:val="22"/>
              </w:rPr>
            </w:pPr>
            <w:hyperlink r:id="rId156" w:history="1">
              <w:r w:rsidR="008A59C5" w:rsidRPr="00E47B9E">
                <w:rPr>
                  <w:rStyle w:val="Hyperlink"/>
                  <w:rFonts w:ascii="Arial" w:eastAsia="Calibri" w:hAnsi="Arial" w:cs="Arial"/>
                  <w:sz w:val="22"/>
                  <w:szCs w:val="22"/>
                  <w:lang w:val="es"/>
                </w:rPr>
                <w:t>IOC/A-31/3.</w:t>
              </w:r>
              <w:proofErr w:type="gramStart"/>
              <w:r w:rsidR="008A59C5" w:rsidRPr="00E47B9E">
                <w:rPr>
                  <w:rStyle w:val="Hyperlink"/>
                  <w:rFonts w:ascii="Arial" w:eastAsia="Calibri" w:hAnsi="Arial" w:cs="Arial"/>
                  <w:sz w:val="22"/>
                  <w:szCs w:val="22"/>
                  <w:lang w:val="es"/>
                </w:rPr>
                <w:t>2.Doc</w:t>
              </w:r>
              <w:proofErr w:type="gramEnd"/>
              <w:r w:rsidR="008A59C5" w:rsidRPr="00E47B9E">
                <w:rPr>
                  <w:rStyle w:val="Hyperlink"/>
                  <w:rFonts w:ascii="Arial" w:eastAsia="Calibri" w:hAnsi="Arial" w:cs="Arial"/>
                  <w:sz w:val="22"/>
                  <w:szCs w:val="22"/>
                  <w:lang w:val="es"/>
                </w:rPr>
                <w:t>(3)</w:t>
              </w:r>
            </w:hyperlink>
            <w:r w:rsidR="008A59C5" w:rsidRPr="00E47B9E">
              <w:rPr>
                <w:rFonts w:ascii="Arial" w:eastAsia="Calibri" w:hAnsi="Arial" w:cs="Arial"/>
                <w:sz w:val="22"/>
                <w:szCs w:val="22"/>
                <w:lang w:val="es"/>
              </w:rPr>
              <w:t xml:space="preserve"> – Situación financiera de la Cuenta Especial de la COI a finales de 2020 y previsión para 2021,</w:t>
            </w:r>
          </w:p>
          <w:p w14:paraId="221175B8" w14:textId="77777777" w:rsidR="00F05F0A" w:rsidRPr="00E47B9E" w:rsidRDefault="00E47B9E" w:rsidP="005F7740">
            <w:pPr>
              <w:pStyle w:val="b"/>
              <w:numPr>
                <w:ilvl w:val="1"/>
                <w:numId w:val="72"/>
              </w:numPr>
              <w:tabs>
                <w:tab w:val="clear" w:pos="1134"/>
              </w:tabs>
              <w:ind w:left="1276" w:hanging="567"/>
              <w:rPr>
                <w:rFonts w:ascii="Arial" w:eastAsia="Calibri" w:hAnsi="Arial" w:cs="Arial"/>
                <w:sz w:val="22"/>
                <w:szCs w:val="22"/>
              </w:rPr>
            </w:pPr>
            <w:hyperlink r:id="rId157" w:history="1">
              <w:r w:rsidR="008A59C5" w:rsidRPr="00E47B9E">
                <w:rPr>
                  <w:rStyle w:val="Hyperlink"/>
                  <w:rFonts w:ascii="Arial" w:eastAsia="Calibri" w:hAnsi="Arial" w:cs="Arial"/>
                  <w:sz w:val="22"/>
                  <w:szCs w:val="22"/>
                  <w:lang w:val="es"/>
                </w:rPr>
                <w:t>IOC/A-31/4.</w:t>
              </w:r>
              <w:proofErr w:type="gramStart"/>
              <w:r w:rsidR="008A59C5" w:rsidRPr="00E47B9E">
                <w:rPr>
                  <w:rStyle w:val="Hyperlink"/>
                  <w:rFonts w:ascii="Arial" w:eastAsia="Calibri" w:hAnsi="Arial" w:cs="Arial"/>
                  <w:sz w:val="22"/>
                  <w:szCs w:val="22"/>
                  <w:lang w:val="es"/>
                </w:rPr>
                <w:t>1.Doc</w:t>
              </w:r>
              <w:proofErr w:type="gramEnd"/>
            </w:hyperlink>
            <w:r w:rsidR="008A59C5" w:rsidRPr="00E47B9E">
              <w:rPr>
                <w:rFonts w:ascii="Arial" w:hAnsi="Arial" w:cs="Arial"/>
                <w:sz w:val="22"/>
                <w:szCs w:val="22"/>
                <w:lang w:val="es"/>
              </w:rPr>
              <w:t xml:space="preserve"> – </w:t>
            </w:r>
            <w:r w:rsidR="008A59C5" w:rsidRPr="00E47B9E">
              <w:rPr>
                <w:rFonts w:ascii="Arial" w:hAnsi="Arial" w:cs="Arial"/>
                <w:color w:val="000000"/>
                <w:sz w:val="22"/>
                <w:szCs w:val="22"/>
                <w:lang w:val="es"/>
              </w:rPr>
              <w:t>Proyecto de Estrategia a Medio Plazo de la COI para 2022-2029 (41 C/4),</w:t>
            </w:r>
          </w:p>
          <w:p w14:paraId="12DDCF1D" w14:textId="77777777" w:rsidR="00F05F0A" w:rsidRPr="00E47B9E" w:rsidRDefault="00E47B9E" w:rsidP="005F7740">
            <w:pPr>
              <w:pStyle w:val="b"/>
              <w:numPr>
                <w:ilvl w:val="1"/>
                <w:numId w:val="72"/>
              </w:numPr>
              <w:tabs>
                <w:tab w:val="clear" w:pos="1134"/>
              </w:tabs>
              <w:ind w:left="1276" w:hanging="567"/>
              <w:rPr>
                <w:rFonts w:ascii="Arial" w:eastAsia="Calibri" w:hAnsi="Arial" w:cs="Arial"/>
                <w:sz w:val="22"/>
                <w:szCs w:val="22"/>
              </w:rPr>
            </w:pPr>
            <w:hyperlink r:id="rId158" w:history="1">
              <w:r w:rsidR="008A59C5" w:rsidRPr="00E47B9E">
                <w:rPr>
                  <w:rStyle w:val="Hyperlink"/>
                  <w:rFonts w:ascii="Arial" w:eastAsia="Calibri" w:hAnsi="Arial" w:cs="Arial"/>
                  <w:sz w:val="22"/>
                  <w:szCs w:val="22"/>
                  <w:lang w:val="es"/>
                </w:rPr>
                <w:t>IOC/A-31/4.</w:t>
              </w:r>
              <w:proofErr w:type="gramStart"/>
              <w:r w:rsidR="008A59C5" w:rsidRPr="00E47B9E">
                <w:rPr>
                  <w:rStyle w:val="Hyperlink"/>
                  <w:rFonts w:ascii="Arial" w:eastAsia="Calibri" w:hAnsi="Arial" w:cs="Arial"/>
                  <w:sz w:val="22"/>
                  <w:szCs w:val="22"/>
                  <w:lang w:val="es"/>
                </w:rPr>
                <w:t>2.Doc</w:t>
              </w:r>
              <w:proofErr w:type="gramEnd"/>
            </w:hyperlink>
            <w:r w:rsidR="008A59C5" w:rsidRPr="00E47B9E">
              <w:rPr>
                <w:rFonts w:ascii="Arial" w:hAnsi="Arial" w:cs="Arial"/>
                <w:sz w:val="22"/>
                <w:szCs w:val="22"/>
                <w:lang w:val="es"/>
              </w:rPr>
              <w:t xml:space="preserve"> – </w:t>
            </w:r>
            <w:r w:rsidR="008A59C5" w:rsidRPr="00E47B9E">
              <w:rPr>
                <w:rFonts w:ascii="Arial" w:hAnsi="Arial" w:cs="Arial"/>
                <w:color w:val="000000"/>
                <w:sz w:val="22"/>
                <w:szCs w:val="22"/>
                <w:lang w:val="es"/>
              </w:rPr>
              <w:t>Proyecto de programa y presupuesto para 2022-2025 (41 C/5) - Primer Bienio 2022-2023,</w:t>
            </w:r>
          </w:p>
          <w:p w14:paraId="625F5902" w14:textId="77777777" w:rsidR="00F05F0A" w:rsidRPr="00E47B9E" w:rsidRDefault="00E47B9E" w:rsidP="005F7740">
            <w:pPr>
              <w:pStyle w:val="b"/>
              <w:numPr>
                <w:ilvl w:val="1"/>
                <w:numId w:val="72"/>
              </w:numPr>
              <w:tabs>
                <w:tab w:val="clear" w:pos="1134"/>
              </w:tabs>
              <w:ind w:left="1276" w:hanging="567"/>
              <w:rPr>
                <w:rFonts w:ascii="Arial" w:eastAsia="Calibri" w:hAnsi="Arial" w:cs="Arial"/>
                <w:sz w:val="22"/>
                <w:szCs w:val="22"/>
              </w:rPr>
            </w:pPr>
            <w:hyperlink r:id="rId159" w:history="1">
              <w:r w:rsidR="008A59C5" w:rsidRPr="00E47B9E">
                <w:rPr>
                  <w:rStyle w:val="Hyperlink"/>
                  <w:rFonts w:ascii="Arial" w:eastAsia="Calibri" w:hAnsi="Arial" w:cs="Arial"/>
                  <w:sz w:val="22"/>
                  <w:szCs w:val="22"/>
                  <w:lang w:val="es"/>
                </w:rPr>
                <w:t>IOC/A-31/4.</w:t>
              </w:r>
              <w:proofErr w:type="gramStart"/>
              <w:r w:rsidR="008A59C5" w:rsidRPr="00E47B9E">
                <w:rPr>
                  <w:rStyle w:val="Hyperlink"/>
                  <w:rFonts w:ascii="Arial" w:eastAsia="Calibri" w:hAnsi="Arial" w:cs="Arial"/>
                  <w:sz w:val="22"/>
                  <w:szCs w:val="22"/>
                  <w:lang w:val="es"/>
                </w:rPr>
                <w:t>3.Doc</w:t>
              </w:r>
              <w:proofErr w:type="gramEnd"/>
            </w:hyperlink>
            <w:r w:rsidR="008A59C5" w:rsidRPr="00E47B9E">
              <w:rPr>
                <w:rFonts w:ascii="Arial" w:hAnsi="Arial" w:cs="Arial"/>
                <w:sz w:val="22"/>
                <w:szCs w:val="22"/>
                <w:lang w:val="es"/>
              </w:rPr>
              <w:t xml:space="preserve">- – </w:t>
            </w:r>
            <w:r w:rsidR="008A59C5" w:rsidRPr="00E47B9E">
              <w:rPr>
                <w:rFonts w:ascii="Arial" w:hAnsi="Arial" w:cs="Arial"/>
                <w:color w:val="000000"/>
                <w:sz w:val="22"/>
                <w:szCs w:val="22"/>
                <w:lang w:val="es"/>
              </w:rPr>
              <w:t>Informe del Presidente del Grupo Asesor Financiero entre reuniones de la COI (2021),</w:t>
            </w:r>
          </w:p>
          <w:p w14:paraId="7EE69AE2" w14:textId="7C8D9A79" w:rsidR="00F05F0A" w:rsidRPr="00E47B9E" w:rsidRDefault="00C142A7" w:rsidP="00B94992">
            <w:pPr>
              <w:numPr>
                <w:ilvl w:val="2"/>
                <w:numId w:val="72"/>
              </w:numPr>
              <w:spacing w:after="240"/>
              <w:ind w:left="0" w:firstLine="0"/>
              <w:jc w:val="center"/>
              <w:rPr>
                <w:rFonts w:ascii="Arial" w:eastAsia="Calibri" w:hAnsi="Arial" w:cs="Arial"/>
                <w:b/>
                <w:bCs/>
                <w:sz w:val="22"/>
                <w:szCs w:val="22"/>
              </w:rPr>
            </w:pPr>
            <w:r w:rsidRPr="00E47B9E">
              <w:rPr>
                <w:rFonts w:ascii="Arial" w:eastAsia="Calibri" w:hAnsi="Arial" w:cs="Arial"/>
                <w:b/>
                <w:bCs/>
                <w:sz w:val="22"/>
                <w:szCs w:val="22"/>
                <w:lang w:val="es"/>
              </w:rPr>
              <w:t xml:space="preserve">Ejecución del presupuesto 2020-2021 a 31 de diciembre de 2020 </w:t>
            </w:r>
            <w:r w:rsidRPr="00E47B9E">
              <w:rPr>
                <w:rFonts w:ascii="Arial" w:eastAsia="Calibri" w:hAnsi="Arial" w:cs="Arial"/>
                <w:sz w:val="22"/>
                <w:szCs w:val="22"/>
                <w:lang w:val="es"/>
              </w:rPr>
              <w:br/>
            </w:r>
            <w:r w:rsidRPr="00E47B9E">
              <w:rPr>
                <w:rFonts w:ascii="Arial" w:eastAsia="Calibri" w:hAnsi="Arial" w:cs="Arial"/>
                <w:b/>
                <w:bCs/>
                <w:sz w:val="22"/>
                <w:szCs w:val="22"/>
                <w:lang w:val="es"/>
              </w:rPr>
              <w:t>y situación financiera de la Cuenta Especial de la COI a finales de 2020 y previsión para 2021</w:t>
            </w:r>
          </w:p>
          <w:p w14:paraId="6FD0C549"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Confirma</w:t>
            </w:r>
            <w:r w:rsidRPr="00E47B9E">
              <w:rPr>
                <w:rFonts w:ascii="Arial" w:eastAsia="Calibri" w:hAnsi="Arial" w:cs="Arial"/>
                <w:sz w:val="22"/>
                <w:szCs w:val="22"/>
                <w:lang w:val="es"/>
              </w:rPr>
              <w:t xml:space="preserve"> que los planes de trabajo de la COI para 2020-2021, de los que se informa en el documento IOC/A-31/3.2.Doc(2), se han ejecutado de conformidad con las asignaciones presupuestarias aprobadas por la Asamblea de la COI en su 30.ª reunión (</w:t>
            </w:r>
            <w:hyperlink r:id="rId160" w:history="1">
              <w:r w:rsidRPr="00E47B9E">
                <w:rPr>
                  <w:rStyle w:val="Hyperlink"/>
                  <w:rFonts w:ascii="Arial" w:eastAsia="Calibri" w:hAnsi="Arial" w:cs="Arial"/>
                  <w:sz w:val="22"/>
                  <w:szCs w:val="22"/>
                  <w:lang w:val="es"/>
                </w:rPr>
                <w:t>IOC-XXX/2 Anexo 9</w:t>
              </w:r>
            </w:hyperlink>
            <w:r w:rsidRPr="00E47B9E">
              <w:rPr>
                <w:rFonts w:ascii="Arial" w:eastAsia="Calibri" w:hAnsi="Arial" w:cs="Arial"/>
                <w:sz w:val="22"/>
                <w:szCs w:val="22"/>
                <w:lang w:val="es"/>
              </w:rPr>
              <w:t xml:space="preserve">) a través de la </w:t>
            </w:r>
            <w:hyperlink r:id="rId161" w:history="1">
              <w:r w:rsidRPr="00E47B9E">
                <w:rPr>
                  <w:rStyle w:val="Hyperlink"/>
                  <w:rFonts w:ascii="Arial" w:eastAsia="Calibri" w:hAnsi="Arial" w:cs="Arial"/>
                  <w:sz w:val="22"/>
                  <w:szCs w:val="22"/>
                  <w:lang w:val="es"/>
                </w:rPr>
                <w:t>resolución XXX-3</w:t>
              </w:r>
            </w:hyperlink>
            <w:r w:rsidRPr="00E47B9E">
              <w:rPr>
                <w:rFonts w:ascii="Arial" w:eastAsia="Calibri" w:hAnsi="Arial" w:cs="Arial"/>
                <w:sz w:val="22"/>
                <w:szCs w:val="22"/>
                <w:lang w:val="es"/>
              </w:rPr>
              <w:t>;</w:t>
            </w:r>
          </w:p>
          <w:p w14:paraId="372D8505" w14:textId="77777777" w:rsidR="00F05F0A" w:rsidRPr="00E47B9E" w:rsidRDefault="00F05F0A" w:rsidP="005F7740">
            <w:pPr>
              <w:pStyle w:val="b"/>
              <w:numPr>
                <w:ilvl w:val="0"/>
                <w:numId w:val="83"/>
              </w:numPr>
              <w:tabs>
                <w:tab w:val="clear" w:pos="1134"/>
              </w:tabs>
              <w:ind w:left="709" w:hanging="709"/>
              <w:rPr>
                <w:rFonts w:ascii="Arial" w:eastAsia="Calibri" w:hAnsi="Arial" w:cs="Arial"/>
                <w:b/>
                <w:sz w:val="22"/>
                <w:szCs w:val="22"/>
              </w:rPr>
            </w:pPr>
            <w:r w:rsidRPr="00E47B9E">
              <w:rPr>
                <w:rFonts w:ascii="Arial" w:eastAsia="Calibri" w:hAnsi="Arial" w:cs="Arial"/>
                <w:b/>
                <w:bCs/>
                <w:sz w:val="22"/>
                <w:szCs w:val="22"/>
                <w:lang w:val="es"/>
              </w:rPr>
              <w:t xml:space="preserve">Toma nota </w:t>
            </w:r>
            <w:r w:rsidRPr="00E47B9E">
              <w:rPr>
                <w:rFonts w:ascii="Arial" w:eastAsia="Calibri" w:hAnsi="Arial" w:cs="Arial"/>
                <w:sz w:val="22"/>
                <w:szCs w:val="22"/>
                <w:lang w:val="es"/>
              </w:rPr>
              <w:t>del índice de ejecución ligeramente inferior al habitual en el primer año del bienio 2020-2021, debido a las condiciones de trabajo en el marco de la pandemia de la COVID-19, así como de la intención de la Secretaría de ejecutar plenamente el programa de trabajo bienal a finales de 2021;</w:t>
            </w:r>
          </w:p>
          <w:p w14:paraId="6854E243"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Observa</w:t>
            </w:r>
            <w:r w:rsidRPr="00E47B9E">
              <w:rPr>
                <w:rFonts w:ascii="Arial" w:eastAsia="Calibri" w:hAnsi="Arial" w:cs="Arial"/>
                <w:sz w:val="22"/>
                <w:szCs w:val="22"/>
                <w:lang w:val="es"/>
              </w:rPr>
              <w:t xml:space="preserve"> además que, a 31 de diciembre de 2020, los objetivos de movilización de recursos extrapresupuestarios fijados para el bienio 2020-2021 se han alcanzado al 76 % en general, pero con una variación considerable entre las funciones de la Comisión;</w:t>
            </w:r>
          </w:p>
          <w:p w14:paraId="1B790F31"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Toma nota</w:t>
            </w:r>
            <w:r w:rsidRPr="00E47B9E">
              <w:rPr>
                <w:rFonts w:ascii="Arial" w:eastAsia="Calibri" w:hAnsi="Arial" w:cs="Arial"/>
                <w:sz w:val="22"/>
                <w:szCs w:val="22"/>
                <w:lang w:val="es"/>
              </w:rPr>
              <w:t xml:space="preserve"> de la información sobre la situación financiera de la Cuenta Especial de la COI a finales de 2020 y de las previsiones para 2021 que figuran en </w:t>
            </w:r>
            <w:hyperlink r:id="rId162" w:history="1">
              <w:r w:rsidRPr="00E47B9E">
                <w:rPr>
                  <w:rStyle w:val="Hyperlink"/>
                  <w:rFonts w:ascii="Arial" w:eastAsia="Calibri" w:hAnsi="Arial" w:cs="Arial"/>
                  <w:sz w:val="22"/>
                  <w:szCs w:val="22"/>
                  <w:lang w:val="es"/>
                </w:rPr>
                <w:t>IOC/A-31/3.</w:t>
              </w:r>
              <w:proofErr w:type="gramStart"/>
              <w:r w:rsidRPr="00E47B9E">
                <w:rPr>
                  <w:rStyle w:val="Hyperlink"/>
                  <w:rFonts w:ascii="Arial" w:eastAsia="Calibri" w:hAnsi="Arial" w:cs="Arial"/>
                  <w:sz w:val="22"/>
                  <w:szCs w:val="22"/>
                  <w:lang w:val="es"/>
                </w:rPr>
                <w:t>2.Doc</w:t>
              </w:r>
              <w:proofErr w:type="gramEnd"/>
              <w:r w:rsidRPr="00E47B9E">
                <w:rPr>
                  <w:rStyle w:val="Hyperlink"/>
                  <w:rFonts w:ascii="Arial" w:eastAsia="Calibri" w:hAnsi="Arial" w:cs="Arial"/>
                  <w:sz w:val="22"/>
                  <w:szCs w:val="22"/>
                  <w:lang w:val="es"/>
                </w:rPr>
                <w:t>(3</w:t>
              </w:r>
            </w:hyperlink>
            <w:r w:rsidRPr="00E47B9E">
              <w:rPr>
                <w:rFonts w:ascii="Arial" w:eastAsia="Calibri" w:hAnsi="Arial" w:cs="Arial"/>
                <w:sz w:val="22"/>
                <w:szCs w:val="22"/>
                <w:lang w:val="es"/>
              </w:rPr>
              <w:t>);</w:t>
            </w:r>
          </w:p>
          <w:p w14:paraId="0E487F07"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lastRenderedPageBreak/>
              <w:t>Aprueba</w:t>
            </w:r>
            <w:r w:rsidRPr="00E47B9E">
              <w:rPr>
                <w:rFonts w:ascii="Arial" w:eastAsia="Calibri" w:hAnsi="Arial" w:cs="Arial"/>
                <w:sz w:val="22"/>
                <w:szCs w:val="22"/>
                <w:lang w:val="es"/>
              </w:rPr>
              <w:t xml:space="preserve"> los ajustes de los créditos presupuestarios para 2020-2021 propuestos en la tabla 1 de </w:t>
            </w:r>
            <w:hyperlink r:id="rId163" w:history="1">
              <w:r w:rsidRPr="00E47B9E">
                <w:rPr>
                  <w:rStyle w:val="Hyperlink"/>
                  <w:rFonts w:ascii="Arial" w:eastAsia="Calibri" w:hAnsi="Arial" w:cs="Arial"/>
                  <w:sz w:val="22"/>
                  <w:szCs w:val="22"/>
                  <w:lang w:val="es"/>
                </w:rPr>
                <w:t>IOC/A-31/3.</w:t>
              </w:r>
              <w:proofErr w:type="gramStart"/>
              <w:r w:rsidRPr="00E47B9E">
                <w:rPr>
                  <w:rStyle w:val="Hyperlink"/>
                  <w:rFonts w:ascii="Arial" w:eastAsia="Calibri" w:hAnsi="Arial" w:cs="Arial"/>
                  <w:sz w:val="22"/>
                  <w:szCs w:val="22"/>
                  <w:lang w:val="es"/>
                </w:rPr>
                <w:t>2.Doc</w:t>
              </w:r>
              <w:proofErr w:type="gramEnd"/>
              <w:r w:rsidRPr="00E47B9E">
                <w:rPr>
                  <w:rStyle w:val="Hyperlink"/>
                  <w:rFonts w:ascii="Arial" w:eastAsia="Calibri" w:hAnsi="Arial" w:cs="Arial"/>
                  <w:sz w:val="22"/>
                  <w:szCs w:val="22"/>
                  <w:lang w:val="es"/>
                </w:rPr>
                <w:t>(3);</w:t>
              </w:r>
            </w:hyperlink>
          </w:p>
          <w:p w14:paraId="0E3DFA2D"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Agradece a</w:t>
            </w:r>
            <w:r w:rsidRPr="00E47B9E">
              <w:rPr>
                <w:rFonts w:ascii="Arial" w:eastAsia="Calibri" w:hAnsi="Arial" w:cs="Arial"/>
                <w:sz w:val="22"/>
                <w:szCs w:val="22"/>
                <w:lang w:val="es"/>
              </w:rPr>
              <w:t xml:space="preserve"> los Estados Miembros que ya han contribuido o se han comprometido a contribuir con fondos extrapresupuestarios para la ejecución del programa 2020-2021; </w:t>
            </w:r>
          </w:p>
          <w:p w14:paraId="7AB34086"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Alienta</w:t>
            </w:r>
            <w:r w:rsidRPr="00E47B9E">
              <w:rPr>
                <w:rFonts w:ascii="Arial" w:eastAsia="Calibri" w:hAnsi="Arial" w:cs="Arial"/>
                <w:sz w:val="22"/>
                <w:szCs w:val="22"/>
                <w:lang w:val="es"/>
              </w:rPr>
              <w:t xml:space="preserve"> a todos los Estados Miembros a que aporten contribuciones voluntarias para garantizar el pleno cumplimiento de los objetivos de movilización de recursos extrapresupuestarios acordados colectivamente para 2020-2021, preferentemente a la Cuenta Especial de la COI;</w:t>
            </w:r>
          </w:p>
          <w:p w14:paraId="49BF4D04"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Pide</w:t>
            </w:r>
            <w:r w:rsidRPr="00E47B9E">
              <w:rPr>
                <w:rFonts w:ascii="Arial" w:eastAsia="Calibri" w:hAnsi="Arial" w:cs="Arial"/>
                <w:sz w:val="22"/>
                <w:szCs w:val="22"/>
                <w:lang w:val="es"/>
              </w:rPr>
              <w:t xml:space="preserve"> al Secretario Ejecutivo de la COI que prosiga sus esfuerzos para obtener más contribuciones voluntarias, incluso de donantes del sector privado y otros colaboradores, y para lograr la plena consecución de los objetivos programáticos de la COI para 2020-2021;</w:t>
            </w:r>
          </w:p>
          <w:p w14:paraId="4AFA6181" w14:textId="77777777" w:rsidR="00F05F0A" w:rsidRPr="00E47B9E" w:rsidRDefault="00F05F0A" w:rsidP="005F7740">
            <w:pPr>
              <w:numPr>
                <w:ilvl w:val="2"/>
                <w:numId w:val="72"/>
              </w:numPr>
              <w:spacing w:after="240"/>
              <w:ind w:left="0" w:firstLine="0"/>
              <w:jc w:val="center"/>
              <w:rPr>
                <w:rFonts w:ascii="Arial" w:eastAsia="Calibri" w:hAnsi="Arial" w:cs="Arial"/>
                <w:b/>
                <w:bCs/>
                <w:sz w:val="22"/>
                <w:szCs w:val="22"/>
              </w:rPr>
            </w:pPr>
            <w:r w:rsidRPr="00E47B9E">
              <w:rPr>
                <w:rFonts w:ascii="Arial" w:eastAsia="Calibri" w:hAnsi="Arial" w:cs="Arial"/>
                <w:b/>
                <w:bCs/>
                <w:sz w:val="22"/>
                <w:szCs w:val="22"/>
                <w:lang w:val="es"/>
              </w:rPr>
              <w:t>Proyecto de Estrategia a Plazo Medio para 2022-2029</w:t>
            </w:r>
          </w:p>
          <w:p w14:paraId="027B5D8C"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Acoge con satisfacción</w:t>
            </w:r>
            <w:r w:rsidRPr="00E47B9E">
              <w:rPr>
                <w:rFonts w:ascii="Arial" w:eastAsia="Calibri" w:hAnsi="Arial" w:cs="Arial"/>
                <w:sz w:val="22"/>
                <w:szCs w:val="22"/>
                <w:lang w:val="es"/>
              </w:rPr>
              <w:t xml:space="preserve"> las revisiones y mejoras introducidas por la Secretaría en el Proyecto de Estrategia a Medio Plazo de la COI para 2022-2029, en respuesta a las recomendaciones del Consejo Ejecutivo de la COI en su 53.ª reunión mediante la </w:t>
            </w:r>
            <w:hyperlink r:id="rId164" w:history="1">
              <w:r w:rsidRPr="00E47B9E">
                <w:rPr>
                  <w:rStyle w:val="Hyperlink"/>
                  <w:rFonts w:ascii="Arial" w:eastAsia="Calibri" w:hAnsi="Arial" w:cs="Arial"/>
                  <w:sz w:val="22"/>
                  <w:szCs w:val="22"/>
                  <w:lang w:val="es"/>
                </w:rPr>
                <w:t>resolución EC-53/2</w:t>
              </w:r>
            </w:hyperlink>
            <w:r w:rsidRPr="00E47B9E">
              <w:rPr>
                <w:rFonts w:ascii="Arial" w:eastAsia="Calibri" w:hAnsi="Arial" w:cs="Arial"/>
                <w:sz w:val="22"/>
                <w:szCs w:val="22"/>
                <w:lang w:val="es"/>
              </w:rPr>
              <w:t>;</w:t>
            </w:r>
          </w:p>
          <w:p w14:paraId="51C06281" w14:textId="77777777" w:rsidR="00F05F0A" w:rsidRPr="00E47B9E" w:rsidRDefault="00F05F0A" w:rsidP="00BD159C">
            <w:pPr>
              <w:pStyle w:val="b"/>
              <w:numPr>
                <w:ilvl w:val="0"/>
                <w:numId w:val="83"/>
              </w:numPr>
              <w:tabs>
                <w:tab w:val="clear" w:pos="1134"/>
              </w:tabs>
              <w:spacing w:after="120"/>
              <w:ind w:left="709" w:hanging="709"/>
              <w:rPr>
                <w:rFonts w:ascii="Arial" w:eastAsia="Calibri" w:hAnsi="Arial" w:cs="Arial"/>
                <w:i/>
                <w:sz w:val="22"/>
                <w:szCs w:val="22"/>
              </w:rPr>
            </w:pPr>
            <w:r w:rsidRPr="00E47B9E">
              <w:rPr>
                <w:rFonts w:ascii="Arial" w:eastAsia="Calibri" w:hAnsi="Arial" w:cs="Arial"/>
                <w:b/>
                <w:bCs/>
                <w:i/>
                <w:iCs/>
                <w:sz w:val="22"/>
                <w:szCs w:val="22"/>
                <w:lang w:val="es"/>
              </w:rPr>
              <w:t xml:space="preserve">Aprueba </w:t>
            </w:r>
            <w:r w:rsidRPr="00E47B9E">
              <w:rPr>
                <w:rFonts w:ascii="Arial" w:eastAsia="Calibri" w:hAnsi="Arial" w:cs="Arial"/>
                <w:i/>
                <w:iCs/>
                <w:sz w:val="22"/>
                <w:szCs w:val="22"/>
                <w:lang w:val="es"/>
              </w:rPr>
              <w:t xml:space="preserve">la Estrategia a Medio Plazo de la COI para 2022-2029 que figura en </w:t>
            </w:r>
            <w:hyperlink r:id="rId165" w:history="1">
              <w:r w:rsidRPr="00E47B9E">
                <w:rPr>
                  <w:rStyle w:val="Hyperlink"/>
                  <w:rFonts w:ascii="Arial" w:eastAsia="Calibri" w:hAnsi="Arial" w:cs="Arial"/>
                  <w:i/>
                  <w:iCs/>
                  <w:sz w:val="22"/>
                  <w:szCs w:val="22"/>
                  <w:lang w:val="es"/>
                </w:rPr>
                <w:t>IOC/A-31/4.</w:t>
              </w:r>
              <w:proofErr w:type="gramStart"/>
              <w:r w:rsidRPr="00E47B9E">
                <w:rPr>
                  <w:rStyle w:val="Hyperlink"/>
                  <w:rFonts w:ascii="Arial" w:eastAsia="Calibri" w:hAnsi="Arial" w:cs="Arial"/>
                  <w:i/>
                  <w:iCs/>
                  <w:sz w:val="22"/>
                  <w:szCs w:val="22"/>
                  <w:lang w:val="es"/>
                </w:rPr>
                <w:t>1.Doc</w:t>
              </w:r>
              <w:proofErr w:type="gramEnd"/>
              <w:r w:rsidRPr="00E47B9E">
                <w:rPr>
                  <w:rStyle w:val="Hyperlink"/>
                  <w:rFonts w:ascii="Arial" w:eastAsia="Calibri" w:hAnsi="Arial" w:cs="Arial"/>
                  <w:i/>
                  <w:iCs/>
                  <w:sz w:val="22"/>
                  <w:szCs w:val="22"/>
                  <w:lang w:val="es"/>
                </w:rPr>
                <w:t>(1)</w:t>
              </w:r>
            </w:hyperlink>
            <w:r w:rsidRPr="00E47B9E">
              <w:rPr>
                <w:rFonts w:ascii="Arial" w:eastAsia="Calibri" w:hAnsi="Arial" w:cs="Arial"/>
                <w:i/>
                <w:iCs/>
                <w:sz w:val="22"/>
                <w:szCs w:val="22"/>
                <w:lang w:val="es"/>
              </w:rPr>
              <w:t>;</w:t>
            </w:r>
          </w:p>
          <w:p w14:paraId="5C8FD3DE" w14:textId="77777777" w:rsidR="00F05F0A" w:rsidRPr="00E47B9E" w:rsidRDefault="00F05F0A" w:rsidP="00BD159C">
            <w:pPr>
              <w:pStyle w:val="b"/>
              <w:tabs>
                <w:tab w:val="clear" w:pos="1134"/>
              </w:tabs>
              <w:spacing w:after="120"/>
              <w:ind w:left="709" w:firstLine="0"/>
              <w:rPr>
                <w:rFonts w:ascii="Arial" w:eastAsia="Calibri" w:hAnsi="Arial" w:cs="Arial"/>
                <w:i/>
                <w:sz w:val="22"/>
                <w:szCs w:val="22"/>
              </w:rPr>
            </w:pPr>
            <w:r w:rsidRPr="00E47B9E">
              <w:rPr>
                <w:rFonts w:ascii="Arial" w:eastAsia="Calibri" w:hAnsi="Arial" w:cs="Arial"/>
                <w:i/>
                <w:iCs/>
                <w:sz w:val="22"/>
                <w:szCs w:val="22"/>
                <w:lang w:val="es"/>
              </w:rPr>
              <w:t>o</w:t>
            </w:r>
          </w:p>
          <w:p w14:paraId="14BFD6CD" w14:textId="77777777" w:rsidR="00F05F0A" w:rsidRPr="00E47B9E" w:rsidRDefault="00F05F0A" w:rsidP="005F7740">
            <w:pPr>
              <w:pStyle w:val="b"/>
              <w:numPr>
                <w:ilvl w:val="0"/>
                <w:numId w:val="83"/>
              </w:numPr>
              <w:tabs>
                <w:tab w:val="clear" w:pos="1134"/>
              </w:tabs>
              <w:ind w:left="709" w:hanging="709"/>
              <w:rPr>
                <w:rFonts w:ascii="Arial" w:eastAsia="Calibri" w:hAnsi="Arial" w:cs="Arial"/>
                <w:i/>
                <w:sz w:val="22"/>
                <w:szCs w:val="22"/>
              </w:rPr>
            </w:pPr>
            <w:r w:rsidRPr="00E47B9E">
              <w:rPr>
                <w:rFonts w:ascii="Arial" w:eastAsia="Calibri" w:hAnsi="Arial" w:cs="Arial"/>
                <w:b/>
                <w:bCs/>
                <w:i/>
                <w:iCs/>
                <w:sz w:val="22"/>
                <w:szCs w:val="22"/>
                <w:lang w:val="es"/>
              </w:rPr>
              <w:t xml:space="preserve">Aprueba </w:t>
            </w:r>
            <w:r w:rsidRPr="00E47B9E">
              <w:rPr>
                <w:rFonts w:ascii="Arial" w:eastAsia="Calibri" w:hAnsi="Arial" w:cs="Arial"/>
                <w:i/>
                <w:iCs/>
                <w:sz w:val="22"/>
                <w:szCs w:val="22"/>
                <w:lang w:val="es"/>
              </w:rPr>
              <w:t xml:space="preserve">la Estrategia a Medio Plazo de la COI para 2022-2029 con las modificaciones de </w:t>
            </w:r>
            <w:hyperlink r:id="rId166" w:history="1">
              <w:r w:rsidRPr="00E47B9E">
                <w:rPr>
                  <w:rStyle w:val="Hyperlink"/>
                  <w:rFonts w:ascii="Arial" w:eastAsia="Calibri" w:hAnsi="Arial" w:cs="Arial"/>
                  <w:i/>
                  <w:iCs/>
                  <w:sz w:val="22"/>
                  <w:szCs w:val="22"/>
                  <w:lang w:val="es"/>
                </w:rPr>
                <w:t>IOC/A-31/4.</w:t>
              </w:r>
              <w:proofErr w:type="gramStart"/>
              <w:r w:rsidRPr="00E47B9E">
                <w:rPr>
                  <w:rStyle w:val="Hyperlink"/>
                  <w:rFonts w:ascii="Arial" w:eastAsia="Calibri" w:hAnsi="Arial" w:cs="Arial"/>
                  <w:i/>
                  <w:iCs/>
                  <w:sz w:val="22"/>
                  <w:szCs w:val="22"/>
                  <w:lang w:val="es"/>
                </w:rPr>
                <w:t>1.Doc</w:t>
              </w:r>
              <w:proofErr w:type="gramEnd"/>
              <w:r w:rsidRPr="00E47B9E">
                <w:rPr>
                  <w:rStyle w:val="Hyperlink"/>
                  <w:rFonts w:ascii="Arial" w:eastAsia="Calibri" w:hAnsi="Arial" w:cs="Arial"/>
                  <w:i/>
                  <w:iCs/>
                  <w:sz w:val="22"/>
                  <w:szCs w:val="22"/>
                  <w:lang w:val="es"/>
                </w:rPr>
                <w:t>(1)</w:t>
              </w:r>
            </w:hyperlink>
            <w:r w:rsidRPr="00E47B9E">
              <w:rPr>
                <w:rFonts w:ascii="Arial" w:eastAsia="Calibri" w:hAnsi="Arial" w:cs="Arial"/>
                <w:i/>
                <w:iCs/>
                <w:sz w:val="22"/>
                <w:szCs w:val="22"/>
                <w:lang w:val="es"/>
              </w:rPr>
              <w:t xml:space="preserve"> que figuran en el Anexo I de la presente Resolución; </w:t>
            </w:r>
          </w:p>
          <w:p w14:paraId="000071C4" w14:textId="77777777" w:rsidR="00F05F0A" w:rsidRPr="00E47B9E" w:rsidRDefault="00F05F0A" w:rsidP="005F7740">
            <w:pPr>
              <w:numPr>
                <w:ilvl w:val="2"/>
                <w:numId w:val="72"/>
              </w:numPr>
              <w:spacing w:after="240"/>
              <w:ind w:left="0" w:firstLine="0"/>
              <w:jc w:val="center"/>
              <w:rPr>
                <w:rFonts w:ascii="Arial" w:eastAsia="Calibri" w:hAnsi="Arial" w:cs="Arial"/>
                <w:b/>
                <w:bCs/>
                <w:sz w:val="22"/>
                <w:szCs w:val="22"/>
              </w:rPr>
            </w:pPr>
            <w:r w:rsidRPr="00E47B9E">
              <w:rPr>
                <w:rFonts w:ascii="Arial" w:eastAsia="Calibri" w:hAnsi="Arial" w:cs="Arial"/>
                <w:b/>
                <w:bCs/>
                <w:sz w:val="22"/>
                <w:szCs w:val="22"/>
                <w:lang w:val="es"/>
              </w:rPr>
              <w:t>Proyecto de programa y presupuesto para 2022-2025</w:t>
            </w:r>
          </w:p>
          <w:p w14:paraId="2C191DE2"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Expresa su reconocimiento</w:t>
            </w:r>
            <w:r w:rsidRPr="00E47B9E">
              <w:rPr>
                <w:rFonts w:ascii="Arial" w:eastAsia="Calibri" w:hAnsi="Arial" w:cs="Arial"/>
                <w:sz w:val="22"/>
                <w:szCs w:val="22"/>
                <w:lang w:val="es"/>
              </w:rPr>
              <w:t xml:space="preserve"> a la Secretaría de la COI por la propuesta contenida en </w:t>
            </w:r>
            <w:hyperlink r:id="rId167" w:history="1">
              <w:r w:rsidRPr="00E47B9E">
                <w:rPr>
                  <w:rStyle w:val="Hyperlink"/>
                  <w:rFonts w:ascii="Arial" w:eastAsia="Calibri" w:hAnsi="Arial" w:cs="Arial"/>
                  <w:sz w:val="22"/>
                  <w:szCs w:val="22"/>
                  <w:lang w:val="es"/>
                </w:rPr>
                <w:t>IOC/A-31/4.2.Doc</w:t>
              </w:r>
            </w:hyperlink>
            <w:r w:rsidRPr="00E47B9E">
              <w:rPr>
                <w:rFonts w:ascii="Arial" w:eastAsia="Calibri" w:hAnsi="Arial" w:cs="Arial"/>
                <w:sz w:val="22"/>
                <w:szCs w:val="22"/>
                <w:lang w:val="es"/>
              </w:rPr>
              <w:t xml:space="preserve"> por ser coherente con los principios rectores enunciados en la </w:t>
            </w:r>
            <w:hyperlink r:id="rId168" w:history="1">
              <w:r w:rsidRPr="00E47B9E">
                <w:rPr>
                  <w:rStyle w:val="Hyperlink"/>
                  <w:rFonts w:ascii="Arial" w:eastAsia="Calibri" w:hAnsi="Arial" w:cs="Arial"/>
                  <w:sz w:val="22"/>
                  <w:szCs w:val="22"/>
                  <w:lang w:val="es"/>
                </w:rPr>
                <w:t>resolución EC-53/2</w:t>
              </w:r>
            </w:hyperlink>
            <w:r w:rsidRPr="00E47B9E">
              <w:rPr>
                <w:rFonts w:ascii="Arial" w:eastAsia="Calibri" w:hAnsi="Arial" w:cs="Arial"/>
                <w:sz w:val="22"/>
                <w:szCs w:val="22"/>
                <w:lang w:val="es"/>
              </w:rPr>
              <w:t xml:space="preserve"> y los objetivos de alto nivel definidos en el Proyecto de Estrategia a Medio Plazo de la COI para 2022-2029;</w:t>
            </w:r>
          </w:p>
          <w:p w14:paraId="5A9C2AFD"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Toma nota</w:t>
            </w:r>
            <w:r w:rsidRPr="00E47B9E">
              <w:rPr>
                <w:rFonts w:ascii="Arial" w:eastAsia="Calibri" w:hAnsi="Arial" w:cs="Arial"/>
                <w:sz w:val="22"/>
                <w:szCs w:val="22"/>
                <w:lang w:val="es"/>
              </w:rPr>
              <w:t xml:space="preserve"> de las opciones programáticas del Secretario Ejecutivo, al tiempo que expresa su preocupación por la disminución del presupuesto del programa ordinario para las operaciones;</w:t>
            </w:r>
          </w:p>
          <w:p w14:paraId="342A02E7"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Destaca</w:t>
            </w:r>
            <w:r w:rsidRPr="00E47B9E">
              <w:rPr>
                <w:rFonts w:ascii="Arial" w:eastAsia="Calibri" w:hAnsi="Arial" w:cs="Arial"/>
                <w:sz w:val="22"/>
                <w:szCs w:val="22"/>
                <w:lang w:val="es"/>
              </w:rPr>
              <w:t xml:space="preserve"> la importancia de garantizar que la COI cuente con la estrategia adecuada y los recursos necesarios, tanto en términos de presupuesto del programa ordinario como de contribuciones voluntarias, para cumplir su función en la ejecución del Decenio de las Naciones Unidas de las Ciencias Oceánicas para el Desarrollo Sostenible (2021-2030), en adelante el Decenio de los Océanos;</w:t>
            </w:r>
          </w:p>
          <w:p w14:paraId="4ABE2D56"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Invita</w:t>
            </w:r>
            <w:r w:rsidRPr="00E47B9E">
              <w:rPr>
                <w:rFonts w:ascii="Arial" w:eastAsia="Calibri" w:hAnsi="Arial" w:cs="Arial"/>
                <w:sz w:val="22"/>
                <w:szCs w:val="22"/>
                <w:lang w:val="es"/>
              </w:rPr>
              <w:t xml:space="preserve"> a la Directora General de la UNESCO a:</w:t>
            </w:r>
          </w:p>
          <w:p w14:paraId="7CDE18C6" w14:textId="77777777" w:rsidR="00F05F0A" w:rsidRPr="00E47B9E" w:rsidRDefault="00F05F0A" w:rsidP="005F7740">
            <w:pPr>
              <w:numPr>
                <w:ilvl w:val="1"/>
                <w:numId w:val="73"/>
              </w:numPr>
              <w:tabs>
                <w:tab w:val="clear" w:pos="567"/>
              </w:tabs>
              <w:spacing w:after="240"/>
              <w:ind w:left="1276" w:hanging="567"/>
              <w:jc w:val="both"/>
              <w:rPr>
                <w:rFonts w:ascii="Arial" w:eastAsia="Calibri" w:hAnsi="Arial" w:cs="Arial"/>
                <w:sz w:val="22"/>
                <w:szCs w:val="22"/>
              </w:rPr>
            </w:pPr>
            <w:r w:rsidRPr="00E47B9E">
              <w:rPr>
                <w:rFonts w:ascii="Arial" w:eastAsia="Calibri" w:hAnsi="Arial" w:cs="Arial"/>
                <w:sz w:val="22"/>
                <w:szCs w:val="22"/>
                <w:lang w:val="es"/>
              </w:rPr>
              <w:t xml:space="preserve">seguir haciendo todo lo posible para aumentar los recursos de los que dispone la COI en el 41 C/5, a fin de que la COI pueda cumplir su mandato cada vez más amplio y atender las prioridades actuales y futuras, incluidas las </w:t>
            </w:r>
            <w:r w:rsidRPr="00E47B9E">
              <w:rPr>
                <w:rFonts w:ascii="Arial" w:eastAsia="Calibri" w:hAnsi="Arial" w:cs="Arial"/>
                <w:sz w:val="22"/>
                <w:szCs w:val="22"/>
                <w:lang w:val="es"/>
              </w:rPr>
              <w:lastRenderedPageBreak/>
              <w:t xml:space="preserve">relacionadas con la aplicación de los Objetivos de Desarrollo Sostenible de las Naciones Unidas y el Decenio de los Océanos; </w:t>
            </w:r>
          </w:p>
          <w:p w14:paraId="6F6970A4" w14:textId="77777777" w:rsidR="00F05F0A" w:rsidRPr="00E47B9E" w:rsidRDefault="00F05F0A" w:rsidP="005F7740">
            <w:pPr>
              <w:numPr>
                <w:ilvl w:val="1"/>
                <w:numId w:val="73"/>
              </w:numPr>
              <w:tabs>
                <w:tab w:val="clear" w:pos="567"/>
              </w:tabs>
              <w:spacing w:after="240"/>
              <w:ind w:left="1276" w:hanging="567"/>
              <w:jc w:val="both"/>
              <w:rPr>
                <w:rFonts w:ascii="Arial" w:eastAsia="Calibri" w:hAnsi="Arial" w:cs="Arial"/>
                <w:sz w:val="22"/>
                <w:szCs w:val="22"/>
              </w:rPr>
            </w:pPr>
            <w:r w:rsidRPr="00E47B9E">
              <w:rPr>
                <w:rFonts w:ascii="Arial" w:eastAsia="Calibri" w:hAnsi="Arial" w:cs="Arial"/>
                <w:sz w:val="22"/>
                <w:szCs w:val="22"/>
                <w:lang w:val="es"/>
              </w:rPr>
              <w:t>garantizar que la consignación presupuestaria para la COI aprobada en el 41 C/5 no se reduzca mediante transferencias de fondos a otros títulos del presupuesto de la UNESCO;</w:t>
            </w:r>
          </w:p>
          <w:p w14:paraId="3B134894"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Invita</w:t>
            </w:r>
            <w:r w:rsidRPr="00E47B9E">
              <w:rPr>
                <w:rFonts w:ascii="Arial" w:eastAsia="Calibri" w:hAnsi="Arial" w:cs="Arial"/>
                <w:sz w:val="22"/>
                <w:szCs w:val="22"/>
                <w:lang w:val="es"/>
              </w:rPr>
              <w:t xml:space="preserve"> a los Estados Miembros del COI a:</w:t>
            </w:r>
          </w:p>
          <w:p w14:paraId="6DD41920" w14:textId="77777777" w:rsidR="00F05F0A" w:rsidRPr="00E47B9E" w:rsidRDefault="00F05F0A" w:rsidP="005F7740">
            <w:pPr>
              <w:numPr>
                <w:ilvl w:val="1"/>
                <w:numId w:val="74"/>
              </w:numPr>
              <w:tabs>
                <w:tab w:val="clear" w:pos="567"/>
              </w:tabs>
              <w:spacing w:after="240"/>
              <w:ind w:left="1276" w:hanging="567"/>
              <w:jc w:val="both"/>
              <w:rPr>
                <w:rFonts w:ascii="Arial" w:eastAsia="Calibri" w:hAnsi="Arial" w:cs="Arial"/>
                <w:sz w:val="22"/>
                <w:szCs w:val="22"/>
              </w:rPr>
            </w:pPr>
            <w:r w:rsidRPr="00E47B9E">
              <w:rPr>
                <w:rFonts w:ascii="Arial" w:eastAsia="Calibri" w:hAnsi="Arial" w:cs="Arial"/>
                <w:sz w:val="22"/>
                <w:szCs w:val="22"/>
                <w:lang w:val="es"/>
              </w:rPr>
              <w:t>seguir defendiendo ante el Director General de la UNESCO y los órganos rectores de la UNESCO la importancia de la COI como órgano con autonomía funcional dentro de la UNESCO, centrándose en particular en el valor que la COI aporta a la UNESCO y al desarrollo sostenible;</w:t>
            </w:r>
          </w:p>
          <w:p w14:paraId="7CD4C5C6" w14:textId="77777777" w:rsidR="00F05F0A" w:rsidRPr="00E47B9E" w:rsidRDefault="00F05F0A" w:rsidP="005F7740">
            <w:pPr>
              <w:numPr>
                <w:ilvl w:val="1"/>
                <w:numId w:val="74"/>
              </w:numPr>
              <w:tabs>
                <w:tab w:val="clear" w:pos="567"/>
              </w:tabs>
              <w:spacing w:after="240"/>
              <w:ind w:left="1276" w:hanging="567"/>
              <w:jc w:val="both"/>
              <w:rPr>
                <w:rFonts w:ascii="Arial" w:eastAsia="Calibri" w:hAnsi="Arial" w:cs="Arial"/>
                <w:sz w:val="22"/>
                <w:szCs w:val="22"/>
              </w:rPr>
            </w:pPr>
            <w:r w:rsidRPr="00E47B9E">
              <w:rPr>
                <w:rFonts w:ascii="Arial" w:eastAsia="Calibri" w:hAnsi="Arial" w:cs="Arial"/>
                <w:sz w:val="22"/>
                <w:szCs w:val="22"/>
                <w:lang w:val="es"/>
              </w:rPr>
              <w:t>apoyar el fortalecimiento de la COI en el proceso de consulta para el Proyecto de Estrategia a Medio Plazo de la UNESCO para 2022-2029 (Proyecto 41 C/4) y el Proyecto de Programa y Presupuesto para 2022-2025 (Proyecto 41 C/5);</w:t>
            </w:r>
          </w:p>
          <w:p w14:paraId="09B44587" w14:textId="77777777" w:rsidR="00F05F0A" w:rsidRPr="00E47B9E" w:rsidRDefault="00F05F0A" w:rsidP="005F7740">
            <w:pPr>
              <w:numPr>
                <w:ilvl w:val="1"/>
                <w:numId w:val="74"/>
              </w:numPr>
              <w:tabs>
                <w:tab w:val="clear" w:pos="567"/>
              </w:tabs>
              <w:spacing w:after="240"/>
              <w:ind w:left="1276" w:hanging="567"/>
              <w:jc w:val="both"/>
              <w:rPr>
                <w:rFonts w:ascii="Arial" w:eastAsia="Calibri" w:hAnsi="Arial" w:cs="Arial"/>
                <w:sz w:val="22"/>
                <w:szCs w:val="22"/>
              </w:rPr>
            </w:pPr>
            <w:r w:rsidRPr="00E47B9E">
              <w:rPr>
                <w:rFonts w:ascii="Arial" w:hAnsi="Arial" w:cs="Arial"/>
                <w:sz w:val="22"/>
                <w:szCs w:val="22"/>
                <w:lang w:val="es"/>
              </w:rPr>
              <w:t>aumentar sus contribuciones voluntarias para apoyar a la COI frente a sus crecientes responsabilidades, preferentemente en la Cuenta Especial de la COI, así como, entre otras cosas, proporcionando apoyo en especie, como préstamos de personal (ya sea en persona o mediante acuerdos de teletrabajo) a la Secretaría de la COI;</w:t>
            </w:r>
          </w:p>
          <w:p w14:paraId="63DC049D"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Pide</w:t>
            </w:r>
            <w:r w:rsidRPr="00E47B9E">
              <w:rPr>
                <w:rFonts w:ascii="Arial" w:eastAsia="Calibri" w:hAnsi="Arial" w:cs="Arial"/>
                <w:sz w:val="22"/>
                <w:szCs w:val="22"/>
                <w:lang w:val="es"/>
              </w:rPr>
              <w:t xml:space="preserve"> al Secretario Ejecutivo de la COI que:</w:t>
            </w:r>
          </w:p>
          <w:p w14:paraId="0AA9DA33" w14:textId="77777777" w:rsidR="00F05F0A" w:rsidRPr="00E47B9E" w:rsidRDefault="00F05F0A" w:rsidP="005F7740">
            <w:pPr>
              <w:pStyle w:val="b"/>
              <w:numPr>
                <w:ilvl w:val="0"/>
                <w:numId w:val="75"/>
              </w:numPr>
              <w:tabs>
                <w:tab w:val="clear" w:pos="-737"/>
                <w:tab w:val="clear" w:pos="1134"/>
              </w:tabs>
              <w:ind w:left="1276" w:hanging="567"/>
              <w:rPr>
                <w:rFonts w:ascii="Arial" w:eastAsia="Calibri" w:hAnsi="Arial" w:cs="Arial"/>
                <w:sz w:val="22"/>
                <w:szCs w:val="22"/>
              </w:rPr>
            </w:pPr>
            <w:r w:rsidRPr="00E47B9E">
              <w:rPr>
                <w:rFonts w:ascii="Arial" w:eastAsia="Calibri" w:hAnsi="Arial" w:cs="Arial"/>
                <w:sz w:val="22"/>
                <w:szCs w:val="22"/>
                <w:lang w:val="es"/>
              </w:rPr>
              <w:t>mantenga a la Mesa de la COI y a los Estados Miembros al corriente del proceso de aprobación del 41 C/5 por la UNESCO;</w:t>
            </w:r>
          </w:p>
          <w:p w14:paraId="31247DDE" w14:textId="77777777" w:rsidR="00F05F0A" w:rsidRPr="00E47B9E" w:rsidRDefault="00F05F0A" w:rsidP="005F7740">
            <w:pPr>
              <w:pStyle w:val="b"/>
              <w:numPr>
                <w:ilvl w:val="0"/>
                <w:numId w:val="75"/>
              </w:numPr>
              <w:tabs>
                <w:tab w:val="clear" w:pos="-737"/>
                <w:tab w:val="clear" w:pos="1134"/>
              </w:tabs>
              <w:ind w:left="1276" w:hanging="567"/>
              <w:rPr>
                <w:rFonts w:ascii="Arial" w:eastAsia="Calibri" w:hAnsi="Arial" w:cs="Arial"/>
                <w:sz w:val="22"/>
                <w:szCs w:val="22"/>
              </w:rPr>
            </w:pPr>
            <w:r w:rsidRPr="00E47B9E">
              <w:rPr>
                <w:rFonts w:ascii="Arial" w:eastAsia="Calibri" w:hAnsi="Arial" w:cs="Arial"/>
                <w:sz w:val="22"/>
                <w:szCs w:val="22"/>
                <w:lang w:val="es"/>
              </w:rPr>
              <w:t xml:space="preserve">tras la aprobación del presupuesto 2022-2023 por la Conferencia General de la UNESCO, desarrolle los planes de trabajo basados en el enfoque general establecido en </w:t>
            </w:r>
            <w:hyperlink r:id="rId169" w:history="1">
              <w:r w:rsidRPr="00E47B9E">
                <w:rPr>
                  <w:rStyle w:val="Hyperlink"/>
                  <w:rFonts w:ascii="Arial" w:eastAsia="Calibri" w:hAnsi="Arial" w:cs="Arial"/>
                  <w:sz w:val="22"/>
                  <w:szCs w:val="22"/>
                  <w:lang w:val="es"/>
                </w:rPr>
                <w:t>IOC/A-31/4.</w:t>
              </w:r>
              <w:proofErr w:type="gramStart"/>
              <w:r w:rsidRPr="00E47B9E">
                <w:rPr>
                  <w:rStyle w:val="Hyperlink"/>
                  <w:rFonts w:ascii="Arial" w:eastAsia="Calibri" w:hAnsi="Arial" w:cs="Arial"/>
                  <w:sz w:val="22"/>
                  <w:szCs w:val="22"/>
                  <w:lang w:val="es"/>
                </w:rPr>
                <w:t>2.Doc</w:t>
              </w:r>
              <w:proofErr w:type="gramEnd"/>
            </w:hyperlink>
            <w:r w:rsidRPr="00E47B9E">
              <w:rPr>
                <w:rFonts w:ascii="Arial" w:eastAsia="Calibri" w:hAnsi="Arial" w:cs="Arial"/>
                <w:sz w:val="22"/>
                <w:szCs w:val="22"/>
                <w:lang w:val="es"/>
              </w:rPr>
              <w:t>;</w:t>
            </w:r>
          </w:p>
          <w:p w14:paraId="5FFD6EFC" w14:textId="77777777" w:rsidR="00F05F0A" w:rsidRPr="00E47B9E" w:rsidRDefault="00F05F0A" w:rsidP="005F7740">
            <w:pPr>
              <w:pStyle w:val="ListParagraph"/>
              <w:numPr>
                <w:ilvl w:val="0"/>
                <w:numId w:val="75"/>
              </w:numPr>
              <w:tabs>
                <w:tab w:val="clear" w:pos="567"/>
              </w:tabs>
              <w:spacing w:after="240"/>
              <w:ind w:left="1276" w:hanging="567"/>
              <w:contextualSpacing w:val="0"/>
              <w:jc w:val="both"/>
              <w:rPr>
                <w:rFonts w:eastAsia="Calibri" w:cs="Arial"/>
                <w:szCs w:val="22"/>
              </w:rPr>
            </w:pPr>
            <w:r w:rsidRPr="00E47B9E">
              <w:rPr>
                <w:rFonts w:eastAsia="Calibri" w:cs="Arial"/>
                <w:szCs w:val="22"/>
                <w:lang w:val="es"/>
              </w:rPr>
              <w:t>apoye la labor del Grupo Asesor Financiero entre reuniones proporcionando información oportuna sobre el proceso de programación y planificación presupuestaria pertinente, con el fin de facilitar la toma de decisiones informadas por parte de los Estados Miembros en la 55.ª reunión del Consejo Ejecutivo de la COI en 2022;</w:t>
            </w:r>
          </w:p>
          <w:p w14:paraId="1897A260" w14:textId="77777777" w:rsidR="00F05F0A" w:rsidRPr="00E47B9E" w:rsidRDefault="00F05F0A" w:rsidP="005F7740">
            <w:pPr>
              <w:pStyle w:val="ListParagraph"/>
              <w:numPr>
                <w:ilvl w:val="2"/>
                <w:numId w:val="77"/>
              </w:numPr>
              <w:spacing w:after="240"/>
              <w:contextualSpacing w:val="0"/>
              <w:rPr>
                <w:rFonts w:eastAsia="Calibri" w:cs="Arial"/>
                <w:b/>
                <w:bCs/>
                <w:szCs w:val="22"/>
              </w:rPr>
            </w:pPr>
            <w:r w:rsidRPr="00E47B9E">
              <w:rPr>
                <w:rFonts w:eastAsia="Calibri" w:cs="Arial"/>
                <w:b/>
                <w:bCs/>
                <w:szCs w:val="22"/>
                <w:lang w:val="es"/>
              </w:rPr>
              <w:t>Gobernanza y métodos de trabajo</w:t>
            </w:r>
          </w:p>
          <w:p w14:paraId="0C3CF4C6"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Recordando</w:t>
            </w:r>
            <w:r w:rsidRPr="00E47B9E">
              <w:rPr>
                <w:rFonts w:ascii="Arial" w:eastAsia="Calibri" w:hAnsi="Arial" w:cs="Arial"/>
                <w:sz w:val="22"/>
                <w:szCs w:val="22"/>
                <w:lang w:val="es"/>
              </w:rPr>
              <w:t xml:space="preserve"> que la Asamblea de la COI, en su 30.ª reunión, mediante la </w:t>
            </w:r>
            <w:hyperlink r:id="rId170" w:history="1">
              <w:r w:rsidRPr="00E47B9E">
                <w:rPr>
                  <w:rStyle w:val="Hyperlink"/>
                  <w:rFonts w:ascii="Arial" w:eastAsia="Calibri" w:hAnsi="Arial" w:cs="Arial"/>
                  <w:sz w:val="22"/>
                  <w:szCs w:val="22"/>
                  <w:lang w:val="es"/>
                </w:rPr>
                <w:t>resolución XXX-3</w:t>
              </w:r>
            </w:hyperlink>
            <w:r w:rsidRPr="00E47B9E">
              <w:rPr>
                <w:rFonts w:ascii="Arial" w:eastAsia="Calibri" w:hAnsi="Arial" w:cs="Arial"/>
                <w:sz w:val="22"/>
                <w:szCs w:val="22"/>
                <w:lang w:val="es"/>
              </w:rPr>
              <w:t>, invitó al Grupo Asesor Financiero entre reuniones a "seguir reflexionando sobre las mejores prácticas para aumentar la eficacia de las reuniones de los órganos rectores de la COI";</w:t>
            </w:r>
          </w:p>
          <w:p w14:paraId="198716BD"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Reconociendo</w:t>
            </w:r>
            <w:r w:rsidRPr="00E47B9E">
              <w:rPr>
                <w:rFonts w:ascii="Arial" w:eastAsia="Calibri" w:hAnsi="Arial" w:cs="Arial"/>
                <w:sz w:val="22"/>
                <w:szCs w:val="22"/>
                <w:lang w:val="es"/>
              </w:rPr>
              <w:t xml:space="preserve"> que la pandemia de la COVID-19 puso de relieve la necesidad de revisar y posiblemente actualizar el Reglamento de la COI con el fin de armonizarlo con las mejores prácticas de las Naciones Unidas facilitando la toma de decisiones informadas y oportunas por parte de los Estados Miembros del COI,</w:t>
            </w:r>
          </w:p>
          <w:p w14:paraId="6E801D16" w14:textId="77777777" w:rsidR="00F05F0A" w:rsidRPr="00E47B9E" w:rsidRDefault="00F05F0A" w:rsidP="005F7740">
            <w:pPr>
              <w:pStyle w:val="b"/>
              <w:numPr>
                <w:ilvl w:val="0"/>
                <w:numId w:val="83"/>
              </w:numPr>
              <w:tabs>
                <w:tab w:val="clear" w:pos="1134"/>
              </w:tabs>
              <w:ind w:left="709" w:hanging="709"/>
              <w:rPr>
                <w:rFonts w:ascii="Arial" w:eastAsia="Calibri" w:hAnsi="Arial" w:cs="Arial"/>
                <w:sz w:val="22"/>
                <w:szCs w:val="22"/>
              </w:rPr>
            </w:pPr>
            <w:r w:rsidRPr="00E47B9E">
              <w:rPr>
                <w:rFonts w:ascii="Arial" w:eastAsia="Calibri" w:hAnsi="Arial" w:cs="Arial"/>
                <w:b/>
                <w:bCs/>
                <w:sz w:val="22"/>
                <w:szCs w:val="22"/>
                <w:lang w:val="es"/>
              </w:rPr>
              <w:t>Tomando nota</w:t>
            </w:r>
            <w:r w:rsidRPr="00E47B9E">
              <w:rPr>
                <w:rFonts w:ascii="Arial" w:eastAsia="Calibri" w:hAnsi="Arial" w:cs="Arial"/>
                <w:sz w:val="22"/>
                <w:szCs w:val="22"/>
                <w:lang w:val="es"/>
              </w:rPr>
              <w:t xml:space="preserve"> de que el Consejo Ejecutivo de la COI, en su 53.ª reunión, mediante la </w:t>
            </w:r>
            <w:hyperlink r:id="rId171" w:history="1">
              <w:r w:rsidRPr="00E47B9E">
                <w:rPr>
                  <w:rStyle w:val="Hyperlink"/>
                  <w:rFonts w:ascii="Arial" w:eastAsia="Calibri" w:hAnsi="Arial" w:cs="Arial"/>
                  <w:sz w:val="22"/>
                  <w:szCs w:val="22"/>
                  <w:lang w:val="es"/>
                </w:rPr>
                <w:t>resolución EC-53/2</w:t>
              </w:r>
            </w:hyperlink>
            <w:r w:rsidRPr="00E47B9E">
              <w:rPr>
                <w:rFonts w:ascii="Arial" w:eastAsia="Calibri" w:hAnsi="Arial" w:cs="Arial"/>
                <w:sz w:val="22"/>
                <w:szCs w:val="22"/>
                <w:lang w:val="es"/>
              </w:rPr>
              <w:t>, reconoció la necesidad de adaptar el Reglamento del COI a las reuniones en línea,</w:t>
            </w:r>
          </w:p>
          <w:p w14:paraId="43E8B952" w14:textId="77777777" w:rsidR="00F05F0A" w:rsidRPr="00E47B9E" w:rsidRDefault="00F05F0A" w:rsidP="005F7740">
            <w:pPr>
              <w:pStyle w:val="b"/>
              <w:numPr>
                <w:ilvl w:val="0"/>
                <w:numId w:val="83"/>
              </w:numPr>
              <w:tabs>
                <w:tab w:val="clear" w:pos="1134"/>
              </w:tabs>
              <w:ind w:left="709" w:hanging="709"/>
              <w:rPr>
                <w:rFonts w:ascii="Arial" w:eastAsia="Calibri" w:hAnsi="Arial" w:cs="Arial"/>
                <w:snapToGrid/>
                <w:sz w:val="22"/>
                <w:szCs w:val="22"/>
              </w:rPr>
            </w:pPr>
            <w:r w:rsidRPr="00E47B9E">
              <w:rPr>
                <w:rFonts w:ascii="Arial" w:eastAsia="Calibri" w:hAnsi="Arial" w:cs="Arial"/>
                <w:b/>
                <w:bCs/>
                <w:sz w:val="22"/>
                <w:szCs w:val="22"/>
                <w:lang w:val="es"/>
              </w:rPr>
              <w:lastRenderedPageBreak/>
              <w:t>Acoge con satisfacción</w:t>
            </w:r>
            <w:r w:rsidRPr="00E47B9E">
              <w:rPr>
                <w:rFonts w:ascii="Arial" w:eastAsia="Calibri" w:hAnsi="Arial" w:cs="Arial"/>
                <w:sz w:val="22"/>
                <w:szCs w:val="22"/>
                <w:lang w:val="es"/>
              </w:rPr>
              <w:t xml:space="preserve"> la información proporcionada en el Informe del Presidente del Grupo Asesor Financiero entre reuniones (IOC/A-31/4.</w:t>
            </w:r>
            <w:proofErr w:type="gramStart"/>
            <w:r w:rsidRPr="00E47B9E">
              <w:rPr>
                <w:rFonts w:ascii="Arial" w:eastAsia="Calibri" w:hAnsi="Arial" w:cs="Arial"/>
                <w:sz w:val="22"/>
                <w:szCs w:val="22"/>
                <w:lang w:val="es"/>
              </w:rPr>
              <w:t>3.Doc</w:t>
            </w:r>
            <w:proofErr w:type="gramEnd"/>
            <w:r w:rsidRPr="00E47B9E">
              <w:rPr>
                <w:rFonts w:ascii="Arial" w:eastAsia="Calibri" w:hAnsi="Arial" w:cs="Arial"/>
                <w:sz w:val="22"/>
                <w:szCs w:val="22"/>
                <w:lang w:val="es"/>
              </w:rPr>
              <w:t xml:space="preserve">) relativa a las consultas celebradas sobre este asunto con el Asesor Jurídico de la UNESCO; </w:t>
            </w:r>
          </w:p>
          <w:p w14:paraId="521A6105" w14:textId="77777777" w:rsidR="00F05F0A" w:rsidRPr="00E47B9E" w:rsidRDefault="00F05F0A" w:rsidP="005F7740">
            <w:pPr>
              <w:pStyle w:val="b"/>
              <w:numPr>
                <w:ilvl w:val="0"/>
                <w:numId w:val="83"/>
              </w:numPr>
              <w:tabs>
                <w:tab w:val="clear" w:pos="1134"/>
              </w:tabs>
              <w:ind w:left="709" w:hanging="709"/>
              <w:rPr>
                <w:rFonts w:ascii="Arial" w:eastAsia="Calibri" w:hAnsi="Arial" w:cs="Arial"/>
                <w:snapToGrid/>
                <w:sz w:val="22"/>
                <w:szCs w:val="22"/>
              </w:rPr>
            </w:pPr>
            <w:r w:rsidRPr="00E47B9E">
              <w:rPr>
                <w:rFonts w:ascii="Arial" w:eastAsia="Calibri" w:hAnsi="Arial" w:cs="Arial"/>
                <w:b/>
                <w:bCs/>
                <w:sz w:val="22"/>
                <w:szCs w:val="22"/>
                <w:lang w:val="es"/>
              </w:rPr>
              <w:t>Pide</w:t>
            </w:r>
            <w:r w:rsidRPr="00E47B9E">
              <w:rPr>
                <w:rFonts w:ascii="Arial" w:eastAsia="Calibri" w:hAnsi="Arial" w:cs="Arial"/>
                <w:sz w:val="22"/>
                <w:szCs w:val="22"/>
                <w:lang w:val="es"/>
              </w:rPr>
              <w:t xml:space="preserve"> al Secretario Ejecutivo que prepare, </w:t>
            </w:r>
            <w:r w:rsidRPr="00E47B9E">
              <w:rPr>
                <w:rFonts w:ascii="Arial" w:eastAsia="Calibri" w:hAnsi="Arial" w:cs="Arial"/>
                <w:snapToGrid/>
                <w:sz w:val="22"/>
                <w:szCs w:val="22"/>
                <w:lang w:val="es"/>
              </w:rPr>
              <w:t>en consulta con el Asesor Jurídico de la UNESCO y el Grupo Asesor Financiero entre reuniones, una propuesta preliminar de revisión del Reglamento de la Asamblea y del Reglamento del Consejo Ejecutivo, en consonancia con las mejores prácticas vigentes, para su examen y aprobación por estos dos órganos, de conformidad con el siguiente calendario:</w:t>
            </w:r>
          </w:p>
          <w:p w14:paraId="5908DBAD" w14:textId="77777777" w:rsidR="00F05F0A" w:rsidRPr="00E47B9E" w:rsidRDefault="00F05F0A" w:rsidP="005F7740">
            <w:pPr>
              <w:pStyle w:val="b"/>
              <w:numPr>
                <w:ilvl w:val="0"/>
                <w:numId w:val="78"/>
              </w:numPr>
              <w:tabs>
                <w:tab w:val="clear" w:pos="1134"/>
              </w:tabs>
              <w:ind w:left="1276" w:hanging="567"/>
              <w:rPr>
                <w:rFonts w:ascii="Arial" w:eastAsia="Calibri" w:hAnsi="Arial" w:cs="Arial"/>
                <w:snapToGrid/>
                <w:sz w:val="22"/>
                <w:szCs w:val="22"/>
              </w:rPr>
            </w:pPr>
            <w:r w:rsidRPr="00E47B9E">
              <w:rPr>
                <w:rFonts w:ascii="Arial" w:hAnsi="Arial" w:cs="Arial"/>
                <w:sz w:val="22"/>
                <w:szCs w:val="22"/>
                <w:lang w:val="es"/>
              </w:rPr>
              <w:t>el primer proyecto de reglamento del Consejo Ejecutivo se revisará por el Consejo Ejecutivo en su 55.ª reunión en 2022;</w:t>
            </w:r>
          </w:p>
          <w:p w14:paraId="43E0540A" w14:textId="77777777" w:rsidR="00F05F0A" w:rsidRPr="00E47B9E" w:rsidRDefault="00F05F0A" w:rsidP="005F7740">
            <w:pPr>
              <w:pStyle w:val="b"/>
              <w:numPr>
                <w:ilvl w:val="0"/>
                <w:numId w:val="78"/>
              </w:numPr>
              <w:tabs>
                <w:tab w:val="clear" w:pos="1134"/>
              </w:tabs>
              <w:ind w:left="1276" w:hanging="567"/>
              <w:rPr>
                <w:rFonts w:ascii="Arial" w:eastAsia="Calibri" w:hAnsi="Arial" w:cs="Arial"/>
                <w:snapToGrid/>
                <w:sz w:val="22"/>
                <w:szCs w:val="22"/>
              </w:rPr>
            </w:pPr>
            <w:r w:rsidRPr="00E47B9E">
              <w:rPr>
                <w:rFonts w:ascii="Arial" w:hAnsi="Arial" w:cs="Arial"/>
                <w:sz w:val="22"/>
                <w:szCs w:val="22"/>
                <w:lang w:val="es"/>
              </w:rPr>
              <w:t>el proyecto de reglamento de la Asamblea se presentará para su revisión y aprobación por la Asamblea en su 32.ª reunión en 2023;</w:t>
            </w:r>
          </w:p>
          <w:p w14:paraId="1004D575" w14:textId="77777777" w:rsidR="00F05F0A" w:rsidRPr="00E47B9E" w:rsidRDefault="00F05F0A" w:rsidP="00F05F0A">
            <w:pPr>
              <w:pStyle w:val="b"/>
              <w:numPr>
                <w:ilvl w:val="0"/>
                <w:numId w:val="78"/>
              </w:numPr>
              <w:tabs>
                <w:tab w:val="clear" w:pos="1134"/>
              </w:tabs>
              <w:ind w:left="1276" w:hanging="567"/>
              <w:rPr>
                <w:rFonts w:ascii="Arial" w:hAnsi="Arial" w:cs="Arial"/>
                <w:sz w:val="22"/>
                <w:szCs w:val="22"/>
              </w:rPr>
            </w:pPr>
            <w:r w:rsidRPr="00E47B9E">
              <w:rPr>
                <w:rFonts w:ascii="Arial" w:hAnsi="Arial" w:cs="Arial"/>
                <w:sz w:val="22"/>
                <w:szCs w:val="22"/>
                <w:lang w:val="es"/>
              </w:rPr>
              <w:t>el Consejo Ejecutivo celebrará una reunión extraordinaria inmediatamente después de la 32.ª reunión de la Asamblea para aprobar su reglamento;</w:t>
            </w:r>
          </w:p>
          <w:p w14:paraId="247DAA78" w14:textId="77777777" w:rsidR="00DC7889" w:rsidRPr="00E47B9E" w:rsidRDefault="00F05F0A" w:rsidP="00665078">
            <w:pPr>
              <w:pStyle w:val="b"/>
              <w:numPr>
                <w:ilvl w:val="0"/>
                <w:numId w:val="83"/>
              </w:numPr>
              <w:tabs>
                <w:tab w:val="clear" w:pos="1134"/>
              </w:tabs>
              <w:ind w:left="709" w:hanging="709"/>
              <w:rPr>
                <w:i/>
                <w:color w:val="2E74B5"/>
              </w:rPr>
            </w:pPr>
            <w:r w:rsidRPr="00E47B9E">
              <w:rPr>
                <w:rFonts w:ascii="Arial" w:hAnsi="Arial" w:cs="Arial"/>
                <w:b/>
                <w:bCs/>
                <w:sz w:val="22"/>
                <w:szCs w:val="22"/>
                <w:lang w:val="es"/>
              </w:rPr>
              <w:t>Acuerda</w:t>
            </w:r>
            <w:r w:rsidRPr="00E47B9E">
              <w:rPr>
                <w:rFonts w:ascii="Arial" w:hAnsi="Arial" w:cs="Arial"/>
                <w:sz w:val="22"/>
                <w:szCs w:val="22"/>
                <w:lang w:val="es"/>
              </w:rPr>
              <w:t xml:space="preserve"> que cada órgano rector adoptará las recomendaciones sobre los métodos de trabajo para celebrar una reunión virtual al mismo tiempo que el Reglamento, siguiendo la práctica del Consejo Ejecutivo de la UNESCO.</w:t>
            </w:r>
          </w:p>
        </w:tc>
      </w:tr>
    </w:tbl>
    <w:p w14:paraId="49219144" w14:textId="77777777" w:rsidR="00751E7B" w:rsidRPr="00E47B9E" w:rsidRDefault="00751E7B" w:rsidP="00CA3079"/>
    <w:p w14:paraId="27CEC901" w14:textId="77777777" w:rsidR="00220468" w:rsidRPr="00E47B9E" w:rsidRDefault="00220468"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4301E309" w14:textId="77777777" w:rsidR="004156F9" w:rsidRPr="00E47B9E" w:rsidRDefault="004156F9" w:rsidP="00907CBB">
      <w:pPr>
        <w:pStyle w:val="Heading2"/>
        <w:numPr>
          <w:ilvl w:val="1"/>
          <w:numId w:val="15"/>
        </w:numPr>
        <w:tabs>
          <w:tab w:val="clear" w:pos="737"/>
          <w:tab w:val="left" w:pos="709"/>
        </w:tabs>
        <w:ind w:left="709" w:hanging="709"/>
        <w:rPr>
          <w:sz w:val="20"/>
          <w:szCs w:val="20"/>
        </w:rPr>
      </w:pPr>
      <w:bookmarkStart w:id="170" w:name="_Toc531253872"/>
      <w:bookmarkStart w:id="171" w:name="_Toc2766701"/>
      <w:bookmarkStart w:id="172" w:name="_Toc67921004"/>
      <w:bookmarkStart w:id="173" w:name="_Toc74324656"/>
      <w:r w:rsidRPr="00E47B9E">
        <w:rPr>
          <w:bCs w:val="0"/>
          <w:lang w:val="es"/>
        </w:rPr>
        <w:t xml:space="preserve">ELECCIÓN DE LA MESA DE LA COMISIÓN Y DE LOS MIEMBROS </w:t>
      </w:r>
      <w:r w:rsidRPr="00E47B9E">
        <w:rPr>
          <w:bCs w:val="0"/>
          <w:lang w:val="es"/>
        </w:rPr>
        <w:br/>
        <w:t xml:space="preserve">DEL CONSEJO EJECUTIVO </w:t>
      </w:r>
      <w:r w:rsidRPr="00E47B9E">
        <w:rPr>
          <w:bCs w:val="0"/>
          <w:lang w:val="es"/>
        </w:rPr>
        <w:br/>
      </w:r>
      <w:r w:rsidRPr="00E47B9E">
        <w:rPr>
          <w:bCs w:val="0"/>
          <w:sz w:val="20"/>
          <w:szCs w:val="20"/>
          <w:lang w:val="es"/>
        </w:rPr>
        <w:t>[Estatutos Art. 6. B.5 y 7; Anexo I del Reglamento]</w:t>
      </w:r>
      <w:bookmarkEnd w:id="170"/>
      <w:bookmarkEnd w:id="171"/>
      <w:bookmarkEnd w:id="172"/>
      <w:bookmarkEnd w:id="173"/>
    </w:p>
    <w:tbl>
      <w:tblPr>
        <w:tblW w:w="9430" w:type="dxa"/>
        <w:tblLook w:val="0000" w:firstRow="0" w:lastRow="0" w:firstColumn="0" w:lastColumn="0" w:noHBand="0" w:noVBand="0"/>
      </w:tblPr>
      <w:tblGrid>
        <w:gridCol w:w="2268"/>
        <w:gridCol w:w="2390"/>
        <w:gridCol w:w="4772"/>
      </w:tblGrid>
      <w:tr w:rsidR="00E91EF1" w:rsidRPr="00E47B9E" w14:paraId="7712D9E3" w14:textId="77777777" w:rsidTr="00E91EF1">
        <w:trPr>
          <w:trHeight w:val="304"/>
        </w:trPr>
        <w:tc>
          <w:tcPr>
            <w:tcW w:w="2268" w:type="dxa"/>
            <w:shd w:val="clear" w:color="auto" w:fill="FFCC99"/>
            <w:tcMar>
              <w:top w:w="57" w:type="dxa"/>
              <w:bottom w:w="57" w:type="dxa"/>
            </w:tcMar>
          </w:tcPr>
          <w:p w14:paraId="3A6FA889" w14:textId="77777777" w:rsidR="00E91EF1" w:rsidRPr="00E47B9E" w:rsidRDefault="00E91EF1" w:rsidP="003F1DD1">
            <w:pPr>
              <w:rPr>
                <w:rFonts w:ascii="Arial" w:hAnsi="Arial" w:cs="Arial"/>
                <w:i/>
                <w:color w:val="000000"/>
                <w:sz w:val="20"/>
                <w:szCs w:val="20"/>
                <w:u w:val="single"/>
              </w:rPr>
            </w:pPr>
            <w:r w:rsidRPr="00E47B9E">
              <w:rPr>
                <w:rFonts w:ascii="Arial" w:hAnsi="Arial" w:cs="Arial"/>
                <w:i/>
                <w:iCs/>
                <w:color w:val="000000"/>
                <w:sz w:val="20"/>
                <w:szCs w:val="20"/>
                <w:u w:val="single"/>
                <w:lang w:val="es"/>
              </w:rPr>
              <w:t xml:space="preserve">Información: </w:t>
            </w:r>
          </w:p>
        </w:tc>
        <w:tc>
          <w:tcPr>
            <w:tcW w:w="2390" w:type="dxa"/>
            <w:shd w:val="clear" w:color="auto" w:fill="FFFFFF"/>
            <w:tcMar>
              <w:top w:w="57" w:type="dxa"/>
              <w:bottom w:w="57" w:type="dxa"/>
            </w:tcMar>
          </w:tcPr>
          <w:p w14:paraId="68A1688F" w14:textId="77777777" w:rsidR="00E91EF1" w:rsidRPr="00E47B9E" w:rsidRDefault="00C94DD0" w:rsidP="003F1DD1">
            <w:pPr>
              <w:rPr>
                <w:rFonts w:ascii="Arial" w:hAnsi="Arial" w:cs="Arial"/>
                <w:color w:val="000000"/>
                <w:sz w:val="20"/>
                <w:szCs w:val="20"/>
              </w:rPr>
            </w:pPr>
            <w:r w:rsidRPr="00E47B9E">
              <w:rPr>
                <w:rFonts w:ascii="Arial" w:hAnsi="Arial" w:cs="Arial"/>
                <w:color w:val="000000"/>
                <w:sz w:val="20"/>
                <w:szCs w:val="20"/>
                <w:lang w:val="es"/>
              </w:rPr>
              <w:t>IOC/A-31/4.</w:t>
            </w:r>
            <w:proofErr w:type="gramStart"/>
            <w:r w:rsidRPr="00E47B9E">
              <w:rPr>
                <w:rFonts w:ascii="Arial" w:hAnsi="Arial" w:cs="Arial"/>
                <w:color w:val="000000"/>
                <w:sz w:val="20"/>
                <w:szCs w:val="20"/>
                <w:lang w:val="es"/>
              </w:rPr>
              <w:t>5.Inf</w:t>
            </w:r>
            <w:proofErr w:type="gramEnd"/>
            <w:r w:rsidRPr="00E47B9E">
              <w:rPr>
                <w:rFonts w:ascii="Arial" w:hAnsi="Arial" w:cs="Arial"/>
                <w:color w:val="000000"/>
                <w:sz w:val="20"/>
                <w:szCs w:val="20"/>
                <w:lang w:val="es"/>
              </w:rPr>
              <w:t>(1)</w:t>
            </w:r>
          </w:p>
        </w:tc>
        <w:tc>
          <w:tcPr>
            <w:tcW w:w="4772" w:type="dxa"/>
            <w:shd w:val="clear" w:color="auto" w:fill="FFFFFF"/>
            <w:tcMar>
              <w:top w:w="57" w:type="dxa"/>
              <w:bottom w:w="57" w:type="dxa"/>
            </w:tcMar>
          </w:tcPr>
          <w:p w14:paraId="13351928" w14:textId="77777777" w:rsidR="00E91EF1" w:rsidRPr="00E47B9E" w:rsidRDefault="00E91EF1" w:rsidP="00E91EF1">
            <w:pPr>
              <w:rPr>
                <w:rFonts w:ascii="Arial" w:hAnsi="Arial" w:cs="Arial"/>
                <w:color w:val="000000"/>
                <w:sz w:val="20"/>
                <w:szCs w:val="20"/>
              </w:rPr>
            </w:pPr>
            <w:r w:rsidRPr="00E47B9E">
              <w:rPr>
                <w:rFonts w:ascii="Arial" w:hAnsi="Arial" w:cs="Arial"/>
                <w:color w:val="000000"/>
                <w:sz w:val="20"/>
                <w:szCs w:val="20"/>
                <w:lang w:val="es"/>
              </w:rPr>
              <w:t>Lista actualizada de los grupos electorales del COI y lista de la distribución de los puestos del Consejo Ejecutivo entre los grupos electorales</w:t>
            </w:r>
          </w:p>
        </w:tc>
      </w:tr>
      <w:tr w:rsidR="00E91EF1" w:rsidRPr="00E47B9E" w14:paraId="58DB6A19" w14:textId="77777777" w:rsidTr="00E91EF1">
        <w:trPr>
          <w:trHeight w:val="304"/>
        </w:trPr>
        <w:tc>
          <w:tcPr>
            <w:tcW w:w="2268" w:type="dxa"/>
            <w:shd w:val="clear" w:color="auto" w:fill="FFCC99"/>
            <w:tcMar>
              <w:top w:w="57" w:type="dxa"/>
              <w:bottom w:w="57" w:type="dxa"/>
            </w:tcMar>
          </w:tcPr>
          <w:p w14:paraId="293DC8CF" w14:textId="77777777" w:rsidR="00E91EF1" w:rsidRPr="00E47B9E" w:rsidRDefault="00E91EF1" w:rsidP="003F1DD1">
            <w:pPr>
              <w:rPr>
                <w:rFonts w:ascii="Arial" w:hAnsi="Arial" w:cs="Arial"/>
                <w:i/>
                <w:color w:val="000000"/>
                <w:sz w:val="20"/>
                <w:szCs w:val="20"/>
                <w:u w:val="single"/>
              </w:rPr>
            </w:pPr>
          </w:p>
        </w:tc>
        <w:tc>
          <w:tcPr>
            <w:tcW w:w="2390" w:type="dxa"/>
            <w:shd w:val="clear" w:color="auto" w:fill="FFFFFF"/>
            <w:tcMar>
              <w:top w:w="57" w:type="dxa"/>
              <w:bottom w:w="57" w:type="dxa"/>
            </w:tcMar>
          </w:tcPr>
          <w:p w14:paraId="424D840B" w14:textId="77777777" w:rsidR="00E91EF1" w:rsidRPr="00E47B9E" w:rsidRDefault="00D33D1E" w:rsidP="003F1DD1">
            <w:pPr>
              <w:rPr>
                <w:rFonts w:ascii="Arial" w:hAnsi="Arial" w:cs="Arial"/>
                <w:color w:val="000000"/>
                <w:sz w:val="20"/>
                <w:szCs w:val="20"/>
              </w:rPr>
            </w:pPr>
            <w:r w:rsidRPr="00E47B9E">
              <w:rPr>
                <w:rFonts w:ascii="Arial" w:hAnsi="Arial" w:cs="Arial"/>
                <w:color w:val="000000"/>
                <w:sz w:val="20"/>
                <w:szCs w:val="20"/>
                <w:lang w:val="es"/>
              </w:rPr>
              <w:t>IOC/A-31/4.</w:t>
            </w:r>
            <w:proofErr w:type="gramStart"/>
            <w:r w:rsidRPr="00E47B9E">
              <w:rPr>
                <w:rFonts w:ascii="Arial" w:hAnsi="Arial" w:cs="Arial"/>
                <w:color w:val="000000"/>
                <w:sz w:val="20"/>
                <w:szCs w:val="20"/>
                <w:lang w:val="es"/>
              </w:rPr>
              <w:t>5.Inf</w:t>
            </w:r>
            <w:proofErr w:type="gramEnd"/>
            <w:r w:rsidRPr="00E47B9E">
              <w:rPr>
                <w:rFonts w:ascii="Arial" w:hAnsi="Arial" w:cs="Arial"/>
                <w:color w:val="000000"/>
                <w:sz w:val="20"/>
                <w:szCs w:val="20"/>
                <w:lang w:val="es"/>
              </w:rPr>
              <w:t>(2)</w:t>
            </w:r>
          </w:p>
        </w:tc>
        <w:tc>
          <w:tcPr>
            <w:tcW w:w="4772" w:type="dxa"/>
            <w:shd w:val="clear" w:color="auto" w:fill="FFFFFF"/>
            <w:tcMar>
              <w:top w:w="57" w:type="dxa"/>
              <w:bottom w:w="57" w:type="dxa"/>
            </w:tcMar>
          </w:tcPr>
          <w:p w14:paraId="32CF617B" w14:textId="77777777" w:rsidR="00E91EF1" w:rsidRPr="00E47B9E" w:rsidRDefault="00E91EF1" w:rsidP="003F1DD1">
            <w:pPr>
              <w:rPr>
                <w:rFonts w:ascii="Arial" w:hAnsi="Arial" w:cs="Arial"/>
                <w:color w:val="000000"/>
                <w:sz w:val="20"/>
                <w:szCs w:val="20"/>
              </w:rPr>
            </w:pPr>
            <w:r w:rsidRPr="00E47B9E">
              <w:rPr>
                <w:rFonts w:ascii="Arial" w:hAnsi="Arial" w:cs="Arial"/>
                <w:snapToGrid/>
                <w:sz w:val="20"/>
                <w:szCs w:val="20"/>
                <w:lang w:val="es"/>
              </w:rPr>
              <w:t>Lista de candidatos a las elecciones</w:t>
            </w:r>
          </w:p>
        </w:tc>
      </w:tr>
      <w:tr w:rsidR="00E91EF1" w:rsidRPr="00E47B9E" w14:paraId="081431EB" w14:textId="77777777" w:rsidTr="005F22E2">
        <w:trPr>
          <w:trHeight w:val="410"/>
        </w:trPr>
        <w:tc>
          <w:tcPr>
            <w:tcW w:w="2268" w:type="dxa"/>
            <w:shd w:val="clear" w:color="auto" w:fill="FFCC99"/>
            <w:tcMar>
              <w:top w:w="57" w:type="dxa"/>
              <w:bottom w:w="57" w:type="dxa"/>
            </w:tcMar>
          </w:tcPr>
          <w:p w14:paraId="748226AF" w14:textId="77777777" w:rsidR="00E91EF1" w:rsidRPr="00E47B9E" w:rsidRDefault="00E91EF1" w:rsidP="003F1DD1">
            <w:pPr>
              <w:rPr>
                <w:rFonts w:ascii="Arial" w:hAnsi="Arial" w:cs="Arial"/>
                <w:i/>
                <w:color w:val="000000"/>
                <w:sz w:val="20"/>
                <w:szCs w:val="20"/>
                <w:u w:val="single"/>
              </w:rPr>
            </w:pPr>
          </w:p>
        </w:tc>
        <w:tc>
          <w:tcPr>
            <w:tcW w:w="2390" w:type="dxa"/>
            <w:shd w:val="clear" w:color="auto" w:fill="FFFFFF"/>
            <w:tcMar>
              <w:top w:w="57" w:type="dxa"/>
              <w:bottom w:w="57" w:type="dxa"/>
            </w:tcMar>
          </w:tcPr>
          <w:p w14:paraId="4012ED1A" w14:textId="77777777" w:rsidR="00E91EF1" w:rsidRPr="00E47B9E" w:rsidRDefault="00E852D8" w:rsidP="003F1DD1">
            <w:pPr>
              <w:rPr>
                <w:rFonts w:ascii="Arial" w:hAnsi="Arial" w:cs="Arial"/>
                <w:color w:val="000000"/>
                <w:sz w:val="20"/>
                <w:szCs w:val="20"/>
              </w:rPr>
            </w:pPr>
            <w:r w:rsidRPr="00E47B9E">
              <w:rPr>
                <w:rFonts w:ascii="Arial" w:hAnsi="Arial" w:cs="Arial"/>
                <w:color w:val="000000"/>
                <w:sz w:val="20"/>
                <w:szCs w:val="20"/>
                <w:lang w:val="es"/>
              </w:rPr>
              <w:t>IOC/A-31/4.5.NOM</w:t>
            </w:r>
          </w:p>
        </w:tc>
        <w:tc>
          <w:tcPr>
            <w:tcW w:w="4772" w:type="dxa"/>
            <w:shd w:val="clear" w:color="auto" w:fill="FFFFFF"/>
            <w:tcMar>
              <w:top w:w="57" w:type="dxa"/>
              <w:bottom w:w="57" w:type="dxa"/>
            </w:tcMar>
          </w:tcPr>
          <w:p w14:paraId="311EDD15" w14:textId="77777777" w:rsidR="00E91EF1" w:rsidRPr="00E47B9E" w:rsidRDefault="00E91EF1" w:rsidP="003F1DD1">
            <w:pPr>
              <w:rPr>
                <w:rFonts w:ascii="Arial" w:hAnsi="Arial" w:cs="Arial"/>
                <w:snapToGrid/>
                <w:sz w:val="20"/>
                <w:szCs w:val="20"/>
              </w:rPr>
            </w:pPr>
            <w:r w:rsidRPr="00E47B9E">
              <w:rPr>
                <w:rFonts w:ascii="Arial" w:hAnsi="Arial" w:cs="Arial"/>
                <w:snapToGrid/>
                <w:sz w:val="20"/>
                <w:szCs w:val="20"/>
                <w:lang w:val="es"/>
              </w:rPr>
              <w:t xml:space="preserve">Informe del </w:t>
            </w:r>
            <w:proofErr w:type="gramStart"/>
            <w:r w:rsidRPr="00E47B9E">
              <w:rPr>
                <w:rFonts w:ascii="Arial" w:hAnsi="Arial" w:cs="Arial"/>
                <w:snapToGrid/>
                <w:sz w:val="20"/>
                <w:szCs w:val="20"/>
                <w:lang w:val="es"/>
              </w:rPr>
              <w:t>Presidente</w:t>
            </w:r>
            <w:proofErr w:type="gramEnd"/>
            <w:r w:rsidRPr="00E47B9E">
              <w:rPr>
                <w:rFonts w:ascii="Arial" w:hAnsi="Arial" w:cs="Arial"/>
                <w:snapToGrid/>
                <w:sz w:val="20"/>
                <w:szCs w:val="20"/>
                <w:lang w:val="es"/>
              </w:rPr>
              <w:t xml:space="preserve"> del Comité de Candidaturas</w:t>
            </w:r>
          </w:p>
        </w:tc>
      </w:tr>
    </w:tbl>
    <w:p w14:paraId="09CBBC32" w14:textId="77777777" w:rsidR="00751E7B" w:rsidRPr="00E47B9E" w:rsidRDefault="00751E7B" w:rsidP="00CA3079"/>
    <w:p w14:paraId="67FF8A00" w14:textId="77777777" w:rsidR="00C9596C" w:rsidRPr="00E47B9E" w:rsidRDefault="00C9596C"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E47B9E">
        <w:rPr>
          <w:rFonts w:ascii="Arial" w:hAnsi="Arial" w:cs="Arial"/>
          <w:sz w:val="22"/>
          <w:szCs w:val="22"/>
          <w:lang w:val="es"/>
        </w:rPr>
        <w:t xml:space="preserve">El Presidente del Comité de Candidaturas informó sobre este </w:t>
      </w:r>
      <w:proofErr w:type="gramStart"/>
      <w:r w:rsidRPr="00E47B9E">
        <w:rPr>
          <w:rFonts w:ascii="Arial" w:hAnsi="Arial" w:cs="Arial"/>
          <w:sz w:val="22"/>
          <w:szCs w:val="22"/>
          <w:lang w:val="es"/>
        </w:rPr>
        <w:t>punto</w:t>
      </w:r>
      <w:r w:rsidRPr="00E47B9E">
        <w:rPr>
          <w:rFonts w:ascii="Arial" w:hAnsi="Arial" w:cs="Arial"/>
          <w:color w:val="000000"/>
          <w:sz w:val="20"/>
          <w:szCs w:val="20"/>
          <w:lang w:val="es"/>
        </w:rPr>
        <w:t>(</w:t>
      </w:r>
      <w:proofErr w:type="gramEnd"/>
      <w:r w:rsidRPr="00E47B9E">
        <w:rPr>
          <w:rFonts w:ascii="Arial" w:hAnsi="Arial" w:cs="Arial"/>
          <w:color w:val="000000"/>
          <w:sz w:val="20"/>
          <w:szCs w:val="20"/>
          <w:lang w:val="es"/>
        </w:rPr>
        <w:t>IOC/A-31/4.5.NOM</w:t>
      </w:r>
      <w:r w:rsidRPr="00E47B9E">
        <w:rPr>
          <w:rFonts w:ascii="Arial" w:hAnsi="Arial" w:cs="Arial"/>
          <w:sz w:val="22"/>
          <w:szCs w:val="22"/>
          <w:lang w:val="es"/>
        </w:rPr>
        <w:t>). [</w:t>
      </w:r>
      <w:r w:rsidRPr="00E47B9E">
        <w:rPr>
          <w:rFonts w:ascii="Arial" w:hAnsi="Arial" w:cs="Arial"/>
          <w:i/>
          <w:iCs/>
          <w:sz w:val="22"/>
          <w:szCs w:val="22"/>
          <w:lang w:val="es"/>
        </w:rPr>
        <w:t>por completar</w:t>
      </w:r>
      <w:r w:rsidRPr="00E47B9E">
        <w:rPr>
          <w:rFonts w:ascii="Arial" w:hAnsi="Arial" w:cs="Arial"/>
          <w:sz w:val="22"/>
          <w:szCs w:val="22"/>
          <w:lang w:val="es"/>
        </w:rPr>
        <w:t>]</w:t>
      </w:r>
    </w:p>
    <w:p w14:paraId="515E18E9" w14:textId="77777777" w:rsidR="00C9596C" w:rsidRPr="00E47B9E" w:rsidRDefault="00C9596C"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E47B9E">
        <w:rPr>
          <w:rFonts w:ascii="Arial" w:hAnsi="Arial" w:cs="Arial"/>
          <w:sz w:val="22"/>
          <w:szCs w:val="22"/>
          <w:lang w:val="es"/>
        </w:rPr>
        <w:t>La composición del Consejo Ejecutivo para el próximo período entre reuniones y la 31.ª reunión de la Asamblea figura en el anexo ____ del presente informe.</w:t>
      </w:r>
    </w:p>
    <w:p w14:paraId="21EE869A" w14:textId="77777777" w:rsidR="004156F9" w:rsidRPr="00E47B9E" w:rsidRDefault="004156F9" w:rsidP="0011620D">
      <w:pPr>
        <w:pStyle w:val="Heading3"/>
        <w:ind w:left="709" w:hanging="709"/>
        <w:rPr>
          <w:b/>
        </w:rPr>
      </w:pPr>
      <w:bookmarkStart w:id="174" w:name="_Toc531253873"/>
      <w:bookmarkStart w:id="175" w:name="_Toc2766702"/>
      <w:bookmarkStart w:id="176" w:name="_Toc67921005"/>
      <w:bookmarkStart w:id="177" w:name="_Toc74324657"/>
      <w:r w:rsidRPr="00E47B9E">
        <w:rPr>
          <w:b/>
          <w:lang w:val="es"/>
        </w:rPr>
        <w:t xml:space="preserve">Elección del </w:t>
      </w:r>
      <w:proofErr w:type="gramStart"/>
      <w:r w:rsidRPr="00E47B9E">
        <w:rPr>
          <w:b/>
          <w:lang w:val="es"/>
        </w:rPr>
        <w:t>Presidente</w:t>
      </w:r>
      <w:proofErr w:type="gramEnd"/>
      <w:r w:rsidRPr="00E47B9E">
        <w:rPr>
          <w:b/>
          <w:lang w:val="es"/>
        </w:rPr>
        <w:t xml:space="preserve"> de la Comisión</w:t>
      </w:r>
      <w:bookmarkEnd w:id="174"/>
      <w:bookmarkEnd w:id="175"/>
      <w:bookmarkEnd w:id="176"/>
      <w:bookmarkEnd w:id="177"/>
    </w:p>
    <w:p w14:paraId="56AE8142" w14:textId="77777777" w:rsidR="004156F9" w:rsidRPr="00E47B9E" w:rsidRDefault="004156F9" w:rsidP="0011620D">
      <w:pPr>
        <w:pStyle w:val="Heading3"/>
        <w:ind w:left="709" w:hanging="709"/>
        <w:rPr>
          <w:b/>
        </w:rPr>
      </w:pPr>
      <w:bookmarkStart w:id="178" w:name="_Toc531253874"/>
      <w:bookmarkStart w:id="179" w:name="_Toc2766703"/>
      <w:bookmarkStart w:id="180" w:name="_Toc67921006"/>
      <w:bookmarkStart w:id="181" w:name="_Toc74324658"/>
      <w:r w:rsidRPr="00E47B9E">
        <w:rPr>
          <w:b/>
          <w:lang w:val="es"/>
        </w:rPr>
        <w:t xml:space="preserve">Elección de los </w:t>
      </w:r>
      <w:proofErr w:type="gramStart"/>
      <w:r w:rsidRPr="00E47B9E">
        <w:rPr>
          <w:b/>
          <w:lang w:val="es"/>
        </w:rPr>
        <w:t>Vicepresidentes</w:t>
      </w:r>
      <w:proofErr w:type="gramEnd"/>
      <w:r w:rsidRPr="00E47B9E">
        <w:rPr>
          <w:b/>
          <w:lang w:val="es"/>
        </w:rPr>
        <w:t xml:space="preserve"> de la Comisión</w:t>
      </w:r>
      <w:bookmarkEnd w:id="178"/>
      <w:bookmarkEnd w:id="179"/>
      <w:bookmarkEnd w:id="180"/>
      <w:bookmarkEnd w:id="181"/>
    </w:p>
    <w:p w14:paraId="7FA1AD78" w14:textId="77777777" w:rsidR="004156F9" w:rsidRPr="00E47B9E" w:rsidRDefault="004156F9" w:rsidP="0011620D">
      <w:pPr>
        <w:pStyle w:val="Heading3"/>
        <w:ind w:left="709" w:hanging="709"/>
        <w:rPr>
          <w:b/>
        </w:rPr>
      </w:pPr>
      <w:bookmarkStart w:id="182" w:name="_Toc531253875"/>
      <w:bookmarkStart w:id="183" w:name="_Toc2766704"/>
      <w:bookmarkStart w:id="184" w:name="_Toc67921007"/>
      <w:bookmarkStart w:id="185" w:name="_Toc74324659"/>
      <w:r w:rsidRPr="00E47B9E">
        <w:rPr>
          <w:b/>
          <w:lang w:val="es"/>
        </w:rPr>
        <w:t>Elección de los miembros del Consejo Ejecutivo</w:t>
      </w:r>
      <w:bookmarkEnd w:id="182"/>
      <w:bookmarkEnd w:id="183"/>
      <w:bookmarkEnd w:id="184"/>
      <w:bookmarkEnd w:id="185"/>
    </w:p>
    <w:tbl>
      <w:tblPr>
        <w:tblW w:w="0" w:type="auto"/>
        <w:tblInd w:w="108" w:type="dxa"/>
        <w:shd w:val="clear" w:color="auto" w:fill="CCFFCC"/>
        <w:tblLook w:val="0000" w:firstRow="0" w:lastRow="0" w:firstColumn="0" w:lastColumn="0" w:noHBand="0" w:noVBand="0"/>
      </w:tblPr>
      <w:tblGrid>
        <w:gridCol w:w="9100"/>
      </w:tblGrid>
      <w:tr w:rsidR="00E91EF1" w:rsidRPr="00E47B9E" w14:paraId="429B222D" w14:textId="77777777" w:rsidTr="003F1DD1">
        <w:tc>
          <w:tcPr>
            <w:tcW w:w="9315" w:type="dxa"/>
            <w:shd w:val="clear" w:color="auto" w:fill="CCFFCC"/>
            <w:tcMar>
              <w:top w:w="113" w:type="dxa"/>
              <w:bottom w:w="113" w:type="dxa"/>
            </w:tcMar>
          </w:tcPr>
          <w:p w14:paraId="7888D564" w14:textId="77777777" w:rsidR="00E91EF1" w:rsidRPr="00E47B9E" w:rsidRDefault="00A5151C" w:rsidP="00E91EF1">
            <w:pPr>
              <w:tabs>
                <w:tab w:val="clear" w:pos="567"/>
                <w:tab w:val="left" w:pos="709"/>
              </w:tabs>
              <w:spacing w:after="240"/>
              <w:ind w:left="709" w:hanging="709"/>
              <w:rPr>
                <w:rFonts w:ascii="Arial" w:hAnsi="Arial" w:cs="Arial"/>
                <w:sz w:val="22"/>
                <w:szCs w:val="22"/>
                <w:u w:val="single"/>
              </w:rPr>
            </w:pPr>
            <w:proofErr w:type="spellStart"/>
            <w:r w:rsidRPr="00E47B9E">
              <w:rPr>
                <w:rFonts w:ascii="Arial" w:hAnsi="Arial" w:cs="Arial"/>
                <w:sz w:val="22"/>
                <w:szCs w:val="22"/>
                <w:u w:val="single"/>
                <w:lang w:val="es"/>
              </w:rPr>
              <w:t>Dec</w:t>
            </w:r>
            <w:proofErr w:type="spellEnd"/>
            <w:r w:rsidRPr="00E47B9E">
              <w:rPr>
                <w:rFonts w:ascii="Arial" w:hAnsi="Arial" w:cs="Arial"/>
                <w:sz w:val="22"/>
                <w:szCs w:val="22"/>
                <w:u w:val="single"/>
                <w:lang w:val="es"/>
              </w:rPr>
              <w:t>. A-31/4.5.2</w:t>
            </w:r>
          </w:p>
          <w:p w14:paraId="346F66D3" w14:textId="77777777" w:rsidR="00E91EF1" w:rsidRPr="00E47B9E" w:rsidRDefault="00E91EF1" w:rsidP="00E91EF1">
            <w:pPr>
              <w:tabs>
                <w:tab w:val="clear" w:pos="567"/>
                <w:tab w:val="left" w:pos="709"/>
              </w:tabs>
              <w:spacing w:after="240"/>
              <w:ind w:left="709" w:hanging="709"/>
              <w:jc w:val="center"/>
              <w:rPr>
                <w:rFonts w:ascii="Arial" w:hAnsi="Arial" w:cs="Arial"/>
                <w:b/>
                <w:sz w:val="22"/>
                <w:szCs w:val="22"/>
              </w:rPr>
            </w:pPr>
            <w:r w:rsidRPr="00E47B9E">
              <w:rPr>
                <w:rFonts w:ascii="Arial" w:hAnsi="Arial" w:cs="Arial"/>
                <w:b/>
                <w:bCs/>
                <w:sz w:val="22"/>
                <w:szCs w:val="22"/>
                <w:lang w:val="es"/>
              </w:rPr>
              <w:lastRenderedPageBreak/>
              <w:t>Elecciones de la COI 2021</w:t>
            </w:r>
          </w:p>
          <w:p w14:paraId="30C86C1E" w14:textId="77777777" w:rsidR="00E91EF1" w:rsidRPr="00E47B9E" w:rsidRDefault="00E91EF1" w:rsidP="00E91EF1">
            <w:pPr>
              <w:tabs>
                <w:tab w:val="clear" w:pos="567"/>
                <w:tab w:val="left" w:pos="709"/>
              </w:tabs>
              <w:spacing w:after="240"/>
              <w:ind w:left="709" w:hanging="709"/>
              <w:rPr>
                <w:rFonts w:ascii="Arial" w:hAnsi="Arial" w:cs="Arial"/>
                <w:b/>
                <w:sz w:val="22"/>
                <w:szCs w:val="22"/>
              </w:rPr>
            </w:pPr>
            <w:r w:rsidRPr="00E47B9E">
              <w:rPr>
                <w:rFonts w:ascii="Arial" w:hAnsi="Arial" w:cs="Arial"/>
                <w:b/>
                <w:bCs/>
                <w:sz w:val="22"/>
                <w:szCs w:val="22"/>
                <w:lang w:val="es"/>
              </w:rPr>
              <w:t>La Asamblea,</w:t>
            </w:r>
          </w:p>
          <w:p w14:paraId="13E88EF9" w14:textId="77777777" w:rsidR="00E91EF1" w:rsidRPr="00E47B9E" w:rsidRDefault="00E91EF1" w:rsidP="00E91EF1">
            <w:pPr>
              <w:tabs>
                <w:tab w:val="clear" w:pos="567"/>
                <w:tab w:val="left" w:pos="709"/>
              </w:tabs>
              <w:spacing w:after="120"/>
              <w:ind w:left="709" w:hanging="709"/>
              <w:jc w:val="center"/>
              <w:rPr>
                <w:rFonts w:ascii="Arial" w:hAnsi="Arial" w:cs="Arial"/>
                <w:b/>
                <w:sz w:val="22"/>
                <w:szCs w:val="22"/>
              </w:rPr>
            </w:pPr>
            <w:r w:rsidRPr="00E47B9E">
              <w:rPr>
                <w:rFonts w:ascii="Arial" w:hAnsi="Arial" w:cs="Arial"/>
                <w:b/>
                <w:bCs/>
                <w:sz w:val="22"/>
                <w:szCs w:val="22"/>
                <w:lang w:val="es"/>
              </w:rPr>
              <w:t xml:space="preserve">I. Elección del </w:t>
            </w:r>
            <w:proofErr w:type="gramStart"/>
            <w:r w:rsidRPr="00E47B9E">
              <w:rPr>
                <w:rFonts w:ascii="Arial" w:hAnsi="Arial" w:cs="Arial"/>
                <w:b/>
                <w:bCs/>
                <w:sz w:val="22"/>
                <w:szCs w:val="22"/>
                <w:lang w:val="es"/>
              </w:rPr>
              <w:t>Presidente</w:t>
            </w:r>
            <w:proofErr w:type="gramEnd"/>
            <w:r w:rsidRPr="00E47B9E">
              <w:rPr>
                <w:rFonts w:ascii="Arial" w:hAnsi="Arial" w:cs="Arial"/>
                <w:b/>
                <w:bCs/>
                <w:sz w:val="22"/>
                <w:szCs w:val="22"/>
                <w:lang w:val="es"/>
              </w:rPr>
              <w:t xml:space="preserve"> de la Comisión</w:t>
            </w:r>
          </w:p>
          <w:p w14:paraId="5BC1924A" w14:textId="77777777" w:rsidR="00E91EF1" w:rsidRPr="00E47B9E" w:rsidRDefault="00E91EF1" w:rsidP="00E91EF1">
            <w:pPr>
              <w:tabs>
                <w:tab w:val="clear" w:pos="567"/>
                <w:tab w:val="left" w:pos="709"/>
              </w:tabs>
              <w:spacing w:after="120"/>
              <w:ind w:left="709" w:hanging="191"/>
              <w:rPr>
                <w:rFonts w:ascii="Arial" w:hAnsi="Arial" w:cs="Arial"/>
                <w:sz w:val="22"/>
                <w:szCs w:val="22"/>
              </w:rPr>
            </w:pPr>
            <w:r w:rsidRPr="00E47B9E">
              <w:rPr>
                <w:rFonts w:ascii="Arial" w:hAnsi="Arial" w:cs="Arial"/>
                <w:sz w:val="22"/>
                <w:szCs w:val="22"/>
                <w:lang w:val="es"/>
              </w:rPr>
              <w:t xml:space="preserve">1. </w:t>
            </w:r>
            <w:r w:rsidRPr="00E47B9E">
              <w:rPr>
                <w:rFonts w:ascii="Arial" w:hAnsi="Arial" w:cs="Arial"/>
                <w:sz w:val="22"/>
                <w:szCs w:val="22"/>
                <w:lang w:val="es"/>
              </w:rPr>
              <w:tab/>
              <w:t xml:space="preserve"> Tomando nota de que:</w:t>
            </w:r>
          </w:p>
          <w:p w14:paraId="2C1604B0"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(i)</w:t>
            </w:r>
          </w:p>
          <w:p w14:paraId="63BEABAD"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w:t>
            </w:r>
            <w:proofErr w:type="spellStart"/>
            <w:r w:rsidRPr="00E47B9E">
              <w:rPr>
                <w:rFonts w:ascii="Arial" w:hAnsi="Arial" w:cs="Arial"/>
                <w:sz w:val="22"/>
                <w:szCs w:val="22"/>
                <w:lang w:val="es"/>
              </w:rPr>
              <w:t>ii</w:t>
            </w:r>
            <w:proofErr w:type="spellEnd"/>
            <w:r w:rsidRPr="00E47B9E">
              <w:rPr>
                <w:rFonts w:ascii="Arial" w:hAnsi="Arial" w:cs="Arial"/>
                <w:sz w:val="22"/>
                <w:szCs w:val="22"/>
                <w:lang w:val="es"/>
              </w:rPr>
              <w:t>)</w:t>
            </w:r>
          </w:p>
          <w:p w14:paraId="24CD0097" w14:textId="77777777" w:rsidR="00E91EF1" w:rsidRPr="00E47B9E" w:rsidRDefault="00E91EF1" w:rsidP="00E91EF1">
            <w:pPr>
              <w:tabs>
                <w:tab w:val="clear" w:pos="567"/>
                <w:tab w:val="left" w:pos="709"/>
              </w:tabs>
              <w:spacing w:after="240"/>
              <w:ind w:left="709"/>
              <w:rPr>
                <w:rFonts w:ascii="Arial" w:hAnsi="Arial" w:cs="Arial"/>
                <w:sz w:val="22"/>
                <w:szCs w:val="22"/>
              </w:rPr>
            </w:pPr>
            <w:r w:rsidRPr="00E47B9E">
              <w:rPr>
                <w:rFonts w:ascii="Arial" w:hAnsi="Arial" w:cs="Arial"/>
                <w:sz w:val="22"/>
                <w:szCs w:val="22"/>
                <w:lang w:val="es"/>
              </w:rPr>
              <w:t>2. Elige __________ (país)</w:t>
            </w:r>
          </w:p>
          <w:p w14:paraId="679C542E" w14:textId="77777777" w:rsidR="00E91EF1" w:rsidRPr="00E47B9E" w:rsidRDefault="00E91EF1" w:rsidP="00E91EF1">
            <w:pPr>
              <w:tabs>
                <w:tab w:val="clear" w:pos="567"/>
                <w:tab w:val="left" w:pos="709"/>
              </w:tabs>
              <w:spacing w:after="120"/>
              <w:ind w:left="709" w:hanging="709"/>
              <w:jc w:val="center"/>
              <w:rPr>
                <w:rFonts w:ascii="Arial" w:hAnsi="Arial" w:cs="Arial"/>
                <w:b/>
                <w:sz w:val="22"/>
                <w:szCs w:val="22"/>
              </w:rPr>
            </w:pPr>
            <w:r w:rsidRPr="00E47B9E">
              <w:rPr>
                <w:rFonts w:ascii="Arial" w:hAnsi="Arial" w:cs="Arial"/>
                <w:b/>
                <w:bCs/>
                <w:sz w:val="22"/>
                <w:szCs w:val="22"/>
                <w:lang w:val="es"/>
              </w:rPr>
              <w:t xml:space="preserve">II. Elección de los </w:t>
            </w:r>
            <w:proofErr w:type="gramStart"/>
            <w:r w:rsidRPr="00E47B9E">
              <w:rPr>
                <w:rFonts w:ascii="Arial" w:hAnsi="Arial" w:cs="Arial"/>
                <w:b/>
                <w:bCs/>
                <w:sz w:val="22"/>
                <w:szCs w:val="22"/>
                <w:lang w:val="es"/>
              </w:rPr>
              <w:t>Vicepresidentes</w:t>
            </w:r>
            <w:proofErr w:type="gramEnd"/>
            <w:r w:rsidRPr="00E47B9E">
              <w:rPr>
                <w:rFonts w:ascii="Arial" w:hAnsi="Arial" w:cs="Arial"/>
                <w:b/>
                <w:bCs/>
                <w:sz w:val="22"/>
                <w:szCs w:val="22"/>
                <w:lang w:val="es"/>
              </w:rPr>
              <w:t xml:space="preserve"> de la Comisión</w:t>
            </w:r>
          </w:p>
          <w:p w14:paraId="735652CE"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3. Tomando nota de que:</w:t>
            </w:r>
          </w:p>
          <w:p w14:paraId="51B3B0D4"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(i)</w:t>
            </w:r>
          </w:p>
          <w:p w14:paraId="7593A8ED"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w:t>
            </w:r>
            <w:proofErr w:type="spellStart"/>
            <w:r w:rsidRPr="00E47B9E">
              <w:rPr>
                <w:rFonts w:ascii="Arial" w:hAnsi="Arial" w:cs="Arial"/>
                <w:sz w:val="22"/>
                <w:szCs w:val="22"/>
                <w:lang w:val="es"/>
              </w:rPr>
              <w:t>ii</w:t>
            </w:r>
            <w:proofErr w:type="spellEnd"/>
            <w:r w:rsidRPr="00E47B9E">
              <w:rPr>
                <w:rFonts w:ascii="Arial" w:hAnsi="Arial" w:cs="Arial"/>
                <w:sz w:val="22"/>
                <w:szCs w:val="22"/>
                <w:lang w:val="es"/>
              </w:rPr>
              <w:t>)</w:t>
            </w:r>
          </w:p>
          <w:p w14:paraId="3CC48C3A"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4. Elige</w:t>
            </w:r>
          </w:p>
          <w:p w14:paraId="5B4457EC"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 __________ (país) (Grupo 1)</w:t>
            </w:r>
          </w:p>
          <w:p w14:paraId="67EDE42E"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 __________ (país) (Grupo 2)</w:t>
            </w:r>
          </w:p>
          <w:p w14:paraId="2C57A4AF"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 __________ (país) (Grupo 3)</w:t>
            </w:r>
          </w:p>
          <w:p w14:paraId="39559D99"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 __________ (país) (Grupo 4)</w:t>
            </w:r>
          </w:p>
          <w:p w14:paraId="248BD020" w14:textId="77777777" w:rsidR="00E91EF1" w:rsidRPr="00E47B9E" w:rsidRDefault="00E91EF1" w:rsidP="00E91EF1">
            <w:pPr>
              <w:tabs>
                <w:tab w:val="clear" w:pos="567"/>
                <w:tab w:val="left" w:pos="709"/>
              </w:tabs>
              <w:spacing w:after="240"/>
              <w:ind w:left="709"/>
              <w:rPr>
                <w:rFonts w:ascii="Arial" w:hAnsi="Arial" w:cs="Arial"/>
                <w:sz w:val="22"/>
                <w:szCs w:val="22"/>
              </w:rPr>
            </w:pPr>
            <w:r w:rsidRPr="00E47B9E">
              <w:rPr>
                <w:rFonts w:ascii="Arial" w:hAnsi="Arial" w:cs="Arial"/>
                <w:sz w:val="22"/>
                <w:szCs w:val="22"/>
                <w:lang w:val="es"/>
              </w:rPr>
              <w:t>- __________ (país) (Grupo 5)</w:t>
            </w:r>
          </w:p>
          <w:p w14:paraId="22BC116D" w14:textId="77777777" w:rsidR="00E91EF1" w:rsidRPr="00E47B9E" w:rsidRDefault="00E91EF1" w:rsidP="00E91EF1">
            <w:pPr>
              <w:tabs>
                <w:tab w:val="clear" w:pos="567"/>
                <w:tab w:val="left" w:pos="709"/>
              </w:tabs>
              <w:spacing w:after="120"/>
              <w:ind w:left="709" w:hanging="709"/>
              <w:jc w:val="center"/>
              <w:rPr>
                <w:rFonts w:ascii="Arial" w:hAnsi="Arial" w:cs="Arial"/>
                <w:b/>
                <w:sz w:val="22"/>
                <w:szCs w:val="22"/>
              </w:rPr>
            </w:pPr>
            <w:r w:rsidRPr="00E47B9E">
              <w:rPr>
                <w:rFonts w:ascii="Arial" w:hAnsi="Arial" w:cs="Arial"/>
                <w:b/>
                <w:bCs/>
                <w:sz w:val="22"/>
                <w:szCs w:val="22"/>
                <w:lang w:val="es"/>
              </w:rPr>
              <w:t>III. Elección de los miembros del Consejo Ejecutivo</w:t>
            </w:r>
          </w:p>
          <w:p w14:paraId="23F5461C"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5. Tomando nota de que:</w:t>
            </w:r>
          </w:p>
          <w:p w14:paraId="138F6CE7"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(i)</w:t>
            </w:r>
          </w:p>
          <w:p w14:paraId="00518D66" w14:textId="77777777" w:rsidR="00E91EF1" w:rsidRPr="00E47B9E" w:rsidRDefault="00E91EF1" w:rsidP="00E91EF1">
            <w:pPr>
              <w:tabs>
                <w:tab w:val="clear" w:pos="567"/>
                <w:tab w:val="left" w:pos="709"/>
              </w:tabs>
              <w:spacing w:after="120"/>
              <w:ind w:left="709"/>
              <w:rPr>
                <w:rFonts w:ascii="Arial" w:hAnsi="Arial" w:cs="Arial"/>
                <w:sz w:val="22"/>
                <w:szCs w:val="22"/>
              </w:rPr>
            </w:pPr>
            <w:r w:rsidRPr="00E47B9E">
              <w:rPr>
                <w:rFonts w:ascii="Arial" w:hAnsi="Arial" w:cs="Arial"/>
                <w:sz w:val="22"/>
                <w:szCs w:val="22"/>
                <w:lang w:val="es"/>
              </w:rPr>
              <w:t>(</w:t>
            </w:r>
            <w:proofErr w:type="spellStart"/>
            <w:r w:rsidRPr="00E47B9E">
              <w:rPr>
                <w:rFonts w:ascii="Arial" w:hAnsi="Arial" w:cs="Arial"/>
                <w:sz w:val="22"/>
                <w:szCs w:val="22"/>
                <w:lang w:val="es"/>
              </w:rPr>
              <w:t>ii</w:t>
            </w:r>
            <w:proofErr w:type="spellEnd"/>
            <w:r w:rsidRPr="00E47B9E">
              <w:rPr>
                <w:rFonts w:ascii="Arial" w:hAnsi="Arial" w:cs="Arial"/>
                <w:sz w:val="22"/>
                <w:szCs w:val="22"/>
                <w:lang w:val="es"/>
              </w:rPr>
              <w:t>)</w:t>
            </w:r>
          </w:p>
          <w:p w14:paraId="53AA2D5D" w14:textId="77777777" w:rsidR="00781392" w:rsidRPr="00E47B9E" w:rsidRDefault="00E91EF1" w:rsidP="00CA3079">
            <w:pPr>
              <w:tabs>
                <w:tab w:val="clear" w:pos="567"/>
                <w:tab w:val="left" w:pos="709"/>
              </w:tabs>
              <w:spacing w:after="120"/>
              <w:ind w:left="709"/>
            </w:pPr>
            <w:r w:rsidRPr="00E47B9E">
              <w:rPr>
                <w:rFonts w:ascii="Arial" w:hAnsi="Arial" w:cs="Arial"/>
                <w:sz w:val="22"/>
                <w:szCs w:val="22"/>
                <w:lang w:val="es"/>
              </w:rPr>
              <w:t>6. Elige _____________</w:t>
            </w:r>
          </w:p>
        </w:tc>
      </w:tr>
    </w:tbl>
    <w:p w14:paraId="547AF4F5" w14:textId="77777777" w:rsidR="00E91EF1" w:rsidRPr="00E47B9E" w:rsidRDefault="00E91EF1" w:rsidP="00220468">
      <w:pPr>
        <w:tabs>
          <w:tab w:val="clear" w:pos="567"/>
          <w:tab w:val="left" w:pos="709"/>
        </w:tabs>
        <w:spacing w:after="120"/>
        <w:ind w:left="709" w:hanging="709"/>
        <w:rPr>
          <w:rFonts w:ascii="Arial" w:hAnsi="Arial" w:cs="Arial"/>
          <w:b/>
          <w:sz w:val="22"/>
          <w:szCs w:val="22"/>
        </w:rPr>
      </w:pPr>
    </w:p>
    <w:p w14:paraId="0C144854" w14:textId="77777777" w:rsidR="004156F9" w:rsidRPr="00E47B9E" w:rsidRDefault="00BE7B1B" w:rsidP="00907CBB">
      <w:pPr>
        <w:pStyle w:val="Heading2"/>
        <w:numPr>
          <w:ilvl w:val="1"/>
          <w:numId w:val="15"/>
        </w:numPr>
        <w:tabs>
          <w:tab w:val="clear" w:pos="737"/>
          <w:tab w:val="left" w:pos="709"/>
        </w:tabs>
        <w:ind w:left="709" w:hanging="709"/>
        <w:rPr>
          <w:sz w:val="20"/>
          <w:szCs w:val="20"/>
        </w:rPr>
      </w:pPr>
      <w:bookmarkStart w:id="186" w:name="_Toc531253877"/>
      <w:bookmarkStart w:id="187" w:name="_Toc2766705"/>
      <w:bookmarkStart w:id="188" w:name="_Toc67921008"/>
      <w:bookmarkStart w:id="189" w:name="_Toc74324660"/>
      <w:r w:rsidRPr="00E47B9E">
        <w:rPr>
          <w:bCs w:val="0"/>
          <w:szCs w:val="22"/>
          <w:lang w:val="es"/>
        </w:rPr>
        <w:t>32.ª REUNIÓN DE LA ASAMBLEA Y 55.ª REUNIÓN DEL CONSEJO EJECUTIVO</w:t>
      </w:r>
      <w:r w:rsidRPr="00E47B9E">
        <w:rPr>
          <w:bCs w:val="0"/>
          <w:lang w:val="es"/>
        </w:rPr>
        <w:br/>
      </w:r>
      <w:r w:rsidRPr="00E47B9E">
        <w:rPr>
          <w:bCs w:val="0"/>
          <w:sz w:val="20"/>
          <w:szCs w:val="20"/>
          <w:lang w:val="es"/>
        </w:rPr>
        <w:t>[Estatutos, art. C.7; Reglamento 19.2; EC-LI/Dec.6.3; IOC-XXX/Dec.12.7]</w:t>
      </w:r>
      <w:bookmarkEnd w:id="186"/>
      <w:bookmarkEnd w:id="187"/>
      <w:bookmarkEnd w:id="188"/>
      <w:bookmarkEnd w:id="189"/>
    </w:p>
    <w:p w14:paraId="01277285" w14:textId="2074B595" w:rsidR="00DF793D"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781392" w:rsidRPr="00E47B9E">
        <w:rPr>
          <w:rFonts w:ascii="Arial" w:hAnsi="Arial" w:cs="Arial"/>
          <w:sz w:val="22"/>
          <w:szCs w:val="22"/>
          <w:lang w:val="es"/>
        </w:rPr>
        <w:t xml:space="preserve">El Dr. Ryabinin recordó a la Asamblea las recomendaciones de la 54.ª reunión del Consejo Ejecutivo, que actúa como Comité Directivo de esta Asamblea, las fechas y la duración de la 55.ª reunión del Consejo en 2022 y la duración de la 32.ª reunión de la Asamblea en 2023. </w:t>
      </w:r>
    </w:p>
    <w:p w14:paraId="61610E0A" w14:textId="3866CEE6" w:rsidR="00220468"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DF793D" w:rsidRPr="00E47B9E">
        <w:rPr>
          <w:rFonts w:ascii="Arial" w:hAnsi="Arial" w:cs="Arial"/>
          <w:sz w:val="22"/>
          <w:szCs w:val="22"/>
          <w:lang w:val="es"/>
        </w:rPr>
        <w:t xml:space="preserve">El Secretario Ejecutivo también informó a la Asamblea de los principales eventos/conferencias que habrá que tener en cuenta a la hora de elegir las fechas de las próximas reuniones </w:t>
      </w:r>
      <w:r w:rsidR="00DF793D" w:rsidRPr="00E47B9E">
        <w:rPr>
          <w:rFonts w:ascii="Arial" w:hAnsi="Arial" w:cs="Arial"/>
          <w:i/>
          <w:iCs/>
          <w:sz w:val="22"/>
          <w:szCs w:val="22"/>
          <w:lang w:val="es"/>
        </w:rPr>
        <w:t>[por completar]</w:t>
      </w:r>
      <w:r w:rsidR="00DF793D" w:rsidRPr="00E47B9E">
        <w:rPr>
          <w:rFonts w:ascii="Arial" w:hAnsi="Arial" w:cs="Arial"/>
          <w:sz w:val="22"/>
          <w:szCs w:val="22"/>
          <w:lang w:val="es"/>
        </w:rPr>
        <w:t>.</w:t>
      </w:r>
    </w:p>
    <w:tbl>
      <w:tblPr>
        <w:tblW w:w="0" w:type="auto"/>
        <w:tblInd w:w="108" w:type="dxa"/>
        <w:shd w:val="clear" w:color="auto" w:fill="CCFFCC"/>
        <w:tblLook w:val="0000" w:firstRow="0" w:lastRow="0" w:firstColumn="0" w:lastColumn="0" w:noHBand="0" w:noVBand="0"/>
      </w:tblPr>
      <w:tblGrid>
        <w:gridCol w:w="9100"/>
      </w:tblGrid>
      <w:tr w:rsidR="00220468" w:rsidRPr="00E47B9E" w14:paraId="769AEE4B" w14:textId="77777777" w:rsidTr="003F1DD1">
        <w:tc>
          <w:tcPr>
            <w:tcW w:w="9315" w:type="dxa"/>
            <w:shd w:val="clear" w:color="auto" w:fill="CCFFCC"/>
            <w:tcMar>
              <w:top w:w="113" w:type="dxa"/>
              <w:bottom w:w="113" w:type="dxa"/>
            </w:tcMar>
          </w:tcPr>
          <w:p w14:paraId="6364788A" w14:textId="77777777" w:rsidR="00220468" w:rsidRPr="00E47B9E" w:rsidRDefault="00220468" w:rsidP="003F1DD1">
            <w:pPr>
              <w:spacing w:after="240"/>
              <w:rPr>
                <w:rFonts w:ascii="Arial" w:eastAsia="Calibri" w:hAnsi="Arial" w:cs="Arial"/>
                <w:sz w:val="22"/>
                <w:u w:val="single"/>
              </w:rPr>
            </w:pPr>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A-31/4.6</w:t>
            </w:r>
          </w:p>
          <w:p w14:paraId="20712272" w14:textId="3F71ABFA" w:rsidR="00F75E92" w:rsidRPr="00E47B9E" w:rsidRDefault="00F75E92" w:rsidP="00CA3079">
            <w:pPr>
              <w:ind w:left="6"/>
              <w:jc w:val="center"/>
              <w:rPr>
                <w:rFonts w:ascii="Arial" w:eastAsia="Calibri" w:hAnsi="Arial" w:cs="Arial"/>
                <w:b/>
                <w:sz w:val="22"/>
              </w:rPr>
            </w:pPr>
            <w:r w:rsidRPr="00E47B9E">
              <w:rPr>
                <w:rFonts w:ascii="Arial" w:eastAsia="Calibri" w:hAnsi="Arial" w:cs="Arial"/>
                <w:b/>
                <w:bCs/>
                <w:sz w:val="22"/>
                <w:lang w:val="es"/>
              </w:rPr>
              <w:t xml:space="preserve">32.ª reunión de la Asamblea y 55.ª reunión del Consejo Ejecutivo </w:t>
            </w:r>
          </w:p>
          <w:p w14:paraId="2F4340DD" w14:textId="77777777" w:rsidR="00F75E92" w:rsidRPr="00E47B9E" w:rsidRDefault="00F75E92" w:rsidP="00CA3079">
            <w:pPr>
              <w:ind w:left="6"/>
              <w:jc w:val="center"/>
              <w:rPr>
                <w:rFonts w:ascii="Arial" w:eastAsia="Calibri" w:hAnsi="Arial" w:cs="Arial"/>
                <w:b/>
                <w:sz w:val="22"/>
              </w:rPr>
            </w:pPr>
          </w:p>
          <w:p w14:paraId="421C22C5" w14:textId="77777777" w:rsidR="00220468" w:rsidRPr="00E47B9E" w:rsidRDefault="00220468" w:rsidP="003F1DD1">
            <w:pPr>
              <w:spacing w:after="240"/>
            </w:pPr>
            <w:r w:rsidRPr="00E47B9E">
              <w:rPr>
                <w:rFonts w:ascii="Arial" w:hAnsi="Arial"/>
                <w:sz w:val="22"/>
                <w:lang w:val="es"/>
              </w:rPr>
              <w:t>La Asamblea,</w:t>
            </w:r>
            <w:r w:rsidRPr="00E47B9E">
              <w:rPr>
                <w:lang w:val="es"/>
              </w:rPr>
              <w:t xml:space="preserve"> </w:t>
            </w:r>
          </w:p>
          <w:p w14:paraId="4C6EBA27" w14:textId="77777777" w:rsidR="00B0587B" w:rsidRPr="00E47B9E" w:rsidRDefault="00B0587B" w:rsidP="00907CBB">
            <w:pPr>
              <w:numPr>
                <w:ilvl w:val="0"/>
                <w:numId w:val="20"/>
              </w:numPr>
              <w:tabs>
                <w:tab w:val="clear" w:pos="567"/>
                <w:tab w:val="left" w:pos="-737"/>
              </w:tabs>
              <w:spacing w:after="240"/>
              <w:ind w:left="709" w:hanging="345"/>
              <w:jc w:val="both"/>
              <w:rPr>
                <w:rFonts w:ascii="Arial" w:hAnsi="Arial"/>
                <w:b/>
                <w:color w:val="000000"/>
                <w:sz w:val="22"/>
              </w:rPr>
            </w:pPr>
            <w:r w:rsidRPr="00E47B9E">
              <w:rPr>
                <w:rFonts w:ascii="Arial" w:hAnsi="Arial"/>
                <w:color w:val="000000"/>
                <w:sz w:val="22"/>
                <w:u w:val="single"/>
                <w:lang w:val="es"/>
              </w:rPr>
              <w:lastRenderedPageBreak/>
              <w:t>Recordando</w:t>
            </w:r>
            <w:r w:rsidRPr="00E47B9E">
              <w:rPr>
                <w:rFonts w:ascii="Arial" w:hAnsi="Arial"/>
                <w:color w:val="000000"/>
                <w:sz w:val="22"/>
                <w:lang w:val="es"/>
              </w:rPr>
              <w:t xml:space="preserve"> las recomendaciones del Consejo Ejecutivo en su 54.ª reunión (</w:t>
            </w:r>
            <w:proofErr w:type="spellStart"/>
            <w:r w:rsidRPr="00E47B9E">
              <w:rPr>
                <w:rFonts w:ascii="Arial" w:hAnsi="Arial"/>
                <w:color w:val="000000"/>
                <w:sz w:val="22"/>
                <w:lang w:val="es"/>
              </w:rPr>
              <w:t>Dec</w:t>
            </w:r>
            <w:proofErr w:type="spellEnd"/>
            <w:r w:rsidRPr="00E47B9E">
              <w:rPr>
                <w:rFonts w:ascii="Arial" w:hAnsi="Arial"/>
                <w:color w:val="000000"/>
                <w:sz w:val="22"/>
                <w:lang w:val="es"/>
              </w:rPr>
              <w:t xml:space="preserve">. EC-54/4), </w:t>
            </w:r>
          </w:p>
          <w:p w14:paraId="4EE85B29" w14:textId="77777777" w:rsidR="00B0587B" w:rsidRPr="00E47B9E" w:rsidRDefault="00B0587B" w:rsidP="00907CBB">
            <w:pPr>
              <w:numPr>
                <w:ilvl w:val="0"/>
                <w:numId w:val="20"/>
              </w:numPr>
              <w:tabs>
                <w:tab w:val="clear" w:pos="567"/>
                <w:tab w:val="left" w:pos="-737"/>
              </w:tabs>
              <w:spacing w:after="120"/>
              <w:jc w:val="both"/>
              <w:rPr>
                <w:rFonts w:ascii="Arial" w:hAnsi="Arial"/>
                <w:color w:val="000000"/>
                <w:sz w:val="22"/>
                <w:u w:val="single"/>
              </w:rPr>
            </w:pPr>
            <w:r w:rsidRPr="00E47B9E">
              <w:rPr>
                <w:rFonts w:ascii="Arial" w:hAnsi="Arial"/>
                <w:color w:val="000000"/>
                <w:sz w:val="22"/>
                <w:u w:val="single"/>
                <w:lang w:val="es"/>
              </w:rPr>
              <w:t>Decide</w:t>
            </w:r>
            <w:r w:rsidRPr="00E47B9E">
              <w:rPr>
                <w:rFonts w:ascii="Arial" w:hAnsi="Arial"/>
                <w:color w:val="000000"/>
                <w:sz w:val="22"/>
                <w:lang w:val="es"/>
              </w:rPr>
              <w:t xml:space="preserve"> celebrar: </w:t>
            </w:r>
          </w:p>
          <w:p w14:paraId="42FE0A70" w14:textId="77777777" w:rsidR="00B0587B" w:rsidRPr="00E47B9E" w:rsidRDefault="00B0587B" w:rsidP="00907CBB">
            <w:pPr>
              <w:numPr>
                <w:ilvl w:val="0"/>
                <w:numId w:val="21"/>
              </w:numPr>
              <w:tabs>
                <w:tab w:val="clear" w:pos="567"/>
                <w:tab w:val="left" w:pos="-737"/>
              </w:tabs>
              <w:spacing w:after="120"/>
              <w:ind w:left="1418"/>
              <w:jc w:val="both"/>
              <w:rPr>
                <w:rFonts w:ascii="Arial" w:hAnsi="Arial"/>
                <w:color w:val="000000"/>
                <w:sz w:val="22"/>
              </w:rPr>
            </w:pPr>
            <w:r w:rsidRPr="00E47B9E">
              <w:rPr>
                <w:rFonts w:ascii="Arial" w:hAnsi="Arial"/>
                <w:color w:val="000000"/>
                <w:sz w:val="22"/>
                <w:lang w:val="es"/>
              </w:rPr>
              <w:t xml:space="preserve">La 55.ª reunión del Consejo Ejecutivo durante </w:t>
            </w:r>
            <w:r w:rsidRPr="00E47B9E">
              <w:rPr>
                <w:rFonts w:ascii="Arial" w:hAnsi="Arial"/>
                <w:i/>
                <w:iCs/>
                <w:color w:val="000000"/>
                <w:sz w:val="22"/>
                <w:lang w:val="es"/>
              </w:rPr>
              <w:t>[número a completar]</w:t>
            </w:r>
            <w:r w:rsidRPr="00E47B9E">
              <w:rPr>
                <w:rFonts w:ascii="Arial" w:hAnsi="Arial"/>
                <w:color w:val="000000"/>
                <w:sz w:val="22"/>
                <w:lang w:val="es"/>
              </w:rPr>
              <w:t xml:space="preserve"> días en la Sede de la UNESCO, París, durante el período de </w:t>
            </w:r>
            <w:r w:rsidRPr="00E47B9E">
              <w:rPr>
                <w:rFonts w:ascii="Arial" w:hAnsi="Arial"/>
                <w:i/>
                <w:iCs/>
                <w:color w:val="000000"/>
                <w:sz w:val="22"/>
                <w:lang w:val="es"/>
              </w:rPr>
              <w:t>[por completar]</w:t>
            </w:r>
            <w:r w:rsidRPr="00E47B9E">
              <w:rPr>
                <w:rFonts w:ascii="Arial" w:hAnsi="Arial"/>
                <w:color w:val="000000"/>
                <w:sz w:val="22"/>
                <w:lang w:val="es"/>
              </w:rPr>
              <w:t>,</w:t>
            </w:r>
          </w:p>
          <w:p w14:paraId="26E33CA9" w14:textId="77777777" w:rsidR="00220468" w:rsidRPr="00E47B9E" w:rsidRDefault="00B0587B" w:rsidP="00907CBB">
            <w:pPr>
              <w:numPr>
                <w:ilvl w:val="0"/>
                <w:numId w:val="21"/>
              </w:numPr>
              <w:tabs>
                <w:tab w:val="clear" w:pos="567"/>
                <w:tab w:val="left" w:pos="-737"/>
              </w:tabs>
              <w:spacing w:after="240"/>
              <w:ind w:left="1418"/>
              <w:jc w:val="both"/>
              <w:rPr>
                <w:rFonts w:ascii="Arial" w:hAnsi="Arial"/>
                <w:color w:val="2E74B5"/>
                <w:sz w:val="22"/>
              </w:rPr>
            </w:pPr>
            <w:r w:rsidRPr="00E47B9E">
              <w:rPr>
                <w:rFonts w:ascii="Arial" w:hAnsi="Arial"/>
                <w:color w:val="000000"/>
                <w:sz w:val="22"/>
                <w:lang w:val="es"/>
              </w:rPr>
              <w:t>La 32.ª reunión de la Asamblea de una duración de seis [o días 6.5] más un Día de las Ciencias Oceánicas, en la Sede de la UNESCO, durante el período comprendido entre _________ y ________ en junio-julio de 2023, precedida de una reunión de un día del Consejo Ejecutivo (56.ª reunión) que actuará como comité directivo de la Asamblea.</w:t>
            </w:r>
          </w:p>
        </w:tc>
      </w:tr>
    </w:tbl>
    <w:p w14:paraId="30B4975A" w14:textId="77777777" w:rsidR="00310E12" w:rsidRPr="00E47B9E" w:rsidRDefault="00310E12" w:rsidP="00CC01ED"/>
    <w:p w14:paraId="1B1F24F3" w14:textId="5B1C291E" w:rsidR="00B40D27"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220468" w:rsidRPr="00E47B9E">
        <w:rPr>
          <w:rFonts w:ascii="Arial" w:hAnsi="Arial" w:cs="Arial"/>
          <w:sz w:val="22"/>
          <w:szCs w:val="22"/>
          <w:lang w:val="es"/>
        </w:rPr>
        <w:t>Intervinieron los representantes de __ Estados Miembros. Los siguientes Estados Miembros optaron por proporcionar las actas de su intervención plenaria sobre este punto del orden del día para el anexo informativo del informe de la reunión: ___________.</w:t>
      </w:r>
    </w:p>
    <w:p w14:paraId="14D93C2C" w14:textId="77777777" w:rsidR="00DF2EE7" w:rsidRPr="00E47B9E" w:rsidRDefault="00BE7B1B" w:rsidP="00907CBB">
      <w:pPr>
        <w:pStyle w:val="Heading1"/>
        <w:numPr>
          <w:ilvl w:val="0"/>
          <w:numId w:val="15"/>
        </w:numPr>
        <w:tabs>
          <w:tab w:val="clear" w:pos="567"/>
          <w:tab w:val="left" w:pos="709"/>
        </w:tabs>
        <w:ind w:left="709" w:hanging="709"/>
      </w:pPr>
      <w:bookmarkStart w:id="190" w:name="_Toc67921009"/>
      <w:bookmarkStart w:id="191" w:name="_Toc141510531"/>
      <w:bookmarkStart w:id="192" w:name="_Toc74324661"/>
      <w:r w:rsidRPr="00E47B9E">
        <w:rPr>
          <w:rFonts w:cs="Arial"/>
          <w:szCs w:val="22"/>
          <w:lang w:val="es"/>
        </w:rPr>
        <w:t xml:space="preserve">ADOPCIÓN DE RESOLUCIONES Y MODALIDADES </w:t>
      </w:r>
      <w:r w:rsidRPr="00E47B9E">
        <w:rPr>
          <w:rFonts w:cs="Arial"/>
          <w:b w:val="0"/>
          <w:bCs w:val="0"/>
          <w:szCs w:val="22"/>
          <w:lang w:val="es"/>
        </w:rPr>
        <w:br/>
      </w:r>
      <w:r w:rsidRPr="00E47B9E">
        <w:rPr>
          <w:rFonts w:cs="Arial"/>
          <w:szCs w:val="22"/>
          <w:lang w:val="es"/>
        </w:rPr>
        <w:t>PARA LA FINALIZACIÓN DEL INFORME</w:t>
      </w:r>
      <w:bookmarkEnd w:id="190"/>
      <w:bookmarkEnd w:id="191"/>
      <w:r w:rsidRPr="00E47B9E">
        <w:rPr>
          <w:rFonts w:cs="Arial"/>
          <w:b w:val="0"/>
          <w:bCs w:val="0"/>
          <w:szCs w:val="22"/>
          <w:lang w:val="es"/>
        </w:rPr>
        <w:br/>
      </w:r>
      <w:r w:rsidRPr="00E47B9E">
        <w:rPr>
          <w:rFonts w:cs="Arial"/>
          <w:b w:val="0"/>
          <w:bCs w:val="0"/>
          <w:sz w:val="20"/>
          <w:szCs w:val="20"/>
          <w:lang w:val="es"/>
        </w:rPr>
        <w:t xml:space="preserve">[EC-LII, </w:t>
      </w:r>
      <w:proofErr w:type="spellStart"/>
      <w:r w:rsidRPr="00E47B9E">
        <w:rPr>
          <w:rFonts w:cs="Arial"/>
          <w:b w:val="0"/>
          <w:bCs w:val="0"/>
          <w:sz w:val="20"/>
          <w:szCs w:val="20"/>
          <w:lang w:val="es"/>
        </w:rPr>
        <w:t>Dec</w:t>
      </w:r>
      <w:proofErr w:type="spellEnd"/>
      <w:r w:rsidRPr="00E47B9E">
        <w:rPr>
          <w:rFonts w:cs="Arial"/>
          <w:b w:val="0"/>
          <w:bCs w:val="0"/>
          <w:sz w:val="20"/>
          <w:szCs w:val="20"/>
          <w:lang w:val="es"/>
        </w:rPr>
        <w:t>. 3.3]</w:t>
      </w:r>
      <w:bookmarkEnd w:id="192"/>
    </w:p>
    <w:p w14:paraId="52529936" w14:textId="62623C63" w:rsidR="00FE7174"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E7174" w:rsidRPr="00E47B9E">
        <w:rPr>
          <w:rFonts w:ascii="Arial" w:hAnsi="Arial" w:cs="Arial"/>
          <w:sz w:val="22"/>
          <w:szCs w:val="22"/>
          <w:lang w:val="es"/>
        </w:rPr>
        <w:t xml:space="preserve">El </w:t>
      </w:r>
      <w:proofErr w:type="gramStart"/>
      <w:r w:rsidR="00FE7174" w:rsidRPr="00E47B9E">
        <w:rPr>
          <w:rFonts w:ascii="Arial" w:hAnsi="Arial" w:cs="Arial"/>
          <w:sz w:val="22"/>
          <w:szCs w:val="22"/>
          <w:lang w:val="es"/>
        </w:rPr>
        <w:t>Presidente</w:t>
      </w:r>
      <w:proofErr w:type="gramEnd"/>
      <w:r w:rsidR="00FE7174" w:rsidRPr="00E47B9E">
        <w:rPr>
          <w:rFonts w:ascii="Arial" w:hAnsi="Arial" w:cs="Arial"/>
          <w:sz w:val="22"/>
          <w:szCs w:val="22"/>
          <w:lang w:val="es"/>
        </w:rPr>
        <w:t xml:space="preserve"> agradeció al Relator, Sr./Sra. ___________ de [país], su excelente labor apoyando el trabajo de la reunión.</w:t>
      </w:r>
    </w:p>
    <w:p w14:paraId="45CC888E" w14:textId="6DB38FA8" w:rsidR="00FE7174"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E7174" w:rsidRPr="00E47B9E">
        <w:rPr>
          <w:rFonts w:ascii="Arial" w:hAnsi="Arial" w:cs="Arial"/>
          <w:sz w:val="22"/>
          <w:szCs w:val="22"/>
          <w:lang w:val="es"/>
        </w:rPr>
        <w:t xml:space="preserve">El </w:t>
      </w:r>
      <w:proofErr w:type="gramStart"/>
      <w:r w:rsidR="00FE7174" w:rsidRPr="00E47B9E">
        <w:rPr>
          <w:rFonts w:ascii="Arial" w:hAnsi="Arial" w:cs="Arial"/>
          <w:sz w:val="22"/>
          <w:szCs w:val="22"/>
          <w:lang w:val="es"/>
        </w:rPr>
        <w:t>Presidente</w:t>
      </w:r>
      <w:proofErr w:type="gramEnd"/>
      <w:r w:rsidR="00FE7174" w:rsidRPr="00E47B9E">
        <w:rPr>
          <w:rFonts w:ascii="Arial" w:hAnsi="Arial" w:cs="Arial"/>
          <w:sz w:val="22"/>
          <w:szCs w:val="22"/>
          <w:lang w:val="es"/>
        </w:rPr>
        <w:t xml:space="preserve"> del Comité de Resoluciones informó a la Asamblea sobre la labor del Comité durante la reunión (Anexo __ del presente informe).</w:t>
      </w:r>
    </w:p>
    <w:p w14:paraId="529F848E" w14:textId="1C9B1D3D" w:rsidR="00ED2035" w:rsidRPr="00E47B9E" w:rsidRDefault="00B94992"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FE7174" w:rsidRPr="00E47B9E">
        <w:rPr>
          <w:rFonts w:ascii="Arial" w:hAnsi="Arial" w:cs="Arial"/>
          <w:sz w:val="22"/>
          <w:szCs w:val="22"/>
          <w:lang w:val="es"/>
        </w:rPr>
        <w:t xml:space="preserve">A continuación, el </w:t>
      </w:r>
      <w:proofErr w:type="gramStart"/>
      <w:r w:rsidR="00FE7174" w:rsidRPr="00E47B9E">
        <w:rPr>
          <w:rFonts w:ascii="Arial" w:hAnsi="Arial" w:cs="Arial"/>
          <w:sz w:val="22"/>
          <w:szCs w:val="22"/>
          <w:lang w:val="es"/>
        </w:rPr>
        <w:t>Presidente</w:t>
      </w:r>
      <w:proofErr w:type="gramEnd"/>
      <w:r w:rsidR="00FE7174" w:rsidRPr="00E47B9E">
        <w:rPr>
          <w:rFonts w:ascii="Arial" w:hAnsi="Arial" w:cs="Arial"/>
          <w:sz w:val="22"/>
          <w:szCs w:val="22"/>
          <w:lang w:val="es"/>
        </w:rPr>
        <w:t xml:space="preserve"> de la COI invitó al Consejo Ejecutivo a que aprobara en sesión plenaria los proyectos de decisión que seguían pendientes tras su debate en la plenaria y __ resoluciones. Algunas partes del proyecto de informe resumido de las deliberaciones de la presente reunión se presentaron al Consejo en inglés únicamente a título informativo.</w:t>
      </w:r>
    </w:p>
    <w:tbl>
      <w:tblPr>
        <w:tblW w:w="0" w:type="auto"/>
        <w:tblInd w:w="108" w:type="dxa"/>
        <w:shd w:val="clear" w:color="auto" w:fill="CCFFCC"/>
        <w:tblLook w:val="0000" w:firstRow="0" w:lastRow="0" w:firstColumn="0" w:lastColumn="0" w:noHBand="0" w:noVBand="0"/>
      </w:tblPr>
      <w:tblGrid>
        <w:gridCol w:w="9100"/>
      </w:tblGrid>
      <w:tr w:rsidR="00ED2035" w:rsidRPr="00E47B9E" w14:paraId="633D3C25" w14:textId="77777777" w:rsidTr="003F1DD1">
        <w:tc>
          <w:tcPr>
            <w:tcW w:w="9315" w:type="dxa"/>
            <w:shd w:val="clear" w:color="auto" w:fill="CCFFCC"/>
            <w:tcMar>
              <w:top w:w="113" w:type="dxa"/>
              <w:bottom w:w="113" w:type="dxa"/>
            </w:tcMar>
          </w:tcPr>
          <w:p w14:paraId="4CAD14AD" w14:textId="77777777" w:rsidR="00ED2035" w:rsidRPr="00E47B9E" w:rsidRDefault="00ED2035" w:rsidP="003F1DD1">
            <w:pPr>
              <w:spacing w:after="240"/>
              <w:rPr>
                <w:rFonts w:ascii="Arial" w:eastAsia="Calibri" w:hAnsi="Arial" w:cs="Arial"/>
                <w:sz w:val="22"/>
                <w:u w:val="single"/>
              </w:rPr>
            </w:pPr>
            <w:proofErr w:type="spellStart"/>
            <w:r w:rsidRPr="00E47B9E">
              <w:rPr>
                <w:rFonts w:ascii="Arial" w:eastAsia="Calibri" w:hAnsi="Arial" w:cs="Arial"/>
                <w:sz w:val="22"/>
                <w:u w:val="single"/>
                <w:lang w:val="es"/>
              </w:rPr>
              <w:t>Dec</w:t>
            </w:r>
            <w:proofErr w:type="spellEnd"/>
            <w:r w:rsidRPr="00E47B9E">
              <w:rPr>
                <w:rFonts w:ascii="Arial" w:eastAsia="Calibri" w:hAnsi="Arial" w:cs="Arial"/>
                <w:sz w:val="22"/>
                <w:u w:val="single"/>
                <w:lang w:val="es"/>
              </w:rPr>
              <w:t>. A-31/5</w:t>
            </w:r>
          </w:p>
          <w:p w14:paraId="26FF0991" w14:textId="4361485D" w:rsidR="00ED2035" w:rsidRPr="00E47B9E" w:rsidRDefault="007A547B" w:rsidP="00CC01ED">
            <w:pPr>
              <w:ind w:left="6"/>
              <w:jc w:val="center"/>
              <w:rPr>
                <w:rFonts w:ascii="Arial" w:eastAsia="Calibri" w:hAnsi="Arial" w:cs="Arial"/>
                <w:b/>
                <w:sz w:val="22"/>
              </w:rPr>
            </w:pPr>
            <w:r w:rsidRPr="00E47B9E">
              <w:rPr>
                <w:rFonts w:ascii="Arial" w:eastAsia="Calibri" w:hAnsi="Arial" w:cs="Arial"/>
                <w:b/>
                <w:bCs/>
                <w:sz w:val="22"/>
                <w:lang w:val="es"/>
              </w:rPr>
              <w:t>Adopción de resoluciones y modalidades para la finalización del informe</w:t>
            </w:r>
            <w:r w:rsidRPr="00E47B9E">
              <w:rPr>
                <w:rFonts w:ascii="Arial" w:eastAsia="Calibri" w:hAnsi="Arial" w:cs="Arial"/>
                <w:sz w:val="22"/>
                <w:lang w:val="es"/>
              </w:rPr>
              <w:br/>
            </w:r>
          </w:p>
          <w:p w14:paraId="211EB58D" w14:textId="77777777" w:rsidR="007A547B" w:rsidRPr="00E47B9E" w:rsidRDefault="007A547B" w:rsidP="007A547B">
            <w:pPr>
              <w:tabs>
                <w:tab w:val="clear" w:pos="567"/>
                <w:tab w:val="num" w:pos="1400"/>
              </w:tabs>
              <w:snapToGrid/>
              <w:spacing w:after="240"/>
              <w:ind w:left="720" w:hanging="720"/>
              <w:jc w:val="both"/>
              <w:rPr>
                <w:rFonts w:ascii="Arial" w:hAnsi="Arial" w:cs="Arial"/>
                <w:iCs/>
                <w:color w:val="000000"/>
                <w:sz w:val="22"/>
                <w:szCs w:val="22"/>
              </w:rPr>
            </w:pPr>
            <w:r w:rsidRPr="00E47B9E">
              <w:rPr>
                <w:rFonts w:ascii="Arial" w:hAnsi="Arial" w:cs="Arial"/>
                <w:color w:val="000000"/>
                <w:sz w:val="22"/>
                <w:szCs w:val="22"/>
                <w:lang w:val="es"/>
              </w:rPr>
              <w:t xml:space="preserve">La Asamblea, </w:t>
            </w:r>
          </w:p>
          <w:p w14:paraId="3227ACB4" w14:textId="77777777" w:rsidR="007958B8" w:rsidRPr="00E47B9E" w:rsidRDefault="007958B8" w:rsidP="00907CBB">
            <w:pPr>
              <w:numPr>
                <w:ilvl w:val="0"/>
                <w:numId w:val="14"/>
              </w:numPr>
              <w:tabs>
                <w:tab w:val="clear" w:pos="567"/>
                <w:tab w:val="left" w:pos="-737"/>
              </w:tabs>
              <w:spacing w:after="120"/>
              <w:jc w:val="both"/>
              <w:rPr>
                <w:rFonts w:ascii="Arial" w:hAnsi="Arial" w:cs="Arial"/>
                <w:snapToGrid/>
                <w:color w:val="000000"/>
                <w:sz w:val="22"/>
                <w:szCs w:val="22"/>
              </w:rPr>
            </w:pPr>
            <w:r w:rsidRPr="00E47B9E">
              <w:rPr>
                <w:rFonts w:ascii="Arial" w:hAnsi="Arial"/>
                <w:color w:val="000000"/>
                <w:sz w:val="22"/>
                <w:u w:val="single"/>
                <w:lang w:val="es"/>
              </w:rPr>
              <w:t>Habiendo examinado</w:t>
            </w:r>
            <w:r w:rsidRPr="00E47B9E">
              <w:rPr>
                <w:rFonts w:ascii="Arial" w:hAnsi="Arial"/>
                <w:color w:val="000000"/>
                <w:sz w:val="22"/>
                <w:lang w:val="es"/>
              </w:rPr>
              <w:t xml:space="preserve"> las recomendaciones del Consejo Ejecutivo en su 54.ª reunión (</w:t>
            </w:r>
            <w:proofErr w:type="spellStart"/>
            <w:r w:rsidRPr="00E47B9E">
              <w:rPr>
                <w:rFonts w:ascii="Arial" w:hAnsi="Arial"/>
                <w:color w:val="000000"/>
                <w:sz w:val="22"/>
                <w:lang w:val="es"/>
              </w:rPr>
              <w:t>Dec</w:t>
            </w:r>
            <w:proofErr w:type="spellEnd"/>
            <w:r w:rsidRPr="00E47B9E">
              <w:rPr>
                <w:rFonts w:ascii="Arial" w:hAnsi="Arial"/>
                <w:color w:val="000000"/>
                <w:sz w:val="22"/>
                <w:lang w:val="es"/>
              </w:rPr>
              <w:t>. EC-54/3.1) sobre cuestiones de organización,</w:t>
            </w:r>
          </w:p>
          <w:p w14:paraId="37193DFF" w14:textId="77777777" w:rsidR="007958B8" w:rsidRPr="00E47B9E" w:rsidRDefault="007958B8" w:rsidP="00907CBB">
            <w:pPr>
              <w:numPr>
                <w:ilvl w:val="0"/>
                <w:numId w:val="14"/>
              </w:numPr>
              <w:tabs>
                <w:tab w:val="clear" w:pos="567"/>
                <w:tab w:val="left" w:pos="-737"/>
              </w:tabs>
              <w:spacing w:after="120"/>
              <w:jc w:val="both"/>
              <w:rPr>
                <w:rFonts w:ascii="Arial" w:hAnsi="Arial" w:cs="Arial"/>
                <w:snapToGrid/>
                <w:color w:val="000000"/>
                <w:sz w:val="22"/>
                <w:szCs w:val="22"/>
              </w:rPr>
            </w:pPr>
            <w:r w:rsidRPr="00E47B9E">
              <w:rPr>
                <w:rFonts w:ascii="Arial" w:hAnsi="Arial"/>
                <w:color w:val="000000"/>
                <w:sz w:val="22"/>
                <w:u w:val="single"/>
                <w:lang w:val="es"/>
              </w:rPr>
              <w:t>Aprueba</w:t>
            </w:r>
            <w:r w:rsidRPr="00E47B9E">
              <w:rPr>
                <w:rFonts w:ascii="Arial" w:hAnsi="Arial"/>
                <w:color w:val="000000"/>
                <w:sz w:val="22"/>
                <w:lang w:val="es"/>
              </w:rPr>
              <w:t xml:space="preserve"> las decisiones y __ resoluciones de la reunión; </w:t>
            </w:r>
          </w:p>
          <w:p w14:paraId="5E6C39D9" w14:textId="77777777" w:rsidR="007958B8" w:rsidRPr="00E47B9E" w:rsidRDefault="007958B8" w:rsidP="00907CBB">
            <w:pPr>
              <w:numPr>
                <w:ilvl w:val="0"/>
                <w:numId w:val="14"/>
              </w:numPr>
              <w:tabs>
                <w:tab w:val="clear" w:pos="567"/>
                <w:tab w:val="left" w:pos="-737"/>
              </w:tabs>
              <w:spacing w:after="120"/>
              <w:jc w:val="both"/>
              <w:rPr>
                <w:rFonts w:ascii="Arial" w:hAnsi="Arial" w:cs="Arial"/>
                <w:snapToGrid/>
                <w:color w:val="000000"/>
                <w:sz w:val="22"/>
                <w:szCs w:val="22"/>
              </w:rPr>
            </w:pPr>
            <w:r w:rsidRPr="00E47B9E">
              <w:rPr>
                <w:rFonts w:ascii="Arial" w:hAnsi="Arial"/>
                <w:color w:val="000000"/>
                <w:sz w:val="22"/>
                <w:u w:val="single"/>
                <w:lang w:val="es"/>
              </w:rPr>
              <w:t>Toma nota</w:t>
            </w:r>
            <w:r w:rsidRPr="00E47B9E">
              <w:rPr>
                <w:rFonts w:ascii="Arial" w:hAnsi="Arial"/>
                <w:color w:val="000000"/>
                <w:sz w:val="22"/>
                <w:lang w:val="es"/>
              </w:rPr>
              <w:t xml:space="preserve"> del proyecto de informe resumido de la reunión; y</w:t>
            </w:r>
          </w:p>
          <w:p w14:paraId="78F42E58" w14:textId="77777777" w:rsidR="004749D2" w:rsidRPr="00E47B9E" w:rsidRDefault="007A547B" w:rsidP="00907CBB">
            <w:pPr>
              <w:numPr>
                <w:ilvl w:val="0"/>
                <w:numId w:val="14"/>
              </w:numPr>
              <w:tabs>
                <w:tab w:val="clear" w:pos="567"/>
                <w:tab w:val="left" w:pos="-737"/>
              </w:tabs>
              <w:spacing w:after="120"/>
              <w:jc w:val="both"/>
              <w:rPr>
                <w:rFonts w:ascii="Arial" w:hAnsi="Arial"/>
                <w:color w:val="2E74B5"/>
                <w:sz w:val="22"/>
                <w:u w:val="single"/>
              </w:rPr>
            </w:pPr>
            <w:r w:rsidRPr="00E47B9E">
              <w:rPr>
                <w:rFonts w:ascii="Arial" w:hAnsi="Arial"/>
                <w:color w:val="000000"/>
                <w:sz w:val="22"/>
                <w:u w:val="single"/>
                <w:lang w:val="es"/>
              </w:rPr>
              <w:t>Pide</w:t>
            </w:r>
            <w:r w:rsidRPr="00E47B9E">
              <w:rPr>
                <w:rFonts w:ascii="Arial" w:hAnsi="Arial"/>
                <w:color w:val="000000"/>
                <w:sz w:val="22"/>
                <w:lang w:val="es"/>
              </w:rPr>
              <w:t xml:space="preserve"> al Secretario Ejecutivo que distribuya la parte narrativa del informe a los Estados Miembros en los cuatro idiomas de trabajo de la Comisión a más tardar el 30 de julio de 2021 para su aprobación por correspondencia antes del 15 de septiembre de 2021. </w:t>
            </w:r>
          </w:p>
          <w:p w14:paraId="4AA2D11E" w14:textId="77777777" w:rsidR="00ED2035" w:rsidRPr="00E47B9E" w:rsidRDefault="00ED2035" w:rsidP="00297854">
            <w:pPr>
              <w:tabs>
                <w:tab w:val="clear" w:pos="567"/>
                <w:tab w:val="left" w:pos="-737"/>
              </w:tabs>
              <w:spacing w:after="120"/>
              <w:ind w:left="720"/>
              <w:jc w:val="both"/>
              <w:rPr>
                <w:rFonts w:ascii="Arial" w:hAnsi="Arial"/>
                <w:color w:val="2E74B5"/>
                <w:sz w:val="22"/>
                <w:u w:val="single"/>
              </w:rPr>
            </w:pPr>
          </w:p>
        </w:tc>
      </w:tr>
    </w:tbl>
    <w:p w14:paraId="3F3945E3" w14:textId="77777777" w:rsidR="004156F9" w:rsidRPr="00E47B9E" w:rsidRDefault="004156F9" w:rsidP="00CC01ED"/>
    <w:p w14:paraId="133AE544" w14:textId="77777777" w:rsidR="004156F9" w:rsidRPr="00E47B9E" w:rsidRDefault="004156F9" w:rsidP="00907CBB">
      <w:pPr>
        <w:pStyle w:val="Heading1"/>
        <w:numPr>
          <w:ilvl w:val="0"/>
          <w:numId w:val="15"/>
        </w:numPr>
        <w:tabs>
          <w:tab w:val="clear" w:pos="567"/>
          <w:tab w:val="left" w:pos="709"/>
        </w:tabs>
        <w:ind w:left="709" w:hanging="709"/>
      </w:pPr>
      <w:bookmarkStart w:id="193" w:name="_Toc67921010"/>
      <w:bookmarkStart w:id="194" w:name="_Toc2766707"/>
      <w:bookmarkStart w:id="195" w:name="_Toc531253879"/>
      <w:bookmarkStart w:id="196" w:name="_Toc74324662"/>
      <w:r w:rsidRPr="00E47B9E">
        <w:rPr>
          <w:lang w:val="es"/>
        </w:rPr>
        <w:lastRenderedPageBreak/>
        <w:t>CIERRE</w:t>
      </w:r>
      <w:bookmarkEnd w:id="193"/>
      <w:bookmarkEnd w:id="194"/>
      <w:bookmarkEnd w:id="195"/>
      <w:bookmarkEnd w:id="196"/>
    </w:p>
    <w:p w14:paraId="557A2656" w14:textId="05BD74B8" w:rsidR="00072606" w:rsidRPr="00E47B9E" w:rsidRDefault="00B949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es"/>
        </w:rPr>
        <w:tab/>
      </w:r>
      <w:r w:rsidR="00072606" w:rsidRPr="00E47B9E">
        <w:rPr>
          <w:rFonts w:ascii="Arial" w:hAnsi="Arial" w:cs="Arial"/>
          <w:sz w:val="22"/>
          <w:szCs w:val="22"/>
          <w:lang w:val="es"/>
        </w:rPr>
        <w:t xml:space="preserve">La Asamblea se reunió en plenaria durante __ días de ___, examinó __ puntos de su orden del día y aprobó __ decisiones y ___ resoluciones. La sesión plenaria contó con el apoyo de unas ___ reuniones preparatorias y ___ reuniones paralelas de información durante la reunión. El </w:t>
      </w:r>
      <w:proofErr w:type="gramStart"/>
      <w:r w:rsidR="00072606" w:rsidRPr="00E47B9E">
        <w:rPr>
          <w:rFonts w:ascii="Arial" w:hAnsi="Arial" w:cs="Arial"/>
          <w:sz w:val="22"/>
          <w:szCs w:val="22"/>
          <w:lang w:val="es"/>
        </w:rPr>
        <w:t>Presidente</w:t>
      </w:r>
      <w:proofErr w:type="gramEnd"/>
      <w:r w:rsidR="00072606" w:rsidRPr="00E47B9E">
        <w:rPr>
          <w:rFonts w:ascii="Arial" w:hAnsi="Arial" w:cs="Arial"/>
          <w:sz w:val="22"/>
          <w:szCs w:val="22"/>
          <w:lang w:val="es"/>
        </w:rPr>
        <w:t xml:space="preserve"> de la Comisión clausuró la 30.ª reunión de la Asamblea en __</w:t>
      </w:r>
      <w:r w:rsidR="00072606" w:rsidRPr="00E47B9E">
        <w:rPr>
          <w:rFonts w:ascii="Arial" w:hAnsi="Arial" w:cs="Arial"/>
          <w:b/>
          <w:bCs/>
          <w:sz w:val="22"/>
          <w:szCs w:val="22"/>
          <w:lang w:val="es"/>
        </w:rPr>
        <w:t xml:space="preserve"> </w:t>
      </w:r>
      <w:r w:rsidR="00072606" w:rsidRPr="00E47B9E">
        <w:rPr>
          <w:rFonts w:ascii="Arial" w:hAnsi="Arial" w:cs="Arial"/>
          <w:sz w:val="22"/>
          <w:szCs w:val="22"/>
          <w:lang w:val="es"/>
        </w:rPr>
        <w:t>el ___ de 2019.</w:t>
      </w:r>
    </w:p>
    <w:bookmarkEnd w:id="77"/>
    <w:bookmarkEnd w:id="78"/>
    <w:bookmarkEnd w:id="79"/>
    <w:bookmarkEnd w:id="80"/>
    <w:bookmarkEnd w:id="81"/>
    <w:p w14:paraId="4A1D99C4" w14:textId="77777777" w:rsidR="00A65F27" w:rsidRPr="00B63A11" w:rsidRDefault="00A65F27" w:rsidP="00CC01ED">
      <w:pPr>
        <w:pStyle w:val="ListParagraph1"/>
      </w:pPr>
    </w:p>
    <w:sectPr w:rsidR="00A65F27" w:rsidRPr="00B63A11" w:rsidSect="00CC01ED">
      <w:headerReference w:type="even" r:id="rId172"/>
      <w:headerReference w:type="default" r:id="rId173"/>
      <w:type w:val="oddPage"/>
      <w:pgSz w:w="11907" w:h="16840" w:code="9"/>
      <w:pgMar w:top="1304" w:right="1281" w:bottom="1134" w:left="1418"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9F8BC" w14:textId="77777777" w:rsidR="00CD1319" w:rsidRDefault="00CD1319">
      <w:r>
        <w:separator/>
      </w:r>
    </w:p>
    <w:p w14:paraId="41A81359" w14:textId="77777777" w:rsidR="00CD1319" w:rsidRDefault="00CD1319"/>
  </w:endnote>
  <w:endnote w:type="continuationSeparator" w:id="0">
    <w:p w14:paraId="24957D1A" w14:textId="77777777" w:rsidR="00CD1319" w:rsidRDefault="00CD1319">
      <w:r>
        <w:continuationSeparator/>
      </w:r>
    </w:p>
    <w:p w14:paraId="15ED0D17" w14:textId="77777777" w:rsidR="00CD1319" w:rsidRDefault="00CD1319"/>
  </w:endnote>
  <w:endnote w:type="continuationNotice" w:id="1">
    <w:p w14:paraId="4165ECE1" w14:textId="77777777" w:rsidR="00CD1319" w:rsidRDefault="00CD1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sig w:usb0="00000201" w:usb1="00000000" w:usb2="00000000" w:usb3="00000000" w:csb0="00000004"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22423" w14:textId="77777777" w:rsidR="00CD1319" w:rsidRDefault="00CD1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5C2D5" w14:textId="77777777" w:rsidR="00CD1319" w:rsidRDefault="00CD1319">
      <w:r>
        <w:separator/>
      </w:r>
    </w:p>
    <w:p w14:paraId="7DB0121C" w14:textId="77777777" w:rsidR="00CD1319" w:rsidRDefault="00CD1319"/>
  </w:footnote>
  <w:footnote w:type="continuationSeparator" w:id="0">
    <w:p w14:paraId="15159CBF" w14:textId="77777777" w:rsidR="00CD1319" w:rsidRDefault="00CD1319">
      <w:r>
        <w:continuationSeparator/>
      </w:r>
    </w:p>
    <w:p w14:paraId="792AF5CB" w14:textId="77777777" w:rsidR="00CD1319" w:rsidRDefault="00CD1319"/>
  </w:footnote>
  <w:footnote w:type="continuationNotice" w:id="1">
    <w:p w14:paraId="0F5AC4B4" w14:textId="77777777" w:rsidR="00CD1319" w:rsidRDefault="00CD1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62E5A" w14:textId="77777777" w:rsidR="00CD1319" w:rsidRPr="009F4FAB" w:rsidRDefault="00CD1319">
    <w:pPr>
      <w:pStyle w:val="Header"/>
      <w:tabs>
        <w:tab w:val="clear" w:pos="8306"/>
      </w:tabs>
      <w:rPr>
        <w:rStyle w:val="PageNumber"/>
        <w:rFonts w:ascii="Arial" w:hAnsi="Arial" w:cs="Arial"/>
        <w:sz w:val="20"/>
        <w:szCs w:val="20"/>
      </w:rPr>
    </w:pPr>
    <w:r>
      <w:rPr>
        <w:rFonts w:ascii="Arial" w:hAnsi="Arial" w:cs="Arial"/>
        <w:sz w:val="20"/>
        <w:szCs w:val="20"/>
        <w:lang w:val="es"/>
      </w:rPr>
      <w:t xml:space="preserve">IOC-XXIV/2 - Página </w:t>
    </w:r>
    <w:r>
      <w:rPr>
        <w:rStyle w:val="PageNumber"/>
        <w:rFonts w:ascii="Arial" w:hAnsi="Arial" w:cs="Arial"/>
        <w:sz w:val="20"/>
        <w:szCs w:val="20"/>
        <w:lang w:val="es"/>
      </w:rPr>
      <w:fldChar w:fldCharType="begin"/>
    </w:r>
    <w:r>
      <w:rPr>
        <w:rStyle w:val="PageNumber"/>
        <w:rFonts w:ascii="Arial" w:hAnsi="Arial" w:cs="Arial"/>
        <w:sz w:val="20"/>
        <w:szCs w:val="20"/>
        <w:lang w:val="es"/>
      </w:rPr>
      <w:instrText xml:space="preserve"> PAGE </w:instrText>
    </w:r>
    <w:r>
      <w:rPr>
        <w:rStyle w:val="PageNumber"/>
        <w:rFonts w:ascii="Arial" w:hAnsi="Arial" w:cs="Arial"/>
        <w:sz w:val="20"/>
        <w:szCs w:val="20"/>
        <w:lang w:val="es"/>
      </w:rPr>
      <w:fldChar w:fldCharType="separate"/>
    </w:r>
    <w:r>
      <w:rPr>
        <w:rStyle w:val="PageNumber"/>
        <w:rFonts w:ascii="Arial" w:hAnsi="Arial" w:cs="Arial"/>
        <w:noProof/>
        <w:sz w:val="20"/>
        <w:szCs w:val="20"/>
        <w:lang w:val="es"/>
      </w:rPr>
      <w:t>2</w:t>
    </w:r>
    <w:r>
      <w:rPr>
        <w:rStyle w:val="PageNumber"/>
        <w:rFonts w:ascii="Arial" w:hAnsi="Arial" w:cs="Arial"/>
        <w:sz w:val="20"/>
        <w:szCs w:val="20"/>
        <w:lang w:val="es"/>
      </w:rPr>
      <w:fldChar w:fldCharType="end"/>
    </w:r>
  </w:p>
  <w:p w14:paraId="151CFD8D" w14:textId="77777777" w:rsidR="00CD1319" w:rsidRPr="009F4FAB" w:rsidRDefault="00CD1319">
    <w:pPr>
      <w:pStyle w:val="Header"/>
      <w:tabs>
        <w:tab w:val="clear" w:pos="8306"/>
      </w:tab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CF4F" w14:textId="77777777" w:rsidR="00CD1319" w:rsidRPr="00E47B9E" w:rsidRDefault="00CD1319" w:rsidP="00665078">
    <w:pPr>
      <w:pStyle w:val="Marge"/>
      <w:tabs>
        <w:tab w:val="left" w:pos="5954"/>
        <w:tab w:val="left" w:pos="7560"/>
      </w:tabs>
      <w:spacing w:after="0"/>
      <w:rPr>
        <w:rFonts w:ascii="Arial" w:hAnsi="Arial" w:cs="Arial"/>
        <w:b/>
        <w:szCs w:val="22"/>
      </w:rPr>
    </w:pPr>
    <w:r w:rsidRPr="00E47B9E">
      <w:rPr>
        <w:rFonts w:ascii="Arial" w:hAnsi="Arial" w:cs="Arial"/>
        <w:szCs w:val="22"/>
        <w:lang w:val="es"/>
      </w:rPr>
      <w:t>Distribución restringida</w:t>
    </w:r>
    <w:r w:rsidRPr="00E47B9E">
      <w:rPr>
        <w:rFonts w:ascii="Arial" w:hAnsi="Arial" w:cs="Arial"/>
        <w:szCs w:val="22"/>
        <w:lang w:val="es"/>
      </w:rPr>
      <w:tab/>
    </w:r>
    <w:r w:rsidRPr="00E47B9E">
      <w:rPr>
        <w:rFonts w:ascii="Arial" w:hAnsi="Arial" w:cs="Arial"/>
        <w:b/>
        <w:bCs/>
        <w:sz w:val="36"/>
        <w:szCs w:val="36"/>
        <w:lang w:val="es"/>
      </w:rPr>
      <w:t xml:space="preserve">IOC/A-31/AP </w:t>
    </w:r>
    <w:proofErr w:type="spellStart"/>
    <w:r w:rsidRPr="00E47B9E">
      <w:rPr>
        <w:rFonts w:ascii="Arial" w:hAnsi="Arial" w:cs="Arial"/>
        <w:b/>
        <w:bCs/>
        <w:sz w:val="36"/>
        <w:szCs w:val="36"/>
        <w:lang w:val="es"/>
      </w:rPr>
      <w:t>Rev</w:t>
    </w:r>
    <w:proofErr w:type="spellEnd"/>
    <w:r w:rsidRPr="00E47B9E">
      <w:rPr>
        <w:rFonts w:ascii="Arial" w:hAnsi="Arial" w:cs="Arial"/>
        <w:b/>
        <w:bCs/>
        <w:sz w:val="36"/>
        <w:szCs w:val="36"/>
        <w:lang w:val="es"/>
      </w:rPr>
      <w:t xml:space="preserve"> 2.</w:t>
    </w:r>
  </w:p>
  <w:p w14:paraId="1ED5D9BA" w14:textId="7DFD8B37" w:rsidR="00CD1319" w:rsidRPr="00E47B9E" w:rsidRDefault="00CD1319" w:rsidP="00665078">
    <w:pPr>
      <w:tabs>
        <w:tab w:val="clear" w:pos="567"/>
        <w:tab w:val="left" w:pos="6005"/>
        <w:tab w:val="left" w:pos="7560"/>
      </w:tabs>
      <w:jc w:val="both"/>
      <w:rPr>
        <w:rFonts w:ascii="Arial" w:hAnsi="Arial" w:cs="Arial"/>
        <w:szCs w:val="22"/>
      </w:rPr>
    </w:pPr>
    <w:r w:rsidRPr="00E47B9E">
      <w:rPr>
        <w:rFonts w:ascii="Arial" w:hAnsi="Arial" w:cs="Arial"/>
        <w:szCs w:val="22"/>
        <w:lang w:val="es"/>
      </w:rPr>
      <w:tab/>
      <w:t>París, 5 de junio de 2021</w:t>
    </w:r>
  </w:p>
  <w:p w14:paraId="0D0E67C0" w14:textId="3A729D11" w:rsidR="00CD1319" w:rsidRPr="00E47B9E" w:rsidRDefault="00CD1319" w:rsidP="00665078">
    <w:pPr>
      <w:tabs>
        <w:tab w:val="clear" w:pos="567"/>
        <w:tab w:val="left" w:pos="6005"/>
        <w:tab w:val="left" w:pos="7560"/>
      </w:tabs>
      <w:jc w:val="both"/>
      <w:rPr>
        <w:rFonts w:ascii="Arial" w:hAnsi="Arial" w:cs="Arial"/>
        <w:szCs w:val="22"/>
      </w:rPr>
    </w:pPr>
    <w:r w:rsidRPr="00E47B9E">
      <w:rPr>
        <w:rFonts w:ascii="Arial" w:hAnsi="Arial" w:cs="Arial"/>
        <w:szCs w:val="22"/>
        <w:lang w:val="es"/>
      </w:rPr>
      <w:tab/>
      <w:t>Original: inglés</w:t>
    </w:r>
  </w:p>
  <w:p w14:paraId="7CAEE68C" w14:textId="77777777" w:rsidR="00CD1319" w:rsidRPr="00E47B9E" w:rsidRDefault="00CD1319" w:rsidP="00244D74">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5CCF72BB" w14:textId="77777777" w:rsidR="00CD1319" w:rsidRPr="00E47B9E" w:rsidRDefault="00CD1319" w:rsidP="008B775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1D71631A" w14:textId="77777777" w:rsidR="00CD1319" w:rsidRPr="00E47B9E" w:rsidRDefault="00CD1319" w:rsidP="008B775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r w:rsidRPr="00E47B9E">
      <w:rPr>
        <w:rFonts w:ascii="Arial" w:hAnsi="Arial" w:cs="Arial"/>
        <w:b/>
        <w:bCs/>
        <w:noProof/>
        <w:snapToGrid/>
        <w:sz w:val="22"/>
        <w:szCs w:val="22"/>
        <w:lang w:val="es"/>
      </w:rPr>
      <w:drawing>
        <wp:anchor distT="0" distB="0" distL="114300" distR="114300" simplePos="0" relativeHeight="251657728" behindDoc="1" locked="0" layoutInCell="1" allowOverlap="1" wp14:anchorId="2D2434D3" wp14:editId="610B54EC">
          <wp:simplePos x="0" y="0"/>
          <wp:positionH relativeFrom="margin">
            <wp:posOffset>-116840</wp:posOffset>
          </wp:positionH>
          <wp:positionV relativeFrom="page">
            <wp:posOffset>1628140</wp:posOffset>
          </wp:positionV>
          <wp:extent cx="1828800" cy="1038860"/>
          <wp:effectExtent l="0" t="0" r="0" b="0"/>
          <wp:wrapTight wrapText="bothSides">
            <wp:wrapPolygon edited="0">
              <wp:start x="0" y="0"/>
              <wp:lineTo x="0" y="21389"/>
              <wp:lineTo x="21375" y="21389"/>
              <wp:lineTo x="21375" y="0"/>
              <wp:lineTo x="0" y="0"/>
            </wp:wrapPolygon>
          </wp:wrapTight>
          <wp:docPr id="1" name="Picture 1"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io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396E4" w14:textId="77777777" w:rsidR="00CD1319" w:rsidRPr="00E47B9E" w:rsidRDefault="00CD1319"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r w:rsidRPr="00E47B9E">
      <w:rPr>
        <w:rFonts w:ascii="Arial" w:hAnsi="Arial" w:cs="Arial"/>
        <w:b/>
        <w:bCs/>
        <w:sz w:val="22"/>
        <w:szCs w:val="22"/>
        <w:lang w:val="es"/>
      </w:rPr>
      <w:t>COMISIÓN OCEANOGRÁFICA INTERGUBERNAMENTAL</w:t>
    </w:r>
  </w:p>
  <w:p w14:paraId="18F07662" w14:textId="77777777" w:rsidR="00CD1319" w:rsidRPr="00E47B9E" w:rsidRDefault="00CD1319"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Cs/>
        <w:sz w:val="22"/>
        <w:szCs w:val="22"/>
      </w:rPr>
    </w:pPr>
    <w:r w:rsidRPr="00E47B9E">
      <w:rPr>
        <w:rFonts w:ascii="Arial" w:hAnsi="Arial" w:cs="Arial"/>
        <w:sz w:val="22"/>
        <w:szCs w:val="22"/>
        <w:lang w:val="es"/>
      </w:rPr>
      <w:t>(de la UNESCO)</w:t>
    </w:r>
  </w:p>
  <w:p w14:paraId="5BFA4100" w14:textId="77777777" w:rsidR="00CD1319" w:rsidRPr="00E47B9E" w:rsidRDefault="00CD1319" w:rsidP="008B775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ascii="Arial" w:hAnsi="Arial" w:cs="Arial"/>
        <w:b/>
        <w:sz w:val="22"/>
        <w:szCs w:val="22"/>
      </w:rPr>
    </w:pPr>
  </w:p>
  <w:p w14:paraId="2A9C8E12" w14:textId="77777777" w:rsidR="00CD1319" w:rsidRPr="00E47B9E" w:rsidRDefault="00CD1319" w:rsidP="009F24D8">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ascii="Arial" w:hAnsi="Arial" w:cs="Arial"/>
        <w:b/>
      </w:rPr>
    </w:pPr>
    <w:r w:rsidRPr="00E47B9E">
      <w:rPr>
        <w:rFonts w:ascii="Arial" w:hAnsi="Arial" w:cs="Arial"/>
        <w:b/>
        <w:bCs/>
        <w:lang w:val="es"/>
      </w:rPr>
      <w:t>Trigésima primera reunión de la Asamblea</w:t>
    </w:r>
  </w:p>
  <w:p w14:paraId="5302FFAF" w14:textId="77777777" w:rsidR="00CD1319" w:rsidRPr="00E47B9E" w:rsidRDefault="00CD1319" w:rsidP="009F24D8">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ascii="Arial" w:hAnsi="Arial" w:cs="Arial"/>
        <w:sz w:val="22"/>
        <w:szCs w:val="22"/>
      </w:rPr>
    </w:pPr>
    <w:r w:rsidRPr="00E47B9E">
      <w:rPr>
        <w:lang w:val="es"/>
      </w:rPr>
      <w:t>UNESCO, 14-25 de junio de 2021 (en línea)</w:t>
    </w:r>
  </w:p>
  <w:p w14:paraId="3517D0CA" w14:textId="77777777" w:rsidR="00CD1319" w:rsidRPr="00E47B9E" w:rsidRDefault="00CD1319" w:rsidP="008B7757">
    <w:pPr>
      <w:tabs>
        <w:tab w:val="left" w:pos="-1440"/>
        <w:tab w:val="left" w:pos="-720"/>
        <w:tab w:val="left" w:pos="720"/>
        <w:tab w:val="left" w:pos="1440"/>
        <w:tab w:val="left" w:pos="2160"/>
        <w:tab w:val="left" w:pos="3600"/>
        <w:tab w:val="left" w:pos="4320"/>
        <w:tab w:val="left" w:pos="5040"/>
        <w:tab w:val="left" w:pos="5523"/>
        <w:tab w:val="left" w:pos="6480"/>
      </w:tabs>
      <w:ind w:left="2772"/>
      <w:rPr>
        <w:rFonts w:ascii="Arial" w:hAnsi="Arial" w:cs="Arial"/>
        <w:bCs/>
        <w:sz w:val="22"/>
        <w:szCs w:val="22"/>
      </w:rPr>
    </w:pPr>
  </w:p>
  <w:p w14:paraId="6DB1A4A8" w14:textId="77777777" w:rsidR="00CD1319" w:rsidRPr="00E47B9E" w:rsidRDefault="00CD1319" w:rsidP="008B7757">
    <w:pPr>
      <w:jc w:val="center"/>
      <w:rPr>
        <w:rFonts w:ascii="Arial" w:hAnsi="Arial" w:cs="Arial"/>
        <w:sz w:val="22"/>
        <w:szCs w:val="22"/>
      </w:rPr>
    </w:pPr>
  </w:p>
  <w:p w14:paraId="5306A19D" w14:textId="77777777" w:rsidR="00CD1319" w:rsidRPr="00E47B9E" w:rsidRDefault="00CD1319" w:rsidP="008B7757">
    <w:pPr>
      <w:jc w:val="center"/>
      <w:rPr>
        <w:rFonts w:cs="Arial"/>
        <w:szCs w:val="22"/>
      </w:rPr>
    </w:pPr>
  </w:p>
  <w:p w14:paraId="4072E31F" w14:textId="77777777" w:rsidR="00CD1319" w:rsidRPr="00E47B9E" w:rsidRDefault="00CD1319" w:rsidP="008B7757">
    <w:pPr>
      <w:jc w:val="center"/>
      <w:rPr>
        <w:rFonts w:cs="Arial"/>
        <w:szCs w:val="22"/>
      </w:rPr>
    </w:pPr>
  </w:p>
  <w:p w14:paraId="127FE2FF" w14:textId="77777777" w:rsidR="00CD1319" w:rsidRPr="00E47B9E" w:rsidRDefault="00CD1319" w:rsidP="008B7757">
    <w:pPr>
      <w:jc w:val="center"/>
      <w:rPr>
        <w:rFonts w:cs="Arial"/>
        <w:szCs w:val="22"/>
      </w:rPr>
    </w:pPr>
  </w:p>
  <w:p w14:paraId="4F341618" w14:textId="77777777" w:rsidR="00CD1319" w:rsidRPr="00E47B9E" w:rsidRDefault="00CD1319" w:rsidP="008B7757">
    <w:pPr>
      <w:jc w:val="center"/>
      <w:rPr>
        <w:rFonts w:cs="Arial"/>
        <w:szCs w:val="22"/>
      </w:rPr>
    </w:pPr>
  </w:p>
  <w:p w14:paraId="1C407F2C" w14:textId="77777777" w:rsidR="00CD1319" w:rsidRPr="00E47B9E" w:rsidRDefault="00CD1319" w:rsidP="008B7757">
    <w:pPr>
      <w:pStyle w:val="Heading7"/>
      <w:tabs>
        <w:tab w:val="clear" w:pos="567"/>
        <w:tab w:val="right" w:pos="9540"/>
      </w:tabs>
      <w:ind w:left="0"/>
      <w:rPr>
        <w:rFonts w:ascii="Arial" w:hAnsi="Arial" w:cs="Arial"/>
        <w:sz w:val="22"/>
        <w:szCs w:val="22"/>
      </w:rPr>
    </w:pPr>
    <w:r w:rsidRPr="00E47B9E">
      <w:rPr>
        <w:rFonts w:ascii="Arial" w:hAnsi="Arial" w:cs="Arial"/>
        <w:sz w:val="22"/>
        <w:szCs w:val="22"/>
        <w:lang w:val="es"/>
      </w:rPr>
      <w:t>Abarca todos los puntos del orden del día provisional revisado</w:t>
    </w:r>
  </w:p>
  <w:p w14:paraId="715B7666" w14:textId="77777777" w:rsidR="00CD1319" w:rsidRPr="00E47B9E" w:rsidRDefault="00CD1319" w:rsidP="008B7757">
    <w:pPr>
      <w:rPr>
        <w:rFonts w:cs="Arial"/>
        <w:szCs w:val="22"/>
      </w:rPr>
    </w:pPr>
  </w:p>
  <w:p w14:paraId="5CDA28D4" w14:textId="77777777" w:rsidR="00CD1319" w:rsidRPr="00E47B9E" w:rsidRDefault="00CD1319" w:rsidP="008B7757">
    <w:pPr>
      <w:rPr>
        <w:rFonts w:cs="Arial"/>
        <w:szCs w:val="22"/>
      </w:rPr>
    </w:pPr>
  </w:p>
  <w:p w14:paraId="385D3DEF" w14:textId="77777777" w:rsidR="00CD1319" w:rsidRPr="009C15B1" w:rsidRDefault="00CD1319" w:rsidP="008B7757">
    <w:pPr>
      <w:pStyle w:val="Docheading"/>
    </w:pPr>
    <w:r w:rsidRPr="00E47B9E">
      <w:rPr>
        <w:lang w:val="es"/>
      </w:rPr>
      <w:t>Segundo documento de decisión revisado</w:t>
    </w:r>
  </w:p>
  <w:p w14:paraId="6C1DC965" w14:textId="77777777" w:rsidR="00CD1319" w:rsidRDefault="00CD1319" w:rsidP="008B7757">
    <w:pPr>
      <w:pStyle w:val="Header"/>
    </w:pPr>
  </w:p>
  <w:p w14:paraId="4DC42426" w14:textId="77777777" w:rsidR="00CD1319" w:rsidRPr="008B7757" w:rsidRDefault="00CD1319" w:rsidP="008B7757">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2203" w14:textId="77777777" w:rsidR="00CD1319" w:rsidRPr="0036390D" w:rsidRDefault="00CD1319" w:rsidP="00913FF3">
    <w:pPr>
      <w:pStyle w:val="Header"/>
      <w:tabs>
        <w:tab w:val="clear" w:pos="8306"/>
      </w:tabs>
      <w:rPr>
        <w:rStyle w:val="PageNumber"/>
        <w:rFonts w:ascii="Arial" w:hAnsi="Arial" w:cs="Arial"/>
        <w:sz w:val="20"/>
        <w:szCs w:val="20"/>
      </w:rPr>
    </w:pPr>
    <w:r>
      <w:rPr>
        <w:rFonts w:ascii="Arial" w:hAnsi="Arial" w:cs="Arial"/>
        <w:sz w:val="20"/>
        <w:szCs w:val="20"/>
        <w:lang w:val="es"/>
      </w:rPr>
      <w:t xml:space="preserve">IOC/A-31/AP </w:t>
    </w:r>
    <w:proofErr w:type="spellStart"/>
    <w:r>
      <w:rPr>
        <w:rFonts w:ascii="Arial" w:hAnsi="Arial" w:cs="Arial"/>
        <w:sz w:val="20"/>
        <w:szCs w:val="20"/>
        <w:lang w:val="es"/>
      </w:rPr>
      <w:t>Rev</w:t>
    </w:r>
    <w:proofErr w:type="spellEnd"/>
    <w:r>
      <w:rPr>
        <w:rFonts w:ascii="Arial" w:hAnsi="Arial" w:cs="Arial"/>
        <w:sz w:val="20"/>
        <w:szCs w:val="20"/>
        <w:lang w:val="es"/>
      </w:rPr>
      <w:t xml:space="preserve"> 2 - página (</w:t>
    </w:r>
    <w:proofErr w:type="spellStart"/>
    <w:r>
      <w:rPr>
        <w:rFonts w:ascii="Arial" w:hAnsi="Arial" w:cs="Arial"/>
        <w:sz w:val="20"/>
        <w:szCs w:val="20"/>
        <w:lang w:val="es"/>
      </w:rPr>
      <w:t>ii</w:t>
    </w:r>
    <w:proofErr w:type="spellEnd"/>
    <w:r>
      <w:rPr>
        <w:rFonts w:ascii="Arial" w:hAnsi="Arial" w:cs="Arial"/>
        <w:sz w:val="20"/>
        <w:szCs w:val="20"/>
        <w:lang w:val="es"/>
      </w:rPr>
      <w:t>)</w:t>
    </w:r>
    <w:r>
      <w:rPr>
        <w:rStyle w:val="PageNumber"/>
        <w:rFonts w:ascii="Arial" w:hAnsi="Arial" w:cs="Arial"/>
        <w:sz w:val="20"/>
        <w:szCs w:val="20"/>
        <w:lang w:val="es"/>
      </w:rPr>
      <w:t xml:space="preserve"> </w:t>
    </w:r>
  </w:p>
  <w:p w14:paraId="014AAAD4" w14:textId="77777777" w:rsidR="00CD1319" w:rsidRPr="0036390D" w:rsidRDefault="00CD1319" w:rsidP="00513ABF">
    <w:pPr>
      <w:pStyle w:val="Header"/>
      <w:tabs>
        <w:tab w:val="clear" w:pos="8306"/>
      </w:tabs>
      <w:ind w:right="500"/>
      <w:rPr>
        <w:rStyle w:val="PageNumber"/>
        <w:rFonts w:ascii="Arial" w:hAnsi="Arial" w:cs="Arial"/>
        <w:sz w:val="20"/>
        <w:szCs w:val="20"/>
      </w:rPr>
    </w:pPr>
  </w:p>
  <w:p w14:paraId="28884369" w14:textId="77777777" w:rsidR="00CD1319" w:rsidRPr="00283F85" w:rsidRDefault="00CD13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6C44C" w14:textId="67382245" w:rsidR="00CD1319" w:rsidRPr="00F12425" w:rsidRDefault="00CD1319" w:rsidP="00D96084">
    <w:pPr>
      <w:pStyle w:val="Header"/>
      <w:tabs>
        <w:tab w:val="clear" w:pos="8306"/>
      </w:tabs>
      <w:jc w:val="right"/>
      <w:rPr>
        <w:rStyle w:val="PageNumber"/>
        <w:rFonts w:ascii="Arial" w:hAnsi="Arial" w:cs="Arial"/>
        <w:sz w:val="20"/>
        <w:szCs w:val="20"/>
      </w:rPr>
    </w:pPr>
    <w:r>
      <w:rPr>
        <w:rFonts w:ascii="Arial" w:hAnsi="Arial" w:cs="Arial"/>
        <w:sz w:val="20"/>
        <w:szCs w:val="20"/>
        <w:lang w:val="es"/>
      </w:rPr>
      <w:t>IOC/A-31/AP Rev.2 - página (i)</w:t>
    </w:r>
  </w:p>
  <w:p w14:paraId="36955457" w14:textId="77777777" w:rsidR="00CD1319" w:rsidRPr="00F12425" w:rsidRDefault="00CD1319" w:rsidP="004D45B8">
    <w:pPr>
      <w:pStyle w:val="Header"/>
      <w:tabs>
        <w:tab w:val="clear" w:pos="8306"/>
      </w:tabs>
      <w:ind w:right="500"/>
      <w:rPr>
        <w:rStyle w:val="PageNumber"/>
        <w:rFonts w:ascii="Arial" w:hAnsi="Arial" w:cs="Arial"/>
        <w:sz w:val="20"/>
        <w:szCs w:val="20"/>
      </w:rPr>
    </w:pPr>
  </w:p>
  <w:p w14:paraId="19D15CB2" w14:textId="77777777" w:rsidR="00CD1319" w:rsidRPr="00F12425" w:rsidRDefault="00CD1319" w:rsidP="002F71F0">
    <w:pPr>
      <w:pStyle w:val="Header"/>
      <w:tabs>
        <w:tab w:val="clear" w:pos="8306"/>
      </w:tabs>
      <w:ind w:right="499"/>
      <w:rPr>
        <w:rStyle w:val="PageNumbe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9BF37" w14:textId="77777777" w:rsidR="00CD1319" w:rsidRDefault="00CD13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7EAC3" w14:textId="64C94FD7" w:rsidR="00CD1319" w:rsidRPr="0036390D" w:rsidRDefault="00CD1319" w:rsidP="00913FF3">
    <w:pPr>
      <w:pStyle w:val="Header"/>
      <w:tabs>
        <w:tab w:val="clear" w:pos="8306"/>
      </w:tabs>
      <w:rPr>
        <w:rStyle w:val="PageNumber"/>
        <w:rFonts w:ascii="Arial" w:hAnsi="Arial" w:cs="Arial"/>
        <w:sz w:val="20"/>
        <w:szCs w:val="20"/>
      </w:rPr>
    </w:pPr>
    <w:r>
      <w:rPr>
        <w:rFonts w:ascii="Arial" w:hAnsi="Arial" w:cs="Arial"/>
        <w:sz w:val="20"/>
        <w:szCs w:val="20"/>
        <w:lang w:val="es"/>
      </w:rPr>
      <w:t xml:space="preserve">IOC/A-31/AP Rev.2 - página </w:t>
    </w:r>
    <w:r>
      <w:rPr>
        <w:rStyle w:val="PageNumber"/>
        <w:rFonts w:ascii="Arial" w:hAnsi="Arial" w:cs="Arial"/>
        <w:sz w:val="20"/>
        <w:szCs w:val="20"/>
        <w:lang w:val="es"/>
      </w:rPr>
      <w:fldChar w:fldCharType="begin"/>
    </w:r>
    <w:r>
      <w:rPr>
        <w:rStyle w:val="PageNumber"/>
        <w:rFonts w:ascii="Arial" w:hAnsi="Arial" w:cs="Arial"/>
        <w:sz w:val="20"/>
        <w:szCs w:val="20"/>
        <w:lang w:val="es"/>
      </w:rPr>
      <w:instrText xml:space="preserve"> PAGE </w:instrText>
    </w:r>
    <w:r>
      <w:rPr>
        <w:rStyle w:val="PageNumber"/>
        <w:rFonts w:ascii="Arial" w:hAnsi="Arial" w:cs="Arial"/>
        <w:sz w:val="20"/>
        <w:szCs w:val="20"/>
        <w:lang w:val="es"/>
      </w:rPr>
      <w:fldChar w:fldCharType="separate"/>
    </w:r>
    <w:r>
      <w:rPr>
        <w:rStyle w:val="PageNumber"/>
        <w:rFonts w:ascii="Arial" w:hAnsi="Arial" w:cs="Arial"/>
        <w:noProof/>
        <w:sz w:val="20"/>
        <w:szCs w:val="20"/>
        <w:lang w:val="es"/>
      </w:rPr>
      <w:t>4</w:t>
    </w:r>
    <w:r>
      <w:rPr>
        <w:rStyle w:val="PageNumber"/>
        <w:rFonts w:ascii="Arial" w:hAnsi="Arial" w:cs="Arial"/>
        <w:sz w:val="20"/>
        <w:szCs w:val="20"/>
        <w:lang w:val="es"/>
      </w:rPr>
      <w:fldChar w:fldCharType="end"/>
    </w:r>
  </w:p>
  <w:p w14:paraId="01360938" w14:textId="77777777" w:rsidR="00CD1319" w:rsidRPr="0036390D" w:rsidRDefault="00CD1319" w:rsidP="00513ABF">
    <w:pPr>
      <w:pStyle w:val="Header"/>
      <w:tabs>
        <w:tab w:val="clear" w:pos="8306"/>
      </w:tabs>
      <w:ind w:right="500"/>
      <w:rPr>
        <w:rStyle w:val="PageNumber"/>
        <w:rFonts w:ascii="Arial" w:hAnsi="Arial" w:cs="Arial"/>
        <w:sz w:val="20"/>
        <w:szCs w:val="20"/>
      </w:rPr>
    </w:pPr>
  </w:p>
  <w:p w14:paraId="110C5CAC" w14:textId="77777777" w:rsidR="00CD1319" w:rsidRDefault="00CD131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1AF7A" w14:textId="0629E541" w:rsidR="00CD1319" w:rsidRDefault="00CD1319" w:rsidP="00913FF3">
    <w:pPr>
      <w:pStyle w:val="Header"/>
      <w:tabs>
        <w:tab w:val="clear" w:pos="8306"/>
      </w:tabs>
      <w:jc w:val="right"/>
      <w:rPr>
        <w:rStyle w:val="PageNumber"/>
        <w:rFonts w:ascii="Arial" w:hAnsi="Arial" w:cs="Arial"/>
        <w:sz w:val="20"/>
        <w:szCs w:val="20"/>
      </w:rPr>
    </w:pPr>
    <w:r>
      <w:rPr>
        <w:rFonts w:ascii="Arial" w:hAnsi="Arial" w:cs="Arial"/>
        <w:sz w:val="20"/>
        <w:szCs w:val="20"/>
        <w:lang w:val="es"/>
      </w:rPr>
      <w:t xml:space="preserve">IOC/A-31/AP Rev.2 - página </w:t>
    </w:r>
    <w:r>
      <w:rPr>
        <w:rStyle w:val="PageNumber"/>
        <w:rFonts w:ascii="Arial" w:hAnsi="Arial" w:cs="Arial"/>
        <w:sz w:val="20"/>
        <w:szCs w:val="20"/>
        <w:lang w:val="es"/>
      </w:rPr>
      <w:fldChar w:fldCharType="begin"/>
    </w:r>
    <w:r>
      <w:rPr>
        <w:rStyle w:val="PageNumber"/>
        <w:rFonts w:ascii="Arial" w:hAnsi="Arial" w:cs="Arial"/>
        <w:sz w:val="20"/>
        <w:szCs w:val="20"/>
        <w:lang w:val="es"/>
      </w:rPr>
      <w:instrText xml:space="preserve"> PAGE </w:instrText>
    </w:r>
    <w:r>
      <w:rPr>
        <w:rStyle w:val="PageNumber"/>
        <w:rFonts w:ascii="Arial" w:hAnsi="Arial" w:cs="Arial"/>
        <w:sz w:val="20"/>
        <w:szCs w:val="20"/>
        <w:lang w:val="es"/>
      </w:rPr>
      <w:fldChar w:fldCharType="separate"/>
    </w:r>
    <w:r>
      <w:rPr>
        <w:rStyle w:val="PageNumber"/>
        <w:rFonts w:ascii="Arial" w:hAnsi="Arial" w:cs="Arial"/>
        <w:noProof/>
        <w:sz w:val="20"/>
        <w:szCs w:val="20"/>
        <w:lang w:val="es"/>
      </w:rPr>
      <w:t>5</w:t>
    </w:r>
    <w:r>
      <w:rPr>
        <w:rStyle w:val="PageNumber"/>
        <w:rFonts w:ascii="Arial" w:hAnsi="Arial" w:cs="Arial"/>
        <w:sz w:val="20"/>
        <w:szCs w:val="20"/>
        <w:lang w:val="es"/>
      </w:rPr>
      <w:fldChar w:fldCharType="end"/>
    </w:r>
  </w:p>
  <w:p w14:paraId="2825B772" w14:textId="77777777" w:rsidR="00CD1319" w:rsidRDefault="00CD1319" w:rsidP="00DB6568">
    <w:pPr>
      <w:pStyle w:val="Header"/>
      <w:tabs>
        <w:tab w:val="clear" w:pos="8306"/>
      </w:tabs>
      <w:ind w:right="500"/>
      <w:jc w:val="right"/>
      <w:rPr>
        <w:rStyle w:val="PageNumber"/>
        <w:rFonts w:ascii="Arial" w:hAnsi="Arial" w:cs="Arial"/>
        <w:sz w:val="20"/>
        <w:szCs w:val="20"/>
      </w:rPr>
    </w:pPr>
  </w:p>
  <w:p w14:paraId="49FB6396" w14:textId="77777777" w:rsidR="00CD1319" w:rsidRPr="004D45B8" w:rsidRDefault="00CD1319" w:rsidP="00DB6568">
    <w:pPr>
      <w:pStyle w:val="Header"/>
      <w:tabs>
        <w:tab w:val="clear" w:pos="8306"/>
      </w:tabs>
      <w:ind w:right="499"/>
      <w:jc w:val="right"/>
      <w:rPr>
        <w:rStyle w:val="PageNumbe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2676AF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02EB2B24"/>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46418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3A86317"/>
    <w:multiLevelType w:val="multilevel"/>
    <w:tmpl w:val="9F2282D8"/>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E15B7D"/>
    <w:multiLevelType w:val="hybridMultilevel"/>
    <w:tmpl w:val="341EB1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512697"/>
    <w:multiLevelType w:val="hybridMultilevel"/>
    <w:tmpl w:val="3352589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5B6C43"/>
    <w:multiLevelType w:val="hybridMultilevel"/>
    <w:tmpl w:val="44EA4D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76F67A3"/>
    <w:multiLevelType w:val="hybridMultilevel"/>
    <w:tmpl w:val="7292E19E"/>
    <w:lvl w:ilvl="0" w:tplc="511061FE">
      <w:start w:val="1"/>
      <w:numFmt w:val="lowerRoman"/>
      <w:lvlText w:val="(%1)"/>
      <w:lvlJc w:val="left"/>
      <w:pPr>
        <w:ind w:left="927" w:hanging="360"/>
      </w:pPr>
      <w:rPr>
        <w:rFonts w:hint="default"/>
        <w:b w:val="0"/>
        <w:color w:val="00000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E6E36D0"/>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11BF6D2B"/>
    <w:multiLevelType w:val="hybridMultilevel"/>
    <w:tmpl w:val="D39CC02C"/>
    <w:lvl w:ilvl="0" w:tplc="0F8AA590">
      <w:start w:val="1"/>
      <w:numFmt w:val="lowerRoman"/>
      <w:lvlText w:val="(%1) "/>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9D23983"/>
    <w:multiLevelType w:val="hybridMultilevel"/>
    <w:tmpl w:val="4DDC6F2C"/>
    <w:lvl w:ilvl="0" w:tplc="83F83388">
      <w:start w:val="1"/>
      <w:numFmt w:val="lowerRoman"/>
      <w:lvlText w:val="(%1) "/>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6523B6"/>
    <w:multiLevelType w:val="hybridMultilevel"/>
    <w:tmpl w:val="41D600FC"/>
    <w:lvl w:ilvl="0" w:tplc="28106BE4">
      <w:start w:val="1"/>
      <w:numFmt w:val="decimal"/>
      <w:pStyle w:val="CM45"/>
      <w:lvlText w:val="%1."/>
      <w:lvlJc w:val="left"/>
      <w:pPr>
        <w:tabs>
          <w:tab w:val="num" w:pos="2300"/>
        </w:tabs>
        <w:ind w:left="1620" w:firstLine="0"/>
      </w:pPr>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pPr>
        <w:tabs>
          <w:tab w:val="num" w:pos="567"/>
        </w:tabs>
        <w:ind w:left="567" w:hanging="567"/>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1BC33398"/>
    <w:multiLevelType w:val="hybridMultilevel"/>
    <w:tmpl w:val="C73837D4"/>
    <w:lvl w:ilvl="0" w:tplc="AD089284">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B9540E"/>
    <w:multiLevelType w:val="hybridMultilevel"/>
    <w:tmpl w:val="B10EF6FC"/>
    <w:lvl w:ilvl="0" w:tplc="AD089284">
      <w:start w:val="1"/>
      <w:numFmt w:val="decimal"/>
      <w:lvlText w:val="%1."/>
      <w:lvlJc w:val="left"/>
      <w:pPr>
        <w:ind w:left="856" w:hanging="492"/>
      </w:pPr>
      <w:rPr>
        <w:rFonts w:ascii="Arial" w:hAnsi="Arial" w:cs="Arial" w:hint="default"/>
        <w:b w:val="0"/>
        <w:lang w:val="en-US"/>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0" w15:restartNumberingAfterBreak="0">
    <w:nsid w:val="227757B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1"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2325F2"/>
    <w:multiLevelType w:val="hybridMultilevel"/>
    <w:tmpl w:val="C3FAE76A"/>
    <w:lvl w:ilvl="0" w:tplc="44B4F88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976B35"/>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5" w15:restartNumberingAfterBreak="0">
    <w:nsid w:val="2D491349"/>
    <w:multiLevelType w:val="hybridMultilevel"/>
    <w:tmpl w:val="0BDC6CC8"/>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6"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F464AF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8" w15:restartNumberingAfterBreak="0">
    <w:nsid w:val="31304076"/>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9" w15:restartNumberingAfterBreak="0">
    <w:nsid w:val="32163325"/>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0" w15:restartNumberingAfterBreak="0">
    <w:nsid w:val="34235D63"/>
    <w:multiLevelType w:val="hybridMultilevel"/>
    <w:tmpl w:val="97982706"/>
    <w:lvl w:ilvl="0" w:tplc="5388FAC2">
      <w:start w:val="1"/>
      <w:numFmt w:val="decimal"/>
      <w:lvlText w:val="%1."/>
      <w:lvlJc w:val="left"/>
      <w:pPr>
        <w:ind w:left="720" w:hanging="360"/>
      </w:pPr>
      <w:rPr>
        <w:rFonts w:ascii="Arial" w:hAnsi="Arial" w:cs="Arial" w:hint="default"/>
        <w:b w:val="0"/>
        <w:bCs/>
        <w:i/>
        <w:color w:val="000000"/>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47A7956"/>
    <w:multiLevelType w:val="hybridMultilevel"/>
    <w:tmpl w:val="88B621E6"/>
    <w:lvl w:ilvl="0" w:tplc="E9FE6E2C">
      <w:start w:val="1"/>
      <w:numFmt w:val="lowerRoman"/>
      <w:lvlText w:val="(%1)"/>
      <w:lvlJc w:val="left"/>
      <w:pPr>
        <w:ind w:left="-131" w:hanging="360"/>
      </w:pPr>
      <w:rPr>
        <w:rFonts w:hint="default"/>
        <w:b w:val="0"/>
        <w:i w:val="0"/>
        <w:iCs/>
        <w:color w:val="000000"/>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2" w15:restartNumberingAfterBreak="0">
    <w:nsid w:val="354D7E7A"/>
    <w:multiLevelType w:val="hybridMultilevel"/>
    <w:tmpl w:val="6A68A52E"/>
    <w:lvl w:ilvl="0" w:tplc="30B02A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5937D6B"/>
    <w:multiLevelType w:val="hybridMultilevel"/>
    <w:tmpl w:val="64965ABC"/>
    <w:lvl w:ilvl="0" w:tplc="D1728D3A">
      <w:start w:val="1"/>
      <w:numFmt w:val="decimal"/>
      <w:lvlText w:val="%1."/>
      <w:lvlJc w:val="left"/>
      <w:pPr>
        <w:ind w:left="-131" w:hanging="360"/>
      </w:pPr>
      <w:rPr>
        <w:rFonts w:ascii="Arial" w:hAnsi="Arial" w:hint="default"/>
        <w:b w:val="0"/>
        <w:i/>
        <w:sz w:val="20"/>
        <w:szCs w:val="22"/>
      </w:rPr>
    </w:lvl>
    <w:lvl w:ilvl="1" w:tplc="78E447C8">
      <w:start w:val="1"/>
      <w:numFmt w:val="decimal"/>
      <w:lvlText w:val="%2."/>
      <w:lvlJc w:val="left"/>
      <w:pPr>
        <w:ind w:left="1099" w:hanging="870"/>
      </w:pPr>
      <w:rPr>
        <w:rFonts w:hint="default"/>
        <w:sz w:val="22"/>
        <w:szCs w:val="22"/>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4" w15:restartNumberingAfterBreak="0">
    <w:nsid w:val="3664603E"/>
    <w:multiLevelType w:val="hybridMultilevel"/>
    <w:tmpl w:val="E74E236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C8412A"/>
    <w:multiLevelType w:val="hybridMultilevel"/>
    <w:tmpl w:val="11AA27F2"/>
    <w:lvl w:ilvl="0" w:tplc="0784D66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B07B2"/>
    <w:multiLevelType w:val="hybridMultilevel"/>
    <w:tmpl w:val="D34A378C"/>
    <w:lvl w:ilvl="0" w:tplc="04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CB64B84"/>
    <w:multiLevelType w:val="hybridMultilevel"/>
    <w:tmpl w:val="AA200B4E"/>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D63323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1" w15:restartNumberingAfterBreak="0">
    <w:nsid w:val="3D9F407D"/>
    <w:multiLevelType w:val="multilevel"/>
    <w:tmpl w:val="9B86EED0"/>
    <w:lvl w:ilvl="0">
      <w:start w:val="1"/>
      <w:numFmt w:val="decimal"/>
      <w:lvlText w:val="%1."/>
      <w:lvlJc w:val="left"/>
      <w:pPr>
        <w:ind w:left="720" w:hanging="360"/>
      </w:pPr>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2" w15:restartNumberingAfterBreak="0">
    <w:nsid w:val="3E9E00D0"/>
    <w:multiLevelType w:val="hybridMultilevel"/>
    <w:tmpl w:val="B8D68942"/>
    <w:lvl w:ilvl="0" w:tplc="C9EC0FCE">
      <w:start w:val="1"/>
      <w:numFmt w:val="lowerRoman"/>
      <w:lvlText w:val="(%1)"/>
      <w:lvlJc w:val="left"/>
      <w:pPr>
        <w:ind w:left="1080" w:hanging="720"/>
      </w:pPr>
      <w:rPr>
        <w:rFonts w:ascii="Arial" w:eastAsia="MS Mincho" w:hAnsi="Arial" w:cs="Arial"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EDA7AD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4"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10F29AB"/>
    <w:multiLevelType w:val="multilevel"/>
    <w:tmpl w:val="6096BAF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6" w15:restartNumberingAfterBreak="0">
    <w:nsid w:val="4111626D"/>
    <w:multiLevelType w:val="hybridMultilevel"/>
    <w:tmpl w:val="DB0E3316"/>
    <w:lvl w:ilvl="0" w:tplc="D27A2DB6">
      <w:start w:val="1"/>
      <w:numFmt w:val="lowerRoman"/>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3A977F4"/>
    <w:multiLevelType w:val="hybridMultilevel"/>
    <w:tmpl w:val="D99A8700"/>
    <w:lvl w:ilvl="0" w:tplc="BCF0CE82">
      <w:start w:val="1"/>
      <w:numFmt w:val="decimal"/>
      <w:lvlText w:val="%1."/>
      <w:lvlJc w:val="left"/>
      <w:pPr>
        <w:ind w:left="-131" w:hanging="360"/>
      </w:pPr>
      <w:rPr>
        <w:rFonts w:hint="default"/>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48" w15:restartNumberingAfterBreak="0">
    <w:nsid w:val="44B21320"/>
    <w:multiLevelType w:val="multilevel"/>
    <w:tmpl w:val="AED48DE2"/>
    <w:lvl w:ilvl="0">
      <w:start w:val="1"/>
      <w:numFmt w:val="lowerRoman"/>
      <w:lvlText w:val="(%1)"/>
      <w:lvlJc w:val="left"/>
      <w:pPr>
        <w:ind w:left="1080" w:hanging="360"/>
      </w:pPr>
      <w:rPr>
        <w:rFonts w:hint="default"/>
        <w:sz w:val="22"/>
        <w:szCs w:val="22"/>
      </w:rPr>
    </w:lvl>
    <w:lvl w:ilvl="1">
      <w:start w:val="3"/>
      <w:numFmt w:val="decimal"/>
      <w:isLgl/>
      <w:lvlText w:val="%1.%2"/>
      <w:lvlJc w:val="left"/>
      <w:pPr>
        <w:ind w:left="1428" w:hanging="708"/>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49" w15:restartNumberingAfterBreak="0">
    <w:nsid w:val="461D0B7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0" w15:restartNumberingAfterBreak="0">
    <w:nsid w:val="49A4629E"/>
    <w:multiLevelType w:val="hybridMultilevel"/>
    <w:tmpl w:val="F3D61726"/>
    <w:lvl w:ilvl="0" w:tplc="C9EC0FCE">
      <w:start w:val="1"/>
      <w:numFmt w:val="lowerRoman"/>
      <w:lvlText w:val="(%1)"/>
      <w:lvlJc w:val="left"/>
      <w:pPr>
        <w:ind w:left="1080" w:hanging="720"/>
      </w:pPr>
      <w:rPr>
        <w:rFonts w:ascii="Arial" w:eastAsia="MS Mincho" w:hAnsi="Arial" w:cs="Arial"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A8E6DAB"/>
    <w:multiLevelType w:val="hybridMultilevel"/>
    <w:tmpl w:val="7C80D168"/>
    <w:lvl w:ilvl="0" w:tplc="AC1AF3B2">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9D16A9"/>
    <w:multiLevelType w:val="hybridMultilevel"/>
    <w:tmpl w:val="08DAF9D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27928DF"/>
    <w:multiLevelType w:val="hybridMultilevel"/>
    <w:tmpl w:val="0AC48244"/>
    <w:lvl w:ilvl="0" w:tplc="D27A2DB6">
      <w:start w:val="1"/>
      <w:numFmt w:val="lowerRoman"/>
      <w:lvlText w:val="(%1)"/>
      <w:lvlJc w:val="left"/>
      <w:pPr>
        <w:ind w:left="396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3A641B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6"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7" w15:restartNumberingAfterBreak="0">
    <w:nsid w:val="55AA33C8"/>
    <w:multiLevelType w:val="hybridMultilevel"/>
    <w:tmpl w:val="94AAB2B0"/>
    <w:lvl w:ilvl="0" w:tplc="97120880">
      <w:start w:val="1"/>
      <w:numFmt w:val="upperRoman"/>
      <w:lvlText w:val="%1."/>
      <w:lvlJc w:val="left"/>
      <w:pPr>
        <w:ind w:left="1080" w:hanging="72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8421CF0"/>
    <w:multiLevelType w:val="multilevel"/>
    <w:tmpl w:val="ADECDD4A"/>
    <w:lvl w:ilvl="0">
      <w:start w:val="1"/>
      <w:numFmt w:val="lowerRoman"/>
      <w:lvlText w:val="(%1)"/>
      <w:lvlJc w:val="righ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9" w15:restartNumberingAfterBreak="0">
    <w:nsid w:val="58656B9D"/>
    <w:multiLevelType w:val="hybridMultilevel"/>
    <w:tmpl w:val="8E68C572"/>
    <w:lvl w:ilvl="0" w:tplc="49163DA6">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869737B"/>
    <w:multiLevelType w:val="multilevel"/>
    <w:tmpl w:val="CBD05FE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A3F5D94"/>
    <w:multiLevelType w:val="hybridMultilevel"/>
    <w:tmpl w:val="DB0E3316"/>
    <w:lvl w:ilvl="0" w:tplc="D27A2DB6">
      <w:start w:val="1"/>
      <w:numFmt w:val="lowerRoman"/>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A8579E1"/>
    <w:multiLevelType w:val="hybridMultilevel"/>
    <w:tmpl w:val="DB0E3316"/>
    <w:lvl w:ilvl="0" w:tplc="D27A2DB6">
      <w:start w:val="1"/>
      <w:numFmt w:val="lowerRoman"/>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AB1005A"/>
    <w:multiLevelType w:val="hybridMultilevel"/>
    <w:tmpl w:val="51988772"/>
    <w:lvl w:ilvl="0" w:tplc="AD089284">
      <w:start w:val="1"/>
      <w:numFmt w:val="decimal"/>
      <w:lvlText w:val="%1."/>
      <w:lvlJc w:val="left"/>
      <w:pPr>
        <w:ind w:left="720" w:hanging="360"/>
      </w:pPr>
      <w:rPr>
        <w:rFonts w:ascii="Arial" w:hAnsi="Arial" w:cs="Arial"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0E4B7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5" w15:restartNumberingAfterBreak="0">
    <w:nsid w:val="61F667A3"/>
    <w:multiLevelType w:val="multilevel"/>
    <w:tmpl w:val="2C5646F6"/>
    <w:lvl w:ilvl="0">
      <w:start w:val="1"/>
      <w:numFmt w:val="bullet"/>
      <w:lvlText w:val=""/>
      <w:lvlJc w:val="left"/>
      <w:pPr>
        <w:ind w:left="720" w:hanging="360"/>
      </w:pPr>
      <w:rPr>
        <w:rFonts w:ascii="Symbol" w:hAnsi="Symbo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6" w15:restartNumberingAfterBreak="0">
    <w:nsid w:val="622E4A4D"/>
    <w:multiLevelType w:val="hybridMultilevel"/>
    <w:tmpl w:val="42229CB4"/>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8" w15:restartNumberingAfterBreak="0">
    <w:nsid w:val="63615F00"/>
    <w:multiLevelType w:val="hybridMultilevel"/>
    <w:tmpl w:val="BCD25F3A"/>
    <w:lvl w:ilvl="0" w:tplc="AD089284">
      <w:start w:val="1"/>
      <w:numFmt w:val="decimal"/>
      <w:lvlText w:val="%1."/>
      <w:lvlJc w:val="left"/>
      <w:pPr>
        <w:ind w:left="720" w:hanging="360"/>
      </w:pPr>
      <w:rPr>
        <w:rFonts w:ascii="Arial" w:hAnsi="Arial" w:cs="Arial"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5400CA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0" w15:restartNumberingAfterBreak="0">
    <w:nsid w:val="6616171A"/>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6642412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2" w15:restartNumberingAfterBreak="0">
    <w:nsid w:val="690F308C"/>
    <w:multiLevelType w:val="hybridMultilevel"/>
    <w:tmpl w:val="6DA24A6C"/>
    <w:lvl w:ilvl="0" w:tplc="B720F1B0">
      <w:numFmt w:val="bullet"/>
      <w:lvlText w:val="-"/>
      <w:lvlJc w:val="left"/>
      <w:pPr>
        <w:ind w:left="720" w:hanging="360"/>
      </w:pPr>
      <w:rPr>
        <w:rFonts w:ascii="Arial" w:eastAsia="SimSu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6A464606"/>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5" w15:restartNumberingAfterBreak="0">
    <w:nsid w:val="6C2E75A5"/>
    <w:multiLevelType w:val="hybridMultilevel"/>
    <w:tmpl w:val="294E049E"/>
    <w:lvl w:ilvl="0" w:tplc="FD8817E2">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6D867E5C"/>
    <w:multiLevelType w:val="hybridMultilevel"/>
    <w:tmpl w:val="F9086EF2"/>
    <w:lvl w:ilvl="0" w:tplc="C9EC0FCE">
      <w:start w:val="1"/>
      <w:numFmt w:val="lowerRoman"/>
      <w:lvlText w:val="(%1)"/>
      <w:lvlJc w:val="left"/>
      <w:pPr>
        <w:ind w:left="1429" w:hanging="720"/>
      </w:pPr>
      <w:rPr>
        <w:rFonts w:ascii="Arial" w:eastAsia="MS Mincho" w:hAnsi="Arial" w:cs="Arial"/>
        <w:b w:val="0"/>
        <w:color w:val="000000"/>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7"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FC36944"/>
    <w:multiLevelType w:val="hybridMultilevel"/>
    <w:tmpl w:val="3DCAEB6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0937661"/>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0"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81"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C16287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abstractNumId w:val="80"/>
  </w:num>
  <w:num w:numId="2">
    <w:abstractNumId w:val="73"/>
  </w:num>
  <w:num w:numId="3">
    <w:abstractNumId w:val="44"/>
  </w:num>
  <w:num w:numId="4">
    <w:abstractNumId w:val="81"/>
  </w:num>
  <w:num w:numId="5">
    <w:abstractNumId w:val="21"/>
  </w:num>
  <w:num w:numId="6">
    <w:abstractNumId w:val="0"/>
  </w:num>
  <w:num w:numId="7">
    <w:abstractNumId w:val="45"/>
  </w:num>
  <w:num w:numId="8">
    <w:abstractNumId w:val="15"/>
  </w:num>
  <w:num w:numId="9">
    <w:abstractNumId w:val="67"/>
  </w:num>
  <w:num w:numId="10">
    <w:abstractNumId w:val="33"/>
  </w:num>
  <w:num w:numId="11">
    <w:abstractNumId w:val="56"/>
  </w:num>
  <w:num w:numId="12">
    <w:abstractNumId w:val="2"/>
  </w:num>
  <w:num w:numId="13">
    <w:abstractNumId w:val="43"/>
  </w:num>
  <w:num w:numId="14">
    <w:abstractNumId w:val="41"/>
  </w:num>
  <w:num w:numId="15">
    <w:abstractNumId w:val="77"/>
  </w:num>
  <w:num w:numId="16">
    <w:abstractNumId w:val="71"/>
  </w:num>
  <w:num w:numId="17">
    <w:abstractNumId w:val="20"/>
  </w:num>
  <w:num w:numId="18">
    <w:abstractNumId w:val="74"/>
  </w:num>
  <w:num w:numId="19">
    <w:abstractNumId w:val="16"/>
  </w:num>
  <w:num w:numId="20">
    <w:abstractNumId w:val="19"/>
  </w:num>
  <w:num w:numId="21">
    <w:abstractNumId w:val="54"/>
  </w:num>
  <w:num w:numId="22">
    <w:abstractNumId w:val="69"/>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6"/>
  </w:num>
  <w:num w:numId="26">
    <w:abstractNumId w:val="60"/>
  </w:num>
  <w:num w:numId="27">
    <w:abstractNumId w:val="24"/>
  </w:num>
  <w:num w:numId="28">
    <w:abstractNumId w:val="40"/>
  </w:num>
  <w:num w:numId="29">
    <w:abstractNumId w:val="4"/>
  </w:num>
  <w:num w:numId="30">
    <w:abstractNumId w:val="64"/>
  </w:num>
  <w:num w:numId="31">
    <w:abstractNumId w:val="55"/>
  </w:num>
  <w:num w:numId="32">
    <w:abstractNumId w:val="49"/>
  </w:num>
  <w:num w:numId="33">
    <w:abstractNumId w:val="79"/>
  </w:num>
  <w:num w:numId="34">
    <w:abstractNumId w:val="28"/>
  </w:num>
  <w:num w:numId="35">
    <w:abstractNumId w:val="82"/>
  </w:num>
  <w:num w:numId="36">
    <w:abstractNumId w:val="29"/>
  </w:num>
  <w:num w:numId="37">
    <w:abstractNumId w:val="77"/>
  </w:num>
  <w:num w:numId="38">
    <w:abstractNumId w:val="77"/>
  </w:num>
  <w:num w:numId="39">
    <w:abstractNumId w:val="77"/>
  </w:num>
  <w:num w:numId="40">
    <w:abstractNumId w:val="77"/>
  </w:num>
  <w:num w:numId="41">
    <w:abstractNumId w:val="77"/>
  </w:num>
  <w:num w:numId="42">
    <w:abstractNumId w:val="77"/>
  </w:num>
  <w:num w:numId="43">
    <w:abstractNumId w:val="77"/>
  </w:num>
  <w:num w:numId="44">
    <w:abstractNumId w:val="77"/>
  </w:num>
  <w:num w:numId="45">
    <w:abstractNumId w:val="13"/>
  </w:num>
  <w:num w:numId="46">
    <w:abstractNumId w:val="48"/>
  </w:num>
  <w:num w:numId="47">
    <w:abstractNumId w:val="37"/>
  </w:num>
  <w:num w:numId="48">
    <w:abstractNumId w:val="65"/>
  </w:num>
  <w:num w:numId="49">
    <w:abstractNumId w:val="75"/>
  </w:num>
  <w:num w:numId="50">
    <w:abstractNumId w:val="3"/>
  </w:num>
  <w:num w:numId="51">
    <w:abstractNumId w:val="11"/>
  </w:num>
  <w:num w:numId="52">
    <w:abstractNumId w:val="70"/>
  </w:num>
  <w:num w:numId="53">
    <w:abstractNumId w:val="62"/>
  </w:num>
  <w:num w:numId="54">
    <w:abstractNumId w:val="46"/>
  </w:num>
  <w:num w:numId="55">
    <w:abstractNumId w:val="61"/>
  </w:num>
  <w:num w:numId="56">
    <w:abstractNumId w:val="31"/>
  </w:num>
  <w:num w:numId="57">
    <w:abstractNumId w:val="57"/>
  </w:num>
  <w:num w:numId="58">
    <w:abstractNumId w:val="51"/>
  </w:num>
  <w:num w:numId="59">
    <w:abstractNumId w:val="9"/>
  </w:num>
  <w:num w:numId="60">
    <w:abstractNumId w:val="10"/>
  </w:num>
  <w:num w:numId="61">
    <w:abstractNumId w:val="66"/>
  </w:num>
  <w:num w:numId="62">
    <w:abstractNumId w:val="7"/>
  </w:num>
  <w:num w:numId="63">
    <w:abstractNumId w:val="78"/>
  </w:num>
  <w:num w:numId="64">
    <w:abstractNumId w:val="18"/>
  </w:num>
  <w:num w:numId="65">
    <w:abstractNumId w:val="8"/>
  </w:num>
  <w:num w:numId="66">
    <w:abstractNumId w:val="22"/>
  </w:num>
  <w:num w:numId="67">
    <w:abstractNumId w:val="34"/>
  </w:num>
  <w:num w:numId="68">
    <w:abstractNumId w:val="53"/>
  </w:num>
  <w:num w:numId="69">
    <w:abstractNumId w:val="14"/>
  </w:num>
  <w:num w:numId="70">
    <w:abstractNumId w:val="59"/>
  </w:num>
  <w:num w:numId="71">
    <w:abstractNumId w:val="39"/>
  </w:num>
  <w:num w:numId="72">
    <w:abstractNumId w:val="6"/>
  </w:num>
  <w:num w:numId="73">
    <w:abstractNumId w:val="52"/>
  </w:num>
  <w:num w:numId="74">
    <w:abstractNumId w:val="35"/>
  </w:num>
  <w:num w:numId="75">
    <w:abstractNumId w:val="12"/>
  </w:num>
  <w:num w:numId="76">
    <w:abstractNumId w:val="17"/>
  </w:num>
  <w:num w:numId="77">
    <w:abstractNumId w:val="1"/>
  </w:num>
  <w:num w:numId="78">
    <w:abstractNumId w:val="32"/>
  </w:num>
  <w:num w:numId="79">
    <w:abstractNumId w:val="68"/>
  </w:num>
  <w:num w:numId="80">
    <w:abstractNumId w:val="63"/>
  </w:num>
  <w:num w:numId="81">
    <w:abstractNumId w:val="76"/>
  </w:num>
  <w:num w:numId="82">
    <w:abstractNumId w:val="23"/>
  </w:num>
  <w:num w:numId="83">
    <w:abstractNumId w:val="30"/>
  </w:num>
  <w:num w:numId="84">
    <w:abstractNumId w:val="25"/>
  </w:num>
  <w:num w:numId="85">
    <w:abstractNumId w:val="72"/>
  </w:num>
  <w:num w:numId="86">
    <w:abstractNumId w:val="47"/>
  </w:num>
  <w:num w:numId="87">
    <w:abstractNumId w:val="36"/>
  </w:num>
  <w:num w:numId="88">
    <w:abstractNumId w:val="58"/>
  </w:num>
  <w:num w:numId="89">
    <w:abstractNumId w:val="5"/>
  </w:num>
  <w:num w:numId="90">
    <w:abstractNumId w:val="50"/>
  </w:num>
  <w:num w:numId="91">
    <w:abstractNumId w:val="4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pt-B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activeWritingStyle w:appName="MSWord" w:lang="pt-PT" w:vendorID="64" w:dllVersion="6" w:nlCheck="1" w:checkStyle="0"/>
  <w:activeWritingStyle w:appName="MSWord" w:lang="es-ES" w:vendorID="64" w:dllVersion="0" w:nlCheck="1" w:checkStyle="0"/>
  <w:activeWritingStyle w:appName="MSWord" w:lang="es-ES" w:vendorID="64" w:dllVersion="6" w:nlCheck="1" w:checkStyle="0"/>
  <w:activeWritingStyle w:appName="MSWord" w:lang="es-ES_tradnl"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54"/>
    <w:rsid w:val="00000DC1"/>
    <w:rsid w:val="00000F06"/>
    <w:rsid w:val="0000124F"/>
    <w:rsid w:val="00001936"/>
    <w:rsid w:val="00001F0D"/>
    <w:rsid w:val="00001FD9"/>
    <w:rsid w:val="00005CF9"/>
    <w:rsid w:val="000063B8"/>
    <w:rsid w:val="00006A4E"/>
    <w:rsid w:val="000100E1"/>
    <w:rsid w:val="000108AD"/>
    <w:rsid w:val="00010E65"/>
    <w:rsid w:val="00011715"/>
    <w:rsid w:val="000122F5"/>
    <w:rsid w:val="00012A7E"/>
    <w:rsid w:val="00012DDC"/>
    <w:rsid w:val="000131D0"/>
    <w:rsid w:val="00013BCD"/>
    <w:rsid w:val="000152F2"/>
    <w:rsid w:val="000165BA"/>
    <w:rsid w:val="00017136"/>
    <w:rsid w:val="00017A18"/>
    <w:rsid w:val="00017AC1"/>
    <w:rsid w:val="00017CCB"/>
    <w:rsid w:val="00017EDE"/>
    <w:rsid w:val="000202B5"/>
    <w:rsid w:val="000204D3"/>
    <w:rsid w:val="00021783"/>
    <w:rsid w:val="000218B7"/>
    <w:rsid w:val="00022555"/>
    <w:rsid w:val="00022C6D"/>
    <w:rsid w:val="00022FF0"/>
    <w:rsid w:val="000233EB"/>
    <w:rsid w:val="00024029"/>
    <w:rsid w:val="00024176"/>
    <w:rsid w:val="0002593E"/>
    <w:rsid w:val="00026012"/>
    <w:rsid w:val="0003080C"/>
    <w:rsid w:val="000316F3"/>
    <w:rsid w:val="00031720"/>
    <w:rsid w:val="000331D9"/>
    <w:rsid w:val="00033B45"/>
    <w:rsid w:val="0003434A"/>
    <w:rsid w:val="000348E3"/>
    <w:rsid w:val="0003504C"/>
    <w:rsid w:val="0003515D"/>
    <w:rsid w:val="00035E3F"/>
    <w:rsid w:val="000400AD"/>
    <w:rsid w:val="0004170F"/>
    <w:rsid w:val="00042AC4"/>
    <w:rsid w:val="00043673"/>
    <w:rsid w:val="00045046"/>
    <w:rsid w:val="000450CD"/>
    <w:rsid w:val="00045CBC"/>
    <w:rsid w:val="0004707E"/>
    <w:rsid w:val="00047324"/>
    <w:rsid w:val="000478B8"/>
    <w:rsid w:val="00047BD8"/>
    <w:rsid w:val="00051215"/>
    <w:rsid w:val="000522F8"/>
    <w:rsid w:val="00053068"/>
    <w:rsid w:val="00053198"/>
    <w:rsid w:val="000540E9"/>
    <w:rsid w:val="00054498"/>
    <w:rsid w:val="00055A3D"/>
    <w:rsid w:val="00056812"/>
    <w:rsid w:val="0005684B"/>
    <w:rsid w:val="00057CA3"/>
    <w:rsid w:val="00060317"/>
    <w:rsid w:val="00060DF6"/>
    <w:rsid w:val="000619B4"/>
    <w:rsid w:val="00062D35"/>
    <w:rsid w:val="00064472"/>
    <w:rsid w:val="00065CFB"/>
    <w:rsid w:val="000670D4"/>
    <w:rsid w:val="00067ACA"/>
    <w:rsid w:val="00067B02"/>
    <w:rsid w:val="0007086E"/>
    <w:rsid w:val="0007168B"/>
    <w:rsid w:val="000718CA"/>
    <w:rsid w:val="00071B48"/>
    <w:rsid w:val="00072606"/>
    <w:rsid w:val="0007361F"/>
    <w:rsid w:val="00073771"/>
    <w:rsid w:val="00073D98"/>
    <w:rsid w:val="00074704"/>
    <w:rsid w:val="00074B60"/>
    <w:rsid w:val="00074DC7"/>
    <w:rsid w:val="000769D6"/>
    <w:rsid w:val="000771F2"/>
    <w:rsid w:val="000771FD"/>
    <w:rsid w:val="0007730F"/>
    <w:rsid w:val="00077330"/>
    <w:rsid w:val="00077362"/>
    <w:rsid w:val="000802EB"/>
    <w:rsid w:val="000803C1"/>
    <w:rsid w:val="00081CCD"/>
    <w:rsid w:val="00081D82"/>
    <w:rsid w:val="00082465"/>
    <w:rsid w:val="00082AC1"/>
    <w:rsid w:val="00083008"/>
    <w:rsid w:val="0008489E"/>
    <w:rsid w:val="00085559"/>
    <w:rsid w:val="000859B0"/>
    <w:rsid w:val="00085BF4"/>
    <w:rsid w:val="00085C6E"/>
    <w:rsid w:val="00086CA9"/>
    <w:rsid w:val="00086ED6"/>
    <w:rsid w:val="00087179"/>
    <w:rsid w:val="00090449"/>
    <w:rsid w:val="0009094D"/>
    <w:rsid w:val="00091728"/>
    <w:rsid w:val="00091785"/>
    <w:rsid w:val="00092B77"/>
    <w:rsid w:val="000935A0"/>
    <w:rsid w:val="00095AAE"/>
    <w:rsid w:val="00095BC4"/>
    <w:rsid w:val="00095CC7"/>
    <w:rsid w:val="00096321"/>
    <w:rsid w:val="0009660C"/>
    <w:rsid w:val="000968F7"/>
    <w:rsid w:val="00096BFB"/>
    <w:rsid w:val="000A34FC"/>
    <w:rsid w:val="000A5643"/>
    <w:rsid w:val="000A606E"/>
    <w:rsid w:val="000A632F"/>
    <w:rsid w:val="000A6AAC"/>
    <w:rsid w:val="000B051E"/>
    <w:rsid w:val="000B091B"/>
    <w:rsid w:val="000B24B1"/>
    <w:rsid w:val="000B269D"/>
    <w:rsid w:val="000B3FFD"/>
    <w:rsid w:val="000B5559"/>
    <w:rsid w:val="000B5994"/>
    <w:rsid w:val="000B5F02"/>
    <w:rsid w:val="000B6073"/>
    <w:rsid w:val="000B6460"/>
    <w:rsid w:val="000B66C2"/>
    <w:rsid w:val="000B7747"/>
    <w:rsid w:val="000B7A03"/>
    <w:rsid w:val="000B7BA2"/>
    <w:rsid w:val="000C0388"/>
    <w:rsid w:val="000C1222"/>
    <w:rsid w:val="000C162C"/>
    <w:rsid w:val="000C209A"/>
    <w:rsid w:val="000C3195"/>
    <w:rsid w:val="000C3592"/>
    <w:rsid w:val="000C4506"/>
    <w:rsid w:val="000C4740"/>
    <w:rsid w:val="000C4CC1"/>
    <w:rsid w:val="000C58A3"/>
    <w:rsid w:val="000C5ABF"/>
    <w:rsid w:val="000C5F6D"/>
    <w:rsid w:val="000C6921"/>
    <w:rsid w:val="000C6BF3"/>
    <w:rsid w:val="000C7E9A"/>
    <w:rsid w:val="000D1D41"/>
    <w:rsid w:val="000D269F"/>
    <w:rsid w:val="000D2FE5"/>
    <w:rsid w:val="000D304C"/>
    <w:rsid w:val="000D6B8D"/>
    <w:rsid w:val="000D6C96"/>
    <w:rsid w:val="000D74FB"/>
    <w:rsid w:val="000D78E4"/>
    <w:rsid w:val="000D7B28"/>
    <w:rsid w:val="000D7E56"/>
    <w:rsid w:val="000E0083"/>
    <w:rsid w:val="000E0701"/>
    <w:rsid w:val="000E1465"/>
    <w:rsid w:val="000E1878"/>
    <w:rsid w:val="000E2CC4"/>
    <w:rsid w:val="000E2F38"/>
    <w:rsid w:val="000E3764"/>
    <w:rsid w:val="000E6CF1"/>
    <w:rsid w:val="000E6D7A"/>
    <w:rsid w:val="000F0BE7"/>
    <w:rsid w:val="000F0CB9"/>
    <w:rsid w:val="000F11C9"/>
    <w:rsid w:val="000F2E9D"/>
    <w:rsid w:val="000F5DA4"/>
    <w:rsid w:val="000F6034"/>
    <w:rsid w:val="000F652E"/>
    <w:rsid w:val="000F6531"/>
    <w:rsid w:val="000F6D82"/>
    <w:rsid w:val="000F6F7E"/>
    <w:rsid w:val="000F740F"/>
    <w:rsid w:val="000F7DEB"/>
    <w:rsid w:val="0010274A"/>
    <w:rsid w:val="0010373D"/>
    <w:rsid w:val="00103EEC"/>
    <w:rsid w:val="00104246"/>
    <w:rsid w:val="001043D2"/>
    <w:rsid w:val="0010463F"/>
    <w:rsid w:val="00104B8F"/>
    <w:rsid w:val="001068A8"/>
    <w:rsid w:val="00106C8B"/>
    <w:rsid w:val="001072BC"/>
    <w:rsid w:val="00107D5F"/>
    <w:rsid w:val="00110535"/>
    <w:rsid w:val="001108F1"/>
    <w:rsid w:val="00110F4E"/>
    <w:rsid w:val="00112F30"/>
    <w:rsid w:val="00113004"/>
    <w:rsid w:val="00113386"/>
    <w:rsid w:val="001139AE"/>
    <w:rsid w:val="00115C1B"/>
    <w:rsid w:val="0011620D"/>
    <w:rsid w:val="00116FA6"/>
    <w:rsid w:val="001178BA"/>
    <w:rsid w:val="001179AE"/>
    <w:rsid w:val="001203B9"/>
    <w:rsid w:val="0012058E"/>
    <w:rsid w:val="00121204"/>
    <w:rsid w:val="00122908"/>
    <w:rsid w:val="0012306C"/>
    <w:rsid w:val="0012379E"/>
    <w:rsid w:val="00124B57"/>
    <w:rsid w:val="001253C3"/>
    <w:rsid w:val="00126E96"/>
    <w:rsid w:val="001270B9"/>
    <w:rsid w:val="00127900"/>
    <w:rsid w:val="00127C30"/>
    <w:rsid w:val="00127DC3"/>
    <w:rsid w:val="0013099A"/>
    <w:rsid w:val="00131C31"/>
    <w:rsid w:val="001323A0"/>
    <w:rsid w:val="00132964"/>
    <w:rsid w:val="00133289"/>
    <w:rsid w:val="001349FC"/>
    <w:rsid w:val="00134ED6"/>
    <w:rsid w:val="00135345"/>
    <w:rsid w:val="00140361"/>
    <w:rsid w:val="00140987"/>
    <w:rsid w:val="00140B95"/>
    <w:rsid w:val="00141031"/>
    <w:rsid w:val="001412B3"/>
    <w:rsid w:val="00142D9F"/>
    <w:rsid w:val="00142E16"/>
    <w:rsid w:val="00142F35"/>
    <w:rsid w:val="001431DF"/>
    <w:rsid w:val="001436F2"/>
    <w:rsid w:val="00143A10"/>
    <w:rsid w:val="00143DAE"/>
    <w:rsid w:val="00144965"/>
    <w:rsid w:val="0014531A"/>
    <w:rsid w:val="001456B8"/>
    <w:rsid w:val="0014576B"/>
    <w:rsid w:val="00145E97"/>
    <w:rsid w:val="00146A69"/>
    <w:rsid w:val="00146CB2"/>
    <w:rsid w:val="00146CB5"/>
    <w:rsid w:val="0014734F"/>
    <w:rsid w:val="00150210"/>
    <w:rsid w:val="0015099B"/>
    <w:rsid w:val="0015121C"/>
    <w:rsid w:val="001513C1"/>
    <w:rsid w:val="00151874"/>
    <w:rsid w:val="00152538"/>
    <w:rsid w:val="00152BE4"/>
    <w:rsid w:val="0015373B"/>
    <w:rsid w:val="001561ED"/>
    <w:rsid w:val="00156726"/>
    <w:rsid w:val="00157987"/>
    <w:rsid w:val="00157BE4"/>
    <w:rsid w:val="00160AEB"/>
    <w:rsid w:val="00161975"/>
    <w:rsid w:val="00162A86"/>
    <w:rsid w:val="00163A6B"/>
    <w:rsid w:val="001645D8"/>
    <w:rsid w:val="00166A52"/>
    <w:rsid w:val="00167FC6"/>
    <w:rsid w:val="0017091F"/>
    <w:rsid w:val="00172C7C"/>
    <w:rsid w:val="00173742"/>
    <w:rsid w:val="00173EBC"/>
    <w:rsid w:val="001742D7"/>
    <w:rsid w:val="00174E92"/>
    <w:rsid w:val="001769E5"/>
    <w:rsid w:val="00177862"/>
    <w:rsid w:val="00177CD7"/>
    <w:rsid w:val="001805FC"/>
    <w:rsid w:val="00180986"/>
    <w:rsid w:val="001810FE"/>
    <w:rsid w:val="00181571"/>
    <w:rsid w:val="00183286"/>
    <w:rsid w:val="001834A0"/>
    <w:rsid w:val="00183CFE"/>
    <w:rsid w:val="00183FA4"/>
    <w:rsid w:val="0018594D"/>
    <w:rsid w:val="00186CA1"/>
    <w:rsid w:val="0018755B"/>
    <w:rsid w:val="00187648"/>
    <w:rsid w:val="00190020"/>
    <w:rsid w:val="001909B4"/>
    <w:rsid w:val="00190E8F"/>
    <w:rsid w:val="001911B1"/>
    <w:rsid w:val="00191C2C"/>
    <w:rsid w:val="00191C9C"/>
    <w:rsid w:val="00192FFA"/>
    <w:rsid w:val="0019304A"/>
    <w:rsid w:val="00193840"/>
    <w:rsid w:val="00194702"/>
    <w:rsid w:val="00195526"/>
    <w:rsid w:val="00195607"/>
    <w:rsid w:val="00195725"/>
    <w:rsid w:val="00197803"/>
    <w:rsid w:val="001A0A2B"/>
    <w:rsid w:val="001A17B4"/>
    <w:rsid w:val="001A2308"/>
    <w:rsid w:val="001A4878"/>
    <w:rsid w:val="001A4E88"/>
    <w:rsid w:val="001A5EBF"/>
    <w:rsid w:val="001A5FA5"/>
    <w:rsid w:val="001A6C82"/>
    <w:rsid w:val="001A7E89"/>
    <w:rsid w:val="001B0CE5"/>
    <w:rsid w:val="001B14DD"/>
    <w:rsid w:val="001B1B4D"/>
    <w:rsid w:val="001B33B7"/>
    <w:rsid w:val="001B4874"/>
    <w:rsid w:val="001B5878"/>
    <w:rsid w:val="001B7520"/>
    <w:rsid w:val="001C1454"/>
    <w:rsid w:val="001C19A9"/>
    <w:rsid w:val="001C2B7D"/>
    <w:rsid w:val="001C37A6"/>
    <w:rsid w:val="001C45C8"/>
    <w:rsid w:val="001C4851"/>
    <w:rsid w:val="001C4D60"/>
    <w:rsid w:val="001C51BE"/>
    <w:rsid w:val="001C70D6"/>
    <w:rsid w:val="001D0895"/>
    <w:rsid w:val="001D0ED0"/>
    <w:rsid w:val="001D1660"/>
    <w:rsid w:val="001D34CC"/>
    <w:rsid w:val="001D3AE2"/>
    <w:rsid w:val="001D3D38"/>
    <w:rsid w:val="001D4B5D"/>
    <w:rsid w:val="001D5DEE"/>
    <w:rsid w:val="001D67E1"/>
    <w:rsid w:val="001D6BE1"/>
    <w:rsid w:val="001E0405"/>
    <w:rsid w:val="001E0D3E"/>
    <w:rsid w:val="001E17E4"/>
    <w:rsid w:val="001E184E"/>
    <w:rsid w:val="001E32CA"/>
    <w:rsid w:val="001E350E"/>
    <w:rsid w:val="001E4C08"/>
    <w:rsid w:val="001E4DC1"/>
    <w:rsid w:val="001E4EF9"/>
    <w:rsid w:val="001E502C"/>
    <w:rsid w:val="001E539C"/>
    <w:rsid w:val="001E55F8"/>
    <w:rsid w:val="001E5D6A"/>
    <w:rsid w:val="001E5FA6"/>
    <w:rsid w:val="001E6044"/>
    <w:rsid w:val="001E6093"/>
    <w:rsid w:val="001E79DD"/>
    <w:rsid w:val="001F08D6"/>
    <w:rsid w:val="001F100F"/>
    <w:rsid w:val="001F187B"/>
    <w:rsid w:val="001F266A"/>
    <w:rsid w:val="001F2C6F"/>
    <w:rsid w:val="001F331E"/>
    <w:rsid w:val="001F453C"/>
    <w:rsid w:val="001F4E93"/>
    <w:rsid w:val="001F5B1E"/>
    <w:rsid w:val="001F6078"/>
    <w:rsid w:val="001F650C"/>
    <w:rsid w:val="001F739A"/>
    <w:rsid w:val="001F77A4"/>
    <w:rsid w:val="001F7AFF"/>
    <w:rsid w:val="00201B4C"/>
    <w:rsid w:val="00202778"/>
    <w:rsid w:val="0020297F"/>
    <w:rsid w:val="00203AA5"/>
    <w:rsid w:val="00206556"/>
    <w:rsid w:val="00206B03"/>
    <w:rsid w:val="00207148"/>
    <w:rsid w:val="002074A1"/>
    <w:rsid w:val="00211BE4"/>
    <w:rsid w:val="00211F51"/>
    <w:rsid w:val="00212292"/>
    <w:rsid w:val="002132A8"/>
    <w:rsid w:val="00213826"/>
    <w:rsid w:val="002138F3"/>
    <w:rsid w:val="00213CB0"/>
    <w:rsid w:val="00214AD8"/>
    <w:rsid w:val="00216D20"/>
    <w:rsid w:val="00217C90"/>
    <w:rsid w:val="00220468"/>
    <w:rsid w:val="002212C0"/>
    <w:rsid w:val="00221835"/>
    <w:rsid w:val="00223787"/>
    <w:rsid w:val="00223E03"/>
    <w:rsid w:val="002240DF"/>
    <w:rsid w:val="00225C22"/>
    <w:rsid w:val="00227218"/>
    <w:rsid w:val="00227923"/>
    <w:rsid w:val="00230567"/>
    <w:rsid w:val="00230B7A"/>
    <w:rsid w:val="00231086"/>
    <w:rsid w:val="00231F1F"/>
    <w:rsid w:val="00233C78"/>
    <w:rsid w:val="00233DCA"/>
    <w:rsid w:val="002348C6"/>
    <w:rsid w:val="00234D27"/>
    <w:rsid w:val="00234F72"/>
    <w:rsid w:val="00235D85"/>
    <w:rsid w:val="00236933"/>
    <w:rsid w:val="00236A8F"/>
    <w:rsid w:val="00236EE4"/>
    <w:rsid w:val="00237BD8"/>
    <w:rsid w:val="00237DEB"/>
    <w:rsid w:val="002420A9"/>
    <w:rsid w:val="00243102"/>
    <w:rsid w:val="0024359D"/>
    <w:rsid w:val="002436CB"/>
    <w:rsid w:val="00243E45"/>
    <w:rsid w:val="00243F52"/>
    <w:rsid w:val="00244D74"/>
    <w:rsid w:val="00245FAC"/>
    <w:rsid w:val="0024635E"/>
    <w:rsid w:val="002464A5"/>
    <w:rsid w:val="002471F6"/>
    <w:rsid w:val="00247FD5"/>
    <w:rsid w:val="00250E1E"/>
    <w:rsid w:val="00252B26"/>
    <w:rsid w:val="002533CA"/>
    <w:rsid w:val="00253DC9"/>
    <w:rsid w:val="002545BE"/>
    <w:rsid w:val="00254CBD"/>
    <w:rsid w:val="00254FBB"/>
    <w:rsid w:val="00255724"/>
    <w:rsid w:val="00255F77"/>
    <w:rsid w:val="00257DA4"/>
    <w:rsid w:val="0026057B"/>
    <w:rsid w:val="00260961"/>
    <w:rsid w:val="00260B10"/>
    <w:rsid w:val="002615FC"/>
    <w:rsid w:val="00262137"/>
    <w:rsid w:val="00263350"/>
    <w:rsid w:val="00263575"/>
    <w:rsid w:val="0026435E"/>
    <w:rsid w:val="00264676"/>
    <w:rsid w:val="002659A8"/>
    <w:rsid w:val="00265EEB"/>
    <w:rsid w:val="00267E33"/>
    <w:rsid w:val="00271317"/>
    <w:rsid w:val="0027141C"/>
    <w:rsid w:val="0027228C"/>
    <w:rsid w:val="00272D75"/>
    <w:rsid w:val="002755CC"/>
    <w:rsid w:val="00275668"/>
    <w:rsid w:val="002757F5"/>
    <w:rsid w:val="0027659B"/>
    <w:rsid w:val="00276A5D"/>
    <w:rsid w:val="00277DE9"/>
    <w:rsid w:val="002802DA"/>
    <w:rsid w:val="00280F2B"/>
    <w:rsid w:val="002820C5"/>
    <w:rsid w:val="002821C7"/>
    <w:rsid w:val="002826E5"/>
    <w:rsid w:val="002828A6"/>
    <w:rsid w:val="002833C4"/>
    <w:rsid w:val="00283F85"/>
    <w:rsid w:val="002849A0"/>
    <w:rsid w:val="00284F07"/>
    <w:rsid w:val="002863C7"/>
    <w:rsid w:val="00286D84"/>
    <w:rsid w:val="00287397"/>
    <w:rsid w:val="00287B66"/>
    <w:rsid w:val="0029006C"/>
    <w:rsid w:val="002905DC"/>
    <w:rsid w:val="0029164B"/>
    <w:rsid w:val="00291A24"/>
    <w:rsid w:val="00293209"/>
    <w:rsid w:val="00293D97"/>
    <w:rsid w:val="002947D9"/>
    <w:rsid w:val="00294FB2"/>
    <w:rsid w:val="00295E42"/>
    <w:rsid w:val="0029604E"/>
    <w:rsid w:val="002963A4"/>
    <w:rsid w:val="002970CE"/>
    <w:rsid w:val="00297854"/>
    <w:rsid w:val="002A12A5"/>
    <w:rsid w:val="002A2068"/>
    <w:rsid w:val="002A227B"/>
    <w:rsid w:val="002A3813"/>
    <w:rsid w:val="002A3AF4"/>
    <w:rsid w:val="002A3D0A"/>
    <w:rsid w:val="002A42CE"/>
    <w:rsid w:val="002A5049"/>
    <w:rsid w:val="002A697B"/>
    <w:rsid w:val="002A7445"/>
    <w:rsid w:val="002A7907"/>
    <w:rsid w:val="002B08CE"/>
    <w:rsid w:val="002B1FDE"/>
    <w:rsid w:val="002B2000"/>
    <w:rsid w:val="002B2FA1"/>
    <w:rsid w:val="002B3280"/>
    <w:rsid w:val="002B3976"/>
    <w:rsid w:val="002B47F1"/>
    <w:rsid w:val="002B5247"/>
    <w:rsid w:val="002B5DC6"/>
    <w:rsid w:val="002B706E"/>
    <w:rsid w:val="002C110C"/>
    <w:rsid w:val="002C1F63"/>
    <w:rsid w:val="002C21DF"/>
    <w:rsid w:val="002C2695"/>
    <w:rsid w:val="002C2B8C"/>
    <w:rsid w:val="002C48DA"/>
    <w:rsid w:val="002C53D3"/>
    <w:rsid w:val="002C6239"/>
    <w:rsid w:val="002C6909"/>
    <w:rsid w:val="002C72BB"/>
    <w:rsid w:val="002D017B"/>
    <w:rsid w:val="002D044F"/>
    <w:rsid w:val="002D091C"/>
    <w:rsid w:val="002D278E"/>
    <w:rsid w:val="002D4461"/>
    <w:rsid w:val="002D449F"/>
    <w:rsid w:val="002D50AC"/>
    <w:rsid w:val="002D62E2"/>
    <w:rsid w:val="002D66E0"/>
    <w:rsid w:val="002D66ED"/>
    <w:rsid w:val="002D6BF0"/>
    <w:rsid w:val="002E19AC"/>
    <w:rsid w:val="002E2710"/>
    <w:rsid w:val="002E2DDD"/>
    <w:rsid w:val="002E321C"/>
    <w:rsid w:val="002E3246"/>
    <w:rsid w:val="002E32B3"/>
    <w:rsid w:val="002E3F5E"/>
    <w:rsid w:val="002E4E70"/>
    <w:rsid w:val="002E67DE"/>
    <w:rsid w:val="002E69BC"/>
    <w:rsid w:val="002E7716"/>
    <w:rsid w:val="002E7A8E"/>
    <w:rsid w:val="002E7BB5"/>
    <w:rsid w:val="002E7DBD"/>
    <w:rsid w:val="002F087E"/>
    <w:rsid w:val="002F0B98"/>
    <w:rsid w:val="002F0F61"/>
    <w:rsid w:val="002F1680"/>
    <w:rsid w:val="002F41F2"/>
    <w:rsid w:val="002F4904"/>
    <w:rsid w:val="002F60AE"/>
    <w:rsid w:val="002F6237"/>
    <w:rsid w:val="002F6BF2"/>
    <w:rsid w:val="002F71F0"/>
    <w:rsid w:val="003003B5"/>
    <w:rsid w:val="0030261A"/>
    <w:rsid w:val="003042FB"/>
    <w:rsid w:val="0030482F"/>
    <w:rsid w:val="00305549"/>
    <w:rsid w:val="003055E5"/>
    <w:rsid w:val="003059CD"/>
    <w:rsid w:val="00305B0D"/>
    <w:rsid w:val="00305FEE"/>
    <w:rsid w:val="0031097C"/>
    <w:rsid w:val="00310E12"/>
    <w:rsid w:val="0031381E"/>
    <w:rsid w:val="0031460A"/>
    <w:rsid w:val="003149DB"/>
    <w:rsid w:val="00314B34"/>
    <w:rsid w:val="003203D1"/>
    <w:rsid w:val="00320E21"/>
    <w:rsid w:val="00321246"/>
    <w:rsid w:val="003237D4"/>
    <w:rsid w:val="00325E95"/>
    <w:rsid w:val="00330539"/>
    <w:rsid w:val="003306B6"/>
    <w:rsid w:val="00330B52"/>
    <w:rsid w:val="00330C10"/>
    <w:rsid w:val="00333316"/>
    <w:rsid w:val="003343A3"/>
    <w:rsid w:val="003349E0"/>
    <w:rsid w:val="00336172"/>
    <w:rsid w:val="0033659A"/>
    <w:rsid w:val="003367FE"/>
    <w:rsid w:val="00337F7E"/>
    <w:rsid w:val="00340EDA"/>
    <w:rsid w:val="00341957"/>
    <w:rsid w:val="0034252F"/>
    <w:rsid w:val="00344CA7"/>
    <w:rsid w:val="00346DFD"/>
    <w:rsid w:val="0035149D"/>
    <w:rsid w:val="00351B25"/>
    <w:rsid w:val="00351F25"/>
    <w:rsid w:val="003522E7"/>
    <w:rsid w:val="00352979"/>
    <w:rsid w:val="00352AEC"/>
    <w:rsid w:val="00353DEC"/>
    <w:rsid w:val="003541FB"/>
    <w:rsid w:val="00354682"/>
    <w:rsid w:val="0035519E"/>
    <w:rsid w:val="0035638C"/>
    <w:rsid w:val="0035721F"/>
    <w:rsid w:val="00360241"/>
    <w:rsid w:val="00360B86"/>
    <w:rsid w:val="003615DC"/>
    <w:rsid w:val="00363612"/>
    <w:rsid w:val="0036390D"/>
    <w:rsid w:val="00364AB4"/>
    <w:rsid w:val="003657EC"/>
    <w:rsid w:val="00365A38"/>
    <w:rsid w:val="00365C82"/>
    <w:rsid w:val="00367C3F"/>
    <w:rsid w:val="0037027B"/>
    <w:rsid w:val="00370AFA"/>
    <w:rsid w:val="00370E07"/>
    <w:rsid w:val="00371066"/>
    <w:rsid w:val="0037111C"/>
    <w:rsid w:val="0037129E"/>
    <w:rsid w:val="003727A6"/>
    <w:rsid w:val="00373EE6"/>
    <w:rsid w:val="0037697F"/>
    <w:rsid w:val="003774FA"/>
    <w:rsid w:val="00377903"/>
    <w:rsid w:val="00377B88"/>
    <w:rsid w:val="00377D9F"/>
    <w:rsid w:val="0038269B"/>
    <w:rsid w:val="00382C1E"/>
    <w:rsid w:val="00382DCB"/>
    <w:rsid w:val="00382FE9"/>
    <w:rsid w:val="00383B03"/>
    <w:rsid w:val="0038401D"/>
    <w:rsid w:val="0038417D"/>
    <w:rsid w:val="00384F8D"/>
    <w:rsid w:val="00385182"/>
    <w:rsid w:val="0038546A"/>
    <w:rsid w:val="00386515"/>
    <w:rsid w:val="0038699D"/>
    <w:rsid w:val="00386A3A"/>
    <w:rsid w:val="00387570"/>
    <w:rsid w:val="00387ACE"/>
    <w:rsid w:val="003900FD"/>
    <w:rsid w:val="00390DE9"/>
    <w:rsid w:val="00392E8A"/>
    <w:rsid w:val="0039311E"/>
    <w:rsid w:val="0039394C"/>
    <w:rsid w:val="0039471F"/>
    <w:rsid w:val="0039522E"/>
    <w:rsid w:val="003953E7"/>
    <w:rsid w:val="0039598D"/>
    <w:rsid w:val="003964C2"/>
    <w:rsid w:val="003A01B4"/>
    <w:rsid w:val="003A01C5"/>
    <w:rsid w:val="003A03A1"/>
    <w:rsid w:val="003A0CEF"/>
    <w:rsid w:val="003A0F21"/>
    <w:rsid w:val="003A1449"/>
    <w:rsid w:val="003A1494"/>
    <w:rsid w:val="003A17DF"/>
    <w:rsid w:val="003A31F7"/>
    <w:rsid w:val="003A32A6"/>
    <w:rsid w:val="003A3AF3"/>
    <w:rsid w:val="003A49DF"/>
    <w:rsid w:val="003A768D"/>
    <w:rsid w:val="003B0957"/>
    <w:rsid w:val="003B1D87"/>
    <w:rsid w:val="003B1F95"/>
    <w:rsid w:val="003B29A6"/>
    <w:rsid w:val="003B2D60"/>
    <w:rsid w:val="003B2F07"/>
    <w:rsid w:val="003B4059"/>
    <w:rsid w:val="003B4777"/>
    <w:rsid w:val="003B487C"/>
    <w:rsid w:val="003B4CC1"/>
    <w:rsid w:val="003B564C"/>
    <w:rsid w:val="003B5939"/>
    <w:rsid w:val="003B702D"/>
    <w:rsid w:val="003C010E"/>
    <w:rsid w:val="003C01FF"/>
    <w:rsid w:val="003C0F9E"/>
    <w:rsid w:val="003C15C5"/>
    <w:rsid w:val="003C16AA"/>
    <w:rsid w:val="003C1856"/>
    <w:rsid w:val="003C1AA2"/>
    <w:rsid w:val="003C2058"/>
    <w:rsid w:val="003C2BD6"/>
    <w:rsid w:val="003C2E31"/>
    <w:rsid w:val="003C2EEE"/>
    <w:rsid w:val="003C4EAD"/>
    <w:rsid w:val="003C525C"/>
    <w:rsid w:val="003C5F6B"/>
    <w:rsid w:val="003C5F6D"/>
    <w:rsid w:val="003C6C72"/>
    <w:rsid w:val="003C72FE"/>
    <w:rsid w:val="003C7424"/>
    <w:rsid w:val="003C7A01"/>
    <w:rsid w:val="003D0B1C"/>
    <w:rsid w:val="003D0DCA"/>
    <w:rsid w:val="003D12E1"/>
    <w:rsid w:val="003D1A41"/>
    <w:rsid w:val="003D1C6F"/>
    <w:rsid w:val="003D2E1E"/>
    <w:rsid w:val="003D303C"/>
    <w:rsid w:val="003D32E2"/>
    <w:rsid w:val="003D447E"/>
    <w:rsid w:val="003D6B58"/>
    <w:rsid w:val="003D719A"/>
    <w:rsid w:val="003D7FE8"/>
    <w:rsid w:val="003E1819"/>
    <w:rsid w:val="003E24A8"/>
    <w:rsid w:val="003E4164"/>
    <w:rsid w:val="003E53C2"/>
    <w:rsid w:val="003E5ACF"/>
    <w:rsid w:val="003E5D3B"/>
    <w:rsid w:val="003E5FE3"/>
    <w:rsid w:val="003E66E1"/>
    <w:rsid w:val="003E7516"/>
    <w:rsid w:val="003E7B9A"/>
    <w:rsid w:val="003F1336"/>
    <w:rsid w:val="003F13E7"/>
    <w:rsid w:val="003F1DD1"/>
    <w:rsid w:val="003F24EA"/>
    <w:rsid w:val="003F2A10"/>
    <w:rsid w:val="003F2AC2"/>
    <w:rsid w:val="003F3324"/>
    <w:rsid w:val="003F36CC"/>
    <w:rsid w:val="003F54AC"/>
    <w:rsid w:val="003F54FF"/>
    <w:rsid w:val="003F559A"/>
    <w:rsid w:val="003F61AA"/>
    <w:rsid w:val="003F65E2"/>
    <w:rsid w:val="003F6771"/>
    <w:rsid w:val="003F6960"/>
    <w:rsid w:val="003F6BF8"/>
    <w:rsid w:val="003F7B6E"/>
    <w:rsid w:val="0040082A"/>
    <w:rsid w:val="00400B2C"/>
    <w:rsid w:val="00400B60"/>
    <w:rsid w:val="00400C14"/>
    <w:rsid w:val="00400D71"/>
    <w:rsid w:val="004014A1"/>
    <w:rsid w:val="004020B0"/>
    <w:rsid w:val="00402DD1"/>
    <w:rsid w:val="0040549F"/>
    <w:rsid w:val="004061CC"/>
    <w:rsid w:val="0040635E"/>
    <w:rsid w:val="004064CB"/>
    <w:rsid w:val="00406DA8"/>
    <w:rsid w:val="00414627"/>
    <w:rsid w:val="00414773"/>
    <w:rsid w:val="0041561A"/>
    <w:rsid w:val="004156F9"/>
    <w:rsid w:val="0041602E"/>
    <w:rsid w:val="0041660B"/>
    <w:rsid w:val="00416BF0"/>
    <w:rsid w:val="0041758A"/>
    <w:rsid w:val="00417E83"/>
    <w:rsid w:val="004215D6"/>
    <w:rsid w:val="00421816"/>
    <w:rsid w:val="00421CE6"/>
    <w:rsid w:val="00423467"/>
    <w:rsid w:val="00423BDE"/>
    <w:rsid w:val="004241E8"/>
    <w:rsid w:val="00424310"/>
    <w:rsid w:val="004249B7"/>
    <w:rsid w:val="00424C61"/>
    <w:rsid w:val="00425091"/>
    <w:rsid w:val="0042588D"/>
    <w:rsid w:val="004275F8"/>
    <w:rsid w:val="00427B41"/>
    <w:rsid w:val="00430663"/>
    <w:rsid w:val="0043138D"/>
    <w:rsid w:val="00433B51"/>
    <w:rsid w:val="004347AE"/>
    <w:rsid w:val="00437EA3"/>
    <w:rsid w:val="004416BF"/>
    <w:rsid w:val="00441A8F"/>
    <w:rsid w:val="004423B2"/>
    <w:rsid w:val="0044492A"/>
    <w:rsid w:val="00444BD8"/>
    <w:rsid w:val="00444F96"/>
    <w:rsid w:val="00445FFC"/>
    <w:rsid w:val="004462BD"/>
    <w:rsid w:val="004463C6"/>
    <w:rsid w:val="00446775"/>
    <w:rsid w:val="0044721A"/>
    <w:rsid w:val="00447906"/>
    <w:rsid w:val="00450246"/>
    <w:rsid w:val="00450686"/>
    <w:rsid w:val="00452560"/>
    <w:rsid w:val="0045265F"/>
    <w:rsid w:val="0045360B"/>
    <w:rsid w:val="0045462D"/>
    <w:rsid w:val="004553A1"/>
    <w:rsid w:val="004556DB"/>
    <w:rsid w:val="004557E3"/>
    <w:rsid w:val="00455E18"/>
    <w:rsid w:val="00455E92"/>
    <w:rsid w:val="00456632"/>
    <w:rsid w:val="00456B88"/>
    <w:rsid w:val="00457150"/>
    <w:rsid w:val="00460993"/>
    <w:rsid w:val="00462683"/>
    <w:rsid w:val="00463008"/>
    <w:rsid w:val="004643F9"/>
    <w:rsid w:val="00465121"/>
    <w:rsid w:val="0046552E"/>
    <w:rsid w:val="00465B9A"/>
    <w:rsid w:val="004666E6"/>
    <w:rsid w:val="00466C09"/>
    <w:rsid w:val="00466D28"/>
    <w:rsid w:val="00466F2A"/>
    <w:rsid w:val="004725D7"/>
    <w:rsid w:val="00472F54"/>
    <w:rsid w:val="004733B8"/>
    <w:rsid w:val="004736A3"/>
    <w:rsid w:val="004749D2"/>
    <w:rsid w:val="004755FD"/>
    <w:rsid w:val="00477978"/>
    <w:rsid w:val="00477C23"/>
    <w:rsid w:val="00480294"/>
    <w:rsid w:val="004805CC"/>
    <w:rsid w:val="00480840"/>
    <w:rsid w:val="0048134E"/>
    <w:rsid w:val="00482974"/>
    <w:rsid w:val="0048328B"/>
    <w:rsid w:val="004834E8"/>
    <w:rsid w:val="0048405E"/>
    <w:rsid w:val="00484512"/>
    <w:rsid w:val="004850E4"/>
    <w:rsid w:val="00486484"/>
    <w:rsid w:val="00486CD5"/>
    <w:rsid w:val="00486F87"/>
    <w:rsid w:val="0049066B"/>
    <w:rsid w:val="00490A22"/>
    <w:rsid w:val="00492579"/>
    <w:rsid w:val="00493B47"/>
    <w:rsid w:val="00494895"/>
    <w:rsid w:val="00495C83"/>
    <w:rsid w:val="00496964"/>
    <w:rsid w:val="0049742B"/>
    <w:rsid w:val="004A030B"/>
    <w:rsid w:val="004A036A"/>
    <w:rsid w:val="004A0ECC"/>
    <w:rsid w:val="004A36B2"/>
    <w:rsid w:val="004A383A"/>
    <w:rsid w:val="004A4856"/>
    <w:rsid w:val="004A5695"/>
    <w:rsid w:val="004A5803"/>
    <w:rsid w:val="004A5B35"/>
    <w:rsid w:val="004A5F6D"/>
    <w:rsid w:val="004A5F99"/>
    <w:rsid w:val="004A6659"/>
    <w:rsid w:val="004A77C6"/>
    <w:rsid w:val="004A7DA6"/>
    <w:rsid w:val="004B07A0"/>
    <w:rsid w:val="004B16A7"/>
    <w:rsid w:val="004B27AE"/>
    <w:rsid w:val="004B2F9A"/>
    <w:rsid w:val="004B3BAD"/>
    <w:rsid w:val="004B3FFA"/>
    <w:rsid w:val="004B4DC3"/>
    <w:rsid w:val="004B68FC"/>
    <w:rsid w:val="004B7F26"/>
    <w:rsid w:val="004C05C9"/>
    <w:rsid w:val="004C107D"/>
    <w:rsid w:val="004C28A1"/>
    <w:rsid w:val="004C2A55"/>
    <w:rsid w:val="004C37A0"/>
    <w:rsid w:val="004C3BD8"/>
    <w:rsid w:val="004C5A1B"/>
    <w:rsid w:val="004C5E26"/>
    <w:rsid w:val="004C6089"/>
    <w:rsid w:val="004C7129"/>
    <w:rsid w:val="004D002B"/>
    <w:rsid w:val="004D0774"/>
    <w:rsid w:val="004D0CE4"/>
    <w:rsid w:val="004D147D"/>
    <w:rsid w:val="004D2175"/>
    <w:rsid w:val="004D36EF"/>
    <w:rsid w:val="004D42EB"/>
    <w:rsid w:val="004D45B8"/>
    <w:rsid w:val="004D4735"/>
    <w:rsid w:val="004D4B76"/>
    <w:rsid w:val="004D5055"/>
    <w:rsid w:val="004D5084"/>
    <w:rsid w:val="004D6886"/>
    <w:rsid w:val="004D7314"/>
    <w:rsid w:val="004D73EF"/>
    <w:rsid w:val="004D7AE1"/>
    <w:rsid w:val="004E0F6B"/>
    <w:rsid w:val="004E10CD"/>
    <w:rsid w:val="004E12BD"/>
    <w:rsid w:val="004E1C2C"/>
    <w:rsid w:val="004E252B"/>
    <w:rsid w:val="004E2D1B"/>
    <w:rsid w:val="004E31E6"/>
    <w:rsid w:val="004E3BEA"/>
    <w:rsid w:val="004E3E86"/>
    <w:rsid w:val="004E43D0"/>
    <w:rsid w:val="004E6998"/>
    <w:rsid w:val="004F0324"/>
    <w:rsid w:val="004F12A6"/>
    <w:rsid w:val="004F2D13"/>
    <w:rsid w:val="004F3221"/>
    <w:rsid w:val="004F357A"/>
    <w:rsid w:val="004F40F6"/>
    <w:rsid w:val="004F47E0"/>
    <w:rsid w:val="004F4A86"/>
    <w:rsid w:val="004F4C24"/>
    <w:rsid w:val="004F4D59"/>
    <w:rsid w:val="004F60EB"/>
    <w:rsid w:val="004F628C"/>
    <w:rsid w:val="0050204B"/>
    <w:rsid w:val="00502299"/>
    <w:rsid w:val="00503E8B"/>
    <w:rsid w:val="00503F54"/>
    <w:rsid w:val="00504F6D"/>
    <w:rsid w:val="00506175"/>
    <w:rsid w:val="00506E85"/>
    <w:rsid w:val="00507752"/>
    <w:rsid w:val="00511170"/>
    <w:rsid w:val="005111BA"/>
    <w:rsid w:val="00513ABF"/>
    <w:rsid w:val="00513EE3"/>
    <w:rsid w:val="0051444E"/>
    <w:rsid w:val="00514FAE"/>
    <w:rsid w:val="0051524A"/>
    <w:rsid w:val="00515A31"/>
    <w:rsid w:val="00516079"/>
    <w:rsid w:val="00516E5A"/>
    <w:rsid w:val="00516EE8"/>
    <w:rsid w:val="00520297"/>
    <w:rsid w:val="005230CF"/>
    <w:rsid w:val="00523B06"/>
    <w:rsid w:val="00524289"/>
    <w:rsid w:val="005251B1"/>
    <w:rsid w:val="00530250"/>
    <w:rsid w:val="005303B1"/>
    <w:rsid w:val="0053100E"/>
    <w:rsid w:val="005319D6"/>
    <w:rsid w:val="00531A5D"/>
    <w:rsid w:val="00531C4D"/>
    <w:rsid w:val="00531E37"/>
    <w:rsid w:val="00533347"/>
    <w:rsid w:val="00533EE0"/>
    <w:rsid w:val="00534CC4"/>
    <w:rsid w:val="00535A06"/>
    <w:rsid w:val="00536497"/>
    <w:rsid w:val="00536DBD"/>
    <w:rsid w:val="00536F6E"/>
    <w:rsid w:val="005370A4"/>
    <w:rsid w:val="00540065"/>
    <w:rsid w:val="005422E1"/>
    <w:rsid w:val="0054256D"/>
    <w:rsid w:val="00543B52"/>
    <w:rsid w:val="00543EE7"/>
    <w:rsid w:val="00544040"/>
    <w:rsid w:val="00544D6B"/>
    <w:rsid w:val="00547488"/>
    <w:rsid w:val="00550726"/>
    <w:rsid w:val="00551F02"/>
    <w:rsid w:val="0055295B"/>
    <w:rsid w:val="00552BF3"/>
    <w:rsid w:val="00552D24"/>
    <w:rsid w:val="00553913"/>
    <w:rsid w:val="00556C3F"/>
    <w:rsid w:val="005602F9"/>
    <w:rsid w:val="005609EA"/>
    <w:rsid w:val="00560AE1"/>
    <w:rsid w:val="00560B49"/>
    <w:rsid w:val="00560E2C"/>
    <w:rsid w:val="00560EA0"/>
    <w:rsid w:val="00560F74"/>
    <w:rsid w:val="005610F2"/>
    <w:rsid w:val="005634BD"/>
    <w:rsid w:val="00564805"/>
    <w:rsid w:val="005652C3"/>
    <w:rsid w:val="005661EB"/>
    <w:rsid w:val="005662F6"/>
    <w:rsid w:val="00566815"/>
    <w:rsid w:val="005668FD"/>
    <w:rsid w:val="00570326"/>
    <w:rsid w:val="005703C3"/>
    <w:rsid w:val="005708C6"/>
    <w:rsid w:val="00571EBD"/>
    <w:rsid w:val="00574C58"/>
    <w:rsid w:val="00575A17"/>
    <w:rsid w:val="00576ADA"/>
    <w:rsid w:val="0058272D"/>
    <w:rsid w:val="00582869"/>
    <w:rsid w:val="00584F2B"/>
    <w:rsid w:val="005855FB"/>
    <w:rsid w:val="0058570A"/>
    <w:rsid w:val="00585B75"/>
    <w:rsid w:val="00587412"/>
    <w:rsid w:val="00587B91"/>
    <w:rsid w:val="00587BFB"/>
    <w:rsid w:val="005907A2"/>
    <w:rsid w:val="00590AA6"/>
    <w:rsid w:val="005916B5"/>
    <w:rsid w:val="005937A7"/>
    <w:rsid w:val="005950BC"/>
    <w:rsid w:val="005973A3"/>
    <w:rsid w:val="00597706"/>
    <w:rsid w:val="00597D50"/>
    <w:rsid w:val="005A0469"/>
    <w:rsid w:val="005A06C8"/>
    <w:rsid w:val="005A1AE8"/>
    <w:rsid w:val="005A248C"/>
    <w:rsid w:val="005A3634"/>
    <w:rsid w:val="005A4707"/>
    <w:rsid w:val="005A4C5A"/>
    <w:rsid w:val="005A579A"/>
    <w:rsid w:val="005A5EA4"/>
    <w:rsid w:val="005A69D5"/>
    <w:rsid w:val="005A6D63"/>
    <w:rsid w:val="005A7097"/>
    <w:rsid w:val="005A7131"/>
    <w:rsid w:val="005A71FD"/>
    <w:rsid w:val="005A7C7E"/>
    <w:rsid w:val="005B037A"/>
    <w:rsid w:val="005B19C5"/>
    <w:rsid w:val="005B1B37"/>
    <w:rsid w:val="005B2AB5"/>
    <w:rsid w:val="005B4CED"/>
    <w:rsid w:val="005B5F6C"/>
    <w:rsid w:val="005B6085"/>
    <w:rsid w:val="005B645F"/>
    <w:rsid w:val="005B7492"/>
    <w:rsid w:val="005C010E"/>
    <w:rsid w:val="005C1B8B"/>
    <w:rsid w:val="005C1E2B"/>
    <w:rsid w:val="005C2582"/>
    <w:rsid w:val="005C2CA8"/>
    <w:rsid w:val="005C3C51"/>
    <w:rsid w:val="005C4AA0"/>
    <w:rsid w:val="005C51E7"/>
    <w:rsid w:val="005C67B6"/>
    <w:rsid w:val="005D0044"/>
    <w:rsid w:val="005D10DF"/>
    <w:rsid w:val="005D2578"/>
    <w:rsid w:val="005D369C"/>
    <w:rsid w:val="005D3F03"/>
    <w:rsid w:val="005D44CB"/>
    <w:rsid w:val="005D550A"/>
    <w:rsid w:val="005D592B"/>
    <w:rsid w:val="005D6422"/>
    <w:rsid w:val="005E18C4"/>
    <w:rsid w:val="005E2EC7"/>
    <w:rsid w:val="005E3DCC"/>
    <w:rsid w:val="005E7E9E"/>
    <w:rsid w:val="005F043C"/>
    <w:rsid w:val="005F1352"/>
    <w:rsid w:val="005F15BB"/>
    <w:rsid w:val="005F1BF5"/>
    <w:rsid w:val="005F1DFA"/>
    <w:rsid w:val="005F22E2"/>
    <w:rsid w:val="005F3A39"/>
    <w:rsid w:val="005F53AE"/>
    <w:rsid w:val="005F64B7"/>
    <w:rsid w:val="005F7740"/>
    <w:rsid w:val="006005BE"/>
    <w:rsid w:val="006009DB"/>
    <w:rsid w:val="00601E86"/>
    <w:rsid w:val="00601FEA"/>
    <w:rsid w:val="00602326"/>
    <w:rsid w:val="00603E17"/>
    <w:rsid w:val="00604B74"/>
    <w:rsid w:val="00604D9F"/>
    <w:rsid w:val="0060526B"/>
    <w:rsid w:val="006052DE"/>
    <w:rsid w:val="006053BC"/>
    <w:rsid w:val="0060561F"/>
    <w:rsid w:val="00605D94"/>
    <w:rsid w:val="006069E3"/>
    <w:rsid w:val="00606FC2"/>
    <w:rsid w:val="0060718E"/>
    <w:rsid w:val="00611083"/>
    <w:rsid w:val="006110A4"/>
    <w:rsid w:val="006120B4"/>
    <w:rsid w:val="00612CF7"/>
    <w:rsid w:val="00613A41"/>
    <w:rsid w:val="00613C00"/>
    <w:rsid w:val="00614928"/>
    <w:rsid w:val="006153FB"/>
    <w:rsid w:val="00616396"/>
    <w:rsid w:val="006169E5"/>
    <w:rsid w:val="00616BFB"/>
    <w:rsid w:val="00617A20"/>
    <w:rsid w:val="00620022"/>
    <w:rsid w:val="00620DEA"/>
    <w:rsid w:val="00620F22"/>
    <w:rsid w:val="006226F7"/>
    <w:rsid w:val="0062361E"/>
    <w:rsid w:val="00623B3D"/>
    <w:rsid w:val="006243F8"/>
    <w:rsid w:val="00624B8C"/>
    <w:rsid w:val="00625697"/>
    <w:rsid w:val="006261B9"/>
    <w:rsid w:val="00626B13"/>
    <w:rsid w:val="00626C61"/>
    <w:rsid w:val="00626C8E"/>
    <w:rsid w:val="006271D1"/>
    <w:rsid w:val="00627C0C"/>
    <w:rsid w:val="00627DB1"/>
    <w:rsid w:val="006303ED"/>
    <w:rsid w:val="006310D8"/>
    <w:rsid w:val="006313F2"/>
    <w:rsid w:val="006314AF"/>
    <w:rsid w:val="00631C78"/>
    <w:rsid w:val="00631D48"/>
    <w:rsid w:val="00633962"/>
    <w:rsid w:val="0063482A"/>
    <w:rsid w:val="006354E4"/>
    <w:rsid w:val="00635BEC"/>
    <w:rsid w:val="0063640A"/>
    <w:rsid w:val="00636896"/>
    <w:rsid w:val="006370DD"/>
    <w:rsid w:val="00637D8F"/>
    <w:rsid w:val="006401E6"/>
    <w:rsid w:val="0064108E"/>
    <w:rsid w:val="006419C5"/>
    <w:rsid w:val="00646488"/>
    <w:rsid w:val="00646DAE"/>
    <w:rsid w:val="00647524"/>
    <w:rsid w:val="0065028A"/>
    <w:rsid w:val="0065044C"/>
    <w:rsid w:val="0065063B"/>
    <w:rsid w:val="00650D1C"/>
    <w:rsid w:val="006513C5"/>
    <w:rsid w:val="0065159A"/>
    <w:rsid w:val="006515DA"/>
    <w:rsid w:val="0065434D"/>
    <w:rsid w:val="00655262"/>
    <w:rsid w:val="006553F9"/>
    <w:rsid w:val="006570C3"/>
    <w:rsid w:val="00657641"/>
    <w:rsid w:val="006603C6"/>
    <w:rsid w:val="00660718"/>
    <w:rsid w:val="00660755"/>
    <w:rsid w:val="006620C0"/>
    <w:rsid w:val="006636EE"/>
    <w:rsid w:val="006637E2"/>
    <w:rsid w:val="00663876"/>
    <w:rsid w:val="0066420F"/>
    <w:rsid w:val="006643FB"/>
    <w:rsid w:val="00665078"/>
    <w:rsid w:val="00665793"/>
    <w:rsid w:val="00665A70"/>
    <w:rsid w:val="00667197"/>
    <w:rsid w:val="00667816"/>
    <w:rsid w:val="00667954"/>
    <w:rsid w:val="0067070C"/>
    <w:rsid w:val="00671141"/>
    <w:rsid w:val="0067130B"/>
    <w:rsid w:val="006715DE"/>
    <w:rsid w:val="0067176C"/>
    <w:rsid w:val="006722CD"/>
    <w:rsid w:val="006727E4"/>
    <w:rsid w:val="006728F6"/>
    <w:rsid w:val="00672C13"/>
    <w:rsid w:val="00672D88"/>
    <w:rsid w:val="00672E4B"/>
    <w:rsid w:val="00672FE5"/>
    <w:rsid w:val="0067345E"/>
    <w:rsid w:val="00673FC2"/>
    <w:rsid w:val="006743A0"/>
    <w:rsid w:val="00674E13"/>
    <w:rsid w:val="00674FF3"/>
    <w:rsid w:val="00675C21"/>
    <w:rsid w:val="0067619A"/>
    <w:rsid w:val="0067698D"/>
    <w:rsid w:val="006769DD"/>
    <w:rsid w:val="00677A66"/>
    <w:rsid w:val="006823CB"/>
    <w:rsid w:val="00682E4D"/>
    <w:rsid w:val="00683252"/>
    <w:rsid w:val="00683347"/>
    <w:rsid w:val="006833FD"/>
    <w:rsid w:val="006836A6"/>
    <w:rsid w:val="00686F66"/>
    <w:rsid w:val="00686F67"/>
    <w:rsid w:val="006874CA"/>
    <w:rsid w:val="0068758F"/>
    <w:rsid w:val="006900D2"/>
    <w:rsid w:val="0069047A"/>
    <w:rsid w:val="00692BC4"/>
    <w:rsid w:val="00693835"/>
    <w:rsid w:val="00693B17"/>
    <w:rsid w:val="00693DAD"/>
    <w:rsid w:val="006968E7"/>
    <w:rsid w:val="00696C58"/>
    <w:rsid w:val="00696F87"/>
    <w:rsid w:val="006978E9"/>
    <w:rsid w:val="006A0E38"/>
    <w:rsid w:val="006A1D1B"/>
    <w:rsid w:val="006A2389"/>
    <w:rsid w:val="006A2553"/>
    <w:rsid w:val="006A30D6"/>
    <w:rsid w:val="006A32E1"/>
    <w:rsid w:val="006A46B5"/>
    <w:rsid w:val="006A476B"/>
    <w:rsid w:val="006A48B7"/>
    <w:rsid w:val="006A4C1D"/>
    <w:rsid w:val="006A5049"/>
    <w:rsid w:val="006A52E9"/>
    <w:rsid w:val="006A737B"/>
    <w:rsid w:val="006A7614"/>
    <w:rsid w:val="006A7D54"/>
    <w:rsid w:val="006B0115"/>
    <w:rsid w:val="006B0E5C"/>
    <w:rsid w:val="006B1245"/>
    <w:rsid w:val="006B19D1"/>
    <w:rsid w:val="006B2248"/>
    <w:rsid w:val="006B27E9"/>
    <w:rsid w:val="006B28EC"/>
    <w:rsid w:val="006B2C39"/>
    <w:rsid w:val="006B3415"/>
    <w:rsid w:val="006B4038"/>
    <w:rsid w:val="006B4852"/>
    <w:rsid w:val="006B5D57"/>
    <w:rsid w:val="006B6657"/>
    <w:rsid w:val="006B6ACD"/>
    <w:rsid w:val="006B6CE1"/>
    <w:rsid w:val="006B6DE8"/>
    <w:rsid w:val="006B72A8"/>
    <w:rsid w:val="006B7E57"/>
    <w:rsid w:val="006C2DC1"/>
    <w:rsid w:val="006C4B04"/>
    <w:rsid w:val="006C5815"/>
    <w:rsid w:val="006C5892"/>
    <w:rsid w:val="006C5CFA"/>
    <w:rsid w:val="006C6638"/>
    <w:rsid w:val="006C77AD"/>
    <w:rsid w:val="006C7E77"/>
    <w:rsid w:val="006D118F"/>
    <w:rsid w:val="006D11EA"/>
    <w:rsid w:val="006D1402"/>
    <w:rsid w:val="006D16E2"/>
    <w:rsid w:val="006D201D"/>
    <w:rsid w:val="006D2766"/>
    <w:rsid w:val="006D2B98"/>
    <w:rsid w:val="006D4A5D"/>
    <w:rsid w:val="006D5A5E"/>
    <w:rsid w:val="006D5BCF"/>
    <w:rsid w:val="006D65B5"/>
    <w:rsid w:val="006E0BE7"/>
    <w:rsid w:val="006E198A"/>
    <w:rsid w:val="006E1E47"/>
    <w:rsid w:val="006E3A0F"/>
    <w:rsid w:val="006E505F"/>
    <w:rsid w:val="006E523C"/>
    <w:rsid w:val="006E5672"/>
    <w:rsid w:val="006E79A7"/>
    <w:rsid w:val="006E7C19"/>
    <w:rsid w:val="006F1BD9"/>
    <w:rsid w:val="006F2774"/>
    <w:rsid w:val="006F2A5B"/>
    <w:rsid w:val="006F4024"/>
    <w:rsid w:val="006F4A7E"/>
    <w:rsid w:val="006F5545"/>
    <w:rsid w:val="006F6450"/>
    <w:rsid w:val="006F7449"/>
    <w:rsid w:val="007000EF"/>
    <w:rsid w:val="0070046B"/>
    <w:rsid w:val="007019C7"/>
    <w:rsid w:val="00701B1B"/>
    <w:rsid w:val="00701E35"/>
    <w:rsid w:val="00701FB6"/>
    <w:rsid w:val="0070244C"/>
    <w:rsid w:val="0070268E"/>
    <w:rsid w:val="007029B7"/>
    <w:rsid w:val="007029D1"/>
    <w:rsid w:val="00702F34"/>
    <w:rsid w:val="00704766"/>
    <w:rsid w:val="00704941"/>
    <w:rsid w:val="00705ED3"/>
    <w:rsid w:val="0070600C"/>
    <w:rsid w:val="00706086"/>
    <w:rsid w:val="0070745C"/>
    <w:rsid w:val="0071196E"/>
    <w:rsid w:val="00712854"/>
    <w:rsid w:val="00713EDE"/>
    <w:rsid w:val="00714BE2"/>
    <w:rsid w:val="00715D1B"/>
    <w:rsid w:val="00716029"/>
    <w:rsid w:val="0071619D"/>
    <w:rsid w:val="00717FF9"/>
    <w:rsid w:val="007200BA"/>
    <w:rsid w:val="00722C2F"/>
    <w:rsid w:val="007235AB"/>
    <w:rsid w:val="00723B39"/>
    <w:rsid w:val="0072422C"/>
    <w:rsid w:val="007250F1"/>
    <w:rsid w:val="0072521E"/>
    <w:rsid w:val="00725B59"/>
    <w:rsid w:val="00727569"/>
    <w:rsid w:val="00727A48"/>
    <w:rsid w:val="00730135"/>
    <w:rsid w:val="00730C27"/>
    <w:rsid w:val="00730E28"/>
    <w:rsid w:val="007313C3"/>
    <w:rsid w:val="00731468"/>
    <w:rsid w:val="00731E8A"/>
    <w:rsid w:val="0073204C"/>
    <w:rsid w:val="007320E9"/>
    <w:rsid w:val="00734339"/>
    <w:rsid w:val="0073471F"/>
    <w:rsid w:val="007348F7"/>
    <w:rsid w:val="00735974"/>
    <w:rsid w:val="0073621A"/>
    <w:rsid w:val="00736D77"/>
    <w:rsid w:val="00736E60"/>
    <w:rsid w:val="00736F30"/>
    <w:rsid w:val="00737435"/>
    <w:rsid w:val="007400F1"/>
    <w:rsid w:val="00740A59"/>
    <w:rsid w:val="00741075"/>
    <w:rsid w:val="007412D1"/>
    <w:rsid w:val="007415A9"/>
    <w:rsid w:val="007421D9"/>
    <w:rsid w:val="00743495"/>
    <w:rsid w:val="0074373E"/>
    <w:rsid w:val="0074500D"/>
    <w:rsid w:val="007460CF"/>
    <w:rsid w:val="007465D4"/>
    <w:rsid w:val="007500B2"/>
    <w:rsid w:val="007504A0"/>
    <w:rsid w:val="00751E7B"/>
    <w:rsid w:val="00752525"/>
    <w:rsid w:val="007527A4"/>
    <w:rsid w:val="00752D26"/>
    <w:rsid w:val="007530DA"/>
    <w:rsid w:val="00753A7A"/>
    <w:rsid w:val="00753D09"/>
    <w:rsid w:val="00755F08"/>
    <w:rsid w:val="007561EC"/>
    <w:rsid w:val="007576B9"/>
    <w:rsid w:val="0076041F"/>
    <w:rsid w:val="00761445"/>
    <w:rsid w:val="007615F1"/>
    <w:rsid w:val="0076186A"/>
    <w:rsid w:val="00761AF3"/>
    <w:rsid w:val="00761D26"/>
    <w:rsid w:val="00762083"/>
    <w:rsid w:val="0076218C"/>
    <w:rsid w:val="007623F5"/>
    <w:rsid w:val="007624BA"/>
    <w:rsid w:val="007625C4"/>
    <w:rsid w:val="00762850"/>
    <w:rsid w:val="00762F0A"/>
    <w:rsid w:val="00763083"/>
    <w:rsid w:val="00764933"/>
    <w:rsid w:val="00764C04"/>
    <w:rsid w:val="00764ED5"/>
    <w:rsid w:val="00766565"/>
    <w:rsid w:val="007675E1"/>
    <w:rsid w:val="0077054F"/>
    <w:rsid w:val="00771008"/>
    <w:rsid w:val="00771D5D"/>
    <w:rsid w:val="0077250A"/>
    <w:rsid w:val="007726C9"/>
    <w:rsid w:val="00774187"/>
    <w:rsid w:val="0077438B"/>
    <w:rsid w:val="00774C3F"/>
    <w:rsid w:val="00774F6D"/>
    <w:rsid w:val="00775584"/>
    <w:rsid w:val="0077604A"/>
    <w:rsid w:val="00777356"/>
    <w:rsid w:val="007806C3"/>
    <w:rsid w:val="00780896"/>
    <w:rsid w:val="00781392"/>
    <w:rsid w:val="007822DF"/>
    <w:rsid w:val="00782CA2"/>
    <w:rsid w:val="00784178"/>
    <w:rsid w:val="007845C9"/>
    <w:rsid w:val="00784A27"/>
    <w:rsid w:val="007859E2"/>
    <w:rsid w:val="00786BB1"/>
    <w:rsid w:val="00786C8C"/>
    <w:rsid w:val="0079058E"/>
    <w:rsid w:val="007915FC"/>
    <w:rsid w:val="007916C6"/>
    <w:rsid w:val="00791E2D"/>
    <w:rsid w:val="00792B09"/>
    <w:rsid w:val="007932D4"/>
    <w:rsid w:val="00793AED"/>
    <w:rsid w:val="00793E4C"/>
    <w:rsid w:val="00794629"/>
    <w:rsid w:val="007958B8"/>
    <w:rsid w:val="0079597D"/>
    <w:rsid w:val="0079652C"/>
    <w:rsid w:val="00797C2A"/>
    <w:rsid w:val="007A0180"/>
    <w:rsid w:val="007A039C"/>
    <w:rsid w:val="007A07EA"/>
    <w:rsid w:val="007A152F"/>
    <w:rsid w:val="007A2BB2"/>
    <w:rsid w:val="007A2CA6"/>
    <w:rsid w:val="007A2F1D"/>
    <w:rsid w:val="007A421F"/>
    <w:rsid w:val="007A4DC6"/>
    <w:rsid w:val="007A547B"/>
    <w:rsid w:val="007A644E"/>
    <w:rsid w:val="007A72F3"/>
    <w:rsid w:val="007B2941"/>
    <w:rsid w:val="007B3F27"/>
    <w:rsid w:val="007B52F3"/>
    <w:rsid w:val="007B5594"/>
    <w:rsid w:val="007B774B"/>
    <w:rsid w:val="007B794E"/>
    <w:rsid w:val="007C1159"/>
    <w:rsid w:val="007C2BE7"/>
    <w:rsid w:val="007C3CB4"/>
    <w:rsid w:val="007C45EF"/>
    <w:rsid w:val="007C5B63"/>
    <w:rsid w:val="007C674C"/>
    <w:rsid w:val="007C6B81"/>
    <w:rsid w:val="007C6F4F"/>
    <w:rsid w:val="007C710A"/>
    <w:rsid w:val="007C7562"/>
    <w:rsid w:val="007D27C5"/>
    <w:rsid w:val="007D306C"/>
    <w:rsid w:val="007D3159"/>
    <w:rsid w:val="007D335E"/>
    <w:rsid w:val="007D36D3"/>
    <w:rsid w:val="007D4E4C"/>
    <w:rsid w:val="007D6038"/>
    <w:rsid w:val="007D63E7"/>
    <w:rsid w:val="007D6DDD"/>
    <w:rsid w:val="007D7968"/>
    <w:rsid w:val="007E0280"/>
    <w:rsid w:val="007E3703"/>
    <w:rsid w:val="007E37AE"/>
    <w:rsid w:val="007E418A"/>
    <w:rsid w:val="007E4410"/>
    <w:rsid w:val="007E46A6"/>
    <w:rsid w:val="007E5920"/>
    <w:rsid w:val="007E5C4E"/>
    <w:rsid w:val="007E5E93"/>
    <w:rsid w:val="007E73D2"/>
    <w:rsid w:val="007E7A94"/>
    <w:rsid w:val="007E7D04"/>
    <w:rsid w:val="007F0A52"/>
    <w:rsid w:val="007F0A6A"/>
    <w:rsid w:val="007F2368"/>
    <w:rsid w:val="007F25B4"/>
    <w:rsid w:val="007F34BF"/>
    <w:rsid w:val="007F361F"/>
    <w:rsid w:val="007F3BE9"/>
    <w:rsid w:val="007F4011"/>
    <w:rsid w:val="007F5D03"/>
    <w:rsid w:val="007F7029"/>
    <w:rsid w:val="007F7566"/>
    <w:rsid w:val="007F7ADC"/>
    <w:rsid w:val="007F7E5D"/>
    <w:rsid w:val="007F7F53"/>
    <w:rsid w:val="00800389"/>
    <w:rsid w:val="00801A7A"/>
    <w:rsid w:val="0080367B"/>
    <w:rsid w:val="00803703"/>
    <w:rsid w:val="0080372C"/>
    <w:rsid w:val="00803FD4"/>
    <w:rsid w:val="0080559A"/>
    <w:rsid w:val="00805C58"/>
    <w:rsid w:val="0081181F"/>
    <w:rsid w:val="00812A8D"/>
    <w:rsid w:val="00813296"/>
    <w:rsid w:val="008135E2"/>
    <w:rsid w:val="00813DA8"/>
    <w:rsid w:val="0081427C"/>
    <w:rsid w:val="00814684"/>
    <w:rsid w:val="00815872"/>
    <w:rsid w:val="008166C0"/>
    <w:rsid w:val="00816F51"/>
    <w:rsid w:val="008211C6"/>
    <w:rsid w:val="008215A0"/>
    <w:rsid w:val="0082279D"/>
    <w:rsid w:val="00822DCF"/>
    <w:rsid w:val="00824209"/>
    <w:rsid w:val="008245B0"/>
    <w:rsid w:val="00824D55"/>
    <w:rsid w:val="00824FA7"/>
    <w:rsid w:val="00825494"/>
    <w:rsid w:val="00825703"/>
    <w:rsid w:val="00826341"/>
    <w:rsid w:val="008265DA"/>
    <w:rsid w:val="00826FDD"/>
    <w:rsid w:val="00827557"/>
    <w:rsid w:val="00832766"/>
    <w:rsid w:val="00832777"/>
    <w:rsid w:val="00833B7B"/>
    <w:rsid w:val="00834133"/>
    <w:rsid w:val="00834ED5"/>
    <w:rsid w:val="00835C80"/>
    <w:rsid w:val="0083636E"/>
    <w:rsid w:val="00837972"/>
    <w:rsid w:val="00837B55"/>
    <w:rsid w:val="008404CD"/>
    <w:rsid w:val="00840780"/>
    <w:rsid w:val="00840826"/>
    <w:rsid w:val="00841B77"/>
    <w:rsid w:val="00841D57"/>
    <w:rsid w:val="00842073"/>
    <w:rsid w:val="00843894"/>
    <w:rsid w:val="00844225"/>
    <w:rsid w:val="008447EA"/>
    <w:rsid w:val="008453C5"/>
    <w:rsid w:val="00845B6C"/>
    <w:rsid w:val="008463C2"/>
    <w:rsid w:val="00846F2D"/>
    <w:rsid w:val="008475B6"/>
    <w:rsid w:val="008476CC"/>
    <w:rsid w:val="00851197"/>
    <w:rsid w:val="008517B1"/>
    <w:rsid w:val="00851C28"/>
    <w:rsid w:val="0085222D"/>
    <w:rsid w:val="008526FB"/>
    <w:rsid w:val="00852875"/>
    <w:rsid w:val="00853352"/>
    <w:rsid w:val="00853853"/>
    <w:rsid w:val="00853C2C"/>
    <w:rsid w:val="00853DB3"/>
    <w:rsid w:val="00854D11"/>
    <w:rsid w:val="00855410"/>
    <w:rsid w:val="00857C55"/>
    <w:rsid w:val="00861103"/>
    <w:rsid w:val="008618E3"/>
    <w:rsid w:val="00861C2C"/>
    <w:rsid w:val="0086205E"/>
    <w:rsid w:val="008630CF"/>
    <w:rsid w:val="008633E5"/>
    <w:rsid w:val="008651DB"/>
    <w:rsid w:val="008653A8"/>
    <w:rsid w:val="008669D9"/>
    <w:rsid w:val="00867D9F"/>
    <w:rsid w:val="0087130F"/>
    <w:rsid w:val="0087179A"/>
    <w:rsid w:val="00871F71"/>
    <w:rsid w:val="0087212F"/>
    <w:rsid w:val="0087296D"/>
    <w:rsid w:val="00872BE1"/>
    <w:rsid w:val="00872C23"/>
    <w:rsid w:val="0087313E"/>
    <w:rsid w:val="008734C8"/>
    <w:rsid w:val="00875167"/>
    <w:rsid w:val="00875B3F"/>
    <w:rsid w:val="008776AC"/>
    <w:rsid w:val="00877D48"/>
    <w:rsid w:val="00881271"/>
    <w:rsid w:val="00881FE7"/>
    <w:rsid w:val="00882138"/>
    <w:rsid w:val="00882175"/>
    <w:rsid w:val="00882AF4"/>
    <w:rsid w:val="00885296"/>
    <w:rsid w:val="00885482"/>
    <w:rsid w:val="00885ABB"/>
    <w:rsid w:val="00885C2F"/>
    <w:rsid w:val="00885C38"/>
    <w:rsid w:val="00885F5D"/>
    <w:rsid w:val="00885FFB"/>
    <w:rsid w:val="00887181"/>
    <w:rsid w:val="008876B7"/>
    <w:rsid w:val="008900E2"/>
    <w:rsid w:val="00890D6D"/>
    <w:rsid w:val="00891688"/>
    <w:rsid w:val="00891937"/>
    <w:rsid w:val="00891EDF"/>
    <w:rsid w:val="008946BD"/>
    <w:rsid w:val="008947BA"/>
    <w:rsid w:val="008948D4"/>
    <w:rsid w:val="00895EE7"/>
    <w:rsid w:val="008973CD"/>
    <w:rsid w:val="00897572"/>
    <w:rsid w:val="008979E0"/>
    <w:rsid w:val="00897D47"/>
    <w:rsid w:val="008A254E"/>
    <w:rsid w:val="008A343D"/>
    <w:rsid w:val="008A41AC"/>
    <w:rsid w:val="008A44DE"/>
    <w:rsid w:val="008A4ACA"/>
    <w:rsid w:val="008A537A"/>
    <w:rsid w:val="008A5764"/>
    <w:rsid w:val="008A59C5"/>
    <w:rsid w:val="008A5D56"/>
    <w:rsid w:val="008A6879"/>
    <w:rsid w:val="008A6A4D"/>
    <w:rsid w:val="008A7154"/>
    <w:rsid w:val="008A7A71"/>
    <w:rsid w:val="008A7FCF"/>
    <w:rsid w:val="008B0DEC"/>
    <w:rsid w:val="008B1888"/>
    <w:rsid w:val="008B3191"/>
    <w:rsid w:val="008B53D3"/>
    <w:rsid w:val="008B715A"/>
    <w:rsid w:val="008B7325"/>
    <w:rsid w:val="008B7744"/>
    <w:rsid w:val="008B7757"/>
    <w:rsid w:val="008C0FB3"/>
    <w:rsid w:val="008C31A8"/>
    <w:rsid w:val="008C32D1"/>
    <w:rsid w:val="008C36F6"/>
    <w:rsid w:val="008C3FF2"/>
    <w:rsid w:val="008C5C08"/>
    <w:rsid w:val="008C5FB5"/>
    <w:rsid w:val="008C7129"/>
    <w:rsid w:val="008C72EE"/>
    <w:rsid w:val="008C74D3"/>
    <w:rsid w:val="008C7ABC"/>
    <w:rsid w:val="008D09CC"/>
    <w:rsid w:val="008D1B6F"/>
    <w:rsid w:val="008D5469"/>
    <w:rsid w:val="008D54FF"/>
    <w:rsid w:val="008D5E47"/>
    <w:rsid w:val="008D5FD9"/>
    <w:rsid w:val="008E04E3"/>
    <w:rsid w:val="008E09D0"/>
    <w:rsid w:val="008E0AE7"/>
    <w:rsid w:val="008E0E61"/>
    <w:rsid w:val="008E106D"/>
    <w:rsid w:val="008E21D2"/>
    <w:rsid w:val="008E3331"/>
    <w:rsid w:val="008E34BF"/>
    <w:rsid w:val="008E44B7"/>
    <w:rsid w:val="008E4945"/>
    <w:rsid w:val="008E62AF"/>
    <w:rsid w:val="008E6A2B"/>
    <w:rsid w:val="008E7BBD"/>
    <w:rsid w:val="008F115B"/>
    <w:rsid w:val="008F1647"/>
    <w:rsid w:val="008F1750"/>
    <w:rsid w:val="008F293F"/>
    <w:rsid w:val="008F359C"/>
    <w:rsid w:val="008F3837"/>
    <w:rsid w:val="008F41EA"/>
    <w:rsid w:val="008F692D"/>
    <w:rsid w:val="008F6D18"/>
    <w:rsid w:val="008F75F3"/>
    <w:rsid w:val="00901EA1"/>
    <w:rsid w:val="00902C47"/>
    <w:rsid w:val="00902E07"/>
    <w:rsid w:val="00905142"/>
    <w:rsid w:val="009058DE"/>
    <w:rsid w:val="00907CBB"/>
    <w:rsid w:val="00910136"/>
    <w:rsid w:val="00910D48"/>
    <w:rsid w:val="00911074"/>
    <w:rsid w:val="009113F6"/>
    <w:rsid w:val="009118E8"/>
    <w:rsid w:val="00911C35"/>
    <w:rsid w:val="00911D23"/>
    <w:rsid w:val="00911F7F"/>
    <w:rsid w:val="00913FF3"/>
    <w:rsid w:val="0091508C"/>
    <w:rsid w:val="00915AEF"/>
    <w:rsid w:val="0091685B"/>
    <w:rsid w:val="00916CAF"/>
    <w:rsid w:val="009170E5"/>
    <w:rsid w:val="00917C96"/>
    <w:rsid w:val="009207AA"/>
    <w:rsid w:val="00920A91"/>
    <w:rsid w:val="00920DF0"/>
    <w:rsid w:val="0092246B"/>
    <w:rsid w:val="00922D2E"/>
    <w:rsid w:val="009233A1"/>
    <w:rsid w:val="009234C3"/>
    <w:rsid w:val="009249D8"/>
    <w:rsid w:val="00924DF9"/>
    <w:rsid w:val="00925E82"/>
    <w:rsid w:val="009309D4"/>
    <w:rsid w:val="00931574"/>
    <w:rsid w:val="00932181"/>
    <w:rsid w:val="00933C0D"/>
    <w:rsid w:val="009356D1"/>
    <w:rsid w:val="00935D0B"/>
    <w:rsid w:val="00937569"/>
    <w:rsid w:val="00940C08"/>
    <w:rsid w:val="0094115B"/>
    <w:rsid w:val="009416E5"/>
    <w:rsid w:val="00942989"/>
    <w:rsid w:val="0094323B"/>
    <w:rsid w:val="00943522"/>
    <w:rsid w:val="009439E8"/>
    <w:rsid w:val="0094413F"/>
    <w:rsid w:val="009459BD"/>
    <w:rsid w:val="00947485"/>
    <w:rsid w:val="009478FE"/>
    <w:rsid w:val="00951B56"/>
    <w:rsid w:val="00951DD5"/>
    <w:rsid w:val="00951F27"/>
    <w:rsid w:val="009522AC"/>
    <w:rsid w:val="00952BBC"/>
    <w:rsid w:val="00954B5D"/>
    <w:rsid w:val="009555E2"/>
    <w:rsid w:val="00955EBF"/>
    <w:rsid w:val="00956644"/>
    <w:rsid w:val="00957724"/>
    <w:rsid w:val="0096102B"/>
    <w:rsid w:val="009615EB"/>
    <w:rsid w:val="00962A26"/>
    <w:rsid w:val="00962C8A"/>
    <w:rsid w:val="00963025"/>
    <w:rsid w:val="009638AE"/>
    <w:rsid w:val="00963BBA"/>
    <w:rsid w:val="00963F73"/>
    <w:rsid w:val="00964B17"/>
    <w:rsid w:val="009653F7"/>
    <w:rsid w:val="00965E51"/>
    <w:rsid w:val="009702FB"/>
    <w:rsid w:val="0097129A"/>
    <w:rsid w:val="009714CB"/>
    <w:rsid w:val="0097289C"/>
    <w:rsid w:val="00974042"/>
    <w:rsid w:val="00974F61"/>
    <w:rsid w:val="0097536E"/>
    <w:rsid w:val="009755E8"/>
    <w:rsid w:val="00975F13"/>
    <w:rsid w:val="00977A36"/>
    <w:rsid w:val="00980918"/>
    <w:rsid w:val="009815B6"/>
    <w:rsid w:val="0098165A"/>
    <w:rsid w:val="00981B34"/>
    <w:rsid w:val="009825E1"/>
    <w:rsid w:val="00982854"/>
    <w:rsid w:val="00982908"/>
    <w:rsid w:val="009838C5"/>
    <w:rsid w:val="009842DB"/>
    <w:rsid w:val="009844AC"/>
    <w:rsid w:val="009845CB"/>
    <w:rsid w:val="00986934"/>
    <w:rsid w:val="00987712"/>
    <w:rsid w:val="00987C01"/>
    <w:rsid w:val="0099009F"/>
    <w:rsid w:val="00990205"/>
    <w:rsid w:val="009908E5"/>
    <w:rsid w:val="0099145D"/>
    <w:rsid w:val="00991567"/>
    <w:rsid w:val="00992464"/>
    <w:rsid w:val="00993555"/>
    <w:rsid w:val="00994264"/>
    <w:rsid w:val="00994A07"/>
    <w:rsid w:val="00994E69"/>
    <w:rsid w:val="009975D5"/>
    <w:rsid w:val="00997E57"/>
    <w:rsid w:val="009A08AC"/>
    <w:rsid w:val="009A11FC"/>
    <w:rsid w:val="009A196B"/>
    <w:rsid w:val="009A1B9B"/>
    <w:rsid w:val="009A1D2F"/>
    <w:rsid w:val="009A1F48"/>
    <w:rsid w:val="009A3330"/>
    <w:rsid w:val="009A4598"/>
    <w:rsid w:val="009A4E3E"/>
    <w:rsid w:val="009A6DFC"/>
    <w:rsid w:val="009A719C"/>
    <w:rsid w:val="009A7E81"/>
    <w:rsid w:val="009B04D1"/>
    <w:rsid w:val="009B09FA"/>
    <w:rsid w:val="009B1A9E"/>
    <w:rsid w:val="009B28E8"/>
    <w:rsid w:val="009B48D4"/>
    <w:rsid w:val="009B5307"/>
    <w:rsid w:val="009B5E44"/>
    <w:rsid w:val="009B6A5F"/>
    <w:rsid w:val="009B6DCB"/>
    <w:rsid w:val="009B6E65"/>
    <w:rsid w:val="009B70C4"/>
    <w:rsid w:val="009B7E00"/>
    <w:rsid w:val="009C2591"/>
    <w:rsid w:val="009C3E2A"/>
    <w:rsid w:val="009C6924"/>
    <w:rsid w:val="009C6CBA"/>
    <w:rsid w:val="009C76D9"/>
    <w:rsid w:val="009C78C7"/>
    <w:rsid w:val="009D2299"/>
    <w:rsid w:val="009D3CC2"/>
    <w:rsid w:val="009D4202"/>
    <w:rsid w:val="009D477E"/>
    <w:rsid w:val="009E082B"/>
    <w:rsid w:val="009E187B"/>
    <w:rsid w:val="009E22F2"/>
    <w:rsid w:val="009E29A6"/>
    <w:rsid w:val="009E382E"/>
    <w:rsid w:val="009E3BAB"/>
    <w:rsid w:val="009E648A"/>
    <w:rsid w:val="009E6C70"/>
    <w:rsid w:val="009E74F1"/>
    <w:rsid w:val="009E7837"/>
    <w:rsid w:val="009F24D8"/>
    <w:rsid w:val="009F3673"/>
    <w:rsid w:val="009F3744"/>
    <w:rsid w:val="009F3D7C"/>
    <w:rsid w:val="009F464D"/>
    <w:rsid w:val="009F4C16"/>
    <w:rsid w:val="009F560F"/>
    <w:rsid w:val="009F617E"/>
    <w:rsid w:val="009F6182"/>
    <w:rsid w:val="009F67E9"/>
    <w:rsid w:val="009F742B"/>
    <w:rsid w:val="009F7535"/>
    <w:rsid w:val="00A000CA"/>
    <w:rsid w:val="00A00EF5"/>
    <w:rsid w:val="00A01CAC"/>
    <w:rsid w:val="00A02178"/>
    <w:rsid w:val="00A02305"/>
    <w:rsid w:val="00A0322F"/>
    <w:rsid w:val="00A03F1D"/>
    <w:rsid w:val="00A04B63"/>
    <w:rsid w:val="00A05D15"/>
    <w:rsid w:val="00A06403"/>
    <w:rsid w:val="00A06D71"/>
    <w:rsid w:val="00A1093D"/>
    <w:rsid w:val="00A12640"/>
    <w:rsid w:val="00A12672"/>
    <w:rsid w:val="00A16B09"/>
    <w:rsid w:val="00A17255"/>
    <w:rsid w:val="00A2057D"/>
    <w:rsid w:val="00A21464"/>
    <w:rsid w:val="00A215B5"/>
    <w:rsid w:val="00A22CEB"/>
    <w:rsid w:val="00A24EC7"/>
    <w:rsid w:val="00A2574A"/>
    <w:rsid w:val="00A26021"/>
    <w:rsid w:val="00A27937"/>
    <w:rsid w:val="00A3218A"/>
    <w:rsid w:val="00A32544"/>
    <w:rsid w:val="00A331A6"/>
    <w:rsid w:val="00A33541"/>
    <w:rsid w:val="00A343E5"/>
    <w:rsid w:val="00A34A73"/>
    <w:rsid w:val="00A351EE"/>
    <w:rsid w:val="00A352F0"/>
    <w:rsid w:val="00A35C96"/>
    <w:rsid w:val="00A36827"/>
    <w:rsid w:val="00A40412"/>
    <w:rsid w:val="00A406E2"/>
    <w:rsid w:val="00A4071D"/>
    <w:rsid w:val="00A407B1"/>
    <w:rsid w:val="00A42CED"/>
    <w:rsid w:val="00A45322"/>
    <w:rsid w:val="00A45F69"/>
    <w:rsid w:val="00A46362"/>
    <w:rsid w:val="00A4764B"/>
    <w:rsid w:val="00A47696"/>
    <w:rsid w:val="00A478A1"/>
    <w:rsid w:val="00A5141F"/>
    <w:rsid w:val="00A5151C"/>
    <w:rsid w:val="00A51AE1"/>
    <w:rsid w:val="00A52212"/>
    <w:rsid w:val="00A52C33"/>
    <w:rsid w:val="00A54C4C"/>
    <w:rsid w:val="00A5504C"/>
    <w:rsid w:val="00A56637"/>
    <w:rsid w:val="00A56BF8"/>
    <w:rsid w:val="00A57713"/>
    <w:rsid w:val="00A578CD"/>
    <w:rsid w:val="00A5797C"/>
    <w:rsid w:val="00A60034"/>
    <w:rsid w:val="00A602D9"/>
    <w:rsid w:val="00A61102"/>
    <w:rsid w:val="00A62504"/>
    <w:rsid w:val="00A636DA"/>
    <w:rsid w:val="00A6558E"/>
    <w:rsid w:val="00A65F27"/>
    <w:rsid w:val="00A66617"/>
    <w:rsid w:val="00A66714"/>
    <w:rsid w:val="00A67AC8"/>
    <w:rsid w:val="00A71550"/>
    <w:rsid w:val="00A7189E"/>
    <w:rsid w:val="00A72FB8"/>
    <w:rsid w:val="00A73B05"/>
    <w:rsid w:val="00A74079"/>
    <w:rsid w:val="00A743AE"/>
    <w:rsid w:val="00A74B29"/>
    <w:rsid w:val="00A75117"/>
    <w:rsid w:val="00A75ADB"/>
    <w:rsid w:val="00A75E80"/>
    <w:rsid w:val="00A75FA6"/>
    <w:rsid w:val="00A804F1"/>
    <w:rsid w:val="00A84185"/>
    <w:rsid w:val="00A859F4"/>
    <w:rsid w:val="00A85C2A"/>
    <w:rsid w:val="00A86344"/>
    <w:rsid w:val="00A879D7"/>
    <w:rsid w:val="00A917B0"/>
    <w:rsid w:val="00A91C4C"/>
    <w:rsid w:val="00A92C22"/>
    <w:rsid w:val="00A930B4"/>
    <w:rsid w:val="00A93679"/>
    <w:rsid w:val="00A93735"/>
    <w:rsid w:val="00A95896"/>
    <w:rsid w:val="00A95B40"/>
    <w:rsid w:val="00A95D3A"/>
    <w:rsid w:val="00A96420"/>
    <w:rsid w:val="00A96B3F"/>
    <w:rsid w:val="00A974EB"/>
    <w:rsid w:val="00AA0595"/>
    <w:rsid w:val="00AA0E4E"/>
    <w:rsid w:val="00AA1C3C"/>
    <w:rsid w:val="00AA1C42"/>
    <w:rsid w:val="00AA2E8A"/>
    <w:rsid w:val="00AA365F"/>
    <w:rsid w:val="00AA36A5"/>
    <w:rsid w:val="00AA4120"/>
    <w:rsid w:val="00AA41DE"/>
    <w:rsid w:val="00AA46AA"/>
    <w:rsid w:val="00AA50B6"/>
    <w:rsid w:val="00AA599A"/>
    <w:rsid w:val="00AA5CF4"/>
    <w:rsid w:val="00AA62C6"/>
    <w:rsid w:val="00AA6ABA"/>
    <w:rsid w:val="00AB0D09"/>
    <w:rsid w:val="00AB2522"/>
    <w:rsid w:val="00AB2CBF"/>
    <w:rsid w:val="00AB3F82"/>
    <w:rsid w:val="00AB433E"/>
    <w:rsid w:val="00AB4507"/>
    <w:rsid w:val="00AB4FB7"/>
    <w:rsid w:val="00AB5FC1"/>
    <w:rsid w:val="00AB72D5"/>
    <w:rsid w:val="00AC25BF"/>
    <w:rsid w:val="00AC3A82"/>
    <w:rsid w:val="00AC5EA1"/>
    <w:rsid w:val="00AD150D"/>
    <w:rsid w:val="00AD1B62"/>
    <w:rsid w:val="00AD2333"/>
    <w:rsid w:val="00AD421D"/>
    <w:rsid w:val="00AD4792"/>
    <w:rsid w:val="00AD4D43"/>
    <w:rsid w:val="00AD4D4C"/>
    <w:rsid w:val="00AD4FCB"/>
    <w:rsid w:val="00AD61E1"/>
    <w:rsid w:val="00AD7F24"/>
    <w:rsid w:val="00AE1753"/>
    <w:rsid w:val="00AE18C5"/>
    <w:rsid w:val="00AE29AC"/>
    <w:rsid w:val="00AE2E70"/>
    <w:rsid w:val="00AE377B"/>
    <w:rsid w:val="00AE3F92"/>
    <w:rsid w:val="00AE45B0"/>
    <w:rsid w:val="00AE47B5"/>
    <w:rsid w:val="00AE4EB9"/>
    <w:rsid w:val="00AE582E"/>
    <w:rsid w:val="00AE5D88"/>
    <w:rsid w:val="00AE5F90"/>
    <w:rsid w:val="00AE6BF3"/>
    <w:rsid w:val="00AF035B"/>
    <w:rsid w:val="00AF0CC4"/>
    <w:rsid w:val="00AF0F7C"/>
    <w:rsid w:val="00AF1B78"/>
    <w:rsid w:val="00AF230B"/>
    <w:rsid w:val="00AF23F0"/>
    <w:rsid w:val="00AF29F0"/>
    <w:rsid w:val="00AF30B9"/>
    <w:rsid w:val="00AF3AA9"/>
    <w:rsid w:val="00AF3D2C"/>
    <w:rsid w:val="00AF41E2"/>
    <w:rsid w:val="00AF47FA"/>
    <w:rsid w:val="00AF4C55"/>
    <w:rsid w:val="00AF551E"/>
    <w:rsid w:val="00AF76E4"/>
    <w:rsid w:val="00B0329A"/>
    <w:rsid w:val="00B037F2"/>
    <w:rsid w:val="00B03BF5"/>
    <w:rsid w:val="00B0414B"/>
    <w:rsid w:val="00B04217"/>
    <w:rsid w:val="00B0587B"/>
    <w:rsid w:val="00B06D44"/>
    <w:rsid w:val="00B071E2"/>
    <w:rsid w:val="00B073F1"/>
    <w:rsid w:val="00B0783B"/>
    <w:rsid w:val="00B07CEA"/>
    <w:rsid w:val="00B102FB"/>
    <w:rsid w:val="00B1033C"/>
    <w:rsid w:val="00B10A0B"/>
    <w:rsid w:val="00B10AFC"/>
    <w:rsid w:val="00B10D65"/>
    <w:rsid w:val="00B114BF"/>
    <w:rsid w:val="00B12C3F"/>
    <w:rsid w:val="00B130B3"/>
    <w:rsid w:val="00B13938"/>
    <w:rsid w:val="00B14265"/>
    <w:rsid w:val="00B14433"/>
    <w:rsid w:val="00B14ECB"/>
    <w:rsid w:val="00B15384"/>
    <w:rsid w:val="00B153AB"/>
    <w:rsid w:val="00B15636"/>
    <w:rsid w:val="00B15957"/>
    <w:rsid w:val="00B16056"/>
    <w:rsid w:val="00B174FC"/>
    <w:rsid w:val="00B17706"/>
    <w:rsid w:val="00B20A06"/>
    <w:rsid w:val="00B20AEF"/>
    <w:rsid w:val="00B20C8C"/>
    <w:rsid w:val="00B22234"/>
    <w:rsid w:val="00B222A4"/>
    <w:rsid w:val="00B225F6"/>
    <w:rsid w:val="00B233B7"/>
    <w:rsid w:val="00B23BFD"/>
    <w:rsid w:val="00B23E86"/>
    <w:rsid w:val="00B24D1D"/>
    <w:rsid w:val="00B25707"/>
    <w:rsid w:val="00B25BEC"/>
    <w:rsid w:val="00B26D6C"/>
    <w:rsid w:val="00B27132"/>
    <w:rsid w:val="00B3234E"/>
    <w:rsid w:val="00B32C73"/>
    <w:rsid w:val="00B33A1C"/>
    <w:rsid w:val="00B34531"/>
    <w:rsid w:val="00B34E2C"/>
    <w:rsid w:val="00B4058E"/>
    <w:rsid w:val="00B409BC"/>
    <w:rsid w:val="00B40CD9"/>
    <w:rsid w:val="00B40D27"/>
    <w:rsid w:val="00B4119C"/>
    <w:rsid w:val="00B41E08"/>
    <w:rsid w:val="00B4320F"/>
    <w:rsid w:val="00B448FE"/>
    <w:rsid w:val="00B44CA2"/>
    <w:rsid w:val="00B450FA"/>
    <w:rsid w:val="00B45299"/>
    <w:rsid w:val="00B45821"/>
    <w:rsid w:val="00B46AD9"/>
    <w:rsid w:val="00B514DC"/>
    <w:rsid w:val="00B5169D"/>
    <w:rsid w:val="00B51D04"/>
    <w:rsid w:val="00B525EA"/>
    <w:rsid w:val="00B52757"/>
    <w:rsid w:val="00B52857"/>
    <w:rsid w:val="00B52902"/>
    <w:rsid w:val="00B5360E"/>
    <w:rsid w:val="00B53C47"/>
    <w:rsid w:val="00B53CED"/>
    <w:rsid w:val="00B54398"/>
    <w:rsid w:val="00B5475C"/>
    <w:rsid w:val="00B552B7"/>
    <w:rsid w:val="00B55462"/>
    <w:rsid w:val="00B5644F"/>
    <w:rsid w:val="00B57213"/>
    <w:rsid w:val="00B6092A"/>
    <w:rsid w:val="00B62132"/>
    <w:rsid w:val="00B62B9A"/>
    <w:rsid w:val="00B62C59"/>
    <w:rsid w:val="00B63A11"/>
    <w:rsid w:val="00B65B05"/>
    <w:rsid w:val="00B6657E"/>
    <w:rsid w:val="00B66684"/>
    <w:rsid w:val="00B67119"/>
    <w:rsid w:val="00B679F9"/>
    <w:rsid w:val="00B67D24"/>
    <w:rsid w:val="00B707AD"/>
    <w:rsid w:val="00B70F8F"/>
    <w:rsid w:val="00B711D5"/>
    <w:rsid w:val="00B729AA"/>
    <w:rsid w:val="00B736F0"/>
    <w:rsid w:val="00B75147"/>
    <w:rsid w:val="00B755C3"/>
    <w:rsid w:val="00B77E01"/>
    <w:rsid w:val="00B8037B"/>
    <w:rsid w:val="00B81190"/>
    <w:rsid w:val="00B82225"/>
    <w:rsid w:val="00B838D5"/>
    <w:rsid w:val="00B848E4"/>
    <w:rsid w:val="00B85C50"/>
    <w:rsid w:val="00B85DD1"/>
    <w:rsid w:val="00B861E0"/>
    <w:rsid w:val="00B90017"/>
    <w:rsid w:val="00B90BA6"/>
    <w:rsid w:val="00B92AEA"/>
    <w:rsid w:val="00B92B94"/>
    <w:rsid w:val="00B934F4"/>
    <w:rsid w:val="00B94992"/>
    <w:rsid w:val="00B95300"/>
    <w:rsid w:val="00B95D49"/>
    <w:rsid w:val="00BA0861"/>
    <w:rsid w:val="00BA3FA8"/>
    <w:rsid w:val="00BA4815"/>
    <w:rsid w:val="00BA6181"/>
    <w:rsid w:val="00BA6305"/>
    <w:rsid w:val="00BA7615"/>
    <w:rsid w:val="00BB11C2"/>
    <w:rsid w:val="00BB2B2F"/>
    <w:rsid w:val="00BB4B9C"/>
    <w:rsid w:val="00BB53AF"/>
    <w:rsid w:val="00BB547D"/>
    <w:rsid w:val="00BB5C88"/>
    <w:rsid w:val="00BB7619"/>
    <w:rsid w:val="00BB7937"/>
    <w:rsid w:val="00BC03BB"/>
    <w:rsid w:val="00BC04EB"/>
    <w:rsid w:val="00BC0AA1"/>
    <w:rsid w:val="00BC26E3"/>
    <w:rsid w:val="00BC3121"/>
    <w:rsid w:val="00BC46AB"/>
    <w:rsid w:val="00BC5574"/>
    <w:rsid w:val="00BC5C37"/>
    <w:rsid w:val="00BC5C71"/>
    <w:rsid w:val="00BC6EFE"/>
    <w:rsid w:val="00BC74BC"/>
    <w:rsid w:val="00BD077D"/>
    <w:rsid w:val="00BD08A8"/>
    <w:rsid w:val="00BD0F4D"/>
    <w:rsid w:val="00BD1387"/>
    <w:rsid w:val="00BD1428"/>
    <w:rsid w:val="00BD159C"/>
    <w:rsid w:val="00BD2648"/>
    <w:rsid w:val="00BD2C88"/>
    <w:rsid w:val="00BD2D4B"/>
    <w:rsid w:val="00BD3683"/>
    <w:rsid w:val="00BD3B8C"/>
    <w:rsid w:val="00BD400E"/>
    <w:rsid w:val="00BD5D71"/>
    <w:rsid w:val="00BD69B1"/>
    <w:rsid w:val="00BD7697"/>
    <w:rsid w:val="00BE0B86"/>
    <w:rsid w:val="00BE1C05"/>
    <w:rsid w:val="00BE2F4E"/>
    <w:rsid w:val="00BE41FE"/>
    <w:rsid w:val="00BE4F78"/>
    <w:rsid w:val="00BE5451"/>
    <w:rsid w:val="00BE62DF"/>
    <w:rsid w:val="00BE6561"/>
    <w:rsid w:val="00BE7A69"/>
    <w:rsid w:val="00BE7B1B"/>
    <w:rsid w:val="00BF1686"/>
    <w:rsid w:val="00BF20C1"/>
    <w:rsid w:val="00BF28DD"/>
    <w:rsid w:val="00BF3CD9"/>
    <w:rsid w:val="00BF53DE"/>
    <w:rsid w:val="00BF68A0"/>
    <w:rsid w:val="00BF6F70"/>
    <w:rsid w:val="00BF78CF"/>
    <w:rsid w:val="00C00D9A"/>
    <w:rsid w:val="00C0170A"/>
    <w:rsid w:val="00C01BC5"/>
    <w:rsid w:val="00C0224D"/>
    <w:rsid w:val="00C04A81"/>
    <w:rsid w:val="00C109DF"/>
    <w:rsid w:val="00C11219"/>
    <w:rsid w:val="00C113FE"/>
    <w:rsid w:val="00C11574"/>
    <w:rsid w:val="00C11708"/>
    <w:rsid w:val="00C142A7"/>
    <w:rsid w:val="00C14915"/>
    <w:rsid w:val="00C1618B"/>
    <w:rsid w:val="00C17641"/>
    <w:rsid w:val="00C17EA5"/>
    <w:rsid w:val="00C21DDE"/>
    <w:rsid w:val="00C2263B"/>
    <w:rsid w:val="00C22A4B"/>
    <w:rsid w:val="00C22C24"/>
    <w:rsid w:val="00C233D9"/>
    <w:rsid w:val="00C23FDA"/>
    <w:rsid w:val="00C2410F"/>
    <w:rsid w:val="00C24B6A"/>
    <w:rsid w:val="00C25611"/>
    <w:rsid w:val="00C26955"/>
    <w:rsid w:val="00C300E7"/>
    <w:rsid w:val="00C306E4"/>
    <w:rsid w:val="00C307A2"/>
    <w:rsid w:val="00C30DAC"/>
    <w:rsid w:val="00C30FAD"/>
    <w:rsid w:val="00C312C9"/>
    <w:rsid w:val="00C318DD"/>
    <w:rsid w:val="00C31EBA"/>
    <w:rsid w:val="00C33403"/>
    <w:rsid w:val="00C33A61"/>
    <w:rsid w:val="00C34496"/>
    <w:rsid w:val="00C365A2"/>
    <w:rsid w:val="00C36D5E"/>
    <w:rsid w:val="00C3795A"/>
    <w:rsid w:val="00C405D4"/>
    <w:rsid w:val="00C409EA"/>
    <w:rsid w:val="00C40B45"/>
    <w:rsid w:val="00C40BD1"/>
    <w:rsid w:val="00C40F76"/>
    <w:rsid w:val="00C42262"/>
    <w:rsid w:val="00C423C8"/>
    <w:rsid w:val="00C4269F"/>
    <w:rsid w:val="00C4362A"/>
    <w:rsid w:val="00C43635"/>
    <w:rsid w:val="00C448E3"/>
    <w:rsid w:val="00C45E58"/>
    <w:rsid w:val="00C46151"/>
    <w:rsid w:val="00C46F68"/>
    <w:rsid w:val="00C47BC2"/>
    <w:rsid w:val="00C5228C"/>
    <w:rsid w:val="00C5292C"/>
    <w:rsid w:val="00C53046"/>
    <w:rsid w:val="00C543FC"/>
    <w:rsid w:val="00C54573"/>
    <w:rsid w:val="00C54D6B"/>
    <w:rsid w:val="00C55205"/>
    <w:rsid w:val="00C5530E"/>
    <w:rsid w:val="00C57B98"/>
    <w:rsid w:val="00C57FAB"/>
    <w:rsid w:val="00C57FDB"/>
    <w:rsid w:val="00C60EB0"/>
    <w:rsid w:val="00C60F43"/>
    <w:rsid w:val="00C61244"/>
    <w:rsid w:val="00C61652"/>
    <w:rsid w:val="00C62BAC"/>
    <w:rsid w:val="00C63143"/>
    <w:rsid w:val="00C655DD"/>
    <w:rsid w:val="00C6562E"/>
    <w:rsid w:val="00C65F9B"/>
    <w:rsid w:val="00C65FE7"/>
    <w:rsid w:val="00C66723"/>
    <w:rsid w:val="00C66D5C"/>
    <w:rsid w:val="00C66E40"/>
    <w:rsid w:val="00C67A49"/>
    <w:rsid w:val="00C704EE"/>
    <w:rsid w:val="00C71E70"/>
    <w:rsid w:val="00C726A2"/>
    <w:rsid w:val="00C72831"/>
    <w:rsid w:val="00C72AB8"/>
    <w:rsid w:val="00C72C66"/>
    <w:rsid w:val="00C73E3A"/>
    <w:rsid w:val="00C759F7"/>
    <w:rsid w:val="00C75A07"/>
    <w:rsid w:val="00C75B04"/>
    <w:rsid w:val="00C76154"/>
    <w:rsid w:val="00C770AC"/>
    <w:rsid w:val="00C81A1E"/>
    <w:rsid w:val="00C823E7"/>
    <w:rsid w:val="00C825D8"/>
    <w:rsid w:val="00C8358C"/>
    <w:rsid w:val="00C867C3"/>
    <w:rsid w:val="00C869E1"/>
    <w:rsid w:val="00C871D4"/>
    <w:rsid w:val="00C8731F"/>
    <w:rsid w:val="00C87A7F"/>
    <w:rsid w:val="00C87B80"/>
    <w:rsid w:val="00C924B3"/>
    <w:rsid w:val="00C93DB0"/>
    <w:rsid w:val="00C93F15"/>
    <w:rsid w:val="00C9474D"/>
    <w:rsid w:val="00C94AD9"/>
    <w:rsid w:val="00C94B70"/>
    <w:rsid w:val="00C94DD0"/>
    <w:rsid w:val="00C950F5"/>
    <w:rsid w:val="00C950F7"/>
    <w:rsid w:val="00C9596C"/>
    <w:rsid w:val="00C95BCD"/>
    <w:rsid w:val="00C960AC"/>
    <w:rsid w:val="00C969E2"/>
    <w:rsid w:val="00C96E34"/>
    <w:rsid w:val="00C97C58"/>
    <w:rsid w:val="00C97E22"/>
    <w:rsid w:val="00CA018B"/>
    <w:rsid w:val="00CA03E6"/>
    <w:rsid w:val="00CA0F07"/>
    <w:rsid w:val="00CA1C2F"/>
    <w:rsid w:val="00CA3079"/>
    <w:rsid w:val="00CA31E3"/>
    <w:rsid w:val="00CA3C74"/>
    <w:rsid w:val="00CA3EC6"/>
    <w:rsid w:val="00CA5016"/>
    <w:rsid w:val="00CA558E"/>
    <w:rsid w:val="00CA5753"/>
    <w:rsid w:val="00CA5FBC"/>
    <w:rsid w:val="00CB0C01"/>
    <w:rsid w:val="00CB2A70"/>
    <w:rsid w:val="00CB327A"/>
    <w:rsid w:val="00CB55BE"/>
    <w:rsid w:val="00CB580F"/>
    <w:rsid w:val="00CC01ED"/>
    <w:rsid w:val="00CC0672"/>
    <w:rsid w:val="00CC122C"/>
    <w:rsid w:val="00CC1C9A"/>
    <w:rsid w:val="00CC2CFC"/>
    <w:rsid w:val="00CC3A67"/>
    <w:rsid w:val="00CC3CEF"/>
    <w:rsid w:val="00CC5213"/>
    <w:rsid w:val="00CC6959"/>
    <w:rsid w:val="00CC6B77"/>
    <w:rsid w:val="00CC6BA5"/>
    <w:rsid w:val="00CD0E3D"/>
    <w:rsid w:val="00CD1319"/>
    <w:rsid w:val="00CD2F21"/>
    <w:rsid w:val="00CD2F50"/>
    <w:rsid w:val="00CD3485"/>
    <w:rsid w:val="00CD34A4"/>
    <w:rsid w:val="00CD47C6"/>
    <w:rsid w:val="00CD493E"/>
    <w:rsid w:val="00CD54FC"/>
    <w:rsid w:val="00CD56B4"/>
    <w:rsid w:val="00CD5B4A"/>
    <w:rsid w:val="00CD5D4D"/>
    <w:rsid w:val="00CD5EBB"/>
    <w:rsid w:val="00CD74FA"/>
    <w:rsid w:val="00CD77CE"/>
    <w:rsid w:val="00CE02EB"/>
    <w:rsid w:val="00CE0E5A"/>
    <w:rsid w:val="00CE1000"/>
    <w:rsid w:val="00CE14E8"/>
    <w:rsid w:val="00CE192C"/>
    <w:rsid w:val="00CE1CF6"/>
    <w:rsid w:val="00CE2573"/>
    <w:rsid w:val="00CE2EE4"/>
    <w:rsid w:val="00CE351B"/>
    <w:rsid w:val="00CE3BD0"/>
    <w:rsid w:val="00CE3F72"/>
    <w:rsid w:val="00CE5916"/>
    <w:rsid w:val="00CE5FF3"/>
    <w:rsid w:val="00CE6C0C"/>
    <w:rsid w:val="00CE6C47"/>
    <w:rsid w:val="00CE6E91"/>
    <w:rsid w:val="00CE74ED"/>
    <w:rsid w:val="00CE7E4B"/>
    <w:rsid w:val="00CF0334"/>
    <w:rsid w:val="00CF3186"/>
    <w:rsid w:val="00CF3385"/>
    <w:rsid w:val="00CF3429"/>
    <w:rsid w:val="00CF3C28"/>
    <w:rsid w:val="00CF3CB5"/>
    <w:rsid w:val="00CF451B"/>
    <w:rsid w:val="00CF49FF"/>
    <w:rsid w:val="00CF5068"/>
    <w:rsid w:val="00CF5C24"/>
    <w:rsid w:val="00CF5FFF"/>
    <w:rsid w:val="00CF71E1"/>
    <w:rsid w:val="00CF77F6"/>
    <w:rsid w:val="00D0066D"/>
    <w:rsid w:val="00D02334"/>
    <w:rsid w:val="00D025CB"/>
    <w:rsid w:val="00D03C48"/>
    <w:rsid w:val="00D042FC"/>
    <w:rsid w:val="00D047AA"/>
    <w:rsid w:val="00D053F9"/>
    <w:rsid w:val="00D0622F"/>
    <w:rsid w:val="00D07278"/>
    <w:rsid w:val="00D07592"/>
    <w:rsid w:val="00D07DF9"/>
    <w:rsid w:val="00D10113"/>
    <w:rsid w:val="00D11465"/>
    <w:rsid w:val="00D11CD7"/>
    <w:rsid w:val="00D129AD"/>
    <w:rsid w:val="00D1399F"/>
    <w:rsid w:val="00D143A7"/>
    <w:rsid w:val="00D14F30"/>
    <w:rsid w:val="00D15473"/>
    <w:rsid w:val="00D15C0F"/>
    <w:rsid w:val="00D168DA"/>
    <w:rsid w:val="00D21537"/>
    <w:rsid w:val="00D21A1B"/>
    <w:rsid w:val="00D22233"/>
    <w:rsid w:val="00D2499A"/>
    <w:rsid w:val="00D24A0F"/>
    <w:rsid w:val="00D25F49"/>
    <w:rsid w:val="00D329DF"/>
    <w:rsid w:val="00D334D6"/>
    <w:rsid w:val="00D33C95"/>
    <w:rsid w:val="00D33D1E"/>
    <w:rsid w:val="00D3474D"/>
    <w:rsid w:val="00D347A6"/>
    <w:rsid w:val="00D360D8"/>
    <w:rsid w:val="00D36168"/>
    <w:rsid w:val="00D36B60"/>
    <w:rsid w:val="00D413B2"/>
    <w:rsid w:val="00D416B2"/>
    <w:rsid w:val="00D416F0"/>
    <w:rsid w:val="00D41D68"/>
    <w:rsid w:val="00D4228F"/>
    <w:rsid w:val="00D42867"/>
    <w:rsid w:val="00D42D8E"/>
    <w:rsid w:val="00D42EB5"/>
    <w:rsid w:val="00D43A4A"/>
    <w:rsid w:val="00D43CFC"/>
    <w:rsid w:val="00D43D03"/>
    <w:rsid w:val="00D464DE"/>
    <w:rsid w:val="00D46E1C"/>
    <w:rsid w:val="00D47418"/>
    <w:rsid w:val="00D47F2D"/>
    <w:rsid w:val="00D507A6"/>
    <w:rsid w:val="00D507DB"/>
    <w:rsid w:val="00D50D7E"/>
    <w:rsid w:val="00D53A88"/>
    <w:rsid w:val="00D552AA"/>
    <w:rsid w:val="00D55324"/>
    <w:rsid w:val="00D5660E"/>
    <w:rsid w:val="00D56F68"/>
    <w:rsid w:val="00D604EE"/>
    <w:rsid w:val="00D6056C"/>
    <w:rsid w:val="00D60D2A"/>
    <w:rsid w:val="00D61FA6"/>
    <w:rsid w:val="00D63591"/>
    <w:rsid w:val="00D639C4"/>
    <w:rsid w:val="00D6433D"/>
    <w:rsid w:val="00D659CD"/>
    <w:rsid w:val="00D67E8E"/>
    <w:rsid w:val="00D735E7"/>
    <w:rsid w:val="00D73850"/>
    <w:rsid w:val="00D73C97"/>
    <w:rsid w:val="00D73FB2"/>
    <w:rsid w:val="00D747A6"/>
    <w:rsid w:val="00D74E45"/>
    <w:rsid w:val="00D74F45"/>
    <w:rsid w:val="00D7525B"/>
    <w:rsid w:val="00D75780"/>
    <w:rsid w:val="00D757EF"/>
    <w:rsid w:val="00D75D9B"/>
    <w:rsid w:val="00D75F37"/>
    <w:rsid w:val="00D76955"/>
    <w:rsid w:val="00D7797D"/>
    <w:rsid w:val="00D77AD2"/>
    <w:rsid w:val="00D807B8"/>
    <w:rsid w:val="00D84C76"/>
    <w:rsid w:val="00D85A27"/>
    <w:rsid w:val="00D86D97"/>
    <w:rsid w:val="00D8788E"/>
    <w:rsid w:val="00D87B70"/>
    <w:rsid w:val="00D906B5"/>
    <w:rsid w:val="00D90F60"/>
    <w:rsid w:val="00D911C8"/>
    <w:rsid w:val="00D921E1"/>
    <w:rsid w:val="00D922B9"/>
    <w:rsid w:val="00D94B82"/>
    <w:rsid w:val="00D950D0"/>
    <w:rsid w:val="00D95981"/>
    <w:rsid w:val="00D96084"/>
    <w:rsid w:val="00D96348"/>
    <w:rsid w:val="00D97743"/>
    <w:rsid w:val="00D97927"/>
    <w:rsid w:val="00DA0146"/>
    <w:rsid w:val="00DA06AF"/>
    <w:rsid w:val="00DA1335"/>
    <w:rsid w:val="00DA1D13"/>
    <w:rsid w:val="00DA2EA2"/>
    <w:rsid w:val="00DA2FFE"/>
    <w:rsid w:val="00DA37A9"/>
    <w:rsid w:val="00DA38D2"/>
    <w:rsid w:val="00DA38F0"/>
    <w:rsid w:val="00DA3CE6"/>
    <w:rsid w:val="00DA53E8"/>
    <w:rsid w:val="00DA6105"/>
    <w:rsid w:val="00DA6BC9"/>
    <w:rsid w:val="00DA6C05"/>
    <w:rsid w:val="00DB09C1"/>
    <w:rsid w:val="00DB0F9D"/>
    <w:rsid w:val="00DB2762"/>
    <w:rsid w:val="00DB3868"/>
    <w:rsid w:val="00DB45F3"/>
    <w:rsid w:val="00DB5360"/>
    <w:rsid w:val="00DB605B"/>
    <w:rsid w:val="00DB6568"/>
    <w:rsid w:val="00DB7746"/>
    <w:rsid w:val="00DC1291"/>
    <w:rsid w:val="00DC1955"/>
    <w:rsid w:val="00DC22FB"/>
    <w:rsid w:val="00DC3120"/>
    <w:rsid w:val="00DC75A1"/>
    <w:rsid w:val="00DC7889"/>
    <w:rsid w:val="00DD08D3"/>
    <w:rsid w:val="00DD127B"/>
    <w:rsid w:val="00DD1314"/>
    <w:rsid w:val="00DD1BA6"/>
    <w:rsid w:val="00DD2C3B"/>
    <w:rsid w:val="00DD3FAB"/>
    <w:rsid w:val="00DD4263"/>
    <w:rsid w:val="00DD5567"/>
    <w:rsid w:val="00DD66FA"/>
    <w:rsid w:val="00DE0271"/>
    <w:rsid w:val="00DE1907"/>
    <w:rsid w:val="00DE2230"/>
    <w:rsid w:val="00DE268E"/>
    <w:rsid w:val="00DE2B08"/>
    <w:rsid w:val="00DE588E"/>
    <w:rsid w:val="00DE588F"/>
    <w:rsid w:val="00DE612A"/>
    <w:rsid w:val="00DE679B"/>
    <w:rsid w:val="00DF091E"/>
    <w:rsid w:val="00DF261B"/>
    <w:rsid w:val="00DF2EE7"/>
    <w:rsid w:val="00DF343C"/>
    <w:rsid w:val="00DF3BF4"/>
    <w:rsid w:val="00DF44E7"/>
    <w:rsid w:val="00DF4DB6"/>
    <w:rsid w:val="00DF59EC"/>
    <w:rsid w:val="00DF5D02"/>
    <w:rsid w:val="00DF793D"/>
    <w:rsid w:val="00E00B45"/>
    <w:rsid w:val="00E0177A"/>
    <w:rsid w:val="00E02798"/>
    <w:rsid w:val="00E03EA7"/>
    <w:rsid w:val="00E047C8"/>
    <w:rsid w:val="00E04FD3"/>
    <w:rsid w:val="00E053AB"/>
    <w:rsid w:val="00E06186"/>
    <w:rsid w:val="00E067E7"/>
    <w:rsid w:val="00E0754E"/>
    <w:rsid w:val="00E1092F"/>
    <w:rsid w:val="00E10DC3"/>
    <w:rsid w:val="00E10DDC"/>
    <w:rsid w:val="00E1181B"/>
    <w:rsid w:val="00E12382"/>
    <w:rsid w:val="00E14872"/>
    <w:rsid w:val="00E1502E"/>
    <w:rsid w:val="00E1665A"/>
    <w:rsid w:val="00E1756F"/>
    <w:rsid w:val="00E204A0"/>
    <w:rsid w:val="00E21843"/>
    <w:rsid w:val="00E21A56"/>
    <w:rsid w:val="00E21EFB"/>
    <w:rsid w:val="00E222AF"/>
    <w:rsid w:val="00E2233E"/>
    <w:rsid w:val="00E22D9C"/>
    <w:rsid w:val="00E22D9E"/>
    <w:rsid w:val="00E23C14"/>
    <w:rsid w:val="00E2505F"/>
    <w:rsid w:val="00E25D8D"/>
    <w:rsid w:val="00E2687E"/>
    <w:rsid w:val="00E26FA4"/>
    <w:rsid w:val="00E27086"/>
    <w:rsid w:val="00E272C2"/>
    <w:rsid w:val="00E300EC"/>
    <w:rsid w:val="00E30DFD"/>
    <w:rsid w:val="00E35B77"/>
    <w:rsid w:val="00E3691D"/>
    <w:rsid w:val="00E370FB"/>
    <w:rsid w:val="00E3713E"/>
    <w:rsid w:val="00E37203"/>
    <w:rsid w:val="00E3797A"/>
    <w:rsid w:val="00E37B3A"/>
    <w:rsid w:val="00E411A6"/>
    <w:rsid w:val="00E41BA0"/>
    <w:rsid w:val="00E41C92"/>
    <w:rsid w:val="00E41E88"/>
    <w:rsid w:val="00E43C4C"/>
    <w:rsid w:val="00E4436F"/>
    <w:rsid w:val="00E44766"/>
    <w:rsid w:val="00E44771"/>
    <w:rsid w:val="00E46A6D"/>
    <w:rsid w:val="00E46C8B"/>
    <w:rsid w:val="00E47B9E"/>
    <w:rsid w:val="00E514B4"/>
    <w:rsid w:val="00E516CA"/>
    <w:rsid w:val="00E5174A"/>
    <w:rsid w:val="00E51989"/>
    <w:rsid w:val="00E51C3C"/>
    <w:rsid w:val="00E54602"/>
    <w:rsid w:val="00E5494F"/>
    <w:rsid w:val="00E54976"/>
    <w:rsid w:val="00E5519A"/>
    <w:rsid w:val="00E56103"/>
    <w:rsid w:val="00E5681B"/>
    <w:rsid w:val="00E56FB2"/>
    <w:rsid w:val="00E5798D"/>
    <w:rsid w:val="00E579F1"/>
    <w:rsid w:val="00E57FD9"/>
    <w:rsid w:val="00E609C1"/>
    <w:rsid w:val="00E61B26"/>
    <w:rsid w:val="00E6307D"/>
    <w:rsid w:val="00E641E1"/>
    <w:rsid w:val="00E65108"/>
    <w:rsid w:val="00E66C14"/>
    <w:rsid w:val="00E66CBF"/>
    <w:rsid w:val="00E6703F"/>
    <w:rsid w:val="00E67575"/>
    <w:rsid w:val="00E67814"/>
    <w:rsid w:val="00E67F0A"/>
    <w:rsid w:val="00E70AB5"/>
    <w:rsid w:val="00E72768"/>
    <w:rsid w:val="00E72CD4"/>
    <w:rsid w:val="00E75575"/>
    <w:rsid w:val="00E76206"/>
    <w:rsid w:val="00E77A73"/>
    <w:rsid w:val="00E800A9"/>
    <w:rsid w:val="00E805DD"/>
    <w:rsid w:val="00E806C0"/>
    <w:rsid w:val="00E80C25"/>
    <w:rsid w:val="00E82052"/>
    <w:rsid w:val="00E832EC"/>
    <w:rsid w:val="00E84C8C"/>
    <w:rsid w:val="00E852D8"/>
    <w:rsid w:val="00E876D5"/>
    <w:rsid w:val="00E91EF1"/>
    <w:rsid w:val="00E9232F"/>
    <w:rsid w:val="00E93212"/>
    <w:rsid w:val="00E93BDD"/>
    <w:rsid w:val="00E944A3"/>
    <w:rsid w:val="00E944E6"/>
    <w:rsid w:val="00E94A07"/>
    <w:rsid w:val="00E9567C"/>
    <w:rsid w:val="00E958D7"/>
    <w:rsid w:val="00E973E2"/>
    <w:rsid w:val="00EA01E0"/>
    <w:rsid w:val="00EA1AFD"/>
    <w:rsid w:val="00EA2A40"/>
    <w:rsid w:val="00EA492C"/>
    <w:rsid w:val="00EA4A13"/>
    <w:rsid w:val="00EA5F33"/>
    <w:rsid w:val="00EA644D"/>
    <w:rsid w:val="00EB015B"/>
    <w:rsid w:val="00EB094C"/>
    <w:rsid w:val="00EB098D"/>
    <w:rsid w:val="00EB1FFA"/>
    <w:rsid w:val="00EB3D92"/>
    <w:rsid w:val="00EB3EC8"/>
    <w:rsid w:val="00EB5893"/>
    <w:rsid w:val="00EB6177"/>
    <w:rsid w:val="00EB690A"/>
    <w:rsid w:val="00EB70C5"/>
    <w:rsid w:val="00EB7162"/>
    <w:rsid w:val="00EC00BC"/>
    <w:rsid w:val="00EC01EC"/>
    <w:rsid w:val="00EC0469"/>
    <w:rsid w:val="00EC1E80"/>
    <w:rsid w:val="00EC313B"/>
    <w:rsid w:val="00EC419B"/>
    <w:rsid w:val="00EC4331"/>
    <w:rsid w:val="00EC7053"/>
    <w:rsid w:val="00ED0CE0"/>
    <w:rsid w:val="00ED1636"/>
    <w:rsid w:val="00ED1810"/>
    <w:rsid w:val="00ED2035"/>
    <w:rsid w:val="00ED3A58"/>
    <w:rsid w:val="00ED4138"/>
    <w:rsid w:val="00ED5435"/>
    <w:rsid w:val="00ED6207"/>
    <w:rsid w:val="00ED6829"/>
    <w:rsid w:val="00ED690A"/>
    <w:rsid w:val="00ED6963"/>
    <w:rsid w:val="00ED6BED"/>
    <w:rsid w:val="00EE0CB4"/>
    <w:rsid w:val="00EE4058"/>
    <w:rsid w:val="00EE62D8"/>
    <w:rsid w:val="00EF0586"/>
    <w:rsid w:val="00EF0CDA"/>
    <w:rsid w:val="00EF1DC3"/>
    <w:rsid w:val="00EF3A1E"/>
    <w:rsid w:val="00EF42B2"/>
    <w:rsid w:val="00EF5321"/>
    <w:rsid w:val="00EF55F8"/>
    <w:rsid w:val="00EF5DA3"/>
    <w:rsid w:val="00F006DD"/>
    <w:rsid w:val="00F00750"/>
    <w:rsid w:val="00F015F1"/>
    <w:rsid w:val="00F0176A"/>
    <w:rsid w:val="00F01911"/>
    <w:rsid w:val="00F0200C"/>
    <w:rsid w:val="00F052F9"/>
    <w:rsid w:val="00F05F0A"/>
    <w:rsid w:val="00F10479"/>
    <w:rsid w:val="00F104C5"/>
    <w:rsid w:val="00F110B1"/>
    <w:rsid w:val="00F12425"/>
    <w:rsid w:val="00F14361"/>
    <w:rsid w:val="00F15310"/>
    <w:rsid w:val="00F15541"/>
    <w:rsid w:val="00F15F67"/>
    <w:rsid w:val="00F16886"/>
    <w:rsid w:val="00F16DC0"/>
    <w:rsid w:val="00F16F30"/>
    <w:rsid w:val="00F175E9"/>
    <w:rsid w:val="00F17913"/>
    <w:rsid w:val="00F20010"/>
    <w:rsid w:val="00F20645"/>
    <w:rsid w:val="00F2090B"/>
    <w:rsid w:val="00F2091A"/>
    <w:rsid w:val="00F216CC"/>
    <w:rsid w:val="00F21C8E"/>
    <w:rsid w:val="00F231C3"/>
    <w:rsid w:val="00F2326A"/>
    <w:rsid w:val="00F239EB"/>
    <w:rsid w:val="00F2452E"/>
    <w:rsid w:val="00F247A9"/>
    <w:rsid w:val="00F24A51"/>
    <w:rsid w:val="00F2603D"/>
    <w:rsid w:val="00F2684F"/>
    <w:rsid w:val="00F26B84"/>
    <w:rsid w:val="00F27B5E"/>
    <w:rsid w:val="00F307D4"/>
    <w:rsid w:val="00F32B72"/>
    <w:rsid w:val="00F335D1"/>
    <w:rsid w:val="00F34A21"/>
    <w:rsid w:val="00F350E7"/>
    <w:rsid w:val="00F3523E"/>
    <w:rsid w:val="00F35D14"/>
    <w:rsid w:val="00F36A4E"/>
    <w:rsid w:val="00F37296"/>
    <w:rsid w:val="00F37380"/>
    <w:rsid w:val="00F40299"/>
    <w:rsid w:val="00F4114C"/>
    <w:rsid w:val="00F41D97"/>
    <w:rsid w:val="00F42042"/>
    <w:rsid w:val="00F42138"/>
    <w:rsid w:val="00F4249F"/>
    <w:rsid w:val="00F42E6D"/>
    <w:rsid w:val="00F42E92"/>
    <w:rsid w:val="00F4388A"/>
    <w:rsid w:val="00F43BD7"/>
    <w:rsid w:val="00F442B4"/>
    <w:rsid w:val="00F4481B"/>
    <w:rsid w:val="00F4543C"/>
    <w:rsid w:val="00F464D0"/>
    <w:rsid w:val="00F47A6A"/>
    <w:rsid w:val="00F512ED"/>
    <w:rsid w:val="00F51A8D"/>
    <w:rsid w:val="00F51CBD"/>
    <w:rsid w:val="00F52303"/>
    <w:rsid w:val="00F52579"/>
    <w:rsid w:val="00F55841"/>
    <w:rsid w:val="00F56562"/>
    <w:rsid w:val="00F56AD3"/>
    <w:rsid w:val="00F571AF"/>
    <w:rsid w:val="00F60E9B"/>
    <w:rsid w:val="00F61CEF"/>
    <w:rsid w:val="00F62171"/>
    <w:rsid w:val="00F621BB"/>
    <w:rsid w:val="00F622A0"/>
    <w:rsid w:val="00F62725"/>
    <w:rsid w:val="00F641B7"/>
    <w:rsid w:val="00F64C09"/>
    <w:rsid w:val="00F6510F"/>
    <w:rsid w:val="00F6536B"/>
    <w:rsid w:val="00F67492"/>
    <w:rsid w:val="00F67852"/>
    <w:rsid w:val="00F70AE2"/>
    <w:rsid w:val="00F7102F"/>
    <w:rsid w:val="00F7128C"/>
    <w:rsid w:val="00F72D14"/>
    <w:rsid w:val="00F73572"/>
    <w:rsid w:val="00F73975"/>
    <w:rsid w:val="00F73FA0"/>
    <w:rsid w:val="00F756A2"/>
    <w:rsid w:val="00F75E92"/>
    <w:rsid w:val="00F76063"/>
    <w:rsid w:val="00F7696A"/>
    <w:rsid w:val="00F76C12"/>
    <w:rsid w:val="00F806D3"/>
    <w:rsid w:val="00F82A87"/>
    <w:rsid w:val="00F840F3"/>
    <w:rsid w:val="00F84E59"/>
    <w:rsid w:val="00F85535"/>
    <w:rsid w:val="00F86413"/>
    <w:rsid w:val="00F90255"/>
    <w:rsid w:val="00F90548"/>
    <w:rsid w:val="00F91028"/>
    <w:rsid w:val="00F91E5D"/>
    <w:rsid w:val="00F929BD"/>
    <w:rsid w:val="00F92DE8"/>
    <w:rsid w:val="00F92EA7"/>
    <w:rsid w:val="00F933EA"/>
    <w:rsid w:val="00F93450"/>
    <w:rsid w:val="00F934F3"/>
    <w:rsid w:val="00F93825"/>
    <w:rsid w:val="00F93B27"/>
    <w:rsid w:val="00F9470B"/>
    <w:rsid w:val="00F95D7E"/>
    <w:rsid w:val="00F96BBC"/>
    <w:rsid w:val="00F96F19"/>
    <w:rsid w:val="00F97500"/>
    <w:rsid w:val="00F978DA"/>
    <w:rsid w:val="00F97F9A"/>
    <w:rsid w:val="00FA0162"/>
    <w:rsid w:val="00FA0EAF"/>
    <w:rsid w:val="00FA300D"/>
    <w:rsid w:val="00FA4DD8"/>
    <w:rsid w:val="00FA5B11"/>
    <w:rsid w:val="00FA5E1D"/>
    <w:rsid w:val="00FA659E"/>
    <w:rsid w:val="00FA7CCB"/>
    <w:rsid w:val="00FA7F44"/>
    <w:rsid w:val="00FB132D"/>
    <w:rsid w:val="00FB23FB"/>
    <w:rsid w:val="00FB39C4"/>
    <w:rsid w:val="00FB4266"/>
    <w:rsid w:val="00FB4F3A"/>
    <w:rsid w:val="00FB5ECA"/>
    <w:rsid w:val="00FB6486"/>
    <w:rsid w:val="00FB69EA"/>
    <w:rsid w:val="00FB6C2D"/>
    <w:rsid w:val="00FC237F"/>
    <w:rsid w:val="00FC261B"/>
    <w:rsid w:val="00FC2EEF"/>
    <w:rsid w:val="00FC404C"/>
    <w:rsid w:val="00FC4C5B"/>
    <w:rsid w:val="00FC5AAF"/>
    <w:rsid w:val="00FC605C"/>
    <w:rsid w:val="00FC7634"/>
    <w:rsid w:val="00FC7E59"/>
    <w:rsid w:val="00FD120D"/>
    <w:rsid w:val="00FD2B71"/>
    <w:rsid w:val="00FD3183"/>
    <w:rsid w:val="00FD3897"/>
    <w:rsid w:val="00FD38CE"/>
    <w:rsid w:val="00FD40EA"/>
    <w:rsid w:val="00FD56B5"/>
    <w:rsid w:val="00FD57BA"/>
    <w:rsid w:val="00FE078D"/>
    <w:rsid w:val="00FE1BEE"/>
    <w:rsid w:val="00FE2E9E"/>
    <w:rsid w:val="00FE2EC0"/>
    <w:rsid w:val="00FE30E2"/>
    <w:rsid w:val="00FE36C5"/>
    <w:rsid w:val="00FE466E"/>
    <w:rsid w:val="00FE47BF"/>
    <w:rsid w:val="00FE4898"/>
    <w:rsid w:val="00FE4FE8"/>
    <w:rsid w:val="00FE53AB"/>
    <w:rsid w:val="00FE553D"/>
    <w:rsid w:val="00FE7163"/>
    <w:rsid w:val="00FE7174"/>
    <w:rsid w:val="00FF106F"/>
    <w:rsid w:val="00FF25A2"/>
    <w:rsid w:val="00FF310D"/>
    <w:rsid w:val="00FF51CE"/>
    <w:rsid w:val="00FF535C"/>
    <w:rsid w:val="00FF5AA9"/>
    <w:rsid w:val="00FF5DD6"/>
    <w:rsid w:val="00FF679D"/>
    <w:rsid w:val="00FF72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6160C4"/>
  <w15:chartTrackingRefBased/>
  <w15:docId w15:val="{DEE4E7E7-7039-4DB1-9819-7DD31FC1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val="en-GB"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15"/>
      </w:numPr>
      <w:tabs>
        <w:tab w:val="clear" w:pos="737"/>
        <w:tab w:val="left" w:pos="709"/>
      </w:tabs>
      <w:outlineLvl w:val="2"/>
    </w:p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autoRedefine/>
    <w:qFormat/>
    <w:rsid w:val="00177CD7"/>
    <w:pPr>
      <w:keepNext/>
      <w:keepLines/>
      <w:tabs>
        <w:tab w:val="clear" w:pos="567"/>
      </w:tab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rsid w:val="00753A7A"/>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0803C1"/>
    <w:pPr>
      <w:tabs>
        <w:tab w:val="clear" w:pos="567"/>
        <w:tab w:val="right" w:leader="dot" w:pos="9207"/>
      </w:tabs>
      <w:spacing w:before="120" w:after="120"/>
      <w:ind w:left="709" w:hanging="709"/>
    </w:pPr>
    <w:rPr>
      <w:rFonts w:ascii="Arial" w:hAnsi="Arial" w:cs="Arial"/>
      <w:b/>
      <w:noProof/>
      <w:sz w:val="22"/>
      <w:szCs w:val="22"/>
    </w:rPr>
  </w:style>
  <w:style w:type="paragraph" w:styleId="TOC2">
    <w:name w:val="toc 2"/>
    <w:basedOn w:val="Normal"/>
    <w:next w:val="Normal"/>
    <w:autoRedefine/>
    <w:uiPriority w:val="39"/>
    <w:rsid w:val="00CA3C74"/>
    <w:pPr>
      <w:tabs>
        <w:tab w:val="clear" w:pos="567"/>
        <w:tab w:val="left" w:pos="1441"/>
        <w:tab w:val="right" w:leader="dot" w:pos="9214"/>
      </w:tabs>
      <w:spacing w:after="120"/>
      <w:ind w:left="709" w:hanging="709"/>
    </w:pPr>
    <w:rPr>
      <w:rFonts w:ascii="Arial" w:hAnsi="Arial" w:cs="Arial"/>
      <w:bCs/>
      <w:noProof/>
      <w:sz w:val="22"/>
      <w:szCs w:val="22"/>
    </w:rPr>
  </w:style>
  <w:style w:type="paragraph" w:styleId="TOC3">
    <w:name w:val="toc 3"/>
    <w:basedOn w:val="Normal"/>
    <w:next w:val="Normal"/>
    <w:autoRedefine/>
    <w:uiPriority w:val="39"/>
    <w:rsid w:val="00211BE4"/>
    <w:pPr>
      <w:tabs>
        <w:tab w:val="clear" w:pos="567"/>
        <w:tab w:val="left" w:pos="826"/>
        <w:tab w:val="left" w:pos="1560"/>
        <w:tab w:val="right" w:leader="dot" w:pos="9214"/>
      </w:tabs>
      <w:spacing w:after="240"/>
      <w:ind w:left="1582" w:hanging="742"/>
    </w:pPr>
    <w:rPr>
      <w:rFonts w:ascii="Arial" w:hAnsi="Arial" w:cs="Arial"/>
      <w:noProof/>
      <w:color w:val="000000"/>
      <w:sz w:val="22"/>
      <w:szCs w:val="22"/>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792B09"/>
    <w:pPr>
      <w:tabs>
        <w:tab w:val="clear" w:pos="567"/>
        <w:tab w:val="left" w:pos="1920"/>
        <w:tab w:val="left" w:pos="2340"/>
        <w:tab w:val="right" w:leader="dot" w:pos="9207"/>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val="en-GB"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val="en-GB"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8"/>
      </w:numPr>
      <w:tabs>
        <w:tab w:val="clear" w:pos="567"/>
        <w:tab w:val="num" w:pos="0"/>
      </w:tabs>
      <w:snapToGrid/>
      <w:ind w:left="0"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val="en-GB"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val="en-GB"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23"/>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25"/>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customStyle="1" w:styleId="UnresolvedMention1">
    <w:name w:val="Unresolved Mention1"/>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ListParagraphChar">
    <w:name w:val="List Paragraph Char"/>
    <w:link w:val="ListParagraph"/>
    <w:uiPriority w:val="34"/>
    <w:locked/>
    <w:rsid w:val="008135E2"/>
    <w:rPr>
      <w:rFonts w:ascii="Arial" w:hAnsi="Arial"/>
      <w:snapToGrid w:val="0"/>
      <w:sz w:val="22"/>
      <w:szCs w:val="24"/>
      <w:lang w:eastAsia="en-US"/>
    </w:rPr>
  </w:style>
  <w:style w:type="character" w:customStyle="1" w:styleId="MargeChar">
    <w:name w:val="Marge Char"/>
    <w:link w:val="Marge"/>
    <w:qFormat/>
    <w:rsid w:val="00DA06AF"/>
    <w:rPr>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81191690">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2628250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ceanexpert.org/document/28475" TargetMode="External"/><Relationship Id="rId117" Type="http://schemas.openxmlformats.org/officeDocument/2006/relationships/hyperlink" Target="https://unesdoc.unesco.org/ark:/48223/pf0000377222.locale=en" TargetMode="External"/><Relationship Id="rId21" Type="http://schemas.openxmlformats.org/officeDocument/2006/relationships/hyperlink" Target="https://oceanexpert.org/document/28075" TargetMode="External"/><Relationship Id="rId42" Type="http://schemas.openxmlformats.org/officeDocument/2006/relationships/hyperlink" Target="http://www.ioc-unesco.org/index.php?option=com_oe&amp;task=viewDocumentRecord&amp;docID=26779" TargetMode="External"/><Relationship Id="rId47" Type="http://schemas.openxmlformats.org/officeDocument/2006/relationships/hyperlink" Target="https://unesdoc.unesco.org/ark:/48223/pf0000372666.locale=en" TargetMode="External"/><Relationship Id="rId63" Type="http://schemas.openxmlformats.org/officeDocument/2006/relationships/hyperlink" Target="https://unesdoc.unesco.org/ark:/48223/pf0000373019.locale=fr" TargetMode="External"/><Relationship Id="rId68" Type="http://schemas.openxmlformats.org/officeDocument/2006/relationships/hyperlink" Target="https://oceanexpert.org/document/28375" TargetMode="External"/><Relationship Id="rId84" Type="http://schemas.openxmlformats.org/officeDocument/2006/relationships/hyperlink" Target="http://legacy.ioc-unesco.org/index.php?option=com_oe&amp;task=viewDocumentRecord&amp;docID=26320" TargetMode="External"/><Relationship Id="rId89" Type="http://schemas.openxmlformats.org/officeDocument/2006/relationships/hyperlink" Target="https://unesdoc.unesco.org/ark:/48223/pf0000376755" TargetMode="External"/><Relationship Id="rId112" Type="http://schemas.openxmlformats.org/officeDocument/2006/relationships/hyperlink" Target="https://oceanexpert.org/document/28442" TargetMode="External"/><Relationship Id="rId133" Type="http://schemas.openxmlformats.org/officeDocument/2006/relationships/hyperlink" Target="https://undocs.org/en/a/res/74/19" TargetMode="External"/><Relationship Id="rId138" Type="http://schemas.openxmlformats.org/officeDocument/2006/relationships/hyperlink" Target="https://unesdoc.unesco.org/ark:/48223/pf0000377222.locale=en" TargetMode="External"/><Relationship Id="rId154" Type="http://schemas.openxmlformats.org/officeDocument/2006/relationships/hyperlink" Target="https://unesdoc.unesco.org/ark:/48223/pf0000125186.page=6" TargetMode="External"/><Relationship Id="rId159" Type="http://schemas.openxmlformats.org/officeDocument/2006/relationships/hyperlink" Target="https://oceanexpert.org/document/28496" TargetMode="External"/><Relationship Id="rId175" Type="http://schemas.openxmlformats.org/officeDocument/2006/relationships/theme" Target="theme/theme1.xml"/><Relationship Id="rId170" Type="http://schemas.openxmlformats.org/officeDocument/2006/relationships/hyperlink" Target="https://unesdoc.unesco.org/ark:/48223/pf0000372666.locale=en" TargetMode="External"/><Relationship Id="rId16" Type="http://schemas.openxmlformats.org/officeDocument/2006/relationships/header" Target="header4.xml"/><Relationship Id="rId107" Type="http://schemas.openxmlformats.org/officeDocument/2006/relationships/hyperlink" Target="https://oceanexpert.org/document/28489" TargetMode="External"/><Relationship Id="rId11" Type="http://schemas.openxmlformats.org/officeDocument/2006/relationships/footnotes" Target="footnotes.xml"/><Relationship Id="rId32" Type="http://schemas.openxmlformats.org/officeDocument/2006/relationships/hyperlink" Target="https://oceanexpert.org/document/28409" TargetMode="External"/><Relationship Id="rId37" Type="http://schemas.openxmlformats.org/officeDocument/2006/relationships/hyperlink" Target="https://oceanexpert.org/document/28480" TargetMode="External"/><Relationship Id="rId53" Type="http://schemas.openxmlformats.org/officeDocument/2006/relationships/hyperlink" Target="https://oceanexpert.org/document/28446" TargetMode="External"/><Relationship Id="rId58" Type="http://schemas.openxmlformats.org/officeDocument/2006/relationships/hyperlink" Target="https://unesdoc.unesco.org/ark:/48223/pf0000373571.locale=en" TargetMode="External"/><Relationship Id="rId74" Type="http://schemas.openxmlformats.org/officeDocument/2006/relationships/hyperlink" Target="https://www.iode.org/policy" TargetMode="External"/><Relationship Id="rId79" Type="http://schemas.openxmlformats.org/officeDocument/2006/relationships/hyperlink" Target="https://oceanexpert.org/document/28384" TargetMode="External"/><Relationship Id="rId102" Type="http://schemas.openxmlformats.org/officeDocument/2006/relationships/hyperlink" Target="https://oceanexpert.org/document/28096" TargetMode="External"/><Relationship Id="rId123" Type="http://schemas.openxmlformats.org/officeDocument/2006/relationships/hyperlink" Target="https://oceanexpert.org/document/28470" TargetMode="External"/><Relationship Id="rId128" Type="http://schemas.openxmlformats.org/officeDocument/2006/relationships/hyperlink" Target="https://undocs.org/A/RES/72/73" TargetMode="External"/><Relationship Id="rId144" Type="http://schemas.openxmlformats.org/officeDocument/2006/relationships/hyperlink" Target="https://unesdoc.unesco.org/ark:/48223/pf0000375848.locale=fr" TargetMode="External"/><Relationship Id="rId149" Type="http://schemas.openxmlformats.org/officeDocument/2006/relationships/hyperlink" Target="https://unesdoc.unesco.org/ark:/48223/pf0000372666.locale=fr" TargetMode="External"/><Relationship Id="rId5" Type="http://schemas.openxmlformats.org/officeDocument/2006/relationships/customXml" Target="../customXml/item5.xml"/><Relationship Id="rId90" Type="http://schemas.openxmlformats.org/officeDocument/2006/relationships/hyperlink" Target="https://surveys.ioc-cd.org" TargetMode="External"/><Relationship Id="rId95" Type="http://schemas.openxmlformats.org/officeDocument/2006/relationships/hyperlink" Target="http://legacy.ioc-unesco.org/index.php?option=com_oe&amp;task=viewDocumentRecord&amp;docID=27631" TargetMode="External"/><Relationship Id="rId160" Type="http://schemas.openxmlformats.org/officeDocument/2006/relationships/hyperlink" Target="https://unesdoc.unesco.org/ark:/48223/pf0000368029.locale=en" TargetMode="External"/><Relationship Id="rId165" Type="http://schemas.openxmlformats.org/officeDocument/2006/relationships/hyperlink" Target="https://oceanexpert.org/document/28297" TargetMode="External"/><Relationship Id="rId22" Type="http://schemas.openxmlformats.org/officeDocument/2006/relationships/hyperlink" Target="https://oceanexpert.org/document/28474" TargetMode="External"/><Relationship Id="rId27" Type="http://schemas.openxmlformats.org/officeDocument/2006/relationships/hyperlink" Target="https://oceanexpert.org/document/28075" TargetMode="External"/><Relationship Id="rId43" Type="http://schemas.openxmlformats.org/officeDocument/2006/relationships/hyperlink" Target="https://oceanexpert.org/document/27574" TargetMode="External"/><Relationship Id="rId48" Type="http://schemas.openxmlformats.org/officeDocument/2006/relationships/hyperlink" Target="https://unesdoc.unesco.org/ark:/48223/pf0000374987_fre.locale=en" TargetMode="External"/><Relationship Id="rId64" Type="http://schemas.openxmlformats.org/officeDocument/2006/relationships/hyperlink" Target="https://unesdoc.unesco.org/ark:/48223/pf0000373680.locale=fr" TargetMode="External"/><Relationship Id="rId69" Type="http://schemas.openxmlformats.org/officeDocument/2006/relationships/hyperlink" Target="https://oceanexpert.org/document/28306" TargetMode="External"/><Relationship Id="rId113" Type="http://schemas.openxmlformats.org/officeDocument/2006/relationships/hyperlink" Target="https://oceanexpert.org/document/28454" TargetMode="External"/><Relationship Id="rId118" Type="http://schemas.openxmlformats.org/officeDocument/2006/relationships/hyperlink" Target="https://oceanexpert.org/document/28492" TargetMode="External"/><Relationship Id="rId134" Type="http://schemas.openxmlformats.org/officeDocument/2006/relationships/hyperlink" Target="https://undocs.org/en/A/RES/75/239" TargetMode="External"/><Relationship Id="rId139" Type="http://schemas.openxmlformats.org/officeDocument/2006/relationships/hyperlink" Target="https://unesdoc.unesco.org/ark:/48223/pf0000375845.locale=en" TargetMode="External"/><Relationship Id="rId80" Type="http://schemas.openxmlformats.org/officeDocument/2006/relationships/hyperlink" Target="https://oceanexpert.org/document/28486" TargetMode="External"/><Relationship Id="rId85" Type="http://schemas.openxmlformats.org/officeDocument/2006/relationships/hyperlink" Target="https://unesdoc.unesco.org/ark:/48223/pf0000372521.page=29" TargetMode="External"/><Relationship Id="rId150" Type="http://schemas.openxmlformats.org/officeDocument/2006/relationships/hyperlink" Target="https://unesdoc.unesco.org/ark:/48223/pf0000124367.locale=fr" TargetMode="External"/><Relationship Id="rId155" Type="http://schemas.openxmlformats.org/officeDocument/2006/relationships/hyperlink" Target="https://oceanexpert.org/document/28396" TargetMode="External"/><Relationship Id="rId171" Type="http://schemas.openxmlformats.org/officeDocument/2006/relationships/hyperlink" Target="https://unesdoc.unesco.org/ark:/48223/pf0000375848.locale=en" TargetMode="External"/><Relationship Id="rId12" Type="http://schemas.openxmlformats.org/officeDocument/2006/relationships/endnotes" Target="endnotes.xml"/><Relationship Id="rId17" Type="http://schemas.openxmlformats.org/officeDocument/2006/relationships/footer" Target="footer1.xml"/><Relationship Id="rId33" Type="http://schemas.openxmlformats.org/officeDocument/2006/relationships/hyperlink" Target="https://oceanexpert.org/document/28476" TargetMode="External"/><Relationship Id="rId38" Type="http://schemas.openxmlformats.org/officeDocument/2006/relationships/hyperlink" Target="https://oceanexpert.org/document/28481" TargetMode="External"/><Relationship Id="rId59" Type="http://schemas.openxmlformats.org/officeDocument/2006/relationships/hyperlink" Target="https://unesdoc.unesco.org/ark:/48223/pf0000373680.locale=en" TargetMode="External"/><Relationship Id="rId103" Type="http://schemas.openxmlformats.org/officeDocument/2006/relationships/hyperlink" Target="https://oceanexpert.org/document/28410" TargetMode="External"/><Relationship Id="rId108" Type="http://schemas.openxmlformats.org/officeDocument/2006/relationships/hyperlink" Target="https://oceanexpert.org/document/28490" TargetMode="External"/><Relationship Id="rId124" Type="http://schemas.openxmlformats.org/officeDocument/2006/relationships/hyperlink" Target="https://oceanexpert.org/document/28084" TargetMode="External"/><Relationship Id="rId129" Type="http://schemas.openxmlformats.org/officeDocument/2006/relationships/hyperlink" Target="https://oceanexpert.org/document/28068" TargetMode="External"/><Relationship Id="rId54" Type="http://schemas.openxmlformats.org/officeDocument/2006/relationships/hyperlink" Target="http://legacy.ioc-unesco.org/index.php?option=com_oe&amp;task=viewDocumentRecord&amp;docID=26774" TargetMode="External"/><Relationship Id="rId70" Type="http://schemas.openxmlformats.org/officeDocument/2006/relationships/hyperlink" Target="https://oceanexpert.org/document/28381" TargetMode="External"/><Relationship Id="rId75" Type="http://schemas.openxmlformats.org/officeDocument/2006/relationships/hyperlink" Target="https://unesdoc.unesco.org/ark:/48223/pf0000368027.locale=en" TargetMode="External"/><Relationship Id="rId91" Type="http://schemas.openxmlformats.org/officeDocument/2006/relationships/hyperlink" Target="https://unesdoc.unesco.org/ark:/48223/pf0000372267_spa" TargetMode="External"/><Relationship Id="rId96" Type="http://schemas.openxmlformats.org/officeDocument/2006/relationships/hyperlink" Target="https://oceanexpert.org/document/28465" TargetMode="External"/><Relationship Id="rId140" Type="http://schemas.openxmlformats.org/officeDocument/2006/relationships/hyperlink" Target="https://oceanexpert.org/document/28442" TargetMode="External"/><Relationship Id="rId145" Type="http://schemas.openxmlformats.org/officeDocument/2006/relationships/hyperlink" Target="https://unesdoc.unesco.org/ark:/48223/pf0000375848.locale=en" TargetMode="External"/><Relationship Id="rId161" Type="http://schemas.openxmlformats.org/officeDocument/2006/relationships/hyperlink" Target="https://unesdoc.unesco.org/ark:/48223/pf0000372666.locale=en" TargetMode="External"/><Relationship Id="rId166" Type="http://schemas.openxmlformats.org/officeDocument/2006/relationships/hyperlink" Target="https://oceanexpert.org/document/28297"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oceanexpert.org/document/28474" TargetMode="External"/><Relationship Id="rId28" Type="http://schemas.openxmlformats.org/officeDocument/2006/relationships/hyperlink" Target="https://unesdoc.unesco.org/ark:/48223/pf0000125186.page=6" TargetMode="External"/><Relationship Id="rId49" Type="http://schemas.openxmlformats.org/officeDocument/2006/relationships/hyperlink" Target="https://oceanexpert.org/document/28484" TargetMode="External"/><Relationship Id="rId114" Type="http://schemas.openxmlformats.org/officeDocument/2006/relationships/hyperlink" Target="https://oceanexpert.org/document/28465" TargetMode="External"/><Relationship Id="rId119" Type="http://schemas.openxmlformats.org/officeDocument/2006/relationships/hyperlink" Target="https://oceanexpert.org/document/28493" TargetMode="External"/><Relationship Id="rId10" Type="http://schemas.openxmlformats.org/officeDocument/2006/relationships/webSettings" Target="webSettings.xml"/><Relationship Id="rId31" Type="http://schemas.openxmlformats.org/officeDocument/2006/relationships/hyperlink" Target="https://oceanexpert.org/document/28396" TargetMode="External"/><Relationship Id="rId44" Type="http://schemas.openxmlformats.org/officeDocument/2006/relationships/hyperlink" Target="https://unesdoc.unesco.org/ark:/48223/pf0000374987.locale=en" TargetMode="External"/><Relationship Id="rId52" Type="http://schemas.openxmlformats.org/officeDocument/2006/relationships/hyperlink" Target="https://oceanexpert.org/document/28485" TargetMode="External"/><Relationship Id="rId60" Type="http://schemas.openxmlformats.org/officeDocument/2006/relationships/hyperlink" Target="https://unesdoc.unesco.org/ark:/48223/pf0000372721.locale=en" TargetMode="External"/><Relationship Id="rId65" Type="http://schemas.openxmlformats.org/officeDocument/2006/relationships/hyperlink" Target="https://unesdoc.unesco.org/ark:/48223/pf0000372721.locale=fr" TargetMode="External"/><Relationship Id="rId73" Type="http://schemas.openxmlformats.org/officeDocument/2006/relationships/hyperlink" Target="https://unesdoc.unesco.org/ark:/48223/pf0000372267.page=116" TargetMode="External"/><Relationship Id="rId78" Type="http://schemas.openxmlformats.org/officeDocument/2006/relationships/hyperlink" Target="https://unesdoc.unesco.org/ark:/48223/pf0000182574.locale=en" TargetMode="External"/><Relationship Id="rId81" Type="http://schemas.openxmlformats.org/officeDocument/2006/relationships/hyperlink" Target="http://legacy.ioc-unesco.org/index.php?option=com_oe&amp;task=viewDocumentRecord&amp;docID=24691" TargetMode="External"/><Relationship Id="rId86" Type="http://schemas.openxmlformats.org/officeDocument/2006/relationships/hyperlink" Target="https://oceanexpert.org/document/28460" TargetMode="External"/><Relationship Id="rId94" Type="http://schemas.openxmlformats.org/officeDocument/2006/relationships/hyperlink" Target="https://oceanexpert.org/document/28096" TargetMode="External"/><Relationship Id="rId99" Type="http://schemas.openxmlformats.org/officeDocument/2006/relationships/hyperlink" Target="https://unesdoc.unesco.org/ark:/48223/pf0000375265.locale=en" TargetMode="External"/><Relationship Id="rId101" Type="http://schemas.openxmlformats.org/officeDocument/2006/relationships/hyperlink" Target="https://oceanexpert.org/document/28465" TargetMode="External"/><Relationship Id="rId122" Type="http://schemas.openxmlformats.org/officeDocument/2006/relationships/hyperlink" Target="https://unesdoc.unesco.org/ark:/48223/pf0000377221.locale=en" TargetMode="External"/><Relationship Id="rId130"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135" Type="http://schemas.openxmlformats.org/officeDocument/2006/relationships/hyperlink" Target="https://unesdoc.unesco.org/ark:/48223/pf0000375845.locale=en" TargetMode="External"/><Relationship Id="rId143" Type="http://schemas.openxmlformats.org/officeDocument/2006/relationships/hyperlink" Target="https://unesdoc.unesco.org/ark:/48223/pf0000228221.locale=fr" TargetMode="External"/><Relationship Id="rId148" Type="http://schemas.openxmlformats.org/officeDocument/2006/relationships/hyperlink" Target="https://unesdoc.unesco.org/ark:/48223/pf0000375756.locale=fr" TargetMode="External"/><Relationship Id="rId151" Type="http://schemas.openxmlformats.org/officeDocument/2006/relationships/hyperlink" Target="https://unesdoc.unesco.org/ark:/48223/pf0000375848.locale=fr" TargetMode="External"/><Relationship Id="rId156" Type="http://schemas.openxmlformats.org/officeDocument/2006/relationships/hyperlink" Target="https://oceanexpert.org/document/28336" TargetMode="External"/><Relationship Id="rId164" Type="http://schemas.openxmlformats.org/officeDocument/2006/relationships/hyperlink" Target="https://unesdoc.unesco.org/ark:/48223/pf0000375848.locale=en" TargetMode="External"/><Relationship Id="rId169" Type="http://schemas.openxmlformats.org/officeDocument/2006/relationships/hyperlink" Target="https://oceanexpert.org/document/28092" TargetMode="External"/><Relationship Id="rId4" Type="http://schemas.openxmlformats.org/officeDocument/2006/relationships/customXml" Target="../customXml/item4.xml"/><Relationship Id="rId9" Type="http://schemas.openxmlformats.org/officeDocument/2006/relationships/settings" Target="settings.xml"/><Relationship Id="rId172" Type="http://schemas.openxmlformats.org/officeDocument/2006/relationships/header" Target="header6.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yperlink" Target="https://oceanexpert.org/document/28482" TargetMode="External"/><Relationship Id="rId109" Type="http://schemas.openxmlformats.org/officeDocument/2006/relationships/hyperlink" Target="https://oceanexpert.org/document/28408" TargetMode="External"/><Relationship Id="rId34" Type="http://schemas.openxmlformats.org/officeDocument/2006/relationships/hyperlink" Target="https://oceanexpert.org/document/28477" TargetMode="External"/><Relationship Id="rId50" Type="http://schemas.openxmlformats.org/officeDocument/2006/relationships/hyperlink" Target="https://oceanexpert.org/document/28383" TargetMode="External"/><Relationship Id="rId55" Type="http://schemas.openxmlformats.org/officeDocument/2006/relationships/hyperlink" Target="https://oceanexpert.org/document/28342" TargetMode="External"/><Relationship Id="rId76" Type="http://schemas.openxmlformats.org/officeDocument/2006/relationships/hyperlink" Target="https://unesdoc.unesco.org/ark:/48223/pf0000372654.locale=en" TargetMode="External"/><Relationship Id="rId97" Type="http://schemas.openxmlformats.org/officeDocument/2006/relationships/hyperlink" Target="https://unesdoc.unesco.org/ark:/48223/pf0000372521.page=93" TargetMode="External"/><Relationship Id="rId104" Type="http://schemas.openxmlformats.org/officeDocument/2006/relationships/hyperlink" Target="https://oceanexpert.org/document/28447" TargetMode="External"/><Relationship Id="rId120" Type="http://schemas.openxmlformats.org/officeDocument/2006/relationships/hyperlink" Target="https://oceanexpert.org/document/28494" TargetMode="External"/><Relationship Id="rId125" Type="http://schemas.openxmlformats.org/officeDocument/2006/relationships/hyperlink" Target="https://oceanexpert.org/document/28255" TargetMode="External"/><Relationship Id="rId141" Type="http://schemas.openxmlformats.org/officeDocument/2006/relationships/hyperlink" Target="https://oceanexpert.org/document/28465" TargetMode="External"/><Relationship Id="rId146" Type="http://schemas.openxmlformats.org/officeDocument/2006/relationships/hyperlink" Target="https://unesdoc.unesco.org/ark:/48223/pf0000375848.locale=en" TargetMode="External"/><Relationship Id="rId167" Type="http://schemas.openxmlformats.org/officeDocument/2006/relationships/hyperlink" Target="https://oceanexpert.org/document/28092" TargetMode="External"/><Relationship Id="rId7" Type="http://schemas.openxmlformats.org/officeDocument/2006/relationships/numbering" Target="numbering.xml"/><Relationship Id="rId71" Type="http://schemas.openxmlformats.org/officeDocument/2006/relationships/hyperlink" Target="https://oceanexpert.org/document/28374" TargetMode="External"/><Relationship Id="rId92" Type="http://schemas.openxmlformats.org/officeDocument/2006/relationships/hyperlink" Target="https://unesdoc.unesco.org/ark:/48223/pf0000372731.locale=en" TargetMode="External"/><Relationship Id="rId162" Type="http://schemas.openxmlformats.org/officeDocument/2006/relationships/hyperlink" Target="https://oceanexpert.org/document/28336" TargetMode="External"/><Relationship Id="rId2" Type="http://schemas.openxmlformats.org/officeDocument/2006/relationships/customXml" Target="../customXml/item2.xml"/><Relationship Id="rId29" Type="http://schemas.openxmlformats.org/officeDocument/2006/relationships/hyperlink" Target="https://oceanexpert.org/document/28078" TargetMode="External"/><Relationship Id="rId24" Type="http://schemas.openxmlformats.org/officeDocument/2006/relationships/hyperlink" Target="https://oceanexpert.org/document/28076" TargetMode="External"/><Relationship Id="rId40" Type="http://schemas.openxmlformats.org/officeDocument/2006/relationships/hyperlink" Target="https://oceanexpert.org/document/28483" TargetMode="External"/><Relationship Id="rId45" Type="http://schemas.openxmlformats.org/officeDocument/2006/relationships/hyperlink" Target="https://unesdoc.unesco.org/ark:/48223/pf0000375266.locale=en" TargetMode="External"/><Relationship Id="rId66" Type="http://schemas.openxmlformats.org/officeDocument/2006/relationships/hyperlink" Target="https://unesdoc.unesco.org/ark:/48223/pf0000373019.locale=fr" TargetMode="External"/><Relationship Id="rId87" Type="http://schemas.openxmlformats.org/officeDocument/2006/relationships/hyperlink" Target="https://unesdoc.unesco.org/ark:/48223/pf0000368020.locale=en" TargetMode="External"/><Relationship Id="rId110" Type="http://schemas.openxmlformats.org/officeDocument/2006/relationships/hyperlink" Target="https://unesdoc.unesco.org/ark:/48223/pf0000124367.page=5" TargetMode="External"/><Relationship Id="rId115" Type="http://schemas.openxmlformats.org/officeDocument/2006/relationships/hyperlink" Target="https://oceanexpert.org/document/28455" TargetMode="External"/><Relationship Id="rId131" Type="http://schemas.openxmlformats.org/officeDocument/2006/relationships/hyperlink" Target="https://undocs.org/es/a/res/72/73" TargetMode="External"/><Relationship Id="rId136" Type="http://schemas.openxmlformats.org/officeDocument/2006/relationships/hyperlink" Target="https://oceanexpert.org/document/28454" TargetMode="External"/><Relationship Id="rId157" Type="http://schemas.openxmlformats.org/officeDocument/2006/relationships/hyperlink" Target="https://oceanexpert.org/document/28297" TargetMode="External"/><Relationship Id="rId61" Type="http://schemas.openxmlformats.org/officeDocument/2006/relationships/hyperlink" Target="https://unesdoc.unesco.org/ark:/48223/pf0000373019_spa" TargetMode="External"/><Relationship Id="rId82" Type="http://schemas.openxmlformats.org/officeDocument/2006/relationships/hyperlink" Target="https://oceanexpert.org/document/28487" TargetMode="External"/><Relationship Id="rId152" Type="http://schemas.openxmlformats.org/officeDocument/2006/relationships/hyperlink" Target="https://unesdoc.unesco.org/ark:/48223/pf0000375848.locale=fr" TargetMode="External"/><Relationship Id="rId173" Type="http://schemas.openxmlformats.org/officeDocument/2006/relationships/header" Target="header7.xml"/><Relationship Id="rId19" Type="http://schemas.openxmlformats.org/officeDocument/2006/relationships/hyperlink" Target="https://oceanexpert.org/document/28076" TargetMode="External"/><Relationship Id="rId14" Type="http://schemas.openxmlformats.org/officeDocument/2006/relationships/header" Target="header2.xml"/><Relationship Id="rId30" Type="http://schemas.openxmlformats.org/officeDocument/2006/relationships/hyperlink" Target="https://oceanexpert.org/document/28305" TargetMode="External"/><Relationship Id="rId35" Type="http://schemas.openxmlformats.org/officeDocument/2006/relationships/hyperlink" Target="https://oceanexpert.org/document/28478" TargetMode="External"/><Relationship Id="rId56" Type="http://schemas.openxmlformats.org/officeDocument/2006/relationships/hyperlink" Target="https://oceanexpert.org/document/28455" TargetMode="External"/><Relationship Id="rId77" Type="http://schemas.openxmlformats.org/officeDocument/2006/relationships/hyperlink" Target="https://unesdoc.unesco.org/ark:/48223/pf0000372267.page=114" TargetMode="External"/><Relationship Id="rId100" Type="http://schemas.openxmlformats.org/officeDocument/2006/relationships/hyperlink" Target="https://unesdoc.unesco.org/ark:/48223/pf0000375265.locale=en" TargetMode="External"/><Relationship Id="rId105" Type="http://schemas.openxmlformats.org/officeDocument/2006/relationships/hyperlink" Target="https://unesdoc.unesco.org/ark:/48223/pf0000372665.locale=en" TargetMode="External"/><Relationship Id="rId126" Type="http://schemas.openxmlformats.org/officeDocument/2006/relationships/hyperlink" Target="https://oceanexpert.org/document/27579" TargetMode="External"/><Relationship Id="rId147" Type="http://schemas.openxmlformats.org/officeDocument/2006/relationships/hyperlink" Target="https://oceanexpert.org/document/28092" TargetMode="External"/><Relationship Id="rId168" Type="http://schemas.openxmlformats.org/officeDocument/2006/relationships/hyperlink" Target="https://unesdoc.unesco.org/ark:/48223/pf0000375848.locale=en" TargetMode="External"/><Relationship Id="rId8" Type="http://schemas.openxmlformats.org/officeDocument/2006/relationships/styles" Target="styles.xml"/><Relationship Id="rId51" Type="http://schemas.openxmlformats.org/officeDocument/2006/relationships/hyperlink" Target="https://oceanexpert.org/document/28446" TargetMode="External"/><Relationship Id="rId72" Type="http://schemas.openxmlformats.org/officeDocument/2006/relationships/hyperlink" Target="https://surveys.iode.org/2019-2020-nodc-and-adu/" TargetMode="External"/><Relationship Id="rId93" Type="http://schemas.openxmlformats.org/officeDocument/2006/relationships/hyperlink" Target="https://unesdoc.unesco.org/ark:/48223/pf0000139193.locale=en" TargetMode="External"/><Relationship Id="rId98" Type="http://schemas.openxmlformats.org/officeDocument/2006/relationships/hyperlink" Target="https://unesdoc.unesco.org/ark:/48223/pf0000372267.page=125" TargetMode="External"/><Relationship Id="rId121" Type="http://schemas.openxmlformats.org/officeDocument/2006/relationships/hyperlink" Target="https://oceanexpert.org/document/28495" TargetMode="External"/><Relationship Id="rId142" Type="http://schemas.openxmlformats.org/officeDocument/2006/relationships/hyperlink" Target="https://oceanexpert.org/document/28297" TargetMode="External"/><Relationship Id="rId163" Type="http://schemas.openxmlformats.org/officeDocument/2006/relationships/hyperlink" Target="https://oceanexpert.org/document/28336" TargetMode="External"/><Relationship Id="rId3" Type="http://schemas.openxmlformats.org/officeDocument/2006/relationships/customXml" Target="../customXml/item3.xml"/><Relationship Id="rId25" Type="http://schemas.openxmlformats.org/officeDocument/2006/relationships/hyperlink" Target="https://oceanexpert.org/document/28341" TargetMode="External"/><Relationship Id="rId46" Type="http://schemas.openxmlformats.org/officeDocument/2006/relationships/hyperlink" Target="https://unesdoc.unesco.org/ark:/48223/pf0000372686.locale=en" TargetMode="External"/><Relationship Id="rId67" Type="http://schemas.openxmlformats.org/officeDocument/2006/relationships/hyperlink" Target="https://oceanexpert.org/document/27621" TargetMode="External"/><Relationship Id="rId116" Type="http://schemas.openxmlformats.org/officeDocument/2006/relationships/hyperlink" Target="https://oceanexpert.org/document/28491" TargetMode="External"/><Relationship Id="rId137" Type="http://schemas.openxmlformats.org/officeDocument/2006/relationships/hyperlink" Target="https://oceanexpert.org/document/28492" TargetMode="External"/><Relationship Id="rId158" Type="http://schemas.openxmlformats.org/officeDocument/2006/relationships/hyperlink" Target="https://oceanexpert.org/document/28092" TargetMode="External"/><Relationship Id="rId20" Type="http://schemas.openxmlformats.org/officeDocument/2006/relationships/hyperlink" Target="https://oceanexpert.org/document/28341" TargetMode="External"/><Relationship Id="rId41" Type="http://schemas.openxmlformats.org/officeDocument/2006/relationships/hyperlink" Target="https://oceanexpert.org/document/28499" TargetMode="External"/><Relationship Id="rId62" Type="http://schemas.openxmlformats.org/officeDocument/2006/relationships/hyperlink" Target="https://unesdoc.unesco.org/ark:/48223/pf0000372267_spa.page=64" TargetMode="External"/><Relationship Id="rId83" Type="http://schemas.openxmlformats.org/officeDocument/2006/relationships/hyperlink" Target="https://unesdoc.unesco.org/ark:/48223/pf0000265119.locale=fr" TargetMode="External"/><Relationship Id="rId88" Type="http://schemas.openxmlformats.org/officeDocument/2006/relationships/hyperlink" Target="https://oceanexpert.org/document/28377" TargetMode="External"/><Relationship Id="rId111" Type="http://schemas.openxmlformats.org/officeDocument/2006/relationships/hyperlink" Target="https://unesdoc.unesco.org/ark:/48223/pf0000125186.page=22" TargetMode="External"/><Relationship Id="rId132" Type="http://schemas.openxmlformats.org/officeDocument/2006/relationships/hyperlink" Target="http://www.ioc-unesco.org/index.php?option=com_oe&amp;task=viewDocumentRecord&amp;docID=24854" TargetMode="External"/><Relationship Id="rId153" Type="http://schemas.openxmlformats.org/officeDocument/2006/relationships/hyperlink" Target="https://oceanexpert.org/document/28496" TargetMode="External"/><Relationship Id="rId174" Type="http://schemas.openxmlformats.org/officeDocument/2006/relationships/fontTable" Target="fontTable.xml"/><Relationship Id="rId15" Type="http://schemas.openxmlformats.org/officeDocument/2006/relationships/header" Target="header3.xml"/><Relationship Id="rId36" Type="http://schemas.openxmlformats.org/officeDocument/2006/relationships/hyperlink" Target="https://oceanexpert.org/document/28479" TargetMode="External"/><Relationship Id="rId57" Type="http://schemas.openxmlformats.org/officeDocument/2006/relationships/hyperlink" Target="https://oceanexpert.org/document/28342" TargetMode="External"/><Relationship Id="rId106" Type="http://schemas.openxmlformats.org/officeDocument/2006/relationships/hyperlink" Target="https://oceanexpert.org/document/28488" TargetMode="External"/><Relationship Id="rId127" Type="http://schemas.openxmlformats.org/officeDocument/2006/relationships/hyperlink" Target="https://undocs.org/en/A/RES/75/2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E8DA27-C065-4744-B0CB-28599EEA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3.xml><?xml version="1.0" encoding="utf-8"?>
<ds:datastoreItem xmlns:ds="http://schemas.openxmlformats.org/officeDocument/2006/customXml" ds:itemID="{2D2D4873-3417-4CCE-9970-F074BED5FAEB}">
  <ds:schemaRefs>
    <ds:schemaRef ds:uri="http://schemas.openxmlformats.org/officeDocument/2006/bibliography"/>
  </ds:schemaRefs>
</ds:datastoreItem>
</file>

<file path=customXml/itemProps4.xml><?xml version="1.0" encoding="utf-8"?>
<ds:datastoreItem xmlns:ds="http://schemas.openxmlformats.org/officeDocument/2006/customXml" ds:itemID="{4B8B71CC-D2EC-444E-BFEC-6EFC8A2CEAE9}">
  <ds:schemaRefs>
    <ds:schemaRef ds:uri="http://schemas.microsoft.com/office/2006/metadata/longProperties"/>
  </ds:schemaRefs>
</ds:datastoreItem>
</file>

<file path=customXml/itemProps5.xml><?xml version="1.0" encoding="utf-8"?>
<ds:datastoreItem xmlns:ds="http://schemas.openxmlformats.org/officeDocument/2006/customXml" ds:itemID="{11FA6471-64CD-45EC-B5E4-95009E5790FF}">
  <ds:schemaRefs>
    <ds:schemaRef ds:uri="http://schemas.microsoft.com/sharepoint/events"/>
  </ds:schemaRefs>
</ds:datastoreItem>
</file>

<file path=customXml/itemProps6.xml><?xml version="1.0" encoding="utf-8"?>
<ds:datastoreItem xmlns:ds="http://schemas.openxmlformats.org/officeDocument/2006/customXml" ds:itemID="{395D742A-7E8E-4685-AC15-8F227ABBC1E5}">
  <ds:schemaRef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58e932d1-8919-4331-b239-5cc8cbf973c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71</Pages>
  <Words>33105</Words>
  <Characters>188010</Characters>
  <Application>Microsoft Office Word</Application>
  <DocSecurity>0</DocSecurity>
  <Lines>1566</Lines>
  <Paragraphs>441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 Distribution</vt:lpstr>
      <vt:lpstr>Restricted Distribution</vt:lpstr>
    </vt:vector>
  </TitlesOfParts>
  <Company>UNESCO</Company>
  <LinksUpToDate>false</LinksUpToDate>
  <CharactersWithSpaces>220674</CharactersWithSpaces>
  <SharedDoc>false</SharedDoc>
  <HLinks>
    <vt:vector size="1170" baseType="variant">
      <vt:variant>
        <vt:i4>5636168</vt:i4>
      </vt:variant>
      <vt:variant>
        <vt:i4>708</vt:i4>
      </vt:variant>
      <vt:variant>
        <vt:i4>0</vt:i4>
      </vt:variant>
      <vt:variant>
        <vt:i4>5</vt:i4>
      </vt:variant>
      <vt:variant>
        <vt:lpwstr>https://unesdoc.unesco.org/ark:/48223/pf0000375848.locale=en</vt:lpwstr>
      </vt:variant>
      <vt:variant>
        <vt:lpwstr/>
      </vt:variant>
      <vt:variant>
        <vt:i4>5636173</vt:i4>
      </vt:variant>
      <vt:variant>
        <vt:i4>705</vt:i4>
      </vt:variant>
      <vt:variant>
        <vt:i4>0</vt:i4>
      </vt:variant>
      <vt:variant>
        <vt:i4>5</vt:i4>
      </vt:variant>
      <vt:variant>
        <vt:lpwstr>https://unesdoc.unesco.org/ark:/48223/pf0000372666.locale=en</vt:lpwstr>
      </vt:variant>
      <vt:variant>
        <vt:lpwstr/>
      </vt:variant>
      <vt:variant>
        <vt:i4>3932271</vt:i4>
      </vt:variant>
      <vt:variant>
        <vt:i4>702</vt:i4>
      </vt:variant>
      <vt:variant>
        <vt:i4>0</vt:i4>
      </vt:variant>
      <vt:variant>
        <vt:i4>5</vt:i4>
      </vt:variant>
      <vt:variant>
        <vt:lpwstr>https://oceanexpert.org/document/28092</vt:lpwstr>
      </vt:variant>
      <vt:variant>
        <vt:lpwstr/>
      </vt:variant>
      <vt:variant>
        <vt:i4>5636168</vt:i4>
      </vt:variant>
      <vt:variant>
        <vt:i4>699</vt:i4>
      </vt:variant>
      <vt:variant>
        <vt:i4>0</vt:i4>
      </vt:variant>
      <vt:variant>
        <vt:i4>5</vt:i4>
      </vt:variant>
      <vt:variant>
        <vt:lpwstr>https://unesdoc.unesco.org/ark:/48223/pf0000375848.locale=en</vt:lpwstr>
      </vt:variant>
      <vt:variant>
        <vt:lpwstr/>
      </vt:variant>
      <vt:variant>
        <vt:i4>3932271</vt:i4>
      </vt:variant>
      <vt:variant>
        <vt:i4>696</vt:i4>
      </vt:variant>
      <vt:variant>
        <vt:i4>0</vt:i4>
      </vt:variant>
      <vt:variant>
        <vt:i4>5</vt:i4>
      </vt:variant>
      <vt:variant>
        <vt:lpwstr>https://oceanexpert.org/document/28092</vt:lpwstr>
      </vt:variant>
      <vt:variant>
        <vt:lpwstr/>
      </vt:variant>
      <vt:variant>
        <vt:i4>3866735</vt:i4>
      </vt:variant>
      <vt:variant>
        <vt:i4>693</vt:i4>
      </vt:variant>
      <vt:variant>
        <vt:i4>0</vt:i4>
      </vt:variant>
      <vt:variant>
        <vt:i4>5</vt:i4>
      </vt:variant>
      <vt:variant>
        <vt:lpwstr>https://oceanexpert.org/document/28297</vt:lpwstr>
      </vt:variant>
      <vt:variant>
        <vt:lpwstr/>
      </vt:variant>
      <vt:variant>
        <vt:i4>3866735</vt:i4>
      </vt:variant>
      <vt:variant>
        <vt:i4>690</vt:i4>
      </vt:variant>
      <vt:variant>
        <vt:i4>0</vt:i4>
      </vt:variant>
      <vt:variant>
        <vt:i4>5</vt:i4>
      </vt:variant>
      <vt:variant>
        <vt:lpwstr>https://oceanexpert.org/document/28297</vt:lpwstr>
      </vt:variant>
      <vt:variant>
        <vt:lpwstr/>
      </vt:variant>
      <vt:variant>
        <vt:i4>5636168</vt:i4>
      </vt:variant>
      <vt:variant>
        <vt:i4>687</vt:i4>
      </vt:variant>
      <vt:variant>
        <vt:i4>0</vt:i4>
      </vt:variant>
      <vt:variant>
        <vt:i4>5</vt:i4>
      </vt:variant>
      <vt:variant>
        <vt:lpwstr>https://unesdoc.unesco.org/ark:/48223/pf0000375848.locale=en</vt:lpwstr>
      </vt:variant>
      <vt:variant>
        <vt:lpwstr/>
      </vt:variant>
      <vt:variant>
        <vt:i4>3866725</vt:i4>
      </vt:variant>
      <vt:variant>
        <vt:i4>684</vt:i4>
      </vt:variant>
      <vt:variant>
        <vt:i4>0</vt:i4>
      </vt:variant>
      <vt:variant>
        <vt:i4>5</vt:i4>
      </vt:variant>
      <vt:variant>
        <vt:lpwstr>https://oceanexpert.org/document/28336</vt:lpwstr>
      </vt:variant>
      <vt:variant>
        <vt:lpwstr/>
      </vt:variant>
      <vt:variant>
        <vt:i4>3866725</vt:i4>
      </vt:variant>
      <vt:variant>
        <vt:i4>681</vt:i4>
      </vt:variant>
      <vt:variant>
        <vt:i4>0</vt:i4>
      </vt:variant>
      <vt:variant>
        <vt:i4>5</vt:i4>
      </vt:variant>
      <vt:variant>
        <vt:lpwstr>https://oceanexpert.org/document/28336</vt:lpwstr>
      </vt:variant>
      <vt:variant>
        <vt:lpwstr/>
      </vt:variant>
      <vt:variant>
        <vt:i4>5636173</vt:i4>
      </vt:variant>
      <vt:variant>
        <vt:i4>678</vt:i4>
      </vt:variant>
      <vt:variant>
        <vt:i4>0</vt:i4>
      </vt:variant>
      <vt:variant>
        <vt:i4>5</vt:i4>
      </vt:variant>
      <vt:variant>
        <vt:lpwstr>https://unesdoc.unesco.org/ark:/48223/pf0000372666.locale=en</vt:lpwstr>
      </vt:variant>
      <vt:variant>
        <vt:lpwstr/>
      </vt:variant>
      <vt:variant>
        <vt:i4>6160451</vt:i4>
      </vt:variant>
      <vt:variant>
        <vt:i4>675</vt:i4>
      </vt:variant>
      <vt:variant>
        <vt:i4>0</vt:i4>
      </vt:variant>
      <vt:variant>
        <vt:i4>5</vt:i4>
      </vt:variant>
      <vt:variant>
        <vt:lpwstr>https://unesdoc.unesco.org/ark:/48223/pf0000368029.locale=en</vt:lpwstr>
      </vt:variant>
      <vt:variant>
        <vt:lpwstr/>
      </vt:variant>
      <vt:variant>
        <vt:i4>3932271</vt:i4>
      </vt:variant>
      <vt:variant>
        <vt:i4>672</vt:i4>
      </vt:variant>
      <vt:variant>
        <vt:i4>0</vt:i4>
      </vt:variant>
      <vt:variant>
        <vt:i4>5</vt:i4>
      </vt:variant>
      <vt:variant>
        <vt:lpwstr>https://oceanexpert.org/document/28496</vt:lpwstr>
      </vt:variant>
      <vt:variant>
        <vt:lpwstr/>
      </vt:variant>
      <vt:variant>
        <vt:i4>3932271</vt:i4>
      </vt:variant>
      <vt:variant>
        <vt:i4>669</vt:i4>
      </vt:variant>
      <vt:variant>
        <vt:i4>0</vt:i4>
      </vt:variant>
      <vt:variant>
        <vt:i4>5</vt:i4>
      </vt:variant>
      <vt:variant>
        <vt:lpwstr>https://oceanexpert.org/document/28092</vt:lpwstr>
      </vt:variant>
      <vt:variant>
        <vt:lpwstr/>
      </vt:variant>
      <vt:variant>
        <vt:i4>3866735</vt:i4>
      </vt:variant>
      <vt:variant>
        <vt:i4>666</vt:i4>
      </vt:variant>
      <vt:variant>
        <vt:i4>0</vt:i4>
      </vt:variant>
      <vt:variant>
        <vt:i4>5</vt:i4>
      </vt:variant>
      <vt:variant>
        <vt:lpwstr>https://oceanexpert.org/document/28297</vt:lpwstr>
      </vt:variant>
      <vt:variant>
        <vt:lpwstr/>
      </vt:variant>
      <vt:variant>
        <vt:i4>3866725</vt:i4>
      </vt:variant>
      <vt:variant>
        <vt:i4>663</vt:i4>
      </vt:variant>
      <vt:variant>
        <vt:i4>0</vt:i4>
      </vt:variant>
      <vt:variant>
        <vt:i4>5</vt:i4>
      </vt:variant>
      <vt:variant>
        <vt:lpwstr>https://oceanexpert.org/document/28336</vt:lpwstr>
      </vt:variant>
      <vt:variant>
        <vt:lpwstr/>
      </vt:variant>
      <vt:variant>
        <vt:i4>3866735</vt:i4>
      </vt:variant>
      <vt:variant>
        <vt:i4>660</vt:i4>
      </vt:variant>
      <vt:variant>
        <vt:i4>0</vt:i4>
      </vt:variant>
      <vt:variant>
        <vt:i4>5</vt:i4>
      </vt:variant>
      <vt:variant>
        <vt:lpwstr>https://oceanexpert.org/document/28396</vt:lpwstr>
      </vt:variant>
      <vt:variant>
        <vt:lpwstr/>
      </vt:variant>
      <vt:variant>
        <vt:i4>5111884</vt:i4>
      </vt:variant>
      <vt:variant>
        <vt:i4>657</vt:i4>
      </vt:variant>
      <vt:variant>
        <vt:i4>0</vt:i4>
      </vt:variant>
      <vt:variant>
        <vt:i4>5</vt:i4>
      </vt:variant>
      <vt:variant>
        <vt:lpwstr>https://unesdoc.unesco.org/ark:/48223/pf0000125186.page=6</vt:lpwstr>
      </vt:variant>
      <vt:variant>
        <vt:lpwstr/>
      </vt:variant>
      <vt:variant>
        <vt:i4>3932271</vt:i4>
      </vt:variant>
      <vt:variant>
        <vt:i4>654</vt:i4>
      </vt:variant>
      <vt:variant>
        <vt:i4>0</vt:i4>
      </vt:variant>
      <vt:variant>
        <vt:i4>5</vt:i4>
      </vt:variant>
      <vt:variant>
        <vt:lpwstr>https://oceanexpert.org/document/28496</vt:lpwstr>
      </vt:variant>
      <vt:variant>
        <vt:lpwstr/>
      </vt:variant>
      <vt:variant>
        <vt:i4>4849739</vt:i4>
      </vt:variant>
      <vt:variant>
        <vt:i4>651</vt:i4>
      </vt:variant>
      <vt:variant>
        <vt:i4>0</vt:i4>
      </vt:variant>
      <vt:variant>
        <vt:i4>5</vt:i4>
      </vt:variant>
      <vt:variant>
        <vt:lpwstr>https://unesdoc.unesco.org/ark:/48223/pf0000375848.locale=fr</vt:lpwstr>
      </vt:variant>
      <vt:variant>
        <vt:lpwstr/>
      </vt:variant>
      <vt:variant>
        <vt:i4>4849739</vt:i4>
      </vt:variant>
      <vt:variant>
        <vt:i4>648</vt:i4>
      </vt:variant>
      <vt:variant>
        <vt:i4>0</vt:i4>
      </vt:variant>
      <vt:variant>
        <vt:i4>5</vt:i4>
      </vt:variant>
      <vt:variant>
        <vt:lpwstr>https://unesdoc.unesco.org/ark:/48223/pf0000375848.locale=fr</vt:lpwstr>
      </vt:variant>
      <vt:variant>
        <vt:lpwstr/>
      </vt:variant>
      <vt:variant>
        <vt:i4>4915274</vt:i4>
      </vt:variant>
      <vt:variant>
        <vt:i4>645</vt:i4>
      </vt:variant>
      <vt:variant>
        <vt:i4>0</vt:i4>
      </vt:variant>
      <vt:variant>
        <vt:i4>5</vt:i4>
      </vt:variant>
      <vt:variant>
        <vt:lpwstr>https://unesdoc.unesco.org/ark:/48223/pf0000124367.locale=fr</vt:lpwstr>
      </vt:variant>
      <vt:variant>
        <vt:lpwstr/>
      </vt:variant>
      <vt:variant>
        <vt:i4>4849742</vt:i4>
      </vt:variant>
      <vt:variant>
        <vt:i4>642</vt:i4>
      </vt:variant>
      <vt:variant>
        <vt:i4>0</vt:i4>
      </vt:variant>
      <vt:variant>
        <vt:i4>5</vt:i4>
      </vt:variant>
      <vt:variant>
        <vt:lpwstr>https://unesdoc.unesco.org/ark:/48223/pf0000372666.locale=fr</vt:lpwstr>
      </vt:variant>
      <vt:variant>
        <vt:lpwstr/>
      </vt:variant>
      <vt:variant>
        <vt:i4>4915274</vt:i4>
      </vt:variant>
      <vt:variant>
        <vt:i4>639</vt:i4>
      </vt:variant>
      <vt:variant>
        <vt:i4>0</vt:i4>
      </vt:variant>
      <vt:variant>
        <vt:i4>5</vt:i4>
      </vt:variant>
      <vt:variant>
        <vt:lpwstr>https://unesdoc.unesco.org/ark:/48223/pf0000375756.locale=fr</vt:lpwstr>
      </vt:variant>
      <vt:variant>
        <vt:lpwstr/>
      </vt:variant>
      <vt:variant>
        <vt:i4>3932271</vt:i4>
      </vt:variant>
      <vt:variant>
        <vt:i4>636</vt:i4>
      </vt:variant>
      <vt:variant>
        <vt:i4>0</vt:i4>
      </vt:variant>
      <vt:variant>
        <vt:i4>5</vt:i4>
      </vt:variant>
      <vt:variant>
        <vt:lpwstr>https://oceanexpert.org/document/28092</vt:lpwstr>
      </vt:variant>
      <vt:variant>
        <vt:lpwstr/>
      </vt:variant>
      <vt:variant>
        <vt:i4>5636168</vt:i4>
      </vt:variant>
      <vt:variant>
        <vt:i4>633</vt:i4>
      </vt:variant>
      <vt:variant>
        <vt:i4>0</vt:i4>
      </vt:variant>
      <vt:variant>
        <vt:i4>5</vt:i4>
      </vt:variant>
      <vt:variant>
        <vt:lpwstr>https://unesdoc.unesco.org/ark:/48223/pf0000375848.locale=en</vt:lpwstr>
      </vt:variant>
      <vt:variant>
        <vt:lpwstr/>
      </vt:variant>
      <vt:variant>
        <vt:i4>5636168</vt:i4>
      </vt:variant>
      <vt:variant>
        <vt:i4>630</vt:i4>
      </vt:variant>
      <vt:variant>
        <vt:i4>0</vt:i4>
      </vt:variant>
      <vt:variant>
        <vt:i4>5</vt:i4>
      </vt:variant>
      <vt:variant>
        <vt:lpwstr>https://unesdoc.unesco.org/ark:/48223/pf0000375848.locale=en</vt:lpwstr>
      </vt:variant>
      <vt:variant>
        <vt:lpwstr/>
      </vt:variant>
      <vt:variant>
        <vt:i4>4849739</vt:i4>
      </vt:variant>
      <vt:variant>
        <vt:i4>627</vt:i4>
      </vt:variant>
      <vt:variant>
        <vt:i4>0</vt:i4>
      </vt:variant>
      <vt:variant>
        <vt:i4>5</vt:i4>
      </vt:variant>
      <vt:variant>
        <vt:lpwstr>https://unesdoc.unesco.org/ark:/48223/pf0000375848.locale=fr</vt:lpwstr>
      </vt:variant>
      <vt:variant>
        <vt:lpwstr/>
      </vt:variant>
      <vt:variant>
        <vt:i4>4980801</vt:i4>
      </vt:variant>
      <vt:variant>
        <vt:i4>624</vt:i4>
      </vt:variant>
      <vt:variant>
        <vt:i4>0</vt:i4>
      </vt:variant>
      <vt:variant>
        <vt:i4>5</vt:i4>
      </vt:variant>
      <vt:variant>
        <vt:lpwstr>https://unesdoc.unesco.org/ark:/48223/pf0000228221.locale=fr</vt:lpwstr>
      </vt:variant>
      <vt:variant>
        <vt:lpwstr/>
      </vt:variant>
      <vt:variant>
        <vt:i4>3866735</vt:i4>
      </vt:variant>
      <vt:variant>
        <vt:i4>621</vt:i4>
      </vt:variant>
      <vt:variant>
        <vt:i4>0</vt:i4>
      </vt:variant>
      <vt:variant>
        <vt:i4>5</vt:i4>
      </vt:variant>
      <vt:variant>
        <vt:lpwstr>https://oceanexpert.org/document/28297</vt:lpwstr>
      </vt:variant>
      <vt:variant>
        <vt:lpwstr/>
      </vt:variant>
      <vt:variant>
        <vt:i4>4128864</vt:i4>
      </vt:variant>
      <vt:variant>
        <vt:i4>618</vt:i4>
      </vt:variant>
      <vt:variant>
        <vt:i4>0</vt:i4>
      </vt:variant>
      <vt:variant>
        <vt:i4>5</vt:i4>
      </vt:variant>
      <vt:variant>
        <vt:lpwstr>https://oceanexpert.org/document/28465</vt:lpwstr>
      </vt:variant>
      <vt:variant>
        <vt:lpwstr/>
      </vt:variant>
      <vt:variant>
        <vt:i4>3670114</vt:i4>
      </vt:variant>
      <vt:variant>
        <vt:i4>615</vt:i4>
      </vt:variant>
      <vt:variant>
        <vt:i4>0</vt:i4>
      </vt:variant>
      <vt:variant>
        <vt:i4>5</vt:i4>
      </vt:variant>
      <vt:variant>
        <vt:lpwstr>https://oceanexpert.org/document/28442</vt:lpwstr>
      </vt:variant>
      <vt:variant>
        <vt:lpwstr/>
      </vt:variant>
      <vt:variant>
        <vt:i4>5963848</vt:i4>
      </vt:variant>
      <vt:variant>
        <vt:i4>612</vt:i4>
      </vt:variant>
      <vt:variant>
        <vt:i4>0</vt:i4>
      </vt:variant>
      <vt:variant>
        <vt:i4>5</vt:i4>
      </vt:variant>
      <vt:variant>
        <vt:lpwstr>https://unesdoc.unesco.org/ark:/48223/pf0000375845.locale=en</vt:lpwstr>
      </vt:variant>
      <vt:variant>
        <vt:lpwstr/>
      </vt:variant>
      <vt:variant>
        <vt:i4>5636172</vt:i4>
      </vt:variant>
      <vt:variant>
        <vt:i4>609</vt:i4>
      </vt:variant>
      <vt:variant>
        <vt:i4>0</vt:i4>
      </vt:variant>
      <vt:variant>
        <vt:i4>5</vt:i4>
      </vt:variant>
      <vt:variant>
        <vt:lpwstr>https://unesdoc.unesco.org/ark:/48223/pf0000377222.locale=en</vt:lpwstr>
      </vt:variant>
      <vt:variant>
        <vt:lpwstr/>
      </vt:variant>
      <vt:variant>
        <vt:i4>3670127</vt:i4>
      </vt:variant>
      <vt:variant>
        <vt:i4>606</vt:i4>
      </vt:variant>
      <vt:variant>
        <vt:i4>0</vt:i4>
      </vt:variant>
      <vt:variant>
        <vt:i4>5</vt:i4>
      </vt:variant>
      <vt:variant>
        <vt:lpwstr>https://oceanexpert.org/document/28492</vt:lpwstr>
      </vt:variant>
      <vt:variant>
        <vt:lpwstr/>
      </vt:variant>
      <vt:variant>
        <vt:i4>4063331</vt:i4>
      </vt:variant>
      <vt:variant>
        <vt:i4>603</vt:i4>
      </vt:variant>
      <vt:variant>
        <vt:i4>0</vt:i4>
      </vt:variant>
      <vt:variant>
        <vt:i4>5</vt:i4>
      </vt:variant>
      <vt:variant>
        <vt:lpwstr>https://oceanexpert.org/document/28454</vt:lpwstr>
      </vt:variant>
      <vt:variant>
        <vt:lpwstr/>
      </vt:variant>
      <vt:variant>
        <vt:i4>5963848</vt:i4>
      </vt:variant>
      <vt:variant>
        <vt:i4>600</vt:i4>
      </vt:variant>
      <vt:variant>
        <vt:i4>0</vt:i4>
      </vt:variant>
      <vt:variant>
        <vt:i4>5</vt:i4>
      </vt:variant>
      <vt:variant>
        <vt:lpwstr>https://unesdoc.unesco.org/ark:/48223/pf0000375845.locale=en</vt:lpwstr>
      </vt:variant>
      <vt:variant>
        <vt:lpwstr/>
      </vt:variant>
      <vt:variant>
        <vt:i4>7995492</vt:i4>
      </vt:variant>
      <vt:variant>
        <vt:i4>597</vt:i4>
      </vt:variant>
      <vt:variant>
        <vt:i4>0</vt:i4>
      </vt:variant>
      <vt:variant>
        <vt:i4>5</vt:i4>
      </vt:variant>
      <vt:variant>
        <vt:lpwstr>https://undocs.org/en/A/RES/75/239</vt:lpwstr>
      </vt:variant>
      <vt:variant>
        <vt:lpwstr/>
      </vt:variant>
      <vt:variant>
        <vt:i4>4259927</vt:i4>
      </vt:variant>
      <vt:variant>
        <vt:i4>594</vt:i4>
      </vt:variant>
      <vt:variant>
        <vt:i4>0</vt:i4>
      </vt:variant>
      <vt:variant>
        <vt:i4>5</vt:i4>
      </vt:variant>
      <vt:variant>
        <vt:lpwstr>https://undocs.org/en/a/res/74/19</vt:lpwstr>
      </vt:variant>
      <vt:variant>
        <vt:lpwstr/>
      </vt:variant>
      <vt:variant>
        <vt:i4>65577</vt:i4>
      </vt:variant>
      <vt:variant>
        <vt:i4>591</vt:i4>
      </vt:variant>
      <vt:variant>
        <vt:i4>0</vt:i4>
      </vt:variant>
      <vt:variant>
        <vt:i4>5</vt:i4>
      </vt:variant>
      <vt:variant>
        <vt:lpwstr>http://www.ioc-unesco.org/index.php?option=com_oe&amp;task=viewDocumentRecord&amp;docID=24854</vt:lpwstr>
      </vt:variant>
      <vt:variant>
        <vt:lpwstr/>
      </vt:variant>
      <vt:variant>
        <vt:i4>4259927</vt:i4>
      </vt:variant>
      <vt:variant>
        <vt:i4>588</vt:i4>
      </vt:variant>
      <vt:variant>
        <vt:i4>0</vt:i4>
      </vt:variant>
      <vt:variant>
        <vt:i4>5</vt:i4>
      </vt:variant>
      <vt:variant>
        <vt:lpwstr>https://undocs.org/en/a/res/72/73</vt:lpwstr>
      </vt:variant>
      <vt:variant>
        <vt:lpwstr/>
      </vt:variant>
      <vt:variant>
        <vt:i4>7929961</vt:i4>
      </vt:variant>
      <vt:variant>
        <vt:i4>585</vt:i4>
      </vt:variant>
      <vt:variant>
        <vt:i4>0</vt:i4>
      </vt:variant>
      <vt:variant>
        <vt:i4>5</vt:i4>
      </vt:variant>
      <vt:variant>
        <vt:lpwstr>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vt:lpwstr>
      </vt:variant>
      <vt:variant>
        <vt:lpwstr>%5B%7B%22num%22%3A207%2C%22gen%22%3A0%7D%2C%7B%22name%22%3A%22XYZ%22%7D%2C61%2C770%2C0%5D</vt:lpwstr>
      </vt:variant>
      <vt:variant>
        <vt:i4>3539040</vt:i4>
      </vt:variant>
      <vt:variant>
        <vt:i4>582</vt:i4>
      </vt:variant>
      <vt:variant>
        <vt:i4>0</vt:i4>
      </vt:variant>
      <vt:variant>
        <vt:i4>5</vt:i4>
      </vt:variant>
      <vt:variant>
        <vt:lpwstr>https://oceanexpert.org/document/28068</vt:lpwstr>
      </vt:variant>
      <vt:variant>
        <vt:lpwstr/>
      </vt:variant>
      <vt:variant>
        <vt:i4>2097185</vt:i4>
      </vt:variant>
      <vt:variant>
        <vt:i4>579</vt:i4>
      </vt:variant>
      <vt:variant>
        <vt:i4>0</vt:i4>
      </vt:variant>
      <vt:variant>
        <vt:i4>5</vt:i4>
      </vt:variant>
      <vt:variant>
        <vt:lpwstr>https://undocs.org/A/RES/72/73</vt:lpwstr>
      </vt:variant>
      <vt:variant>
        <vt:lpwstr/>
      </vt:variant>
      <vt:variant>
        <vt:i4>7995492</vt:i4>
      </vt:variant>
      <vt:variant>
        <vt:i4>576</vt:i4>
      </vt:variant>
      <vt:variant>
        <vt:i4>0</vt:i4>
      </vt:variant>
      <vt:variant>
        <vt:i4>5</vt:i4>
      </vt:variant>
      <vt:variant>
        <vt:lpwstr>https://undocs.org/en/A/RES/75/239</vt:lpwstr>
      </vt:variant>
      <vt:variant>
        <vt:lpwstr/>
      </vt:variant>
      <vt:variant>
        <vt:i4>3276910</vt:i4>
      </vt:variant>
      <vt:variant>
        <vt:i4>573</vt:i4>
      </vt:variant>
      <vt:variant>
        <vt:i4>0</vt:i4>
      </vt:variant>
      <vt:variant>
        <vt:i4>5</vt:i4>
      </vt:variant>
      <vt:variant>
        <vt:lpwstr>https://oceanexpert.org/document/27579</vt:lpwstr>
      </vt:variant>
      <vt:variant>
        <vt:lpwstr/>
      </vt:variant>
      <vt:variant>
        <vt:i4>3735651</vt:i4>
      </vt:variant>
      <vt:variant>
        <vt:i4>570</vt:i4>
      </vt:variant>
      <vt:variant>
        <vt:i4>0</vt:i4>
      </vt:variant>
      <vt:variant>
        <vt:i4>5</vt:i4>
      </vt:variant>
      <vt:variant>
        <vt:lpwstr>https://oceanexpert.org/document/28255</vt:lpwstr>
      </vt:variant>
      <vt:variant>
        <vt:lpwstr/>
      </vt:variant>
      <vt:variant>
        <vt:i4>3801198</vt:i4>
      </vt:variant>
      <vt:variant>
        <vt:i4>567</vt:i4>
      </vt:variant>
      <vt:variant>
        <vt:i4>0</vt:i4>
      </vt:variant>
      <vt:variant>
        <vt:i4>5</vt:i4>
      </vt:variant>
      <vt:variant>
        <vt:lpwstr>https://oceanexpert.org/document/28084</vt:lpwstr>
      </vt:variant>
      <vt:variant>
        <vt:lpwstr/>
      </vt:variant>
      <vt:variant>
        <vt:i4>3801185</vt:i4>
      </vt:variant>
      <vt:variant>
        <vt:i4>564</vt:i4>
      </vt:variant>
      <vt:variant>
        <vt:i4>0</vt:i4>
      </vt:variant>
      <vt:variant>
        <vt:i4>5</vt:i4>
      </vt:variant>
      <vt:variant>
        <vt:lpwstr>https://oceanexpert.org/document/28470</vt:lpwstr>
      </vt:variant>
      <vt:variant>
        <vt:lpwstr/>
      </vt:variant>
      <vt:variant>
        <vt:i4>5570636</vt:i4>
      </vt:variant>
      <vt:variant>
        <vt:i4>561</vt:i4>
      </vt:variant>
      <vt:variant>
        <vt:i4>0</vt:i4>
      </vt:variant>
      <vt:variant>
        <vt:i4>5</vt:i4>
      </vt:variant>
      <vt:variant>
        <vt:lpwstr>https://unesdoc.unesco.org/ark:/48223/pf0000377221.locale=en</vt:lpwstr>
      </vt:variant>
      <vt:variant>
        <vt:lpwstr/>
      </vt:variant>
      <vt:variant>
        <vt:i4>4128879</vt:i4>
      </vt:variant>
      <vt:variant>
        <vt:i4>558</vt:i4>
      </vt:variant>
      <vt:variant>
        <vt:i4>0</vt:i4>
      </vt:variant>
      <vt:variant>
        <vt:i4>5</vt:i4>
      </vt:variant>
      <vt:variant>
        <vt:lpwstr>https://oceanexpert.org/document/28495</vt:lpwstr>
      </vt:variant>
      <vt:variant>
        <vt:lpwstr/>
      </vt:variant>
      <vt:variant>
        <vt:i4>4063343</vt:i4>
      </vt:variant>
      <vt:variant>
        <vt:i4>555</vt:i4>
      </vt:variant>
      <vt:variant>
        <vt:i4>0</vt:i4>
      </vt:variant>
      <vt:variant>
        <vt:i4>5</vt:i4>
      </vt:variant>
      <vt:variant>
        <vt:lpwstr>https://oceanexpert.org/document/28494</vt:lpwstr>
      </vt:variant>
      <vt:variant>
        <vt:lpwstr/>
      </vt:variant>
      <vt:variant>
        <vt:i4>3735663</vt:i4>
      </vt:variant>
      <vt:variant>
        <vt:i4>552</vt:i4>
      </vt:variant>
      <vt:variant>
        <vt:i4>0</vt:i4>
      </vt:variant>
      <vt:variant>
        <vt:i4>5</vt:i4>
      </vt:variant>
      <vt:variant>
        <vt:lpwstr>https://oceanexpert.org/document/28493</vt:lpwstr>
      </vt:variant>
      <vt:variant>
        <vt:lpwstr/>
      </vt:variant>
      <vt:variant>
        <vt:i4>3670127</vt:i4>
      </vt:variant>
      <vt:variant>
        <vt:i4>549</vt:i4>
      </vt:variant>
      <vt:variant>
        <vt:i4>0</vt:i4>
      </vt:variant>
      <vt:variant>
        <vt:i4>5</vt:i4>
      </vt:variant>
      <vt:variant>
        <vt:lpwstr>https://oceanexpert.org/document/28492</vt:lpwstr>
      </vt:variant>
      <vt:variant>
        <vt:lpwstr/>
      </vt:variant>
      <vt:variant>
        <vt:i4>5636172</vt:i4>
      </vt:variant>
      <vt:variant>
        <vt:i4>546</vt:i4>
      </vt:variant>
      <vt:variant>
        <vt:i4>0</vt:i4>
      </vt:variant>
      <vt:variant>
        <vt:i4>5</vt:i4>
      </vt:variant>
      <vt:variant>
        <vt:lpwstr>https://unesdoc.unesco.org/ark:/48223/pf0000377222.locale=en</vt:lpwstr>
      </vt:variant>
      <vt:variant>
        <vt:lpwstr/>
      </vt:variant>
      <vt:variant>
        <vt:i4>3866735</vt:i4>
      </vt:variant>
      <vt:variant>
        <vt:i4>543</vt:i4>
      </vt:variant>
      <vt:variant>
        <vt:i4>0</vt:i4>
      </vt:variant>
      <vt:variant>
        <vt:i4>5</vt:i4>
      </vt:variant>
      <vt:variant>
        <vt:lpwstr>https://oceanexpert.org/document/28491</vt:lpwstr>
      </vt:variant>
      <vt:variant>
        <vt:lpwstr/>
      </vt:variant>
      <vt:variant>
        <vt:i4>4128867</vt:i4>
      </vt:variant>
      <vt:variant>
        <vt:i4>540</vt:i4>
      </vt:variant>
      <vt:variant>
        <vt:i4>0</vt:i4>
      </vt:variant>
      <vt:variant>
        <vt:i4>5</vt:i4>
      </vt:variant>
      <vt:variant>
        <vt:lpwstr>https://oceanexpert.org/document/28455</vt:lpwstr>
      </vt:variant>
      <vt:variant>
        <vt:lpwstr/>
      </vt:variant>
      <vt:variant>
        <vt:i4>4128864</vt:i4>
      </vt:variant>
      <vt:variant>
        <vt:i4>537</vt:i4>
      </vt:variant>
      <vt:variant>
        <vt:i4>0</vt:i4>
      </vt:variant>
      <vt:variant>
        <vt:i4>5</vt:i4>
      </vt:variant>
      <vt:variant>
        <vt:lpwstr>https://oceanexpert.org/document/28465</vt:lpwstr>
      </vt:variant>
      <vt:variant>
        <vt:lpwstr/>
      </vt:variant>
      <vt:variant>
        <vt:i4>4063331</vt:i4>
      </vt:variant>
      <vt:variant>
        <vt:i4>534</vt:i4>
      </vt:variant>
      <vt:variant>
        <vt:i4>0</vt:i4>
      </vt:variant>
      <vt:variant>
        <vt:i4>5</vt:i4>
      </vt:variant>
      <vt:variant>
        <vt:lpwstr>https://oceanexpert.org/document/28454</vt:lpwstr>
      </vt:variant>
      <vt:variant>
        <vt:lpwstr/>
      </vt:variant>
      <vt:variant>
        <vt:i4>3670114</vt:i4>
      </vt:variant>
      <vt:variant>
        <vt:i4>531</vt:i4>
      </vt:variant>
      <vt:variant>
        <vt:i4>0</vt:i4>
      </vt:variant>
      <vt:variant>
        <vt:i4>5</vt:i4>
      </vt:variant>
      <vt:variant>
        <vt:lpwstr>https://oceanexpert.org/document/28442</vt:lpwstr>
      </vt:variant>
      <vt:variant>
        <vt:lpwstr/>
      </vt:variant>
      <vt:variant>
        <vt:i4>8126590</vt:i4>
      </vt:variant>
      <vt:variant>
        <vt:i4>528</vt:i4>
      </vt:variant>
      <vt:variant>
        <vt:i4>0</vt:i4>
      </vt:variant>
      <vt:variant>
        <vt:i4>5</vt:i4>
      </vt:variant>
      <vt:variant>
        <vt:lpwstr>https://unesdoc.unesco.org/ark:/48223/pf0000125186.page=22</vt:lpwstr>
      </vt:variant>
      <vt:variant>
        <vt:lpwstr/>
      </vt:variant>
      <vt:variant>
        <vt:i4>5046339</vt:i4>
      </vt:variant>
      <vt:variant>
        <vt:i4>525</vt:i4>
      </vt:variant>
      <vt:variant>
        <vt:i4>0</vt:i4>
      </vt:variant>
      <vt:variant>
        <vt:i4>5</vt:i4>
      </vt:variant>
      <vt:variant>
        <vt:lpwstr>https://unesdoc.unesco.org/ark:/48223/pf0000124367.page=5</vt:lpwstr>
      </vt:variant>
      <vt:variant>
        <vt:lpwstr/>
      </vt:variant>
      <vt:variant>
        <vt:i4>5767289</vt:i4>
      </vt:variant>
      <vt:variant>
        <vt:i4>522</vt:i4>
      </vt:variant>
      <vt:variant>
        <vt:i4>0</vt:i4>
      </vt:variant>
      <vt:variant>
        <vt:i4>5</vt:i4>
      </vt:variant>
      <vt:variant>
        <vt:lpwstr/>
      </vt:variant>
      <vt:variant>
        <vt:lpwstr>_REPORT_OF_THE</vt:lpwstr>
      </vt:variant>
      <vt:variant>
        <vt:i4>3276902</vt:i4>
      </vt:variant>
      <vt:variant>
        <vt:i4>519</vt:i4>
      </vt:variant>
      <vt:variant>
        <vt:i4>0</vt:i4>
      </vt:variant>
      <vt:variant>
        <vt:i4>5</vt:i4>
      </vt:variant>
      <vt:variant>
        <vt:lpwstr>https://oceanexpert.org/document/28408</vt:lpwstr>
      </vt:variant>
      <vt:variant>
        <vt:lpwstr/>
      </vt:variant>
      <vt:variant>
        <vt:i4>3801199</vt:i4>
      </vt:variant>
      <vt:variant>
        <vt:i4>516</vt:i4>
      </vt:variant>
      <vt:variant>
        <vt:i4>0</vt:i4>
      </vt:variant>
      <vt:variant>
        <vt:i4>5</vt:i4>
      </vt:variant>
      <vt:variant>
        <vt:lpwstr>https://oceanexpert.org/document/28490</vt:lpwstr>
      </vt:variant>
      <vt:variant>
        <vt:lpwstr/>
      </vt:variant>
      <vt:variant>
        <vt:i4>3342446</vt:i4>
      </vt:variant>
      <vt:variant>
        <vt:i4>513</vt:i4>
      </vt:variant>
      <vt:variant>
        <vt:i4>0</vt:i4>
      </vt:variant>
      <vt:variant>
        <vt:i4>5</vt:i4>
      </vt:variant>
      <vt:variant>
        <vt:lpwstr>https://oceanexpert.org/document/28489</vt:lpwstr>
      </vt:variant>
      <vt:variant>
        <vt:lpwstr/>
      </vt:variant>
      <vt:variant>
        <vt:i4>3276910</vt:i4>
      </vt:variant>
      <vt:variant>
        <vt:i4>510</vt:i4>
      </vt:variant>
      <vt:variant>
        <vt:i4>0</vt:i4>
      </vt:variant>
      <vt:variant>
        <vt:i4>5</vt:i4>
      </vt:variant>
      <vt:variant>
        <vt:lpwstr>https://oceanexpert.org/document/28488</vt:lpwstr>
      </vt:variant>
      <vt:variant>
        <vt:lpwstr/>
      </vt:variant>
      <vt:variant>
        <vt:i4>5570637</vt:i4>
      </vt:variant>
      <vt:variant>
        <vt:i4>507</vt:i4>
      </vt:variant>
      <vt:variant>
        <vt:i4>0</vt:i4>
      </vt:variant>
      <vt:variant>
        <vt:i4>5</vt:i4>
      </vt:variant>
      <vt:variant>
        <vt:lpwstr>https://unesdoc.unesco.org/ark:/48223/pf0000372665.locale=en</vt:lpwstr>
      </vt:variant>
      <vt:variant>
        <vt:lpwstr/>
      </vt:variant>
      <vt:variant>
        <vt:i4>3997794</vt:i4>
      </vt:variant>
      <vt:variant>
        <vt:i4>504</vt:i4>
      </vt:variant>
      <vt:variant>
        <vt:i4>0</vt:i4>
      </vt:variant>
      <vt:variant>
        <vt:i4>5</vt:i4>
      </vt:variant>
      <vt:variant>
        <vt:lpwstr>https://oceanexpert.org/document/28447</vt:lpwstr>
      </vt:variant>
      <vt:variant>
        <vt:lpwstr/>
      </vt:variant>
      <vt:variant>
        <vt:i4>3801191</vt:i4>
      </vt:variant>
      <vt:variant>
        <vt:i4>501</vt:i4>
      </vt:variant>
      <vt:variant>
        <vt:i4>0</vt:i4>
      </vt:variant>
      <vt:variant>
        <vt:i4>5</vt:i4>
      </vt:variant>
      <vt:variant>
        <vt:lpwstr>https://oceanexpert.org/document/28410</vt:lpwstr>
      </vt:variant>
      <vt:variant>
        <vt:lpwstr/>
      </vt:variant>
      <vt:variant>
        <vt:i4>3670127</vt:i4>
      </vt:variant>
      <vt:variant>
        <vt:i4>498</vt:i4>
      </vt:variant>
      <vt:variant>
        <vt:i4>0</vt:i4>
      </vt:variant>
      <vt:variant>
        <vt:i4>5</vt:i4>
      </vt:variant>
      <vt:variant>
        <vt:lpwstr>https://oceanexpert.org/document/28096</vt:lpwstr>
      </vt:variant>
      <vt:variant>
        <vt:lpwstr/>
      </vt:variant>
      <vt:variant>
        <vt:i4>4128864</vt:i4>
      </vt:variant>
      <vt:variant>
        <vt:i4>495</vt:i4>
      </vt:variant>
      <vt:variant>
        <vt:i4>0</vt:i4>
      </vt:variant>
      <vt:variant>
        <vt:i4>5</vt:i4>
      </vt:variant>
      <vt:variant>
        <vt:lpwstr>https://oceanexpert.org/document/28465</vt:lpwstr>
      </vt:variant>
      <vt:variant>
        <vt:lpwstr/>
      </vt:variant>
      <vt:variant>
        <vt:i4>5308490</vt:i4>
      </vt:variant>
      <vt:variant>
        <vt:i4>492</vt:i4>
      </vt:variant>
      <vt:variant>
        <vt:i4>0</vt:i4>
      </vt:variant>
      <vt:variant>
        <vt:i4>5</vt:i4>
      </vt:variant>
      <vt:variant>
        <vt:lpwstr>https://unesdoc.unesco.org/ark:/48223/pf0000375265.locale=en</vt:lpwstr>
      </vt:variant>
      <vt:variant>
        <vt:lpwstr/>
      </vt:variant>
      <vt:variant>
        <vt:i4>5308490</vt:i4>
      </vt:variant>
      <vt:variant>
        <vt:i4>489</vt:i4>
      </vt:variant>
      <vt:variant>
        <vt:i4>0</vt:i4>
      </vt:variant>
      <vt:variant>
        <vt:i4>5</vt:i4>
      </vt:variant>
      <vt:variant>
        <vt:lpwstr>https://unesdoc.unesco.org/ark:/48223/pf0000375265.locale=en</vt:lpwstr>
      </vt:variant>
      <vt:variant>
        <vt:lpwstr/>
      </vt:variant>
      <vt:variant>
        <vt:i4>8061046</vt:i4>
      </vt:variant>
      <vt:variant>
        <vt:i4>486</vt:i4>
      </vt:variant>
      <vt:variant>
        <vt:i4>0</vt:i4>
      </vt:variant>
      <vt:variant>
        <vt:i4>5</vt:i4>
      </vt:variant>
      <vt:variant>
        <vt:lpwstr>https://unesdoc.unesco.org/ark:/48223/pf0000372267.page=125</vt:lpwstr>
      </vt:variant>
      <vt:variant>
        <vt:lpwstr/>
      </vt:variant>
      <vt:variant>
        <vt:i4>8061050</vt:i4>
      </vt:variant>
      <vt:variant>
        <vt:i4>483</vt:i4>
      </vt:variant>
      <vt:variant>
        <vt:i4>0</vt:i4>
      </vt:variant>
      <vt:variant>
        <vt:i4>5</vt:i4>
      </vt:variant>
      <vt:variant>
        <vt:lpwstr>https://unesdoc.unesco.org/ark:/48223/pf0000372521.page=93</vt:lpwstr>
      </vt:variant>
      <vt:variant>
        <vt:lpwstr/>
      </vt:variant>
      <vt:variant>
        <vt:i4>4128864</vt:i4>
      </vt:variant>
      <vt:variant>
        <vt:i4>480</vt:i4>
      </vt:variant>
      <vt:variant>
        <vt:i4>0</vt:i4>
      </vt:variant>
      <vt:variant>
        <vt:i4>5</vt:i4>
      </vt:variant>
      <vt:variant>
        <vt:lpwstr>https://oceanexpert.org/document/28465</vt:lpwstr>
      </vt:variant>
      <vt:variant>
        <vt:lpwstr/>
      </vt:variant>
      <vt:variant>
        <vt:i4>2818139</vt:i4>
      </vt:variant>
      <vt:variant>
        <vt:i4>477</vt:i4>
      </vt:variant>
      <vt:variant>
        <vt:i4>0</vt:i4>
      </vt:variant>
      <vt:variant>
        <vt:i4>5</vt:i4>
      </vt:variant>
      <vt:variant>
        <vt:lpwstr>http://legacy.ioc-unesco.org/index.php?option=com_oe&amp;task=viewDocumentRecord&amp;docID=27631</vt:lpwstr>
      </vt:variant>
      <vt:variant>
        <vt:lpwstr/>
      </vt:variant>
      <vt:variant>
        <vt:i4>3670127</vt:i4>
      </vt:variant>
      <vt:variant>
        <vt:i4>474</vt:i4>
      </vt:variant>
      <vt:variant>
        <vt:i4>0</vt:i4>
      </vt:variant>
      <vt:variant>
        <vt:i4>5</vt:i4>
      </vt:variant>
      <vt:variant>
        <vt:lpwstr>https://oceanexpert.org/document/28096</vt:lpwstr>
      </vt:variant>
      <vt:variant>
        <vt:lpwstr/>
      </vt:variant>
      <vt:variant>
        <vt:i4>5242955</vt:i4>
      </vt:variant>
      <vt:variant>
        <vt:i4>471</vt:i4>
      </vt:variant>
      <vt:variant>
        <vt:i4>0</vt:i4>
      </vt:variant>
      <vt:variant>
        <vt:i4>5</vt:i4>
      </vt:variant>
      <vt:variant>
        <vt:lpwstr>https://unesdoc.unesco.org/ark:/48223/pf0000139193.locale=en</vt:lpwstr>
      </vt:variant>
      <vt:variant>
        <vt:lpwstr/>
      </vt:variant>
      <vt:variant>
        <vt:i4>5242952</vt:i4>
      </vt:variant>
      <vt:variant>
        <vt:i4>468</vt:i4>
      </vt:variant>
      <vt:variant>
        <vt:i4>0</vt:i4>
      </vt:variant>
      <vt:variant>
        <vt:i4>5</vt:i4>
      </vt:variant>
      <vt:variant>
        <vt:lpwstr>https://unesdoc.unesco.org/ark:/48223/pf0000372731.locale=en</vt:lpwstr>
      </vt:variant>
      <vt:variant>
        <vt:lpwstr/>
      </vt:variant>
      <vt:variant>
        <vt:i4>8323185</vt:i4>
      </vt:variant>
      <vt:variant>
        <vt:i4>465</vt:i4>
      </vt:variant>
      <vt:variant>
        <vt:i4>0</vt:i4>
      </vt:variant>
      <vt:variant>
        <vt:i4>5</vt:i4>
      </vt:variant>
      <vt:variant>
        <vt:lpwstr>https://unesdoc.unesco.org/ark:/48223/pf0000372267.page=66</vt:lpwstr>
      </vt:variant>
      <vt:variant>
        <vt:lpwstr/>
      </vt:variant>
      <vt:variant>
        <vt:i4>7012450</vt:i4>
      </vt:variant>
      <vt:variant>
        <vt:i4>462</vt:i4>
      </vt:variant>
      <vt:variant>
        <vt:i4>0</vt:i4>
      </vt:variant>
      <vt:variant>
        <vt:i4>5</vt:i4>
      </vt:variant>
      <vt:variant>
        <vt:lpwstr>https://surveys.ioc-cd.org/</vt:lpwstr>
      </vt:variant>
      <vt:variant>
        <vt:lpwstr/>
      </vt:variant>
      <vt:variant>
        <vt:i4>6553706</vt:i4>
      </vt:variant>
      <vt:variant>
        <vt:i4>459</vt:i4>
      </vt:variant>
      <vt:variant>
        <vt:i4>0</vt:i4>
      </vt:variant>
      <vt:variant>
        <vt:i4>5</vt:i4>
      </vt:variant>
      <vt:variant>
        <vt:lpwstr>https://unesdoc.unesco.org/ark:/48223/pf0000376755</vt:lpwstr>
      </vt:variant>
      <vt:variant>
        <vt:lpwstr/>
      </vt:variant>
      <vt:variant>
        <vt:i4>3801185</vt:i4>
      </vt:variant>
      <vt:variant>
        <vt:i4>456</vt:i4>
      </vt:variant>
      <vt:variant>
        <vt:i4>0</vt:i4>
      </vt:variant>
      <vt:variant>
        <vt:i4>5</vt:i4>
      </vt:variant>
      <vt:variant>
        <vt:lpwstr>https://oceanexpert.org/document/28377</vt:lpwstr>
      </vt:variant>
      <vt:variant>
        <vt:lpwstr/>
      </vt:variant>
      <vt:variant>
        <vt:i4>5701699</vt:i4>
      </vt:variant>
      <vt:variant>
        <vt:i4>453</vt:i4>
      </vt:variant>
      <vt:variant>
        <vt:i4>0</vt:i4>
      </vt:variant>
      <vt:variant>
        <vt:i4>5</vt:i4>
      </vt:variant>
      <vt:variant>
        <vt:lpwstr>https://unesdoc.unesco.org/ark:/48223/pf0000368020.locale=en</vt:lpwstr>
      </vt:variant>
      <vt:variant>
        <vt:lpwstr/>
      </vt:variant>
      <vt:variant>
        <vt:i4>3801184</vt:i4>
      </vt:variant>
      <vt:variant>
        <vt:i4>450</vt:i4>
      </vt:variant>
      <vt:variant>
        <vt:i4>0</vt:i4>
      </vt:variant>
      <vt:variant>
        <vt:i4>5</vt:i4>
      </vt:variant>
      <vt:variant>
        <vt:lpwstr>https://oceanexpert.org/document/28460</vt:lpwstr>
      </vt:variant>
      <vt:variant>
        <vt:lpwstr/>
      </vt:variant>
      <vt:variant>
        <vt:i4>7405681</vt:i4>
      </vt:variant>
      <vt:variant>
        <vt:i4>447</vt:i4>
      </vt:variant>
      <vt:variant>
        <vt:i4>0</vt:i4>
      </vt:variant>
      <vt:variant>
        <vt:i4>5</vt:i4>
      </vt:variant>
      <vt:variant>
        <vt:lpwstr>https://unesdoc.unesco.org/ark:/48223/pf0000372521.page=29</vt:lpwstr>
      </vt:variant>
      <vt:variant>
        <vt:lpwstr/>
      </vt:variant>
      <vt:variant>
        <vt:i4>3080283</vt:i4>
      </vt:variant>
      <vt:variant>
        <vt:i4>444</vt:i4>
      </vt:variant>
      <vt:variant>
        <vt:i4>0</vt:i4>
      </vt:variant>
      <vt:variant>
        <vt:i4>5</vt:i4>
      </vt:variant>
      <vt:variant>
        <vt:lpwstr>http://legacy.ioc-unesco.org/index.php?option=com_oe&amp;task=viewDocumentRecord&amp;docID=26320</vt:lpwstr>
      </vt:variant>
      <vt:variant>
        <vt:lpwstr/>
      </vt:variant>
      <vt:variant>
        <vt:i4>4390991</vt:i4>
      </vt:variant>
      <vt:variant>
        <vt:i4>441</vt:i4>
      </vt:variant>
      <vt:variant>
        <vt:i4>0</vt:i4>
      </vt:variant>
      <vt:variant>
        <vt:i4>5</vt:i4>
      </vt:variant>
      <vt:variant>
        <vt:lpwstr>https://unesdoc.unesco.org/ark:/48223/pf0000265119.locale=fr</vt:lpwstr>
      </vt:variant>
      <vt:variant>
        <vt:lpwstr/>
      </vt:variant>
      <vt:variant>
        <vt:i4>3997806</vt:i4>
      </vt:variant>
      <vt:variant>
        <vt:i4>438</vt:i4>
      </vt:variant>
      <vt:variant>
        <vt:i4>0</vt:i4>
      </vt:variant>
      <vt:variant>
        <vt:i4>5</vt:i4>
      </vt:variant>
      <vt:variant>
        <vt:lpwstr>https://oceanexpert.org/document/28487</vt:lpwstr>
      </vt:variant>
      <vt:variant>
        <vt:lpwstr/>
      </vt:variant>
      <vt:variant>
        <vt:i4>2818130</vt:i4>
      </vt:variant>
      <vt:variant>
        <vt:i4>435</vt:i4>
      </vt:variant>
      <vt:variant>
        <vt:i4>0</vt:i4>
      </vt:variant>
      <vt:variant>
        <vt:i4>5</vt:i4>
      </vt:variant>
      <vt:variant>
        <vt:lpwstr>http://legacy.ioc-unesco.org/index.php?option=com_oe&amp;task=viewDocumentRecord&amp;docID=24691</vt:lpwstr>
      </vt:variant>
      <vt:variant>
        <vt:lpwstr/>
      </vt:variant>
      <vt:variant>
        <vt:i4>3932270</vt:i4>
      </vt:variant>
      <vt:variant>
        <vt:i4>432</vt:i4>
      </vt:variant>
      <vt:variant>
        <vt:i4>0</vt:i4>
      </vt:variant>
      <vt:variant>
        <vt:i4>5</vt:i4>
      </vt:variant>
      <vt:variant>
        <vt:lpwstr>https://oceanexpert.org/document/28486</vt:lpwstr>
      </vt:variant>
      <vt:variant>
        <vt:lpwstr/>
      </vt:variant>
      <vt:variant>
        <vt:i4>3735662</vt:i4>
      </vt:variant>
      <vt:variant>
        <vt:i4>429</vt:i4>
      </vt:variant>
      <vt:variant>
        <vt:i4>0</vt:i4>
      </vt:variant>
      <vt:variant>
        <vt:i4>5</vt:i4>
      </vt:variant>
      <vt:variant>
        <vt:lpwstr>https://oceanexpert.org/document/28384</vt:lpwstr>
      </vt:variant>
      <vt:variant>
        <vt:lpwstr/>
      </vt:variant>
      <vt:variant>
        <vt:i4>5767246</vt:i4>
      </vt:variant>
      <vt:variant>
        <vt:i4>426</vt:i4>
      </vt:variant>
      <vt:variant>
        <vt:i4>0</vt:i4>
      </vt:variant>
      <vt:variant>
        <vt:i4>5</vt:i4>
      </vt:variant>
      <vt:variant>
        <vt:lpwstr>https://unesdoc.unesco.org/ark:/48223/pf0000182574.locale=en</vt:lpwstr>
      </vt:variant>
      <vt:variant>
        <vt:lpwstr/>
      </vt:variant>
      <vt:variant>
        <vt:i4>7864438</vt:i4>
      </vt:variant>
      <vt:variant>
        <vt:i4>423</vt:i4>
      </vt:variant>
      <vt:variant>
        <vt:i4>0</vt:i4>
      </vt:variant>
      <vt:variant>
        <vt:i4>5</vt:i4>
      </vt:variant>
      <vt:variant>
        <vt:lpwstr>https://unesdoc.unesco.org/ark:/48223/pf0000372267.page=114</vt:lpwstr>
      </vt:variant>
      <vt:variant>
        <vt:lpwstr/>
      </vt:variant>
      <vt:variant>
        <vt:i4>5505102</vt:i4>
      </vt:variant>
      <vt:variant>
        <vt:i4>420</vt:i4>
      </vt:variant>
      <vt:variant>
        <vt:i4>0</vt:i4>
      </vt:variant>
      <vt:variant>
        <vt:i4>5</vt:i4>
      </vt:variant>
      <vt:variant>
        <vt:lpwstr>https://unesdoc.unesco.org/ark:/48223/pf0000372654.locale=en</vt:lpwstr>
      </vt:variant>
      <vt:variant>
        <vt:lpwstr/>
      </vt:variant>
      <vt:variant>
        <vt:i4>5242947</vt:i4>
      </vt:variant>
      <vt:variant>
        <vt:i4>417</vt:i4>
      </vt:variant>
      <vt:variant>
        <vt:i4>0</vt:i4>
      </vt:variant>
      <vt:variant>
        <vt:i4>5</vt:i4>
      </vt:variant>
      <vt:variant>
        <vt:lpwstr>https://unesdoc.unesco.org/ark:/48223/pf0000368027.locale=en</vt:lpwstr>
      </vt:variant>
      <vt:variant>
        <vt:lpwstr/>
      </vt:variant>
      <vt:variant>
        <vt:i4>3473464</vt:i4>
      </vt:variant>
      <vt:variant>
        <vt:i4>414</vt:i4>
      </vt:variant>
      <vt:variant>
        <vt:i4>0</vt:i4>
      </vt:variant>
      <vt:variant>
        <vt:i4>5</vt:i4>
      </vt:variant>
      <vt:variant>
        <vt:lpwstr>https://www.iode.org/policy</vt:lpwstr>
      </vt:variant>
      <vt:variant>
        <vt:lpwstr/>
      </vt:variant>
      <vt:variant>
        <vt:i4>7864438</vt:i4>
      </vt:variant>
      <vt:variant>
        <vt:i4>411</vt:i4>
      </vt:variant>
      <vt:variant>
        <vt:i4>0</vt:i4>
      </vt:variant>
      <vt:variant>
        <vt:i4>5</vt:i4>
      </vt:variant>
      <vt:variant>
        <vt:lpwstr>https://unesdoc.unesco.org/ark:/48223/pf0000372267.page=116</vt:lpwstr>
      </vt:variant>
      <vt:variant>
        <vt:lpwstr/>
      </vt:variant>
      <vt:variant>
        <vt:i4>4587536</vt:i4>
      </vt:variant>
      <vt:variant>
        <vt:i4>408</vt:i4>
      </vt:variant>
      <vt:variant>
        <vt:i4>0</vt:i4>
      </vt:variant>
      <vt:variant>
        <vt:i4>5</vt:i4>
      </vt:variant>
      <vt:variant>
        <vt:lpwstr>https://surveys.iode.org/2019-2020-nodc-and-adu/</vt:lpwstr>
      </vt:variant>
      <vt:variant>
        <vt:lpwstr/>
      </vt:variant>
      <vt:variant>
        <vt:i4>3735649</vt:i4>
      </vt:variant>
      <vt:variant>
        <vt:i4>405</vt:i4>
      </vt:variant>
      <vt:variant>
        <vt:i4>0</vt:i4>
      </vt:variant>
      <vt:variant>
        <vt:i4>5</vt:i4>
      </vt:variant>
      <vt:variant>
        <vt:lpwstr>https://oceanexpert.org/document/28374</vt:lpwstr>
      </vt:variant>
      <vt:variant>
        <vt:lpwstr/>
      </vt:variant>
      <vt:variant>
        <vt:i4>3932270</vt:i4>
      </vt:variant>
      <vt:variant>
        <vt:i4>402</vt:i4>
      </vt:variant>
      <vt:variant>
        <vt:i4>0</vt:i4>
      </vt:variant>
      <vt:variant>
        <vt:i4>5</vt:i4>
      </vt:variant>
      <vt:variant>
        <vt:lpwstr>https://oceanexpert.org/document/28381</vt:lpwstr>
      </vt:variant>
      <vt:variant>
        <vt:lpwstr/>
      </vt:variant>
      <vt:variant>
        <vt:i4>3866726</vt:i4>
      </vt:variant>
      <vt:variant>
        <vt:i4>399</vt:i4>
      </vt:variant>
      <vt:variant>
        <vt:i4>0</vt:i4>
      </vt:variant>
      <vt:variant>
        <vt:i4>5</vt:i4>
      </vt:variant>
      <vt:variant>
        <vt:lpwstr>https://oceanexpert.org/document/28306</vt:lpwstr>
      </vt:variant>
      <vt:variant>
        <vt:lpwstr/>
      </vt:variant>
      <vt:variant>
        <vt:i4>3670113</vt:i4>
      </vt:variant>
      <vt:variant>
        <vt:i4>396</vt:i4>
      </vt:variant>
      <vt:variant>
        <vt:i4>0</vt:i4>
      </vt:variant>
      <vt:variant>
        <vt:i4>5</vt:i4>
      </vt:variant>
      <vt:variant>
        <vt:lpwstr>https://oceanexpert.org/document/28375</vt:lpwstr>
      </vt:variant>
      <vt:variant>
        <vt:lpwstr/>
      </vt:variant>
      <vt:variant>
        <vt:i4>3735659</vt:i4>
      </vt:variant>
      <vt:variant>
        <vt:i4>393</vt:i4>
      </vt:variant>
      <vt:variant>
        <vt:i4>0</vt:i4>
      </vt:variant>
      <vt:variant>
        <vt:i4>5</vt:i4>
      </vt:variant>
      <vt:variant>
        <vt:lpwstr>https://oceanexpert.org/document/27621</vt:lpwstr>
      </vt:variant>
      <vt:variant>
        <vt:lpwstr/>
      </vt:variant>
      <vt:variant>
        <vt:i4>4390984</vt:i4>
      </vt:variant>
      <vt:variant>
        <vt:i4>390</vt:i4>
      </vt:variant>
      <vt:variant>
        <vt:i4>0</vt:i4>
      </vt:variant>
      <vt:variant>
        <vt:i4>5</vt:i4>
      </vt:variant>
      <vt:variant>
        <vt:lpwstr>https://unesdoc.unesco.org/ark:/48223/pf0000373019.locale=fr</vt:lpwstr>
      </vt:variant>
      <vt:variant>
        <vt:lpwstr/>
      </vt:variant>
      <vt:variant>
        <vt:i4>4980810</vt:i4>
      </vt:variant>
      <vt:variant>
        <vt:i4>387</vt:i4>
      </vt:variant>
      <vt:variant>
        <vt:i4>0</vt:i4>
      </vt:variant>
      <vt:variant>
        <vt:i4>5</vt:i4>
      </vt:variant>
      <vt:variant>
        <vt:lpwstr>https://unesdoc.unesco.org/ark:/48223/pf0000372721.locale=fr</vt:lpwstr>
      </vt:variant>
      <vt:variant>
        <vt:lpwstr/>
      </vt:variant>
      <vt:variant>
        <vt:i4>4980801</vt:i4>
      </vt:variant>
      <vt:variant>
        <vt:i4>384</vt:i4>
      </vt:variant>
      <vt:variant>
        <vt:i4>0</vt:i4>
      </vt:variant>
      <vt:variant>
        <vt:i4>5</vt:i4>
      </vt:variant>
      <vt:variant>
        <vt:lpwstr>https://unesdoc.unesco.org/ark:/48223/pf0000373680.locale=fr</vt:lpwstr>
      </vt:variant>
      <vt:variant>
        <vt:lpwstr/>
      </vt:variant>
      <vt:variant>
        <vt:i4>4390984</vt:i4>
      </vt:variant>
      <vt:variant>
        <vt:i4>381</vt:i4>
      </vt:variant>
      <vt:variant>
        <vt:i4>0</vt:i4>
      </vt:variant>
      <vt:variant>
        <vt:i4>5</vt:i4>
      </vt:variant>
      <vt:variant>
        <vt:lpwstr>https://unesdoc.unesco.org/ark:/48223/pf0000373019.locale=fr</vt:lpwstr>
      </vt:variant>
      <vt:variant>
        <vt:lpwstr/>
      </vt:variant>
      <vt:variant>
        <vt:i4>7864438</vt:i4>
      </vt:variant>
      <vt:variant>
        <vt:i4>378</vt:i4>
      </vt:variant>
      <vt:variant>
        <vt:i4>0</vt:i4>
      </vt:variant>
      <vt:variant>
        <vt:i4>5</vt:i4>
      </vt:variant>
      <vt:variant>
        <vt:lpwstr>https://unesdoc.unesco.org/ark:/48223/pf0000372267.page=117</vt:lpwstr>
      </vt:variant>
      <vt:variant>
        <vt:lpwstr/>
      </vt:variant>
      <vt:variant>
        <vt:i4>6225995</vt:i4>
      </vt:variant>
      <vt:variant>
        <vt:i4>375</vt:i4>
      </vt:variant>
      <vt:variant>
        <vt:i4>0</vt:i4>
      </vt:variant>
      <vt:variant>
        <vt:i4>5</vt:i4>
      </vt:variant>
      <vt:variant>
        <vt:lpwstr>https://unesdoc.unesco.org/ark:/48223/pf0000373019.locale=en</vt:lpwstr>
      </vt:variant>
      <vt:variant>
        <vt:lpwstr/>
      </vt:variant>
      <vt:variant>
        <vt:i4>5242953</vt:i4>
      </vt:variant>
      <vt:variant>
        <vt:i4>372</vt:i4>
      </vt:variant>
      <vt:variant>
        <vt:i4>0</vt:i4>
      </vt:variant>
      <vt:variant>
        <vt:i4>5</vt:i4>
      </vt:variant>
      <vt:variant>
        <vt:lpwstr>https://unesdoc.unesco.org/ark:/48223/pf0000372721.locale=en</vt:lpwstr>
      </vt:variant>
      <vt:variant>
        <vt:lpwstr/>
      </vt:variant>
      <vt:variant>
        <vt:i4>5242946</vt:i4>
      </vt:variant>
      <vt:variant>
        <vt:i4>369</vt:i4>
      </vt:variant>
      <vt:variant>
        <vt:i4>0</vt:i4>
      </vt:variant>
      <vt:variant>
        <vt:i4>5</vt:i4>
      </vt:variant>
      <vt:variant>
        <vt:lpwstr>https://unesdoc.unesco.org/ark:/48223/pf0000373680.locale=en</vt:lpwstr>
      </vt:variant>
      <vt:variant>
        <vt:lpwstr/>
      </vt:variant>
      <vt:variant>
        <vt:i4>5374029</vt:i4>
      </vt:variant>
      <vt:variant>
        <vt:i4>366</vt:i4>
      </vt:variant>
      <vt:variant>
        <vt:i4>0</vt:i4>
      </vt:variant>
      <vt:variant>
        <vt:i4>5</vt:i4>
      </vt:variant>
      <vt:variant>
        <vt:lpwstr>https://unesdoc.unesco.org/ark:/48223/pf0000373571.locale=en</vt:lpwstr>
      </vt:variant>
      <vt:variant>
        <vt:lpwstr/>
      </vt:variant>
      <vt:variant>
        <vt:i4>4128866</vt:i4>
      </vt:variant>
      <vt:variant>
        <vt:i4>363</vt:i4>
      </vt:variant>
      <vt:variant>
        <vt:i4>0</vt:i4>
      </vt:variant>
      <vt:variant>
        <vt:i4>5</vt:i4>
      </vt:variant>
      <vt:variant>
        <vt:lpwstr>https://oceanexpert.org/document/28342</vt:lpwstr>
      </vt:variant>
      <vt:variant>
        <vt:lpwstr/>
      </vt:variant>
      <vt:variant>
        <vt:i4>4128867</vt:i4>
      </vt:variant>
      <vt:variant>
        <vt:i4>360</vt:i4>
      </vt:variant>
      <vt:variant>
        <vt:i4>0</vt:i4>
      </vt:variant>
      <vt:variant>
        <vt:i4>5</vt:i4>
      </vt:variant>
      <vt:variant>
        <vt:lpwstr>https://oceanexpert.org/document/28455</vt:lpwstr>
      </vt:variant>
      <vt:variant>
        <vt:lpwstr/>
      </vt:variant>
      <vt:variant>
        <vt:i4>4128866</vt:i4>
      </vt:variant>
      <vt:variant>
        <vt:i4>357</vt:i4>
      </vt:variant>
      <vt:variant>
        <vt:i4>0</vt:i4>
      </vt:variant>
      <vt:variant>
        <vt:i4>5</vt:i4>
      </vt:variant>
      <vt:variant>
        <vt:lpwstr>https://oceanexpert.org/document/28342</vt:lpwstr>
      </vt:variant>
      <vt:variant>
        <vt:lpwstr/>
      </vt:variant>
      <vt:variant>
        <vt:i4>3080286</vt:i4>
      </vt:variant>
      <vt:variant>
        <vt:i4>354</vt:i4>
      </vt:variant>
      <vt:variant>
        <vt:i4>0</vt:i4>
      </vt:variant>
      <vt:variant>
        <vt:i4>5</vt:i4>
      </vt:variant>
      <vt:variant>
        <vt:lpwstr>http://legacy.ioc-unesco.org/index.php?option=com_oe&amp;task=viewDocumentRecord&amp;docID=26774</vt:lpwstr>
      </vt:variant>
      <vt:variant>
        <vt:lpwstr/>
      </vt:variant>
      <vt:variant>
        <vt:i4>3932258</vt:i4>
      </vt:variant>
      <vt:variant>
        <vt:i4>351</vt:i4>
      </vt:variant>
      <vt:variant>
        <vt:i4>0</vt:i4>
      </vt:variant>
      <vt:variant>
        <vt:i4>5</vt:i4>
      </vt:variant>
      <vt:variant>
        <vt:lpwstr>https://oceanexpert.org/document/28446</vt:lpwstr>
      </vt:variant>
      <vt:variant>
        <vt:lpwstr/>
      </vt:variant>
      <vt:variant>
        <vt:i4>4128878</vt:i4>
      </vt:variant>
      <vt:variant>
        <vt:i4>348</vt:i4>
      </vt:variant>
      <vt:variant>
        <vt:i4>0</vt:i4>
      </vt:variant>
      <vt:variant>
        <vt:i4>5</vt:i4>
      </vt:variant>
      <vt:variant>
        <vt:lpwstr>https://oceanexpert.org/document/28485</vt:lpwstr>
      </vt:variant>
      <vt:variant>
        <vt:lpwstr/>
      </vt:variant>
      <vt:variant>
        <vt:i4>3932258</vt:i4>
      </vt:variant>
      <vt:variant>
        <vt:i4>345</vt:i4>
      </vt:variant>
      <vt:variant>
        <vt:i4>0</vt:i4>
      </vt:variant>
      <vt:variant>
        <vt:i4>5</vt:i4>
      </vt:variant>
      <vt:variant>
        <vt:lpwstr>https://oceanexpert.org/document/28446</vt:lpwstr>
      </vt:variant>
      <vt:variant>
        <vt:lpwstr/>
      </vt:variant>
      <vt:variant>
        <vt:i4>4063342</vt:i4>
      </vt:variant>
      <vt:variant>
        <vt:i4>342</vt:i4>
      </vt:variant>
      <vt:variant>
        <vt:i4>0</vt:i4>
      </vt:variant>
      <vt:variant>
        <vt:i4>5</vt:i4>
      </vt:variant>
      <vt:variant>
        <vt:lpwstr>https://oceanexpert.org/document/28383</vt:lpwstr>
      </vt:variant>
      <vt:variant>
        <vt:lpwstr/>
      </vt:variant>
      <vt:variant>
        <vt:i4>4063342</vt:i4>
      </vt:variant>
      <vt:variant>
        <vt:i4>339</vt:i4>
      </vt:variant>
      <vt:variant>
        <vt:i4>0</vt:i4>
      </vt:variant>
      <vt:variant>
        <vt:i4>5</vt:i4>
      </vt:variant>
      <vt:variant>
        <vt:lpwstr>https://oceanexpert.org/document/28484</vt:lpwstr>
      </vt:variant>
      <vt:variant>
        <vt:lpwstr/>
      </vt:variant>
      <vt:variant>
        <vt:i4>5963880</vt:i4>
      </vt:variant>
      <vt:variant>
        <vt:i4>336</vt:i4>
      </vt:variant>
      <vt:variant>
        <vt:i4>0</vt:i4>
      </vt:variant>
      <vt:variant>
        <vt:i4>5</vt:i4>
      </vt:variant>
      <vt:variant>
        <vt:lpwstr>https://unesdoc.unesco.org/ark:/48223/pf0000374987_fre.locale=en</vt:lpwstr>
      </vt:variant>
      <vt:variant>
        <vt:lpwstr/>
      </vt:variant>
      <vt:variant>
        <vt:i4>5636173</vt:i4>
      </vt:variant>
      <vt:variant>
        <vt:i4>333</vt:i4>
      </vt:variant>
      <vt:variant>
        <vt:i4>0</vt:i4>
      </vt:variant>
      <vt:variant>
        <vt:i4>5</vt:i4>
      </vt:variant>
      <vt:variant>
        <vt:lpwstr>https://unesdoc.unesco.org/ark:/48223/pf0000372666.locale=en</vt:lpwstr>
      </vt:variant>
      <vt:variant>
        <vt:lpwstr/>
      </vt:variant>
      <vt:variant>
        <vt:i4>5636163</vt:i4>
      </vt:variant>
      <vt:variant>
        <vt:i4>330</vt:i4>
      </vt:variant>
      <vt:variant>
        <vt:i4>0</vt:i4>
      </vt:variant>
      <vt:variant>
        <vt:i4>5</vt:i4>
      </vt:variant>
      <vt:variant>
        <vt:lpwstr>https://unesdoc.unesco.org/ark:/48223/pf0000372686.locale=en</vt:lpwstr>
      </vt:variant>
      <vt:variant>
        <vt:lpwstr/>
      </vt:variant>
      <vt:variant>
        <vt:i4>5374026</vt:i4>
      </vt:variant>
      <vt:variant>
        <vt:i4>327</vt:i4>
      </vt:variant>
      <vt:variant>
        <vt:i4>0</vt:i4>
      </vt:variant>
      <vt:variant>
        <vt:i4>5</vt:i4>
      </vt:variant>
      <vt:variant>
        <vt:lpwstr>https://unesdoc.unesco.org/ark:/48223/pf0000375266.locale=en</vt:lpwstr>
      </vt:variant>
      <vt:variant>
        <vt:lpwstr/>
      </vt:variant>
      <vt:variant>
        <vt:i4>5767237</vt:i4>
      </vt:variant>
      <vt:variant>
        <vt:i4>324</vt:i4>
      </vt:variant>
      <vt:variant>
        <vt:i4>0</vt:i4>
      </vt:variant>
      <vt:variant>
        <vt:i4>5</vt:i4>
      </vt:variant>
      <vt:variant>
        <vt:lpwstr>https://unesdoc.unesco.org/ark:/48223/pf0000374987.locale=en</vt:lpwstr>
      </vt:variant>
      <vt:variant>
        <vt:lpwstr/>
      </vt:variant>
      <vt:variant>
        <vt:i4>4128878</vt:i4>
      </vt:variant>
      <vt:variant>
        <vt:i4>321</vt:i4>
      </vt:variant>
      <vt:variant>
        <vt:i4>0</vt:i4>
      </vt:variant>
      <vt:variant>
        <vt:i4>5</vt:i4>
      </vt:variant>
      <vt:variant>
        <vt:lpwstr>https://oceanexpert.org/document/27574</vt:lpwstr>
      </vt:variant>
      <vt:variant>
        <vt:lpwstr/>
      </vt:variant>
      <vt:variant>
        <vt:i4>65574</vt:i4>
      </vt:variant>
      <vt:variant>
        <vt:i4>318</vt:i4>
      </vt:variant>
      <vt:variant>
        <vt:i4>0</vt:i4>
      </vt:variant>
      <vt:variant>
        <vt:i4>5</vt:i4>
      </vt:variant>
      <vt:variant>
        <vt:lpwstr>http://www.ioc-unesco.org/index.php?option=com_oe&amp;task=viewDocumentRecord&amp;docID=26779</vt:lpwstr>
      </vt:variant>
      <vt:variant>
        <vt:lpwstr/>
      </vt:variant>
      <vt:variant>
        <vt:i4>3735662</vt:i4>
      </vt:variant>
      <vt:variant>
        <vt:i4>315</vt:i4>
      </vt:variant>
      <vt:variant>
        <vt:i4>0</vt:i4>
      </vt:variant>
      <vt:variant>
        <vt:i4>5</vt:i4>
      </vt:variant>
      <vt:variant>
        <vt:lpwstr>https://oceanexpert.org/document/28483</vt:lpwstr>
      </vt:variant>
      <vt:variant>
        <vt:lpwstr/>
      </vt:variant>
      <vt:variant>
        <vt:i4>3670126</vt:i4>
      </vt:variant>
      <vt:variant>
        <vt:i4>312</vt:i4>
      </vt:variant>
      <vt:variant>
        <vt:i4>0</vt:i4>
      </vt:variant>
      <vt:variant>
        <vt:i4>5</vt:i4>
      </vt:variant>
      <vt:variant>
        <vt:lpwstr>https://oceanexpert.org/document/28482</vt:lpwstr>
      </vt:variant>
      <vt:variant>
        <vt:lpwstr/>
      </vt:variant>
      <vt:variant>
        <vt:i4>3866734</vt:i4>
      </vt:variant>
      <vt:variant>
        <vt:i4>309</vt:i4>
      </vt:variant>
      <vt:variant>
        <vt:i4>0</vt:i4>
      </vt:variant>
      <vt:variant>
        <vt:i4>5</vt:i4>
      </vt:variant>
      <vt:variant>
        <vt:lpwstr>https://oceanexpert.org/document/28481</vt:lpwstr>
      </vt:variant>
      <vt:variant>
        <vt:lpwstr/>
      </vt:variant>
      <vt:variant>
        <vt:i4>3801198</vt:i4>
      </vt:variant>
      <vt:variant>
        <vt:i4>306</vt:i4>
      </vt:variant>
      <vt:variant>
        <vt:i4>0</vt:i4>
      </vt:variant>
      <vt:variant>
        <vt:i4>5</vt:i4>
      </vt:variant>
      <vt:variant>
        <vt:lpwstr>https://oceanexpert.org/document/28480</vt:lpwstr>
      </vt:variant>
      <vt:variant>
        <vt:lpwstr/>
      </vt:variant>
      <vt:variant>
        <vt:i4>3342433</vt:i4>
      </vt:variant>
      <vt:variant>
        <vt:i4>303</vt:i4>
      </vt:variant>
      <vt:variant>
        <vt:i4>0</vt:i4>
      </vt:variant>
      <vt:variant>
        <vt:i4>5</vt:i4>
      </vt:variant>
      <vt:variant>
        <vt:lpwstr>https://oceanexpert.org/document/28479</vt:lpwstr>
      </vt:variant>
      <vt:variant>
        <vt:lpwstr/>
      </vt:variant>
      <vt:variant>
        <vt:i4>3276897</vt:i4>
      </vt:variant>
      <vt:variant>
        <vt:i4>300</vt:i4>
      </vt:variant>
      <vt:variant>
        <vt:i4>0</vt:i4>
      </vt:variant>
      <vt:variant>
        <vt:i4>5</vt:i4>
      </vt:variant>
      <vt:variant>
        <vt:lpwstr>https://oceanexpert.org/document/28478</vt:lpwstr>
      </vt:variant>
      <vt:variant>
        <vt:lpwstr/>
      </vt:variant>
      <vt:variant>
        <vt:i4>3997793</vt:i4>
      </vt:variant>
      <vt:variant>
        <vt:i4>297</vt:i4>
      </vt:variant>
      <vt:variant>
        <vt:i4>0</vt:i4>
      </vt:variant>
      <vt:variant>
        <vt:i4>5</vt:i4>
      </vt:variant>
      <vt:variant>
        <vt:lpwstr>https://oceanexpert.org/document/28477</vt:lpwstr>
      </vt:variant>
      <vt:variant>
        <vt:lpwstr/>
      </vt:variant>
      <vt:variant>
        <vt:i4>3932257</vt:i4>
      </vt:variant>
      <vt:variant>
        <vt:i4>294</vt:i4>
      </vt:variant>
      <vt:variant>
        <vt:i4>0</vt:i4>
      </vt:variant>
      <vt:variant>
        <vt:i4>5</vt:i4>
      </vt:variant>
      <vt:variant>
        <vt:lpwstr>https://oceanexpert.org/document/28476</vt:lpwstr>
      </vt:variant>
      <vt:variant>
        <vt:lpwstr/>
      </vt:variant>
      <vt:variant>
        <vt:i4>3342438</vt:i4>
      </vt:variant>
      <vt:variant>
        <vt:i4>291</vt:i4>
      </vt:variant>
      <vt:variant>
        <vt:i4>0</vt:i4>
      </vt:variant>
      <vt:variant>
        <vt:i4>5</vt:i4>
      </vt:variant>
      <vt:variant>
        <vt:lpwstr>https://oceanexpert.org/document/28409</vt:lpwstr>
      </vt:variant>
      <vt:variant>
        <vt:lpwstr/>
      </vt:variant>
      <vt:variant>
        <vt:i4>3866725</vt:i4>
      </vt:variant>
      <vt:variant>
        <vt:i4>288</vt:i4>
      </vt:variant>
      <vt:variant>
        <vt:i4>0</vt:i4>
      </vt:variant>
      <vt:variant>
        <vt:i4>5</vt:i4>
      </vt:variant>
      <vt:variant>
        <vt:lpwstr>https://oceanexpert.org/document/28336</vt:lpwstr>
      </vt:variant>
      <vt:variant>
        <vt:lpwstr/>
      </vt:variant>
      <vt:variant>
        <vt:i4>3866735</vt:i4>
      </vt:variant>
      <vt:variant>
        <vt:i4>285</vt:i4>
      </vt:variant>
      <vt:variant>
        <vt:i4>0</vt:i4>
      </vt:variant>
      <vt:variant>
        <vt:i4>5</vt:i4>
      </vt:variant>
      <vt:variant>
        <vt:lpwstr>https://oceanexpert.org/document/28396</vt:lpwstr>
      </vt:variant>
      <vt:variant>
        <vt:lpwstr/>
      </vt:variant>
      <vt:variant>
        <vt:i4>3670118</vt:i4>
      </vt:variant>
      <vt:variant>
        <vt:i4>282</vt:i4>
      </vt:variant>
      <vt:variant>
        <vt:i4>0</vt:i4>
      </vt:variant>
      <vt:variant>
        <vt:i4>5</vt:i4>
      </vt:variant>
      <vt:variant>
        <vt:lpwstr>https://oceanexpert.org/document/28305</vt:lpwstr>
      </vt:variant>
      <vt:variant>
        <vt:lpwstr/>
      </vt:variant>
      <vt:variant>
        <vt:i4>3539041</vt:i4>
      </vt:variant>
      <vt:variant>
        <vt:i4>279</vt:i4>
      </vt:variant>
      <vt:variant>
        <vt:i4>0</vt:i4>
      </vt:variant>
      <vt:variant>
        <vt:i4>5</vt:i4>
      </vt:variant>
      <vt:variant>
        <vt:lpwstr>https://oceanexpert.org/document/28078</vt:lpwstr>
      </vt:variant>
      <vt:variant>
        <vt:lpwstr/>
      </vt:variant>
      <vt:variant>
        <vt:i4>5111884</vt:i4>
      </vt:variant>
      <vt:variant>
        <vt:i4>276</vt:i4>
      </vt:variant>
      <vt:variant>
        <vt:i4>0</vt:i4>
      </vt:variant>
      <vt:variant>
        <vt:i4>5</vt:i4>
      </vt:variant>
      <vt:variant>
        <vt:lpwstr>https://unesdoc.unesco.org/ark:/48223/pf0000125186.page=6</vt:lpwstr>
      </vt:variant>
      <vt:variant>
        <vt:lpwstr/>
      </vt:variant>
      <vt:variant>
        <vt:i4>3866721</vt:i4>
      </vt:variant>
      <vt:variant>
        <vt:i4>273</vt:i4>
      </vt:variant>
      <vt:variant>
        <vt:i4>0</vt:i4>
      </vt:variant>
      <vt:variant>
        <vt:i4>5</vt:i4>
      </vt:variant>
      <vt:variant>
        <vt:lpwstr>https://oceanexpert.org/document/28075</vt:lpwstr>
      </vt:variant>
      <vt:variant>
        <vt:lpwstr/>
      </vt:variant>
      <vt:variant>
        <vt:i4>4128865</vt:i4>
      </vt:variant>
      <vt:variant>
        <vt:i4>270</vt:i4>
      </vt:variant>
      <vt:variant>
        <vt:i4>0</vt:i4>
      </vt:variant>
      <vt:variant>
        <vt:i4>5</vt:i4>
      </vt:variant>
      <vt:variant>
        <vt:lpwstr>https://oceanexpert.org/document/28475</vt:lpwstr>
      </vt:variant>
      <vt:variant>
        <vt:lpwstr/>
      </vt:variant>
      <vt:variant>
        <vt:i4>3932258</vt:i4>
      </vt:variant>
      <vt:variant>
        <vt:i4>267</vt:i4>
      </vt:variant>
      <vt:variant>
        <vt:i4>0</vt:i4>
      </vt:variant>
      <vt:variant>
        <vt:i4>5</vt:i4>
      </vt:variant>
      <vt:variant>
        <vt:lpwstr>https://oceanexpert.org/document/28341</vt:lpwstr>
      </vt:variant>
      <vt:variant>
        <vt:lpwstr/>
      </vt:variant>
      <vt:variant>
        <vt:i4>3670113</vt:i4>
      </vt:variant>
      <vt:variant>
        <vt:i4>264</vt:i4>
      </vt:variant>
      <vt:variant>
        <vt:i4>0</vt:i4>
      </vt:variant>
      <vt:variant>
        <vt:i4>5</vt:i4>
      </vt:variant>
      <vt:variant>
        <vt:lpwstr>https://oceanexpert.org/document/28076</vt:lpwstr>
      </vt:variant>
      <vt:variant>
        <vt:lpwstr/>
      </vt:variant>
      <vt:variant>
        <vt:i4>4063329</vt:i4>
      </vt:variant>
      <vt:variant>
        <vt:i4>261</vt:i4>
      </vt:variant>
      <vt:variant>
        <vt:i4>0</vt:i4>
      </vt:variant>
      <vt:variant>
        <vt:i4>5</vt:i4>
      </vt:variant>
      <vt:variant>
        <vt:lpwstr>https://oceanexpert.org/document/28474</vt:lpwstr>
      </vt:variant>
      <vt:variant>
        <vt:lpwstr/>
      </vt:variant>
      <vt:variant>
        <vt:i4>4063329</vt:i4>
      </vt:variant>
      <vt:variant>
        <vt:i4>258</vt:i4>
      </vt:variant>
      <vt:variant>
        <vt:i4>0</vt:i4>
      </vt:variant>
      <vt:variant>
        <vt:i4>5</vt:i4>
      </vt:variant>
      <vt:variant>
        <vt:lpwstr>https://oceanexpert.org/document/28474</vt:lpwstr>
      </vt:variant>
      <vt:variant>
        <vt:lpwstr/>
      </vt:variant>
      <vt:variant>
        <vt:i4>3866721</vt:i4>
      </vt:variant>
      <vt:variant>
        <vt:i4>255</vt:i4>
      </vt:variant>
      <vt:variant>
        <vt:i4>0</vt:i4>
      </vt:variant>
      <vt:variant>
        <vt:i4>5</vt:i4>
      </vt:variant>
      <vt:variant>
        <vt:lpwstr>https://oceanexpert.org/document/28075</vt:lpwstr>
      </vt:variant>
      <vt:variant>
        <vt:lpwstr/>
      </vt:variant>
      <vt:variant>
        <vt:i4>3932258</vt:i4>
      </vt:variant>
      <vt:variant>
        <vt:i4>252</vt:i4>
      </vt:variant>
      <vt:variant>
        <vt:i4>0</vt:i4>
      </vt:variant>
      <vt:variant>
        <vt:i4>5</vt:i4>
      </vt:variant>
      <vt:variant>
        <vt:lpwstr>https://oceanexpert.org/document/28341</vt:lpwstr>
      </vt:variant>
      <vt:variant>
        <vt:lpwstr/>
      </vt:variant>
      <vt:variant>
        <vt:i4>3670113</vt:i4>
      </vt:variant>
      <vt:variant>
        <vt:i4>249</vt:i4>
      </vt:variant>
      <vt:variant>
        <vt:i4>0</vt:i4>
      </vt:variant>
      <vt:variant>
        <vt:i4>5</vt:i4>
      </vt:variant>
      <vt:variant>
        <vt:lpwstr>https://oceanexpert.org/document/28076</vt:lpwstr>
      </vt:variant>
      <vt:variant>
        <vt:lpwstr/>
      </vt:variant>
      <vt:variant>
        <vt:i4>1441855</vt:i4>
      </vt:variant>
      <vt:variant>
        <vt:i4>242</vt:i4>
      </vt:variant>
      <vt:variant>
        <vt:i4>0</vt:i4>
      </vt:variant>
      <vt:variant>
        <vt:i4>5</vt:i4>
      </vt:variant>
      <vt:variant>
        <vt:lpwstr/>
      </vt:variant>
      <vt:variant>
        <vt:lpwstr>_Toc68180584</vt:lpwstr>
      </vt:variant>
      <vt:variant>
        <vt:i4>1114175</vt:i4>
      </vt:variant>
      <vt:variant>
        <vt:i4>236</vt:i4>
      </vt:variant>
      <vt:variant>
        <vt:i4>0</vt:i4>
      </vt:variant>
      <vt:variant>
        <vt:i4>5</vt:i4>
      </vt:variant>
      <vt:variant>
        <vt:lpwstr/>
      </vt:variant>
      <vt:variant>
        <vt:lpwstr>_Toc68180583</vt:lpwstr>
      </vt:variant>
      <vt:variant>
        <vt:i4>1048639</vt:i4>
      </vt:variant>
      <vt:variant>
        <vt:i4>230</vt:i4>
      </vt:variant>
      <vt:variant>
        <vt:i4>0</vt:i4>
      </vt:variant>
      <vt:variant>
        <vt:i4>5</vt:i4>
      </vt:variant>
      <vt:variant>
        <vt:lpwstr/>
      </vt:variant>
      <vt:variant>
        <vt:lpwstr>_Toc68180582</vt:lpwstr>
      </vt:variant>
      <vt:variant>
        <vt:i4>1245247</vt:i4>
      </vt:variant>
      <vt:variant>
        <vt:i4>224</vt:i4>
      </vt:variant>
      <vt:variant>
        <vt:i4>0</vt:i4>
      </vt:variant>
      <vt:variant>
        <vt:i4>5</vt:i4>
      </vt:variant>
      <vt:variant>
        <vt:lpwstr/>
      </vt:variant>
      <vt:variant>
        <vt:lpwstr>_Toc68180581</vt:lpwstr>
      </vt:variant>
      <vt:variant>
        <vt:i4>1179711</vt:i4>
      </vt:variant>
      <vt:variant>
        <vt:i4>218</vt:i4>
      </vt:variant>
      <vt:variant>
        <vt:i4>0</vt:i4>
      </vt:variant>
      <vt:variant>
        <vt:i4>5</vt:i4>
      </vt:variant>
      <vt:variant>
        <vt:lpwstr/>
      </vt:variant>
      <vt:variant>
        <vt:lpwstr>_Toc68180580</vt:lpwstr>
      </vt:variant>
      <vt:variant>
        <vt:i4>1769520</vt:i4>
      </vt:variant>
      <vt:variant>
        <vt:i4>212</vt:i4>
      </vt:variant>
      <vt:variant>
        <vt:i4>0</vt:i4>
      </vt:variant>
      <vt:variant>
        <vt:i4>5</vt:i4>
      </vt:variant>
      <vt:variant>
        <vt:lpwstr/>
      </vt:variant>
      <vt:variant>
        <vt:lpwstr>_Toc68180579</vt:lpwstr>
      </vt:variant>
      <vt:variant>
        <vt:i4>1703984</vt:i4>
      </vt:variant>
      <vt:variant>
        <vt:i4>206</vt:i4>
      </vt:variant>
      <vt:variant>
        <vt:i4>0</vt:i4>
      </vt:variant>
      <vt:variant>
        <vt:i4>5</vt:i4>
      </vt:variant>
      <vt:variant>
        <vt:lpwstr/>
      </vt:variant>
      <vt:variant>
        <vt:lpwstr>_Toc68180578</vt:lpwstr>
      </vt:variant>
      <vt:variant>
        <vt:i4>1376304</vt:i4>
      </vt:variant>
      <vt:variant>
        <vt:i4>200</vt:i4>
      </vt:variant>
      <vt:variant>
        <vt:i4>0</vt:i4>
      </vt:variant>
      <vt:variant>
        <vt:i4>5</vt:i4>
      </vt:variant>
      <vt:variant>
        <vt:lpwstr/>
      </vt:variant>
      <vt:variant>
        <vt:lpwstr>_Toc68180577</vt:lpwstr>
      </vt:variant>
      <vt:variant>
        <vt:i4>1310768</vt:i4>
      </vt:variant>
      <vt:variant>
        <vt:i4>194</vt:i4>
      </vt:variant>
      <vt:variant>
        <vt:i4>0</vt:i4>
      </vt:variant>
      <vt:variant>
        <vt:i4>5</vt:i4>
      </vt:variant>
      <vt:variant>
        <vt:lpwstr/>
      </vt:variant>
      <vt:variant>
        <vt:lpwstr>_Toc68180576</vt:lpwstr>
      </vt:variant>
      <vt:variant>
        <vt:i4>1507376</vt:i4>
      </vt:variant>
      <vt:variant>
        <vt:i4>188</vt:i4>
      </vt:variant>
      <vt:variant>
        <vt:i4>0</vt:i4>
      </vt:variant>
      <vt:variant>
        <vt:i4>5</vt:i4>
      </vt:variant>
      <vt:variant>
        <vt:lpwstr/>
      </vt:variant>
      <vt:variant>
        <vt:lpwstr>_Toc68180575</vt:lpwstr>
      </vt:variant>
      <vt:variant>
        <vt:i4>1441840</vt:i4>
      </vt:variant>
      <vt:variant>
        <vt:i4>182</vt:i4>
      </vt:variant>
      <vt:variant>
        <vt:i4>0</vt:i4>
      </vt:variant>
      <vt:variant>
        <vt:i4>5</vt:i4>
      </vt:variant>
      <vt:variant>
        <vt:lpwstr/>
      </vt:variant>
      <vt:variant>
        <vt:lpwstr>_Toc68180574</vt:lpwstr>
      </vt:variant>
      <vt:variant>
        <vt:i4>1114160</vt:i4>
      </vt:variant>
      <vt:variant>
        <vt:i4>176</vt:i4>
      </vt:variant>
      <vt:variant>
        <vt:i4>0</vt:i4>
      </vt:variant>
      <vt:variant>
        <vt:i4>5</vt:i4>
      </vt:variant>
      <vt:variant>
        <vt:lpwstr/>
      </vt:variant>
      <vt:variant>
        <vt:lpwstr>_Toc68180573</vt:lpwstr>
      </vt:variant>
      <vt:variant>
        <vt:i4>1048624</vt:i4>
      </vt:variant>
      <vt:variant>
        <vt:i4>170</vt:i4>
      </vt:variant>
      <vt:variant>
        <vt:i4>0</vt:i4>
      </vt:variant>
      <vt:variant>
        <vt:i4>5</vt:i4>
      </vt:variant>
      <vt:variant>
        <vt:lpwstr/>
      </vt:variant>
      <vt:variant>
        <vt:lpwstr>_Toc68180572</vt:lpwstr>
      </vt:variant>
      <vt:variant>
        <vt:i4>1245232</vt:i4>
      </vt:variant>
      <vt:variant>
        <vt:i4>164</vt:i4>
      </vt:variant>
      <vt:variant>
        <vt:i4>0</vt:i4>
      </vt:variant>
      <vt:variant>
        <vt:i4>5</vt:i4>
      </vt:variant>
      <vt:variant>
        <vt:lpwstr/>
      </vt:variant>
      <vt:variant>
        <vt:lpwstr>_Toc68180571</vt:lpwstr>
      </vt:variant>
      <vt:variant>
        <vt:i4>1179696</vt:i4>
      </vt:variant>
      <vt:variant>
        <vt:i4>158</vt:i4>
      </vt:variant>
      <vt:variant>
        <vt:i4>0</vt:i4>
      </vt:variant>
      <vt:variant>
        <vt:i4>5</vt:i4>
      </vt:variant>
      <vt:variant>
        <vt:lpwstr/>
      </vt:variant>
      <vt:variant>
        <vt:lpwstr>_Toc68180570</vt:lpwstr>
      </vt:variant>
      <vt:variant>
        <vt:i4>1769521</vt:i4>
      </vt:variant>
      <vt:variant>
        <vt:i4>152</vt:i4>
      </vt:variant>
      <vt:variant>
        <vt:i4>0</vt:i4>
      </vt:variant>
      <vt:variant>
        <vt:i4>5</vt:i4>
      </vt:variant>
      <vt:variant>
        <vt:lpwstr/>
      </vt:variant>
      <vt:variant>
        <vt:lpwstr>_Toc68180569</vt:lpwstr>
      </vt:variant>
      <vt:variant>
        <vt:i4>1703985</vt:i4>
      </vt:variant>
      <vt:variant>
        <vt:i4>146</vt:i4>
      </vt:variant>
      <vt:variant>
        <vt:i4>0</vt:i4>
      </vt:variant>
      <vt:variant>
        <vt:i4>5</vt:i4>
      </vt:variant>
      <vt:variant>
        <vt:lpwstr/>
      </vt:variant>
      <vt:variant>
        <vt:lpwstr>_Toc68180568</vt:lpwstr>
      </vt:variant>
      <vt:variant>
        <vt:i4>1376305</vt:i4>
      </vt:variant>
      <vt:variant>
        <vt:i4>140</vt:i4>
      </vt:variant>
      <vt:variant>
        <vt:i4>0</vt:i4>
      </vt:variant>
      <vt:variant>
        <vt:i4>5</vt:i4>
      </vt:variant>
      <vt:variant>
        <vt:lpwstr/>
      </vt:variant>
      <vt:variant>
        <vt:lpwstr>_Toc68180567</vt:lpwstr>
      </vt:variant>
      <vt:variant>
        <vt:i4>1310769</vt:i4>
      </vt:variant>
      <vt:variant>
        <vt:i4>134</vt:i4>
      </vt:variant>
      <vt:variant>
        <vt:i4>0</vt:i4>
      </vt:variant>
      <vt:variant>
        <vt:i4>5</vt:i4>
      </vt:variant>
      <vt:variant>
        <vt:lpwstr/>
      </vt:variant>
      <vt:variant>
        <vt:lpwstr>_Toc68180566</vt:lpwstr>
      </vt:variant>
      <vt:variant>
        <vt:i4>1507377</vt:i4>
      </vt:variant>
      <vt:variant>
        <vt:i4>128</vt:i4>
      </vt:variant>
      <vt:variant>
        <vt:i4>0</vt:i4>
      </vt:variant>
      <vt:variant>
        <vt:i4>5</vt:i4>
      </vt:variant>
      <vt:variant>
        <vt:lpwstr/>
      </vt:variant>
      <vt:variant>
        <vt:lpwstr>_Toc68180565</vt:lpwstr>
      </vt:variant>
      <vt:variant>
        <vt:i4>1441841</vt:i4>
      </vt:variant>
      <vt:variant>
        <vt:i4>122</vt:i4>
      </vt:variant>
      <vt:variant>
        <vt:i4>0</vt:i4>
      </vt:variant>
      <vt:variant>
        <vt:i4>5</vt:i4>
      </vt:variant>
      <vt:variant>
        <vt:lpwstr/>
      </vt:variant>
      <vt:variant>
        <vt:lpwstr>_Toc68180564</vt:lpwstr>
      </vt:variant>
      <vt:variant>
        <vt:i4>1114161</vt:i4>
      </vt:variant>
      <vt:variant>
        <vt:i4>116</vt:i4>
      </vt:variant>
      <vt:variant>
        <vt:i4>0</vt:i4>
      </vt:variant>
      <vt:variant>
        <vt:i4>5</vt:i4>
      </vt:variant>
      <vt:variant>
        <vt:lpwstr/>
      </vt:variant>
      <vt:variant>
        <vt:lpwstr>_Toc68180563</vt:lpwstr>
      </vt:variant>
      <vt:variant>
        <vt:i4>1048625</vt:i4>
      </vt:variant>
      <vt:variant>
        <vt:i4>110</vt:i4>
      </vt:variant>
      <vt:variant>
        <vt:i4>0</vt:i4>
      </vt:variant>
      <vt:variant>
        <vt:i4>5</vt:i4>
      </vt:variant>
      <vt:variant>
        <vt:lpwstr/>
      </vt:variant>
      <vt:variant>
        <vt:lpwstr>_Toc68180562</vt:lpwstr>
      </vt:variant>
      <vt:variant>
        <vt:i4>1245233</vt:i4>
      </vt:variant>
      <vt:variant>
        <vt:i4>104</vt:i4>
      </vt:variant>
      <vt:variant>
        <vt:i4>0</vt:i4>
      </vt:variant>
      <vt:variant>
        <vt:i4>5</vt:i4>
      </vt:variant>
      <vt:variant>
        <vt:lpwstr/>
      </vt:variant>
      <vt:variant>
        <vt:lpwstr>_Toc68180561</vt:lpwstr>
      </vt:variant>
      <vt:variant>
        <vt:i4>1179697</vt:i4>
      </vt:variant>
      <vt:variant>
        <vt:i4>98</vt:i4>
      </vt:variant>
      <vt:variant>
        <vt:i4>0</vt:i4>
      </vt:variant>
      <vt:variant>
        <vt:i4>5</vt:i4>
      </vt:variant>
      <vt:variant>
        <vt:lpwstr/>
      </vt:variant>
      <vt:variant>
        <vt:lpwstr>_Toc68180560</vt:lpwstr>
      </vt:variant>
      <vt:variant>
        <vt:i4>1769522</vt:i4>
      </vt:variant>
      <vt:variant>
        <vt:i4>92</vt:i4>
      </vt:variant>
      <vt:variant>
        <vt:i4>0</vt:i4>
      </vt:variant>
      <vt:variant>
        <vt:i4>5</vt:i4>
      </vt:variant>
      <vt:variant>
        <vt:lpwstr/>
      </vt:variant>
      <vt:variant>
        <vt:lpwstr>_Toc68180559</vt:lpwstr>
      </vt:variant>
      <vt:variant>
        <vt:i4>1703986</vt:i4>
      </vt:variant>
      <vt:variant>
        <vt:i4>86</vt:i4>
      </vt:variant>
      <vt:variant>
        <vt:i4>0</vt:i4>
      </vt:variant>
      <vt:variant>
        <vt:i4>5</vt:i4>
      </vt:variant>
      <vt:variant>
        <vt:lpwstr/>
      </vt:variant>
      <vt:variant>
        <vt:lpwstr>_Toc68180558</vt:lpwstr>
      </vt:variant>
      <vt:variant>
        <vt:i4>1376306</vt:i4>
      </vt:variant>
      <vt:variant>
        <vt:i4>80</vt:i4>
      </vt:variant>
      <vt:variant>
        <vt:i4>0</vt:i4>
      </vt:variant>
      <vt:variant>
        <vt:i4>5</vt:i4>
      </vt:variant>
      <vt:variant>
        <vt:lpwstr/>
      </vt:variant>
      <vt:variant>
        <vt:lpwstr>_Toc68180557</vt:lpwstr>
      </vt:variant>
      <vt:variant>
        <vt:i4>1310770</vt:i4>
      </vt:variant>
      <vt:variant>
        <vt:i4>74</vt:i4>
      </vt:variant>
      <vt:variant>
        <vt:i4>0</vt:i4>
      </vt:variant>
      <vt:variant>
        <vt:i4>5</vt:i4>
      </vt:variant>
      <vt:variant>
        <vt:lpwstr/>
      </vt:variant>
      <vt:variant>
        <vt:lpwstr>_Toc68180556</vt:lpwstr>
      </vt:variant>
      <vt:variant>
        <vt:i4>1507378</vt:i4>
      </vt:variant>
      <vt:variant>
        <vt:i4>68</vt:i4>
      </vt:variant>
      <vt:variant>
        <vt:i4>0</vt:i4>
      </vt:variant>
      <vt:variant>
        <vt:i4>5</vt:i4>
      </vt:variant>
      <vt:variant>
        <vt:lpwstr/>
      </vt:variant>
      <vt:variant>
        <vt:lpwstr>_Toc68180555</vt:lpwstr>
      </vt:variant>
      <vt:variant>
        <vt:i4>1441842</vt:i4>
      </vt:variant>
      <vt:variant>
        <vt:i4>62</vt:i4>
      </vt:variant>
      <vt:variant>
        <vt:i4>0</vt:i4>
      </vt:variant>
      <vt:variant>
        <vt:i4>5</vt:i4>
      </vt:variant>
      <vt:variant>
        <vt:lpwstr/>
      </vt:variant>
      <vt:variant>
        <vt:lpwstr>_Toc68180554</vt:lpwstr>
      </vt:variant>
      <vt:variant>
        <vt:i4>1114162</vt:i4>
      </vt:variant>
      <vt:variant>
        <vt:i4>56</vt:i4>
      </vt:variant>
      <vt:variant>
        <vt:i4>0</vt:i4>
      </vt:variant>
      <vt:variant>
        <vt:i4>5</vt:i4>
      </vt:variant>
      <vt:variant>
        <vt:lpwstr/>
      </vt:variant>
      <vt:variant>
        <vt:lpwstr>_Toc68180553</vt:lpwstr>
      </vt:variant>
      <vt:variant>
        <vt:i4>1048626</vt:i4>
      </vt:variant>
      <vt:variant>
        <vt:i4>50</vt:i4>
      </vt:variant>
      <vt:variant>
        <vt:i4>0</vt:i4>
      </vt:variant>
      <vt:variant>
        <vt:i4>5</vt:i4>
      </vt:variant>
      <vt:variant>
        <vt:lpwstr/>
      </vt:variant>
      <vt:variant>
        <vt:lpwstr>_Toc68180552</vt:lpwstr>
      </vt:variant>
      <vt:variant>
        <vt:i4>1245234</vt:i4>
      </vt:variant>
      <vt:variant>
        <vt:i4>44</vt:i4>
      </vt:variant>
      <vt:variant>
        <vt:i4>0</vt:i4>
      </vt:variant>
      <vt:variant>
        <vt:i4>5</vt:i4>
      </vt:variant>
      <vt:variant>
        <vt:lpwstr/>
      </vt:variant>
      <vt:variant>
        <vt:lpwstr>_Toc68180551</vt:lpwstr>
      </vt:variant>
      <vt:variant>
        <vt:i4>1179698</vt:i4>
      </vt:variant>
      <vt:variant>
        <vt:i4>38</vt:i4>
      </vt:variant>
      <vt:variant>
        <vt:i4>0</vt:i4>
      </vt:variant>
      <vt:variant>
        <vt:i4>5</vt:i4>
      </vt:variant>
      <vt:variant>
        <vt:lpwstr/>
      </vt:variant>
      <vt:variant>
        <vt:lpwstr>_Toc68180550</vt:lpwstr>
      </vt:variant>
      <vt:variant>
        <vt:i4>1769523</vt:i4>
      </vt:variant>
      <vt:variant>
        <vt:i4>32</vt:i4>
      </vt:variant>
      <vt:variant>
        <vt:i4>0</vt:i4>
      </vt:variant>
      <vt:variant>
        <vt:i4>5</vt:i4>
      </vt:variant>
      <vt:variant>
        <vt:lpwstr/>
      </vt:variant>
      <vt:variant>
        <vt:lpwstr>_Toc68180549</vt:lpwstr>
      </vt:variant>
      <vt:variant>
        <vt:i4>1703987</vt:i4>
      </vt:variant>
      <vt:variant>
        <vt:i4>26</vt:i4>
      </vt:variant>
      <vt:variant>
        <vt:i4>0</vt:i4>
      </vt:variant>
      <vt:variant>
        <vt:i4>5</vt:i4>
      </vt:variant>
      <vt:variant>
        <vt:lpwstr/>
      </vt:variant>
      <vt:variant>
        <vt:lpwstr>_Toc68180548</vt:lpwstr>
      </vt:variant>
      <vt:variant>
        <vt:i4>1376307</vt:i4>
      </vt:variant>
      <vt:variant>
        <vt:i4>20</vt:i4>
      </vt:variant>
      <vt:variant>
        <vt:i4>0</vt:i4>
      </vt:variant>
      <vt:variant>
        <vt:i4>5</vt:i4>
      </vt:variant>
      <vt:variant>
        <vt:lpwstr/>
      </vt:variant>
      <vt:variant>
        <vt:lpwstr>_Toc68180547</vt:lpwstr>
      </vt:variant>
      <vt:variant>
        <vt:i4>1310771</vt:i4>
      </vt:variant>
      <vt:variant>
        <vt:i4>14</vt:i4>
      </vt:variant>
      <vt:variant>
        <vt:i4>0</vt:i4>
      </vt:variant>
      <vt:variant>
        <vt:i4>5</vt:i4>
      </vt:variant>
      <vt:variant>
        <vt:lpwstr/>
      </vt:variant>
      <vt:variant>
        <vt:lpwstr>_Toc68180546</vt:lpwstr>
      </vt:variant>
      <vt:variant>
        <vt:i4>1507379</vt:i4>
      </vt:variant>
      <vt:variant>
        <vt:i4>8</vt:i4>
      </vt:variant>
      <vt:variant>
        <vt:i4>0</vt:i4>
      </vt:variant>
      <vt:variant>
        <vt:i4>5</vt:i4>
      </vt:variant>
      <vt:variant>
        <vt:lpwstr/>
      </vt:variant>
      <vt:variant>
        <vt:lpwstr>_Toc68180545</vt:lpwstr>
      </vt:variant>
      <vt:variant>
        <vt:i4>1441843</vt:i4>
      </vt:variant>
      <vt:variant>
        <vt:i4>2</vt:i4>
      </vt:variant>
      <vt:variant>
        <vt:i4>0</vt:i4>
      </vt:variant>
      <vt:variant>
        <vt:i4>5</vt:i4>
      </vt:variant>
      <vt:variant>
        <vt:lpwstr/>
      </vt:variant>
      <vt:variant>
        <vt:lpwstr>_Toc68180544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subject/>
  <dc:creator>p_boned</dc:creator>
  <cp:keywords/>
  <dc:description/>
  <cp:lastModifiedBy>Pastor Reyes, Ingrid</cp:lastModifiedBy>
  <cp:revision>5</cp:revision>
  <cp:lastPrinted>2021-06-11T15:44:00Z</cp:lastPrinted>
  <dcterms:created xsi:type="dcterms:W3CDTF">2021-06-11T15:23:00Z</dcterms:created>
  <dcterms:modified xsi:type="dcterms:W3CDTF">2021-06-11T15:44:00Z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PublishingExpirationDate">
    <vt:lpwstr/>
  </property>
  <property fmtid="{D5CDD505-2E9C-101B-9397-08002B2CF9AE}" pid="6" name="PublishingStartDate">
    <vt:lpwstr/>
  </property>
</Properties>
</file>