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7001"/>
        <w:tblW w:w="0" w:type="auto"/>
        <w:tblLook w:val="04A0" w:firstRow="1" w:lastRow="0" w:firstColumn="1" w:lastColumn="0" w:noHBand="0" w:noVBand="1"/>
      </w:tblPr>
      <w:tblGrid>
        <w:gridCol w:w="7371"/>
      </w:tblGrid>
      <w:tr w:rsidR="005A69BB" w:rsidRPr="000F0677" w14:paraId="1D5C8E67" w14:textId="77777777" w:rsidTr="005A69BB">
        <w:tc>
          <w:tcPr>
            <w:tcW w:w="7371" w:type="dxa"/>
          </w:tcPr>
          <w:p w14:paraId="6414A53D" w14:textId="77777777" w:rsidR="005A69BB" w:rsidRPr="000F0677" w:rsidRDefault="005A69BB" w:rsidP="005A69BB">
            <w:pPr>
              <w:widowControl/>
              <w:tabs>
                <w:tab w:val="clear" w:pos="567"/>
              </w:tabs>
              <w:adjustRightInd/>
              <w:snapToGrid/>
              <w:spacing w:line="240" w:lineRule="auto"/>
              <w:jc w:val="center"/>
              <w:textAlignment w:val="auto"/>
              <w:rPr>
                <w:rFonts w:cs="Arial"/>
                <w:szCs w:val="22"/>
                <w:u w:val="single"/>
              </w:rPr>
            </w:pPr>
            <w:r w:rsidRPr="000F0677">
              <w:rPr>
                <w:rFonts w:cs="Arial"/>
                <w:szCs w:val="22"/>
                <w:u w:val="single"/>
                <w:lang w:val="ru"/>
              </w:rPr>
              <w:t>Резюме</w:t>
            </w:r>
          </w:p>
          <w:p w14:paraId="07140F72" w14:textId="77777777" w:rsidR="005A69BB" w:rsidRPr="000F0677" w:rsidRDefault="005A69BB" w:rsidP="005A69BB">
            <w:pPr>
              <w:widowControl/>
              <w:tabs>
                <w:tab w:val="clear" w:pos="567"/>
              </w:tabs>
              <w:adjustRightInd/>
              <w:snapToGrid/>
              <w:spacing w:line="240" w:lineRule="auto"/>
              <w:jc w:val="left"/>
              <w:textAlignment w:val="auto"/>
              <w:rPr>
                <w:rFonts w:cs="Arial"/>
                <w:szCs w:val="22"/>
                <w:u w:val="single"/>
              </w:rPr>
            </w:pPr>
          </w:p>
          <w:p w14:paraId="27A14CAD" w14:textId="2E3A7DD9" w:rsidR="005A69BB" w:rsidRPr="000F0677" w:rsidRDefault="005A69BB" w:rsidP="005A69BB">
            <w:pPr>
              <w:pStyle w:val="Marge"/>
              <w:shd w:val="clear" w:color="auto" w:fill="FFFFFF"/>
              <w:spacing w:line="240" w:lineRule="auto"/>
              <w:ind w:right="284"/>
              <w:rPr>
                <w:rFonts w:cs="Arial"/>
                <w:szCs w:val="22"/>
              </w:rPr>
            </w:pPr>
            <w:r w:rsidRPr="000F0677">
              <w:rPr>
                <w:rFonts w:cs="Arial"/>
                <w:szCs w:val="22"/>
                <w:lang w:val="ru"/>
              </w:rPr>
              <w:t xml:space="preserve">В настоящем документе представлен проект программы и бюджета на 2022–2025 гг. (первый двухлетний период 2022–2023 гг.), первый четырехлетний период новой Среднесрочной стратегии МОК на 2022–-2029 гг. (документ </w:t>
            </w:r>
            <w:r w:rsidRPr="000F0677">
              <w:rPr>
                <w:rFonts w:cs="Arial"/>
                <w:color w:val="000000"/>
                <w:szCs w:val="22"/>
                <w:lang w:val="ru"/>
              </w:rPr>
              <w:t>IOC</w:t>
            </w:r>
            <w:r w:rsidR="00B9475C">
              <w:rPr>
                <w:rFonts w:cs="Arial"/>
                <w:color w:val="000000"/>
                <w:szCs w:val="22"/>
                <w:lang w:val="es-ES"/>
              </w:rPr>
              <w:t>/A</w:t>
            </w:r>
            <w:r w:rsidRPr="000F0677">
              <w:rPr>
                <w:rFonts w:cs="Arial"/>
                <w:color w:val="000000"/>
                <w:szCs w:val="22"/>
                <w:lang w:val="ru"/>
              </w:rPr>
              <w:t xml:space="preserve">-31/4.1.Doc(1)), подготовленный Секретариатом на основе указаний, полученных от Исполнительного совета МОК в резолюции МОК </w:t>
            </w:r>
            <w:hyperlink r:id="rId13" w:history="1">
              <w:r w:rsidRPr="000F0677">
                <w:rPr>
                  <w:rStyle w:val="Hyperlink"/>
                  <w:rFonts w:cs="Arial"/>
                  <w:szCs w:val="22"/>
                  <w:lang w:val="ru"/>
                </w:rPr>
                <w:t>EC-53/2</w:t>
              </w:r>
            </w:hyperlink>
            <w:r w:rsidRPr="000F0677">
              <w:rPr>
                <w:rFonts w:cs="Arial"/>
                <w:snapToGrid/>
                <w:szCs w:val="22"/>
                <w:lang w:val="ru"/>
              </w:rPr>
              <w:t>.</w:t>
            </w:r>
          </w:p>
          <w:p w14:paraId="72074E87" w14:textId="0726D786" w:rsidR="005A69BB" w:rsidRPr="000F0677" w:rsidRDefault="005A69BB" w:rsidP="005A69BB">
            <w:pPr>
              <w:widowControl/>
              <w:tabs>
                <w:tab w:val="clear" w:pos="567"/>
              </w:tabs>
              <w:adjustRightInd/>
              <w:snapToGrid/>
              <w:spacing w:after="240" w:line="240" w:lineRule="auto"/>
              <w:ind w:left="28"/>
              <w:textAlignment w:val="auto"/>
            </w:pPr>
            <w:r w:rsidRPr="000F0677">
              <w:rPr>
                <w:rFonts w:cs="Arial"/>
                <w:szCs w:val="22"/>
                <w:u w:val="single"/>
                <w:lang w:val="ru"/>
              </w:rPr>
              <w:t>Предлагаемое решение</w:t>
            </w:r>
            <w:r w:rsidRPr="000F0677">
              <w:rPr>
                <w:rFonts w:cs="Arial"/>
                <w:szCs w:val="22"/>
                <w:lang w:val="ru"/>
              </w:rPr>
              <w:t>: После краткого вступления и обсуждения на пленарном заседании по пункту 4.2 Ассамблее предлагается принять к сведению настоящий доклад и рассмотреть проект решения, представленный под номером IOC</w:t>
            </w:r>
            <w:r w:rsidR="00B9475C">
              <w:rPr>
                <w:rFonts w:cs="Arial"/>
                <w:szCs w:val="22"/>
                <w:lang w:val="es-ES"/>
              </w:rPr>
              <w:t>/A</w:t>
            </w:r>
            <w:r w:rsidRPr="000F0677">
              <w:rPr>
                <w:rFonts w:cs="Arial"/>
                <w:szCs w:val="22"/>
                <w:lang w:val="ru"/>
              </w:rPr>
              <w:t>-31/4.2 в Предварительном документе о принятых и предлагаемых мерах (документ IOC</w:t>
            </w:r>
            <w:r w:rsidR="00B9475C">
              <w:rPr>
                <w:rFonts w:cs="Arial"/>
                <w:szCs w:val="22"/>
                <w:lang w:val="es-ES"/>
              </w:rPr>
              <w:t>/A</w:t>
            </w:r>
            <w:r w:rsidRPr="000F0677">
              <w:rPr>
                <w:rFonts w:cs="Arial"/>
                <w:szCs w:val="22"/>
                <w:lang w:val="ru"/>
              </w:rPr>
              <w:t>-31/AP</w:t>
            </w:r>
            <w:r w:rsidR="00B9475C">
              <w:rPr>
                <w:rFonts w:cs="Arial"/>
                <w:szCs w:val="22"/>
                <w:lang w:val="es-ES"/>
              </w:rPr>
              <w:t> Rev.2</w:t>
            </w:r>
            <w:r w:rsidRPr="000F0677">
              <w:rPr>
                <w:rFonts w:cs="Arial"/>
                <w:szCs w:val="22"/>
                <w:lang w:val="ru"/>
              </w:rPr>
              <w:t>). Затем этот документ будет более глубоко рассмотрен, в числе прочего, в ходе работы предусмотренного регламентирующими документами сессионного Комитета по финансовым вопросам открытого состава. В соответствии с пунктом 15 Пересмотренных руководящих принципов подготовки и рассмотрения проектов резолюций (</w:t>
            </w:r>
            <w:hyperlink r:id="rId14" w:history="1">
              <w:r w:rsidRPr="000F0677">
                <w:rPr>
                  <w:rStyle w:val="Hyperlink"/>
                  <w:rFonts w:cs="Arial"/>
                  <w:szCs w:val="22"/>
                  <w:lang w:val="ru"/>
                </w:rPr>
                <w:t>IOC/INF-1315</w:t>
              </w:r>
            </w:hyperlink>
            <w:r w:rsidRPr="000F0677">
              <w:rPr>
                <w:rFonts w:cs="Arial"/>
                <w:szCs w:val="22"/>
                <w:lang w:val="ru"/>
              </w:rPr>
              <w:t>) решение этого Комитета будет отражено в проекте резолюции, которую тот представит на утверждение Ассамблеи в рамках пункта 4.4 повестки дня.</w:t>
            </w:r>
          </w:p>
        </w:tc>
      </w:tr>
    </w:tbl>
    <w:p w14:paraId="17EAF2BA" w14:textId="77777777" w:rsidR="005A69BB" w:rsidRPr="000F0677" w:rsidRDefault="0031076A">
      <w:pPr>
        <w:widowControl/>
        <w:tabs>
          <w:tab w:val="clear" w:pos="567"/>
        </w:tabs>
        <w:adjustRightInd/>
        <w:snapToGrid/>
        <w:spacing w:line="240" w:lineRule="auto"/>
        <w:jc w:val="left"/>
        <w:textAlignment w:val="auto"/>
        <w:sectPr w:rsidR="005A69BB" w:rsidRPr="000F0677" w:rsidSect="005A69BB">
          <w:headerReference w:type="even" r:id="rId15"/>
          <w:headerReference w:type="default" r:id="rId16"/>
          <w:headerReference w:type="first" r:id="rId17"/>
          <w:pgSz w:w="11906" w:h="16838" w:code="9"/>
          <w:pgMar w:top="-1398" w:right="1155" w:bottom="1134" w:left="1134" w:header="709" w:footer="680" w:gutter="0"/>
          <w:pgNumType w:start="1"/>
          <w:cols w:space="708"/>
          <w:titlePg/>
          <w:docGrid w:linePitch="360"/>
        </w:sectPr>
      </w:pPr>
      <w:r w:rsidRPr="000F0677">
        <w:rPr>
          <w:lang w:val="ru"/>
        </w:rPr>
        <w:br w:type="page"/>
      </w:r>
    </w:p>
    <w:p w14:paraId="5E03E01D" w14:textId="77777777" w:rsidR="001255D9" w:rsidRPr="000F0677" w:rsidRDefault="001255D9" w:rsidP="00921D65">
      <w:pPr>
        <w:pStyle w:val="Heading2"/>
        <w:spacing w:before="0" w:after="0" w:line="240" w:lineRule="auto"/>
        <w:rPr>
          <w:rFonts w:cs="Arial"/>
          <w:szCs w:val="22"/>
        </w:rPr>
      </w:pPr>
      <w:r w:rsidRPr="000F0677">
        <w:rPr>
          <w:rFonts w:cs="Arial"/>
          <w:szCs w:val="22"/>
          <w:lang w:val="ru"/>
        </w:rPr>
        <w:t>ВСТУПЛЕНИЕ ИСПОЛНИТЕЛЬНОГО СЕКРЕТАРЯ МОК</w:t>
      </w:r>
    </w:p>
    <w:p w14:paraId="55B9AB40" w14:textId="77777777" w:rsidR="001255D9" w:rsidRPr="000F0677" w:rsidRDefault="00DB250E" w:rsidP="006001A0">
      <w:pPr>
        <w:pStyle w:val="Marge"/>
        <w:spacing w:after="0" w:line="240" w:lineRule="auto"/>
      </w:pPr>
      <w:r w:rsidRPr="000F0677">
        <w:rPr>
          <w:noProof/>
          <w:snapToGrid/>
          <w:lang w:val="fr-FR" w:eastAsia="fr-FR"/>
        </w:rPr>
        <mc:AlternateContent>
          <mc:Choice Requires="wps">
            <w:drawing>
              <wp:anchor distT="0" distB="0" distL="114300" distR="114300" simplePos="0" relativeHeight="251673600" behindDoc="0" locked="0" layoutInCell="1" allowOverlap="1" wp14:anchorId="335CAB62" wp14:editId="38AD4DD5">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541A"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" strokecolor="#4579b8 [3044]"/>
            </w:pict>
          </mc:Fallback>
        </mc:AlternateContent>
      </w:r>
    </w:p>
    <w:p w14:paraId="30CCFDDD" w14:textId="77777777" w:rsidR="00AC5857" w:rsidRPr="000F0677" w:rsidRDefault="00AC5857" w:rsidP="00AC5857">
      <w:pPr>
        <w:pStyle w:val="ParaCOI"/>
        <w:numPr>
          <w:ilvl w:val="0"/>
          <w:numId w:val="23"/>
        </w:numPr>
        <w:shd w:val="clear" w:color="auto" w:fill="FFFFFF"/>
        <w:ind w:left="0" w:firstLine="0"/>
      </w:pPr>
      <w:r w:rsidRPr="000F0677">
        <w:rPr>
          <w:lang w:val="ru"/>
        </w:rPr>
        <w:t xml:space="preserve">Ключевая роль океана во многих аспектах устойчивого развития обусловливает важность сохранения и дальнейшего развития средств реализации задач МОК. Мы живем в период, когда ценность океана для нашей цивилизации становится все более очевидной. Появляется возможность того, что научно обоснованное планирование океана позволит обратить вспять процесс ухудшения здоровья океана и увеличить получаемую от него пользу для человечества. Однако исторически сложилось так, что ценность наук об океане и необходимость скоординированных действий не нашли адекватного отражения в управлении на национальном и международном уровне, равно как и в прошлых или нынешних ресурсах, имеющихся в распоряжении МОК. </w:t>
      </w:r>
    </w:p>
    <w:p w14:paraId="4333E64B" w14:textId="4BBAC7B6" w:rsidR="00AC5857" w:rsidRPr="000F0677" w:rsidRDefault="00AC5857" w:rsidP="00AC5857">
      <w:pPr>
        <w:pStyle w:val="ParaCOI"/>
        <w:numPr>
          <w:ilvl w:val="0"/>
          <w:numId w:val="23"/>
        </w:numPr>
        <w:shd w:val="clear" w:color="auto" w:fill="FFFFFF"/>
        <w:ind w:left="0" w:firstLine="0"/>
      </w:pPr>
      <w:r w:rsidRPr="000F0677">
        <w:rPr>
          <w:lang w:val="ru"/>
        </w:rPr>
        <w:t xml:space="preserve">Десятилетие ООН, посвященное науке об океане в интересах устойчивого развития (2021–2030 гг.) (Десятилетие науки об океане), призвано изменить эту ситуацию, привлечь многочисленные заинтересованные стороны к наращиванию потенциала в области наук об океане и направить его на решение крупнейших задач современности. Кроме того, большие надежды возлагаются на вклад МОК в два ключевых процесса ООН, а именно в адаптацию к изменению климата и смягчение его последствий в рамках РКИКООН и в новый Международный юридически обязательный документ в рамках Конвенции ООН по морскому праву (ЮНКЛОС), посвященный сохранению и устойчивому использованию морского биологического разнообразия в районах за пределами действия национальной юрисдикции (БПНЮ). Эти четыре обширные области деятельности (основные функции МОК, Десятилетие, РКИКООН и БПНЮ) станут основными факторами, определяющими новую Среднесрочную стратегию МОК (ССС) на 2022–2029 гг. и программу работы МОК на 2022–2025 гг. МОК работает над своей новой ССС с 2018 года, однако на момент написания этого вступления главной проблемой мира стала пандемия COVID-19. Подобно драматическим пандемиям других столетий, она повлияет на экономику стран и мышление обществ и лиц, принимающих решения. Роль океана для здоровья человека, возможность для человечества начать действовать гораздо более устойчивым образом после замедления экономики, вызванного пандемией, и воздействие </w:t>
      </w:r>
      <w:proofErr w:type="spellStart"/>
      <w:r w:rsidRPr="000F0677">
        <w:rPr>
          <w:lang w:val="ru"/>
        </w:rPr>
        <w:t>локдаунов</w:t>
      </w:r>
      <w:proofErr w:type="spellEnd"/>
      <w:r w:rsidRPr="000F0677">
        <w:rPr>
          <w:lang w:val="ru"/>
        </w:rPr>
        <w:t xml:space="preserve"> на морскую среду и деятельность человека в океане и на побережье — все это потребует серьезного рассмотрения.</w:t>
      </w:r>
    </w:p>
    <w:p w14:paraId="3916B160" w14:textId="3109F5F2" w:rsidR="00AC5857" w:rsidRPr="000F0677" w:rsidRDefault="00AC5857" w:rsidP="00AC5857">
      <w:pPr>
        <w:pStyle w:val="ParaCOI"/>
        <w:numPr>
          <w:ilvl w:val="0"/>
          <w:numId w:val="23"/>
        </w:numPr>
        <w:shd w:val="clear" w:color="auto" w:fill="FFFFFF"/>
        <w:ind w:left="0" w:firstLine="0"/>
      </w:pPr>
      <w:r w:rsidRPr="000F0677">
        <w:rPr>
          <w:lang w:val="ru"/>
        </w:rPr>
        <w:t xml:space="preserve">До начала пандемии 40-я Генеральная конференция ЮНЕСКО согласовала бюджетный план на 2020–2021 гг. (40 C/5), основанный на ассигнованиях регулярного бюджета (начисленные взносы государств-членов) в размере 534,6 млн долл. США (11,1 млн долл. США для МОК или 10,9 млн долл. США без учета взносов на общие расходы). Этот бюджет предоставил Секретариату МОК возможность продолжить работу аналогично предыдущему двухлетнему периоду и выделить довольно скромные начальные средства на проведение Десятилетия науки об океане. Комплексный бюджет МОК на 2020–2021 гг. в размере 26,9 млн долл. США представляет собой сумму начисляемых и ожидаемых добровольных (внебюджетных) взносов: 10,9 млн долл. США в рамках регулярного бюджета (из которых 8,3 млн долл. США предназначены для расходов на персонал и 2,6 млн долл. США для операций), 2,6 млн долл. США добровольных взносов, уже имеющихся на момент подготовки документа 40 С/5, и целевой показатель мобилизации ресурсов в размере 13,2 млн долл. США. Это сформировало исходные условия для планирования программы и бюджета на первый двухлетний период 2022–2023 гг. </w:t>
      </w:r>
    </w:p>
    <w:p w14:paraId="369F7975" w14:textId="6DD15ED5" w:rsidR="00AC5857" w:rsidRPr="000F0677" w:rsidRDefault="00AC5857" w:rsidP="00AC5857">
      <w:pPr>
        <w:pStyle w:val="ParaCOI"/>
        <w:numPr>
          <w:ilvl w:val="0"/>
          <w:numId w:val="23"/>
        </w:numPr>
        <w:shd w:val="clear" w:color="auto" w:fill="FFFFFF"/>
        <w:ind w:left="0" w:firstLine="0"/>
      </w:pPr>
      <w:r w:rsidRPr="000F0677">
        <w:rPr>
          <w:lang w:val="ru"/>
        </w:rPr>
        <w:t xml:space="preserve">В 2020 году МОК отметила свое 60-летие. Ее услуги становятся все более востребованными в мире. Тем не менее, в настоящее время МОК можно охарактеризовать как межправительственную комиссию с очень сильными программами, однако в нестабильном финансовом положении. Острая потребность человечества в науках об океане четко проявилась в провозглашении Десятилетия в 2017 году 193 государствами-членами ООН и наблюдателями при Генеральной Ассамблее ООН. Осознавая эту потребность, государства-члены МОК на 30-й сессии Ассамблеи МОК приняли </w:t>
      </w:r>
      <w:hyperlink r:id="rId18" w:history="1">
        <w:r w:rsidRPr="000F0677">
          <w:rPr>
            <w:rStyle w:val="Hyperlink"/>
            <w:lang w:val="ru"/>
          </w:rPr>
          <w:t>Резолюцию XXX-3</w:t>
        </w:r>
      </w:hyperlink>
      <w:r w:rsidRPr="000F0677">
        <w:rPr>
          <w:lang w:val="ru"/>
        </w:rPr>
        <w:t>, в которой они просили Исполнительного секретаря подготовить «</w:t>
      </w:r>
      <w:r w:rsidRPr="000F0677">
        <w:rPr>
          <w:i/>
          <w:iCs/>
          <w:lang w:val="ru"/>
        </w:rPr>
        <w:t xml:space="preserve">смету необходимого для обеспечения оптимального функционирования МОК бюджета, с тем чтобы помочь им </w:t>
      </w:r>
      <w:r w:rsidRPr="000F0677">
        <w:rPr>
          <w:i/>
          <w:iCs/>
          <w:lang w:val="ru"/>
        </w:rPr>
        <w:lastRenderedPageBreak/>
        <w:t>определить возможности выделения дополнительных ресурсов и их объем»</w:t>
      </w:r>
      <w:r w:rsidRPr="000F0677">
        <w:rPr>
          <w:lang w:val="ru"/>
        </w:rPr>
        <w:t xml:space="preserve">. Эта работа началась. </w:t>
      </w:r>
    </w:p>
    <w:p w14:paraId="1F033F38" w14:textId="79EB839F" w:rsidR="00AC5857" w:rsidRPr="000F0677" w:rsidRDefault="00AC5857" w:rsidP="00AC5857">
      <w:pPr>
        <w:pStyle w:val="ParaCOI"/>
        <w:numPr>
          <w:ilvl w:val="0"/>
          <w:numId w:val="23"/>
        </w:numPr>
        <w:shd w:val="clear" w:color="auto" w:fill="FFFFFF"/>
        <w:ind w:left="0" w:firstLine="0"/>
      </w:pPr>
      <w:r w:rsidRPr="000F0677">
        <w:rPr>
          <w:rFonts w:cs="Arial"/>
          <w:lang w:val="ru"/>
        </w:rPr>
        <w:t>В межсессионный период было трудно оценить, что действительно понадобится МОК, поскольку не было гарантии, что на МОК будет возложена ответственность за координацию проведения Десятилетия. Параллельно происходили значительные изменения в области управления океаном, в частности, благодаря обсуждениям, проводимым Группой высокого уровня по устойчивой экономике океана. Конференция ООН по океану 2020 года была отложена, как и 26-я Конференция Сторон РКИКООН, которая должна была стать первой «Голубой конференцией сторон». Межправительственная конференция ООН по морскому биоразнообразию районов за пределами действия национальной юрисдикции (</w:t>
      </w:r>
      <w:hyperlink r:id="rId19" w:history="1">
        <w:r w:rsidRPr="000F0677">
          <w:rPr>
            <w:rStyle w:val="Hyperlink"/>
            <w:rFonts w:cs="Arial"/>
            <w:u w:val="none"/>
            <w:lang w:val="ru"/>
          </w:rPr>
          <w:t>БПНЮ</w:t>
        </w:r>
      </w:hyperlink>
      <w:r w:rsidRPr="000F0677">
        <w:rPr>
          <w:rFonts w:cs="Arial"/>
          <w:lang w:val="ru"/>
        </w:rPr>
        <w:t xml:space="preserve">) также была отложена на значительный срок. Одновременно рассматривался вопрос о том, чтобы запросить расширение услуг МОК в отношении научного потенциала и передачи морской технологии. При этом все еще трудно предугадать весь потенциальный будущий объем необходимой деятельности. Эта неопределенность может также повлиять на обсуждение Среднесрочной стратегии МОК на 2022–2029 гг. Первоначальные соображения Секретариата были сосредоточены на двух вариантах: </w:t>
      </w:r>
    </w:p>
    <w:p w14:paraId="5A9D0648" w14:textId="32FC5E0E" w:rsidR="00AC5857" w:rsidRPr="000F0677" w:rsidRDefault="00AC5857" w:rsidP="00AC5857">
      <w:pPr>
        <w:pStyle w:val="ParaCOI"/>
        <w:numPr>
          <w:ilvl w:val="0"/>
          <w:numId w:val="41"/>
        </w:numPr>
        <w:shd w:val="clear" w:color="auto" w:fill="FFFFFF"/>
      </w:pPr>
      <w:r w:rsidRPr="000F0677">
        <w:rPr>
          <w:lang w:val="ru"/>
        </w:rPr>
        <w:t>сценарий «дееспособной МОК», в котором Секретариат способен сохранять текущий портфель мероприятий (в настоящее время включающий координацию Десятилетия науки об океане, продолжение работы МОК по океаническому планированию, в том числе морскому пространственному планированию, более ресурсоемкую работу в регионах, деятельность в области повышения грамотности в связанных с океаном вопросах и информационное обеспечение);</w:t>
      </w:r>
    </w:p>
    <w:p w14:paraId="5506E82C" w14:textId="77777777" w:rsidR="00AC5857" w:rsidRPr="000F0677" w:rsidRDefault="00AC5857" w:rsidP="00AC5857">
      <w:pPr>
        <w:pStyle w:val="ParaCOI"/>
        <w:numPr>
          <w:ilvl w:val="0"/>
          <w:numId w:val="41"/>
        </w:numPr>
        <w:shd w:val="clear" w:color="auto" w:fill="FFFFFF"/>
      </w:pPr>
      <w:r w:rsidRPr="000F0677">
        <w:rPr>
          <w:rFonts w:cs="Arial"/>
          <w:lang w:val="ru"/>
        </w:rPr>
        <w:t xml:space="preserve">гипотетический эскиз «оптимальной МОК», которая была бы способна поддержать зарождающийся альянс в поддержку наук об океане и управления им. Эта схема все еще не очень четкая в связи с предстоящими переговорами в Организации Объединенных Наций и развитием событий в области управления океаном. Для завершения этого важнейшего мероприятия по стратегическому планированию потребуются консультации с государствами-членами. </w:t>
      </w:r>
    </w:p>
    <w:p w14:paraId="0505CF08" w14:textId="32B8FDC1" w:rsidR="00AC5857" w:rsidRPr="000F0677" w:rsidRDefault="00AC5857" w:rsidP="00AC5857">
      <w:pPr>
        <w:pStyle w:val="ParaCOI"/>
        <w:numPr>
          <w:ilvl w:val="0"/>
          <w:numId w:val="23"/>
        </w:numPr>
        <w:shd w:val="clear" w:color="auto" w:fill="FFFFFF"/>
        <w:ind w:left="0" w:firstLine="0"/>
      </w:pPr>
      <w:r w:rsidRPr="000F0677">
        <w:rPr>
          <w:lang w:val="ru"/>
        </w:rPr>
        <w:t xml:space="preserve">Более непосредственные бюджетные и кадровые потребности будут определяться стратегическими направлениями Среднесрочной стратегии МОК на 2022–2029 гг. и ожиданиями от МОК в течение этого срока. В 2022–2025 гг. МОК будет продолжать добиваться согласования целей Десятилетия науки об океане с программами и мероприятиями МОК, уделяя особое внимание тем из них, которые касаются критических пробелов в научных знаниях, таких как понимание многочисленных стрессовых факторов для океана, связанных с экосистемным подходом к управлению, прогнозирование состояния океана, адаптация к изменению климата, разработка решений для охраны здоровья океана и защиты морской среды, предупреждение об опасных океанических явлениях, угрожающих жизни людей, подходами к управлению океаном, а также развитием потенциала государств-членов. Формирующееся перспективное видение будущих ресурсов и кадрового обеспечения МОК должно отражать новые экономические, политические и социальные реалии мира после пандемии COVID-19, а также будущий ожидаемый бюджет ЮНЕСКО. </w:t>
      </w:r>
    </w:p>
    <w:p w14:paraId="4AE420BA" w14:textId="24D84085" w:rsidR="00AC5857" w:rsidRPr="000F0677" w:rsidRDefault="00AC5857" w:rsidP="00AC5857">
      <w:pPr>
        <w:pStyle w:val="ParaCOI"/>
        <w:numPr>
          <w:ilvl w:val="0"/>
          <w:numId w:val="23"/>
        </w:numPr>
        <w:shd w:val="clear" w:color="auto" w:fill="FFFFFF"/>
        <w:ind w:left="0" w:firstLine="0"/>
      </w:pPr>
      <w:r w:rsidRPr="000F0677">
        <w:rPr>
          <w:lang w:val="ru"/>
        </w:rPr>
        <w:t xml:space="preserve">Государствам-членам следует помнить, что, хотя программа ЮНЕСКО определена на четырехлетний период 2022–2025 годов, Генеральная конференция ЮНЕСКО приняла решение сохранить двухлетний цикл для ассигнования бюджетных средств. В двухлетний период 2022–2023 гг. при условии сохранения общего пакета ЮНЕСКО на прежнем уровне (534,6 млн долл. США) чистые ассигнования МОК за счет установленных взносов государств-членов ЮНЕСКО, как это было предложено на 211-й сессии Исполнительного совета ЮНЕСКО, составят 11,2 млн долл. США. МОК рассчитывает собрать 16,2 млн. долл. США добровольных взносов, из которых 4,4 млн. долл. США уже поступили. Несмотря на то, что общий регулярный бюджет на двухлетний период номинально немного выше, чем в 2020–2021 годах (11,2 млн. долл. США против 10,9 млн. долл. США), ожидается, что бюджет, </w:t>
      </w:r>
      <w:r w:rsidRPr="000F0677">
        <w:rPr>
          <w:lang w:val="ru"/>
        </w:rPr>
        <w:lastRenderedPageBreak/>
        <w:t xml:space="preserve">доступный для операций в новом двухлетнем периоде, будет значительно ниже из-за увеличения стандартных расходов на персонал. Благодаря новому комплексному и прозрачному подходу к представлению расходов на персонал в рамках бюджета ЮНЕСКО, все предполагаемые расходы на персонал теперь отражаются в секторах/бюро, где они работают и приносят пользу. Ожидается, что это позволит секторам/бюро более гибко управлять расходами на персонал по мере необходимости в течение двухлетнего периода. </w:t>
      </w:r>
    </w:p>
    <w:p w14:paraId="2CC8499A" w14:textId="12AF34CB" w:rsidR="00AC5857" w:rsidRPr="000F0677" w:rsidRDefault="00AC5857" w:rsidP="00AC5857">
      <w:pPr>
        <w:pStyle w:val="ParaCOI"/>
        <w:numPr>
          <w:ilvl w:val="0"/>
          <w:numId w:val="23"/>
        </w:numPr>
        <w:shd w:val="clear" w:color="auto" w:fill="FFFFFF"/>
        <w:ind w:left="0" w:firstLine="0"/>
      </w:pPr>
      <w:r w:rsidRPr="000F0677">
        <w:rPr>
          <w:lang w:val="ru"/>
        </w:rPr>
        <w:t xml:space="preserve">Возможности и ответственность, предоставляемые МОК Десятилетием науки об океане, требуют стратегической оценки и принятия решения о направлении инвестирования. Объем работы Секретариата МОК растет. Средства на осуществление деятельности, поступающие за счет начисленных взносов государств-членов ЮНЕСКО, сокращаются. Единственным решением, способным обеспечить надлежащее осуществление деятельности, является усиление потенциала Комиссии по привлечению дополнительных ресурсов. В этом контексте выбор Исполнительного секретаря падает на инвестирование в кадровые ресурсы МОК — ее самый большой актив, в ожидании того, что более сильная команда сможет адекватно реагировать на возросшую потребность в важнейшей работе МОК по обеспечению научно обоснованного управления океаном. Для привлечения дополнительных ресурсов в целях обеспечения эффективной работы Группы по координации проведения Десятилетия науки об океане и усиления всей программной деятельности МОК необходимы корпоративные инвестиции в кадровое обеспечение МОК, повышающие ее профиль до уровня, соответствующего нашему видению подлинно новаторского Десятилетия. Именно это видение позволяет увеличить прогнозы по добровольным взносам. </w:t>
      </w:r>
    </w:p>
    <w:p w14:paraId="1ABC5E1B" w14:textId="33F9FA31" w:rsidR="00AC5857" w:rsidRPr="000F0677" w:rsidRDefault="00AC5857" w:rsidP="00AC5857">
      <w:pPr>
        <w:pStyle w:val="ParaCOI"/>
        <w:numPr>
          <w:ilvl w:val="0"/>
          <w:numId w:val="23"/>
        </w:numPr>
        <w:shd w:val="clear" w:color="auto" w:fill="FFFFFF"/>
        <w:ind w:left="0" w:firstLine="0"/>
      </w:pPr>
      <w:r w:rsidRPr="000F0677">
        <w:rPr>
          <w:lang w:val="ru"/>
        </w:rPr>
        <w:t xml:space="preserve">Программа и бюджет МОК на период 2022–2023 годов, начальный двухлетний период Среднесрочной стратегии МОК на 2022–2029 годы, требуют глубокого анализа со стороны ее государств-членов. Исполнительный секретарь также обратил внимание государств-членов на статью 11.3 Устава МОК, в которой говорится о том, что МОК может выступать в качестве совместного специализированного механизма в рамках системы ООН, а в статье 10.4 закреплено право МОК создавать дополнительные механизмы финансирования для осуществления своих программ. Современное руководство может быть достигнуто только с помощью партнерских отношений. Поиск адекватных стратегических партнерств представляется способом, который позволит МОК сохранить и укрепить свою роль координатора и организатора в области наук об океане в интересах устойчивого развития. </w:t>
      </w:r>
    </w:p>
    <w:p w14:paraId="267F71AF" w14:textId="77777777" w:rsidR="000A273F" w:rsidRPr="000F0677" w:rsidRDefault="000A273F" w:rsidP="00415394">
      <w:pPr>
        <w:widowControl/>
        <w:tabs>
          <w:tab w:val="clear" w:pos="567"/>
        </w:tabs>
        <w:adjustRightInd/>
        <w:snapToGrid/>
        <w:spacing w:line="240" w:lineRule="auto"/>
        <w:jc w:val="center"/>
        <w:textAlignment w:val="auto"/>
        <w:rPr>
          <w:b/>
        </w:rPr>
      </w:pPr>
    </w:p>
    <w:p w14:paraId="5FBAEC6F" w14:textId="77777777" w:rsidR="000A273F" w:rsidRPr="000F0677" w:rsidRDefault="000A273F" w:rsidP="000A273F"/>
    <w:p w14:paraId="174F7C79" w14:textId="77777777" w:rsidR="000A273F" w:rsidRPr="000F0677" w:rsidRDefault="000A273F" w:rsidP="00415394">
      <w:pPr>
        <w:widowControl/>
        <w:tabs>
          <w:tab w:val="clear" w:pos="567"/>
        </w:tabs>
        <w:adjustRightInd/>
        <w:snapToGrid/>
        <w:spacing w:line="240" w:lineRule="auto"/>
        <w:jc w:val="center"/>
        <w:textAlignment w:val="auto"/>
        <w:rPr>
          <w:b/>
        </w:rPr>
      </w:pPr>
    </w:p>
    <w:p w14:paraId="0AC61B46" w14:textId="77777777" w:rsidR="000A273F" w:rsidRPr="000F0677" w:rsidRDefault="000A273F" w:rsidP="00415394">
      <w:pPr>
        <w:widowControl/>
        <w:tabs>
          <w:tab w:val="clear" w:pos="567"/>
        </w:tabs>
        <w:adjustRightInd/>
        <w:snapToGrid/>
        <w:spacing w:line="240" w:lineRule="auto"/>
        <w:jc w:val="center"/>
        <w:textAlignment w:val="auto"/>
        <w:rPr>
          <w:b/>
        </w:rPr>
      </w:pPr>
    </w:p>
    <w:p w14:paraId="3FDFFCD5" w14:textId="77777777" w:rsidR="000A273F" w:rsidRPr="000F0677" w:rsidRDefault="000A273F" w:rsidP="00415394">
      <w:pPr>
        <w:widowControl/>
        <w:tabs>
          <w:tab w:val="clear" w:pos="567"/>
        </w:tabs>
        <w:adjustRightInd/>
        <w:snapToGrid/>
        <w:spacing w:line="240" w:lineRule="auto"/>
        <w:jc w:val="center"/>
        <w:textAlignment w:val="auto"/>
        <w:rPr>
          <w:b/>
        </w:rPr>
      </w:pPr>
    </w:p>
    <w:p w14:paraId="0EA911C1" w14:textId="6D10FDA8" w:rsidR="00B71183" w:rsidRPr="000F0677" w:rsidRDefault="00D61AF0" w:rsidP="00415394">
      <w:pPr>
        <w:widowControl/>
        <w:tabs>
          <w:tab w:val="clear" w:pos="567"/>
        </w:tabs>
        <w:adjustRightInd/>
        <w:snapToGrid/>
        <w:spacing w:line="240" w:lineRule="auto"/>
        <w:jc w:val="center"/>
        <w:textAlignment w:val="auto"/>
        <w:rPr>
          <w:b/>
        </w:rPr>
      </w:pPr>
      <w:r w:rsidRPr="000F0677">
        <w:rPr>
          <w:lang w:val="ru"/>
        </w:rPr>
        <w:br w:type="page"/>
      </w:r>
      <w:r w:rsidRPr="000F0677">
        <w:rPr>
          <w:b/>
          <w:bCs/>
        </w:rPr>
        <w:lastRenderedPageBreak/>
        <w:t>2022-2025 DRAFT PROGRAMME AND BUDGET – FIRST BIENNIUM 2022-2023</w:t>
      </w:r>
      <w:r w:rsidRPr="000F0677">
        <w:rPr>
          <w:noProof/>
          <w:lang w:val="fr-FR" w:eastAsia="fr-FR"/>
        </w:rPr>
        <w:drawing>
          <wp:inline distT="0" distB="0" distL="0" distR="0" wp14:anchorId="5D562A25" wp14:editId="4D9BADCC">
            <wp:extent cx="6193790" cy="30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3790" cy="30480"/>
                    </a:xfrm>
                    <a:prstGeom prst="rect">
                      <a:avLst/>
                    </a:prstGeom>
                    <a:noFill/>
                  </pic:spPr>
                </pic:pic>
              </a:graphicData>
            </a:graphic>
          </wp:inline>
        </w:drawing>
      </w:r>
    </w:p>
    <w:p w14:paraId="35514EB2" w14:textId="4A0426A5" w:rsidR="00936F2C" w:rsidRPr="000F0677" w:rsidRDefault="00936F2C">
      <w:pPr>
        <w:widowControl/>
        <w:tabs>
          <w:tab w:val="clear" w:pos="567"/>
        </w:tabs>
        <w:adjustRightInd/>
        <w:snapToGrid/>
        <w:spacing w:line="240" w:lineRule="auto"/>
        <w:jc w:val="left"/>
        <w:textAlignment w:val="auto"/>
        <w:rPr>
          <w:i/>
        </w:rPr>
      </w:pPr>
    </w:p>
    <w:p w14:paraId="1C4B55DF" w14:textId="2B37AEC2" w:rsidR="002E3D9D" w:rsidRPr="000F0677" w:rsidRDefault="002D1F1D" w:rsidP="00973DE4">
      <w:pPr>
        <w:widowControl/>
        <w:tabs>
          <w:tab w:val="clear" w:pos="567"/>
        </w:tabs>
        <w:adjustRightInd/>
        <w:snapToGrid/>
        <w:spacing w:line="240" w:lineRule="auto"/>
        <w:textAlignment w:val="auto"/>
        <w:rPr>
          <w:i/>
        </w:rPr>
      </w:pPr>
      <w:r w:rsidRPr="000F0677">
        <w:rPr>
          <w:i/>
          <w:iCs/>
        </w:rPr>
        <w:t xml:space="preserve">[abstract from document </w:t>
      </w:r>
      <w:hyperlink r:id="rId21" w:history="1">
        <w:r w:rsidRPr="000F0677">
          <w:rPr>
            <w:rStyle w:val="Hyperlink"/>
            <w:i/>
            <w:iCs/>
          </w:rPr>
          <w:t>41 C/5 Draft</w:t>
        </w:r>
      </w:hyperlink>
      <w:r w:rsidRPr="000F0677">
        <w:rPr>
          <w:i/>
          <w:iCs/>
        </w:rPr>
        <w:t xml:space="preserve">, </w:t>
      </w:r>
      <w:proofErr w:type="spellStart"/>
      <w:r w:rsidRPr="000F0677">
        <w:rPr>
          <w:i/>
          <w:iCs/>
        </w:rPr>
        <w:t>Том</w:t>
      </w:r>
      <w:proofErr w:type="spellEnd"/>
      <w:r w:rsidRPr="000F0677">
        <w:rPr>
          <w:i/>
          <w:iCs/>
        </w:rPr>
        <w:t xml:space="preserve"> 2: </w:t>
      </w:r>
      <w:proofErr w:type="spellStart"/>
      <w:r w:rsidRPr="000F0677">
        <w:rPr>
          <w:b/>
          <w:bCs/>
          <w:i/>
          <w:iCs/>
        </w:rPr>
        <w:t>Проект</w:t>
      </w:r>
      <w:proofErr w:type="spellEnd"/>
      <w:r w:rsidRPr="000F0677">
        <w:rPr>
          <w:b/>
          <w:bCs/>
          <w:i/>
          <w:iCs/>
        </w:rPr>
        <w:t xml:space="preserve"> </w:t>
      </w:r>
      <w:proofErr w:type="spellStart"/>
      <w:r w:rsidRPr="000F0677">
        <w:rPr>
          <w:b/>
          <w:bCs/>
          <w:i/>
          <w:iCs/>
        </w:rPr>
        <w:t>программы</w:t>
      </w:r>
      <w:proofErr w:type="spellEnd"/>
      <w:r w:rsidRPr="000F0677">
        <w:rPr>
          <w:b/>
          <w:bCs/>
          <w:i/>
          <w:iCs/>
        </w:rPr>
        <w:t xml:space="preserve"> и </w:t>
      </w:r>
      <w:proofErr w:type="spellStart"/>
      <w:r w:rsidRPr="000F0677">
        <w:rPr>
          <w:b/>
          <w:bCs/>
          <w:i/>
          <w:iCs/>
        </w:rPr>
        <w:t>бюджета</w:t>
      </w:r>
      <w:proofErr w:type="spellEnd"/>
      <w:r w:rsidRPr="000F0677">
        <w:rPr>
          <w:b/>
          <w:bCs/>
          <w:i/>
          <w:iCs/>
        </w:rPr>
        <w:t xml:space="preserve"> </w:t>
      </w:r>
      <w:proofErr w:type="spellStart"/>
      <w:r w:rsidRPr="000F0677">
        <w:rPr>
          <w:b/>
          <w:bCs/>
          <w:i/>
          <w:iCs/>
        </w:rPr>
        <w:t>Первый</w:t>
      </w:r>
      <w:proofErr w:type="spellEnd"/>
      <w:r w:rsidRPr="000F0677">
        <w:rPr>
          <w:b/>
          <w:bCs/>
          <w:i/>
          <w:iCs/>
        </w:rPr>
        <w:t xml:space="preserve"> </w:t>
      </w:r>
      <w:proofErr w:type="spellStart"/>
      <w:r w:rsidRPr="000F0677">
        <w:rPr>
          <w:b/>
          <w:bCs/>
          <w:i/>
          <w:iCs/>
        </w:rPr>
        <w:t>двухлетний</w:t>
      </w:r>
      <w:proofErr w:type="spellEnd"/>
      <w:r w:rsidRPr="000F0677">
        <w:rPr>
          <w:b/>
          <w:bCs/>
          <w:i/>
          <w:iCs/>
        </w:rPr>
        <w:t xml:space="preserve"> </w:t>
      </w:r>
      <w:proofErr w:type="spellStart"/>
      <w:r w:rsidRPr="000F0677">
        <w:rPr>
          <w:b/>
          <w:bCs/>
          <w:i/>
          <w:iCs/>
        </w:rPr>
        <w:t>период</w:t>
      </w:r>
      <w:proofErr w:type="spellEnd"/>
      <w:r w:rsidRPr="000F0677">
        <w:rPr>
          <w:b/>
          <w:bCs/>
          <w:i/>
          <w:iCs/>
        </w:rPr>
        <w:t xml:space="preserve"> 2022-2023 </w:t>
      </w:r>
      <w:proofErr w:type="spellStart"/>
      <w:r w:rsidRPr="000F0677">
        <w:rPr>
          <w:b/>
          <w:bCs/>
          <w:i/>
          <w:iCs/>
        </w:rPr>
        <w:t>гг</w:t>
      </w:r>
      <w:proofErr w:type="spellEnd"/>
      <w:r w:rsidRPr="000F0677">
        <w:rPr>
          <w:i/>
          <w:iCs/>
        </w:rPr>
        <w:t>..]</w:t>
      </w:r>
    </w:p>
    <w:p w14:paraId="1836950D" w14:textId="73A23FB0" w:rsidR="002E3D9D" w:rsidRPr="000F0677" w:rsidRDefault="002E3D9D">
      <w:pPr>
        <w:widowControl/>
        <w:tabs>
          <w:tab w:val="clear" w:pos="567"/>
        </w:tabs>
        <w:adjustRightInd/>
        <w:snapToGrid/>
        <w:spacing w:line="240" w:lineRule="auto"/>
        <w:jc w:val="left"/>
        <w:textAlignment w:val="auto"/>
        <w:rPr>
          <w:i/>
        </w:rPr>
      </w:pPr>
    </w:p>
    <w:p w14:paraId="327248B0" w14:textId="3040136F" w:rsidR="00285D61" w:rsidRPr="000F0677" w:rsidRDefault="00285D61">
      <w:pPr>
        <w:widowControl/>
        <w:tabs>
          <w:tab w:val="clear" w:pos="567"/>
        </w:tabs>
        <w:adjustRightInd/>
        <w:snapToGrid/>
        <w:spacing w:line="240" w:lineRule="auto"/>
        <w:jc w:val="left"/>
        <w:textAlignment w:val="auto"/>
        <w:rPr>
          <w:b/>
          <w:bCs/>
          <w:iCs/>
        </w:rPr>
      </w:pPr>
      <w:r w:rsidRPr="000F0677">
        <w:rPr>
          <w:b/>
          <w:bCs/>
        </w:rPr>
        <w:t>МЕЖПРАВИТЕЛЬСТВЕННАЯ ОКЕАНОГРАФИЧЕСКАЯ КОМИССИЯ</w:t>
      </w:r>
    </w:p>
    <w:p w14:paraId="12B9F4B8" w14:textId="41F08A1A" w:rsidR="002E3D9D" w:rsidRPr="000F0677" w:rsidRDefault="002E3D9D">
      <w:pPr>
        <w:widowControl/>
        <w:tabs>
          <w:tab w:val="clear" w:pos="567"/>
        </w:tabs>
        <w:adjustRightInd/>
        <w:snapToGrid/>
        <w:spacing w:line="240" w:lineRule="auto"/>
        <w:jc w:val="left"/>
        <w:textAlignment w:val="auto"/>
        <w:rPr>
          <w:i/>
        </w:rPr>
      </w:pPr>
    </w:p>
    <w:p w14:paraId="43EEEBC6" w14:textId="5CABB45A" w:rsidR="002D1F1D" w:rsidRPr="000F0677" w:rsidRDefault="002D1F1D" w:rsidP="002D1F1D">
      <w:pPr>
        <w:widowControl/>
        <w:tabs>
          <w:tab w:val="clear" w:pos="567"/>
          <w:tab w:val="left" w:pos="1134"/>
        </w:tabs>
        <w:adjustRightInd/>
        <w:snapToGrid/>
        <w:spacing w:after="240" w:line="240" w:lineRule="auto"/>
        <w:textAlignment w:val="auto"/>
        <w:rPr>
          <w:iCs/>
        </w:rPr>
      </w:pPr>
      <w:r w:rsidRPr="000F0677">
        <w:rPr>
          <w:bdr w:val="single" w:sz="4" w:space="0" w:color="auto"/>
        </w:rPr>
        <w:t>03001</w:t>
      </w:r>
      <w:r w:rsidRPr="000F0677">
        <w:tab/>
      </w:r>
      <w:proofErr w:type="spellStart"/>
      <w:r w:rsidRPr="000F0677">
        <w:t>Период</w:t>
      </w:r>
      <w:proofErr w:type="spellEnd"/>
      <w:r w:rsidRPr="000F0677">
        <w:t xml:space="preserve"> с 2022 г. </w:t>
      </w:r>
      <w:proofErr w:type="spellStart"/>
      <w:r w:rsidRPr="000F0677">
        <w:t>по</w:t>
      </w:r>
      <w:proofErr w:type="spellEnd"/>
      <w:r w:rsidRPr="000F0677">
        <w:t xml:space="preserve"> 2025 г. </w:t>
      </w:r>
      <w:proofErr w:type="spellStart"/>
      <w:r w:rsidRPr="000F0677">
        <w:t>может</w:t>
      </w:r>
      <w:proofErr w:type="spellEnd"/>
      <w:r w:rsidRPr="000F0677">
        <w:t xml:space="preserve"> </w:t>
      </w:r>
      <w:proofErr w:type="spellStart"/>
      <w:r w:rsidRPr="000F0677">
        <w:t>ознаменоваться</w:t>
      </w:r>
      <w:proofErr w:type="spellEnd"/>
      <w:r w:rsidRPr="000F0677">
        <w:t xml:space="preserve"> </w:t>
      </w:r>
      <w:proofErr w:type="spellStart"/>
      <w:r w:rsidRPr="000F0677">
        <w:t>ускоренным</w:t>
      </w:r>
      <w:proofErr w:type="spellEnd"/>
      <w:r w:rsidRPr="000F0677">
        <w:t xml:space="preserve"> </w:t>
      </w:r>
      <w:proofErr w:type="spellStart"/>
      <w:r w:rsidRPr="000F0677">
        <w:t>переходом</w:t>
      </w:r>
      <w:proofErr w:type="spellEnd"/>
      <w:r w:rsidRPr="000F0677">
        <w:t xml:space="preserve"> к </w:t>
      </w:r>
      <w:proofErr w:type="spellStart"/>
      <w:r w:rsidRPr="000F0677">
        <w:t>устойчивому</w:t>
      </w:r>
      <w:proofErr w:type="spellEnd"/>
      <w:r w:rsidRPr="000F0677">
        <w:t xml:space="preserve"> и </w:t>
      </w:r>
      <w:proofErr w:type="spellStart"/>
      <w:r w:rsidRPr="000F0677">
        <w:t>комплексному</w:t>
      </w:r>
      <w:proofErr w:type="spellEnd"/>
      <w:r w:rsidRPr="000F0677">
        <w:t xml:space="preserve"> </w:t>
      </w:r>
      <w:proofErr w:type="spellStart"/>
      <w:r w:rsidRPr="000F0677">
        <w:t>управлению</w:t>
      </w:r>
      <w:proofErr w:type="spellEnd"/>
      <w:r w:rsidRPr="000F0677">
        <w:t xml:space="preserve"> </w:t>
      </w:r>
      <w:proofErr w:type="spellStart"/>
      <w:r w:rsidRPr="000F0677">
        <w:t>морскими</w:t>
      </w:r>
      <w:proofErr w:type="spellEnd"/>
      <w:r w:rsidRPr="000F0677">
        <w:t xml:space="preserve"> </w:t>
      </w:r>
      <w:proofErr w:type="spellStart"/>
      <w:r w:rsidRPr="000F0677">
        <w:t>ресурсами</w:t>
      </w:r>
      <w:proofErr w:type="spellEnd"/>
      <w:r w:rsidRPr="000F0677">
        <w:t xml:space="preserve">, </w:t>
      </w:r>
      <w:proofErr w:type="spellStart"/>
      <w:r w:rsidRPr="000F0677">
        <w:t>что</w:t>
      </w:r>
      <w:proofErr w:type="spellEnd"/>
      <w:r w:rsidRPr="000F0677">
        <w:t xml:space="preserve"> </w:t>
      </w:r>
      <w:proofErr w:type="spellStart"/>
      <w:r w:rsidRPr="000F0677">
        <w:t>может</w:t>
      </w:r>
      <w:proofErr w:type="spellEnd"/>
      <w:r w:rsidRPr="000F0677">
        <w:t xml:space="preserve"> </w:t>
      </w:r>
      <w:proofErr w:type="spellStart"/>
      <w:r w:rsidRPr="000F0677">
        <w:t>привести</w:t>
      </w:r>
      <w:proofErr w:type="spellEnd"/>
      <w:r w:rsidRPr="000F0677">
        <w:t xml:space="preserve"> </w:t>
      </w:r>
      <w:proofErr w:type="spellStart"/>
      <w:r w:rsidRPr="000F0677">
        <w:t>по</w:t>
      </w:r>
      <w:proofErr w:type="spellEnd"/>
      <w:r w:rsidRPr="000F0677">
        <w:t xml:space="preserve"> </w:t>
      </w:r>
      <w:proofErr w:type="spellStart"/>
      <w:r w:rsidRPr="000F0677">
        <w:t>крайней</w:t>
      </w:r>
      <w:proofErr w:type="spellEnd"/>
      <w:r w:rsidRPr="000F0677">
        <w:t xml:space="preserve"> </w:t>
      </w:r>
      <w:proofErr w:type="spellStart"/>
      <w:r w:rsidRPr="000F0677">
        <w:t>мере</w:t>
      </w:r>
      <w:proofErr w:type="spellEnd"/>
      <w:r w:rsidRPr="000F0677">
        <w:t xml:space="preserve"> к </w:t>
      </w:r>
      <w:proofErr w:type="spellStart"/>
      <w:r w:rsidRPr="000F0677">
        <w:t>частичному</w:t>
      </w:r>
      <w:proofErr w:type="spellEnd"/>
      <w:r w:rsidRPr="000F0677">
        <w:t xml:space="preserve"> </w:t>
      </w:r>
      <w:proofErr w:type="spellStart"/>
      <w:r w:rsidRPr="000F0677">
        <w:t>обращению</w:t>
      </w:r>
      <w:proofErr w:type="spellEnd"/>
      <w:r w:rsidRPr="000F0677">
        <w:t xml:space="preserve"> </w:t>
      </w:r>
      <w:proofErr w:type="spellStart"/>
      <w:r w:rsidRPr="000F0677">
        <w:t>вспять</w:t>
      </w:r>
      <w:proofErr w:type="spellEnd"/>
      <w:r w:rsidRPr="000F0677">
        <w:t xml:space="preserve"> </w:t>
      </w:r>
      <w:proofErr w:type="spellStart"/>
      <w:r w:rsidRPr="000F0677">
        <w:t>процесса</w:t>
      </w:r>
      <w:proofErr w:type="spellEnd"/>
      <w:r w:rsidRPr="000F0677">
        <w:t xml:space="preserve"> </w:t>
      </w:r>
      <w:proofErr w:type="spellStart"/>
      <w:r w:rsidRPr="000F0677">
        <w:t>ухудшения</w:t>
      </w:r>
      <w:proofErr w:type="spellEnd"/>
      <w:r w:rsidRPr="000F0677">
        <w:t xml:space="preserve"> </w:t>
      </w:r>
      <w:proofErr w:type="spellStart"/>
      <w:r w:rsidRPr="000F0677">
        <w:t>состояния</w:t>
      </w:r>
      <w:proofErr w:type="spellEnd"/>
      <w:r w:rsidRPr="000F0677">
        <w:t xml:space="preserve"> </w:t>
      </w:r>
      <w:proofErr w:type="spellStart"/>
      <w:r w:rsidRPr="000F0677">
        <w:t>океана</w:t>
      </w:r>
      <w:proofErr w:type="spellEnd"/>
      <w:r w:rsidRPr="000F0677">
        <w:t xml:space="preserve">. </w:t>
      </w:r>
      <w:proofErr w:type="spellStart"/>
      <w:r w:rsidRPr="000F0677">
        <w:t>Руководствуясь</w:t>
      </w:r>
      <w:proofErr w:type="spellEnd"/>
      <w:r w:rsidRPr="000F0677">
        <w:t xml:space="preserve"> </w:t>
      </w:r>
      <w:proofErr w:type="spellStart"/>
      <w:r w:rsidRPr="000F0677">
        <w:t>сформу</w:t>
      </w:r>
      <w:proofErr w:type="spellEnd"/>
      <w:r w:rsidRPr="000F0677">
        <w:t xml:space="preserve">- </w:t>
      </w:r>
      <w:proofErr w:type="spellStart"/>
      <w:r w:rsidRPr="000F0677">
        <w:t>лированными</w:t>
      </w:r>
      <w:proofErr w:type="spellEnd"/>
      <w:r w:rsidRPr="000F0677">
        <w:t xml:space="preserve"> в </w:t>
      </w:r>
      <w:proofErr w:type="spellStart"/>
      <w:r w:rsidRPr="000F0677">
        <w:t>ее</w:t>
      </w:r>
      <w:proofErr w:type="spellEnd"/>
      <w:r w:rsidRPr="000F0677">
        <w:t xml:space="preserve"> </w:t>
      </w:r>
      <w:proofErr w:type="spellStart"/>
      <w:r w:rsidRPr="000F0677">
        <w:t>стратегии</w:t>
      </w:r>
      <w:proofErr w:type="spellEnd"/>
      <w:r w:rsidRPr="000F0677">
        <w:t xml:space="preserve"> </w:t>
      </w:r>
      <w:proofErr w:type="spellStart"/>
      <w:r w:rsidRPr="000F0677">
        <w:t>на</w:t>
      </w:r>
      <w:proofErr w:type="spellEnd"/>
      <w:r w:rsidRPr="000F0677">
        <w:t xml:space="preserve"> 2014-2021 </w:t>
      </w:r>
      <w:proofErr w:type="spellStart"/>
      <w:r w:rsidRPr="000F0677">
        <w:t>гг</w:t>
      </w:r>
      <w:proofErr w:type="spellEnd"/>
      <w:r w:rsidRPr="000F0677">
        <w:t xml:space="preserve">. </w:t>
      </w:r>
      <w:proofErr w:type="spellStart"/>
      <w:r w:rsidRPr="000F0677">
        <w:t>целями</w:t>
      </w:r>
      <w:proofErr w:type="spellEnd"/>
      <w:r w:rsidRPr="000F0677">
        <w:t xml:space="preserve"> </w:t>
      </w:r>
      <w:proofErr w:type="spellStart"/>
      <w:r w:rsidRPr="000F0677">
        <w:t>высокого</w:t>
      </w:r>
      <w:proofErr w:type="spellEnd"/>
      <w:r w:rsidRPr="000F0677">
        <w:t xml:space="preserve"> </w:t>
      </w:r>
      <w:proofErr w:type="spellStart"/>
      <w:r w:rsidRPr="000F0677">
        <w:t>уровня</w:t>
      </w:r>
      <w:proofErr w:type="spellEnd"/>
      <w:r w:rsidRPr="000F0677">
        <w:t xml:space="preserve">, </w:t>
      </w:r>
      <w:proofErr w:type="spellStart"/>
      <w:r w:rsidRPr="000F0677">
        <w:t>Межправительственная</w:t>
      </w:r>
      <w:proofErr w:type="spellEnd"/>
      <w:r w:rsidRPr="000F0677">
        <w:t xml:space="preserve"> </w:t>
      </w:r>
      <w:proofErr w:type="spellStart"/>
      <w:r w:rsidRPr="000F0677">
        <w:t>океанографическая</w:t>
      </w:r>
      <w:proofErr w:type="spellEnd"/>
      <w:r w:rsidRPr="000F0677">
        <w:t xml:space="preserve"> </w:t>
      </w:r>
      <w:proofErr w:type="spellStart"/>
      <w:r w:rsidRPr="000F0677">
        <w:t>комиссия</w:t>
      </w:r>
      <w:proofErr w:type="spellEnd"/>
      <w:r w:rsidRPr="000F0677">
        <w:t xml:space="preserve"> (МОК) </w:t>
      </w:r>
      <w:proofErr w:type="spellStart"/>
      <w:r w:rsidRPr="000F0677">
        <w:t>сыграла</w:t>
      </w:r>
      <w:proofErr w:type="spellEnd"/>
      <w:r w:rsidRPr="000F0677">
        <w:t xml:space="preserve"> </w:t>
      </w:r>
      <w:proofErr w:type="spellStart"/>
      <w:r w:rsidRPr="000F0677">
        <w:t>конструктивную</w:t>
      </w:r>
      <w:proofErr w:type="spellEnd"/>
      <w:r w:rsidRPr="000F0677">
        <w:t xml:space="preserve"> </w:t>
      </w:r>
      <w:proofErr w:type="spellStart"/>
      <w:r w:rsidRPr="000F0677">
        <w:t>роль</w:t>
      </w:r>
      <w:proofErr w:type="spellEnd"/>
      <w:r w:rsidRPr="000F0677">
        <w:t xml:space="preserve"> в </w:t>
      </w:r>
      <w:proofErr w:type="spellStart"/>
      <w:r w:rsidRPr="000F0677">
        <w:t>подготовке</w:t>
      </w:r>
      <w:proofErr w:type="spellEnd"/>
      <w:r w:rsidRPr="000F0677">
        <w:t xml:space="preserve"> </w:t>
      </w:r>
      <w:proofErr w:type="spellStart"/>
      <w:r w:rsidRPr="000F0677">
        <w:t>благодатной</w:t>
      </w:r>
      <w:proofErr w:type="spellEnd"/>
      <w:r w:rsidRPr="000F0677">
        <w:t xml:space="preserve"> </w:t>
      </w:r>
      <w:proofErr w:type="spellStart"/>
      <w:r w:rsidRPr="000F0677">
        <w:t>почвы</w:t>
      </w:r>
      <w:proofErr w:type="spellEnd"/>
      <w:r w:rsidRPr="000F0677">
        <w:t xml:space="preserve"> </w:t>
      </w:r>
      <w:proofErr w:type="spellStart"/>
      <w:r w:rsidRPr="000F0677">
        <w:t>для</w:t>
      </w:r>
      <w:proofErr w:type="spellEnd"/>
      <w:r w:rsidRPr="000F0677">
        <w:t xml:space="preserve"> </w:t>
      </w:r>
      <w:proofErr w:type="spellStart"/>
      <w:r w:rsidRPr="000F0677">
        <w:t>этих</w:t>
      </w:r>
      <w:proofErr w:type="spellEnd"/>
      <w:r w:rsidRPr="000F0677">
        <w:t xml:space="preserve"> </w:t>
      </w:r>
      <w:proofErr w:type="spellStart"/>
      <w:r w:rsidRPr="000F0677">
        <w:t>намечающихся</w:t>
      </w:r>
      <w:proofErr w:type="spellEnd"/>
      <w:r w:rsidRPr="000F0677">
        <w:t xml:space="preserve"> </w:t>
      </w:r>
      <w:proofErr w:type="spellStart"/>
      <w:r w:rsidRPr="000F0677">
        <w:t>важнейших</w:t>
      </w:r>
      <w:proofErr w:type="spellEnd"/>
      <w:r w:rsidRPr="000F0677">
        <w:t xml:space="preserve"> </w:t>
      </w:r>
      <w:proofErr w:type="spellStart"/>
      <w:r w:rsidRPr="000F0677">
        <w:t>изменений</w:t>
      </w:r>
      <w:proofErr w:type="spellEnd"/>
      <w:r w:rsidRPr="000F0677">
        <w:t xml:space="preserve"> и в </w:t>
      </w:r>
      <w:proofErr w:type="spellStart"/>
      <w:r w:rsidRPr="000F0677">
        <w:t>разработке</w:t>
      </w:r>
      <w:proofErr w:type="spellEnd"/>
      <w:r w:rsidRPr="000F0677">
        <w:t xml:space="preserve"> </w:t>
      </w:r>
      <w:proofErr w:type="spellStart"/>
      <w:r w:rsidRPr="000F0677">
        <w:t>лежащей</w:t>
      </w:r>
      <w:proofErr w:type="spellEnd"/>
      <w:r w:rsidRPr="000F0677">
        <w:t xml:space="preserve"> в </w:t>
      </w:r>
      <w:proofErr w:type="spellStart"/>
      <w:r w:rsidRPr="000F0677">
        <w:t>их</w:t>
      </w:r>
      <w:proofErr w:type="spellEnd"/>
      <w:r w:rsidRPr="000F0677">
        <w:t xml:space="preserve"> </w:t>
      </w:r>
      <w:proofErr w:type="spellStart"/>
      <w:r w:rsidRPr="000F0677">
        <w:t>основе</w:t>
      </w:r>
      <w:proofErr w:type="spellEnd"/>
      <w:r w:rsidRPr="000F0677">
        <w:t xml:space="preserve"> </w:t>
      </w:r>
      <w:proofErr w:type="spellStart"/>
      <w:r w:rsidRPr="000F0677">
        <w:t>концепции</w:t>
      </w:r>
      <w:proofErr w:type="spellEnd"/>
      <w:r w:rsidRPr="000F0677">
        <w:t xml:space="preserve">. МОК </w:t>
      </w:r>
      <w:proofErr w:type="spellStart"/>
      <w:r w:rsidRPr="000F0677">
        <w:t>координировала</w:t>
      </w:r>
      <w:proofErr w:type="spellEnd"/>
      <w:r w:rsidRPr="000F0677">
        <w:t xml:space="preserve"> </w:t>
      </w:r>
      <w:proofErr w:type="spellStart"/>
      <w:r w:rsidRPr="000F0677">
        <w:t>работу</w:t>
      </w:r>
      <w:proofErr w:type="spellEnd"/>
      <w:r w:rsidRPr="000F0677">
        <w:t xml:space="preserve"> </w:t>
      </w:r>
      <w:proofErr w:type="spellStart"/>
      <w:r w:rsidRPr="000F0677">
        <w:t>Глобальной</w:t>
      </w:r>
      <w:proofErr w:type="spellEnd"/>
      <w:r w:rsidRPr="000F0677">
        <w:t xml:space="preserve"> </w:t>
      </w:r>
      <w:proofErr w:type="spellStart"/>
      <w:r w:rsidRPr="000F0677">
        <w:t>системы</w:t>
      </w:r>
      <w:proofErr w:type="spellEnd"/>
      <w:r w:rsidRPr="000F0677">
        <w:t xml:space="preserve"> </w:t>
      </w:r>
      <w:proofErr w:type="spellStart"/>
      <w:r w:rsidRPr="000F0677">
        <w:t>наблюдений</w:t>
      </w:r>
      <w:proofErr w:type="spellEnd"/>
      <w:r w:rsidRPr="000F0677">
        <w:t xml:space="preserve"> </w:t>
      </w:r>
      <w:proofErr w:type="spellStart"/>
      <w:r w:rsidRPr="000F0677">
        <w:t>за</w:t>
      </w:r>
      <w:proofErr w:type="spellEnd"/>
      <w:r w:rsidRPr="000F0677">
        <w:t xml:space="preserve"> </w:t>
      </w:r>
      <w:proofErr w:type="spellStart"/>
      <w:r w:rsidRPr="000F0677">
        <w:t>океаном</w:t>
      </w:r>
      <w:proofErr w:type="spellEnd"/>
      <w:r w:rsidRPr="000F0677">
        <w:t xml:space="preserve"> (ГСНО), </w:t>
      </w:r>
      <w:proofErr w:type="spellStart"/>
      <w:r w:rsidRPr="000F0677">
        <w:t>содействовала</w:t>
      </w:r>
      <w:proofErr w:type="spellEnd"/>
      <w:r w:rsidRPr="000F0677">
        <w:t xml:space="preserve"> </w:t>
      </w:r>
      <w:proofErr w:type="spellStart"/>
      <w:r w:rsidRPr="000F0677">
        <w:t>международному</w:t>
      </w:r>
      <w:proofErr w:type="spellEnd"/>
      <w:r w:rsidRPr="000F0677">
        <w:t xml:space="preserve"> </w:t>
      </w:r>
      <w:proofErr w:type="spellStart"/>
      <w:r w:rsidRPr="000F0677">
        <w:t>обмену</w:t>
      </w:r>
      <w:proofErr w:type="spellEnd"/>
      <w:r w:rsidRPr="000F0677">
        <w:t xml:space="preserve"> </w:t>
      </w:r>
      <w:proofErr w:type="spellStart"/>
      <w:r w:rsidRPr="000F0677">
        <w:t>данными</w:t>
      </w:r>
      <w:proofErr w:type="spellEnd"/>
      <w:r w:rsidRPr="000F0677">
        <w:t xml:space="preserve"> и </w:t>
      </w:r>
      <w:proofErr w:type="spellStart"/>
      <w:r w:rsidRPr="000F0677">
        <w:t>проведению</w:t>
      </w:r>
      <w:proofErr w:type="spellEnd"/>
      <w:r w:rsidRPr="000F0677">
        <w:t xml:space="preserve"> </w:t>
      </w:r>
      <w:proofErr w:type="spellStart"/>
      <w:r w:rsidRPr="000F0677">
        <w:t>передовых</w:t>
      </w:r>
      <w:proofErr w:type="spellEnd"/>
      <w:r w:rsidRPr="000F0677">
        <w:t xml:space="preserve"> </w:t>
      </w:r>
      <w:proofErr w:type="spellStart"/>
      <w:r w:rsidRPr="000F0677">
        <w:t>исследо</w:t>
      </w:r>
      <w:proofErr w:type="spellEnd"/>
      <w:r w:rsidRPr="000F0677">
        <w:t xml:space="preserve">- </w:t>
      </w:r>
      <w:proofErr w:type="spellStart"/>
      <w:r w:rsidRPr="000F0677">
        <w:t>ваний</w:t>
      </w:r>
      <w:proofErr w:type="spellEnd"/>
      <w:r w:rsidRPr="000F0677">
        <w:t xml:space="preserve">, </w:t>
      </w:r>
      <w:proofErr w:type="spellStart"/>
      <w:r w:rsidRPr="000F0677">
        <w:t>руководила</w:t>
      </w:r>
      <w:proofErr w:type="spellEnd"/>
      <w:r w:rsidRPr="000F0677">
        <w:t xml:space="preserve"> </w:t>
      </w:r>
      <w:proofErr w:type="spellStart"/>
      <w:r w:rsidRPr="000F0677">
        <w:t>деятельностью</w:t>
      </w:r>
      <w:proofErr w:type="spellEnd"/>
      <w:r w:rsidRPr="000F0677">
        <w:t xml:space="preserve"> </w:t>
      </w:r>
      <w:proofErr w:type="spellStart"/>
      <w:r w:rsidRPr="000F0677">
        <w:t>океанических</w:t>
      </w:r>
      <w:proofErr w:type="spellEnd"/>
      <w:r w:rsidRPr="000F0677">
        <w:t xml:space="preserve"> </w:t>
      </w:r>
      <w:proofErr w:type="spellStart"/>
      <w:r w:rsidRPr="000F0677">
        <w:t>служб</w:t>
      </w:r>
      <w:proofErr w:type="spellEnd"/>
      <w:r w:rsidRPr="000F0677">
        <w:t xml:space="preserve">, </w:t>
      </w:r>
      <w:proofErr w:type="spellStart"/>
      <w:r w:rsidRPr="000F0677">
        <w:t>способствовала</w:t>
      </w:r>
      <w:proofErr w:type="spellEnd"/>
      <w:r w:rsidRPr="000F0677">
        <w:t xml:space="preserve"> </w:t>
      </w:r>
      <w:proofErr w:type="spellStart"/>
      <w:r w:rsidRPr="000F0677">
        <w:t>проведению</w:t>
      </w:r>
      <w:proofErr w:type="spellEnd"/>
      <w:r w:rsidRPr="000F0677">
        <w:t xml:space="preserve"> </w:t>
      </w:r>
      <w:proofErr w:type="spellStart"/>
      <w:r w:rsidRPr="000F0677">
        <w:t>оценок</w:t>
      </w:r>
      <w:proofErr w:type="spellEnd"/>
      <w:r w:rsidRPr="000F0677">
        <w:t xml:space="preserve">, </w:t>
      </w:r>
      <w:proofErr w:type="spellStart"/>
      <w:r w:rsidRPr="000F0677">
        <w:t>осуществляла</w:t>
      </w:r>
      <w:proofErr w:type="spellEnd"/>
      <w:r w:rsidRPr="000F0677">
        <w:t xml:space="preserve"> </w:t>
      </w:r>
      <w:proofErr w:type="spellStart"/>
      <w:r w:rsidRPr="000F0677">
        <w:t>работу</w:t>
      </w:r>
      <w:proofErr w:type="spellEnd"/>
      <w:r w:rsidRPr="000F0677">
        <w:t xml:space="preserve"> </w:t>
      </w:r>
      <w:proofErr w:type="spellStart"/>
      <w:r w:rsidRPr="000F0677">
        <w:t>на</w:t>
      </w:r>
      <w:proofErr w:type="spellEnd"/>
      <w:r w:rsidRPr="000F0677">
        <w:t xml:space="preserve"> </w:t>
      </w:r>
      <w:proofErr w:type="spellStart"/>
      <w:r w:rsidRPr="000F0677">
        <w:t>стыке</w:t>
      </w:r>
      <w:proofErr w:type="spellEnd"/>
      <w:r w:rsidRPr="000F0677">
        <w:t xml:space="preserve"> </w:t>
      </w:r>
      <w:proofErr w:type="spellStart"/>
      <w:r w:rsidRPr="000F0677">
        <w:t>науки</w:t>
      </w:r>
      <w:proofErr w:type="spellEnd"/>
      <w:r w:rsidRPr="000F0677">
        <w:t xml:space="preserve">, </w:t>
      </w:r>
      <w:proofErr w:type="spellStart"/>
      <w:r w:rsidRPr="000F0677">
        <w:t>политики</w:t>
      </w:r>
      <w:proofErr w:type="spellEnd"/>
      <w:r w:rsidRPr="000F0677">
        <w:t xml:space="preserve"> и </w:t>
      </w:r>
      <w:proofErr w:type="spellStart"/>
      <w:r w:rsidRPr="000F0677">
        <w:t>общества</w:t>
      </w:r>
      <w:proofErr w:type="spellEnd"/>
      <w:r w:rsidRPr="000F0677">
        <w:t xml:space="preserve">, </w:t>
      </w:r>
      <w:proofErr w:type="spellStart"/>
      <w:r w:rsidRPr="000F0677">
        <w:t>оказывала</w:t>
      </w:r>
      <w:proofErr w:type="spellEnd"/>
      <w:r w:rsidRPr="000F0677">
        <w:t xml:space="preserve"> </w:t>
      </w:r>
      <w:proofErr w:type="spellStart"/>
      <w:r w:rsidRPr="000F0677">
        <w:t>поддержку</w:t>
      </w:r>
      <w:proofErr w:type="spellEnd"/>
      <w:r w:rsidRPr="000F0677">
        <w:t xml:space="preserve"> в </w:t>
      </w:r>
      <w:proofErr w:type="spellStart"/>
      <w:r w:rsidRPr="000F0677">
        <w:t>наращи</w:t>
      </w:r>
      <w:proofErr w:type="spellEnd"/>
      <w:r w:rsidRPr="000F0677">
        <w:t xml:space="preserve">- </w:t>
      </w:r>
      <w:proofErr w:type="spellStart"/>
      <w:r w:rsidRPr="000F0677">
        <w:t>вании</w:t>
      </w:r>
      <w:proofErr w:type="spellEnd"/>
      <w:r w:rsidRPr="000F0677">
        <w:t xml:space="preserve"> </w:t>
      </w:r>
      <w:proofErr w:type="spellStart"/>
      <w:r w:rsidRPr="000F0677">
        <w:t>потенциала</w:t>
      </w:r>
      <w:proofErr w:type="spellEnd"/>
      <w:r w:rsidRPr="000F0677">
        <w:t xml:space="preserve"> в </w:t>
      </w:r>
      <w:proofErr w:type="spellStart"/>
      <w:r w:rsidRPr="000F0677">
        <w:t>своих</w:t>
      </w:r>
      <w:proofErr w:type="spellEnd"/>
      <w:r w:rsidRPr="000F0677">
        <w:t xml:space="preserve"> 150 </w:t>
      </w:r>
      <w:proofErr w:type="spellStart"/>
      <w:r w:rsidRPr="000F0677">
        <w:t>государствах-членах</w:t>
      </w:r>
      <w:proofErr w:type="spellEnd"/>
      <w:r w:rsidRPr="000F0677">
        <w:t xml:space="preserve"> и </w:t>
      </w:r>
      <w:proofErr w:type="spellStart"/>
      <w:r w:rsidRPr="000F0677">
        <w:t>предприняла</w:t>
      </w:r>
      <w:proofErr w:type="spellEnd"/>
      <w:r w:rsidRPr="000F0677">
        <w:t xml:space="preserve"> </w:t>
      </w:r>
      <w:proofErr w:type="spellStart"/>
      <w:r w:rsidRPr="000F0677">
        <w:t>беспрецедентные</w:t>
      </w:r>
      <w:proofErr w:type="spellEnd"/>
      <w:r w:rsidRPr="000F0677">
        <w:t xml:space="preserve"> </w:t>
      </w:r>
      <w:proofErr w:type="spellStart"/>
      <w:r w:rsidRPr="000F0677">
        <w:t>по</w:t>
      </w:r>
      <w:proofErr w:type="spellEnd"/>
      <w:r w:rsidRPr="000F0677">
        <w:t xml:space="preserve"> </w:t>
      </w:r>
      <w:proofErr w:type="spellStart"/>
      <w:r w:rsidRPr="000F0677">
        <w:t>своему</w:t>
      </w:r>
      <w:proofErr w:type="spellEnd"/>
      <w:r w:rsidRPr="000F0677">
        <w:t xml:space="preserve"> </w:t>
      </w:r>
      <w:proofErr w:type="spellStart"/>
      <w:r w:rsidRPr="000F0677">
        <w:t>охвату</w:t>
      </w:r>
      <w:proofErr w:type="spellEnd"/>
      <w:r w:rsidRPr="000F0677">
        <w:t xml:space="preserve">, </w:t>
      </w:r>
      <w:proofErr w:type="spellStart"/>
      <w:r w:rsidRPr="000F0677">
        <w:t>инклюзивности</w:t>
      </w:r>
      <w:proofErr w:type="spellEnd"/>
      <w:r w:rsidRPr="000F0677">
        <w:t xml:space="preserve">, </w:t>
      </w:r>
      <w:proofErr w:type="spellStart"/>
      <w:r w:rsidRPr="000F0677">
        <w:t>масштабу</w:t>
      </w:r>
      <w:proofErr w:type="spellEnd"/>
      <w:r w:rsidRPr="000F0677">
        <w:t xml:space="preserve"> и </w:t>
      </w:r>
      <w:proofErr w:type="spellStart"/>
      <w:r w:rsidRPr="000F0677">
        <w:t>интенсивности</w:t>
      </w:r>
      <w:proofErr w:type="spellEnd"/>
      <w:r w:rsidRPr="000F0677">
        <w:t xml:space="preserve"> </w:t>
      </w:r>
      <w:proofErr w:type="spellStart"/>
      <w:r w:rsidRPr="000F0677">
        <w:t>усилия</w:t>
      </w:r>
      <w:proofErr w:type="spellEnd"/>
      <w:r w:rsidRPr="000F0677">
        <w:t xml:space="preserve"> </w:t>
      </w:r>
      <w:proofErr w:type="spellStart"/>
      <w:r w:rsidRPr="000F0677">
        <w:t>по</w:t>
      </w:r>
      <w:proofErr w:type="spellEnd"/>
      <w:r w:rsidRPr="000F0677">
        <w:t xml:space="preserve"> </w:t>
      </w:r>
      <w:proofErr w:type="spellStart"/>
      <w:r w:rsidRPr="000F0677">
        <w:t>подготовке</w:t>
      </w:r>
      <w:proofErr w:type="spellEnd"/>
      <w:r w:rsidRPr="000F0677">
        <w:t xml:space="preserve"> </w:t>
      </w:r>
      <w:proofErr w:type="spellStart"/>
      <w:r w:rsidRPr="000F0677">
        <w:t>Десятилетия</w:t>
      </w:r>
      <w:proofErr w:type="spellEnd"/>
      <w:r w:rsidRPr="000F0677">
        <w:t xml:space="preserve"> ООН, </w:t>
      </w:r>
      <w:proofErr w:type="spellStart"/>
      <w:r w:rsidRPr="000F0677">
        <w:t>посвященного</w:t>
      </w:r>
      <w:proofErr w:type="spellEnd"/>
      <w:r w:rsidRPr="000F0677">
        <w:t xml:space="preserve"> </w:t>
      </w:r>
      <w:proofErr w:type="spellStart"/>
      <w:r w:rsidRPr="000F0677">
        <w:t>науке</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в </w:t>
      </w:r>
      <w:proofErr w:type="spellStart"/>
      <w:r w:rsidRPr="000F0677">
        <w:t>интересах</w:t>
      </w:r>
      <w:proofErr w:type="spellEnd"/>
      <w:r w:rsidRPr="000F0677">
        <w:t xml:space="preserve"> </w:t>
      </w:r>
      <w:proofErr w:type="spellStart"/>
      <w:r w:rsidRPr="000F0677">
        <w:t>устойчивого</w:t>
      </w:r>
      <w:proofErr w:type="spellEnd"/>
      <w:r w:rsidRPr="000F0677">
        <w:t xml:space="preserve"> </w:t>
      </w:r>
      <w:proofErr w:type="spellStart"/>
      <w:r w:rsidRPr="000F0677">
        <w:t>развития</w:t>
      </w:r>
      <w:proofErr w:type="spellEnd"/>
      <w:r w:rsidRPr="000F0677">
        <w:t xml:space="preserve"> 2021-2030 </w:t>
      </w:r>
      <w:proofErr w:type="spellStart"/>
      <w:r w:rsidRPr="000F0677">
        <w:t>гг</w:t>
      </w:r>
      <w:proofErr w:type="spellEnd"/>
      <w:r w:rsidRPr="000F0677">
        <w:t>. (</w:t>
      </w:r>
      <w:proofErr w:type="spellStart"/>
      <w:r w:rsidRPr="000F0677">
        <w:t>Десятилетия</w:t>
      </w:r>
      <w:proofErr w:type="spellEnd"/>
      <w:r w:rsidRPr="000F0677">
        <w:t xml:space="preserve"> </w:t>
      </w:r>
      <w:proofErr w:type="spellStart"/>
      <w:r w:rsidRPr="000F0677">
        <w:t>океана</w:t>
      </w:r>
      <w:proofErr w:type="spellEnd"/>
      <w:r w:rsidRPr="000F0677">
        <w:t xml:space="preserve">). </w:t>
      </w:r>
      <w:proofErr w:type="spellStart"/>
      <w:r w:rsidRPr="000F0677">
        <w:t>Это</w:t>
      </w:r>
      <w:proofErr w:type="spellEnd"/>
      <w:r w:rsidRPr="000F0677">
        <w:t xml:space="preserve"> </w:t>
      </w:r>
      <w:proofErr w:type="spellStart"/>
      <w:r w:rsidRPr="000F0677">
        <w:t>десятилетие</w:t>
      </w:r>
      <w:proofErr w:type="spellEnd"/>
      <w:r w:rsidRPr="000F0677">
        <w:t xml:space="preserve"> </w:t>
      </w:r>
      <w:proofErr w:type="spellStart"/>
      <w:r w:rsidRPr="000F0677">
        <w:t>предоставит</w:t>
      </w:r>
      <w:proofErr w:type="spellEnd"/>
      <w:r w:rsidRPr="000F0677">
        <w:t xml:space="preserve"> </w:t>
      </w:r>
      <w:proofErr w:type="spellStart"/>
      <w:r w:rsidRPr="000F0677">
        <w:t>государствам</w:t>
      </w:r>
      <w:proofErr w:type="spellEnd"/>
      <w:r w:rsidRPr="000F0677">
        <w:t xml:space="preserve"> </w:t>
      </w:r>
      <w:proofErr w:type="spellStart"/>
      <w:r w:rsidRPr="000F0677">
        <w:t>исключительную</w:t>
      </w:r>
      <w:proofErr w:type="spellEnd"/>
      <w:r w:rsidRPr="000F0677">
        <w:t xml:space="preserve"> </w:t>
      </w:r>
      <w:proofErr w:type="spellStart"/>
      <w:r w:rsidRPr="000F0677">
        <w:t>возможность</w:t>
      </w:r>
      <w:proofErr w:type="spellEnd"/>
      <w:r w:rsidRPr="000F0677">
        <w:t xml:space="preserve"> </w:t>
      </w:r>
      <w:proofErr w:type="spellStart"/>
      <w:r w:rsidRPr="000F0677">
        <w:t>для</w:t>
      </w:r>
      <w:proofErr w:type="spellEnd"/>
      <w:r w:rsidRPr="000F0677">
        <w:t xml:space="preserve"> </w:t>
      </w:r>
      <w:proofErr w:type="spellStart"/>
      <w:r w:rsidRPr="000F0677">
        <w:t>совместной</w:t>
      </w:r>
      <w:proofErr w:type="spellEnd"/>
      <w:r w:rsidRPr="000F0677">
        <w:t xml:space="preserve"> </w:t>
      </w:r>
      <w:proofErr w:type="spellStart"/>
      <w:r w:rsidRPr="000F0677">
        <w:t>работы</w:t>
      </w:r>
      <w:proofErr w:type="spellEnd"/>
      <w:r w:rsidRPr="000F0677">
        <w:t xml:space="preserve"> </w:t>
      </w:r>
      <w:proofErr w:type="spellStart"/>
      <w:r w:rsidRPr="000F0677">
        <w:t>по</w:t>
      </w:r>
      <w:proofErr w:type="spellEnd"/>
      <w:r w:rsidRPr="000F0677">
        <w:t xml:space="preserve"> </w:t>
      </w:r>
      <w:proofErr w:type="spellStart"/>
      <w:r w:rsidRPr="000F0677">
        <w:t>проведению</w:t>
      </w:r>
      <w:proofErr w:type="spellEnd"/>
      <w:r w:rsidRPr="000F0677">
        <w:t xml:space="preserve"> </w:t>
      </w:r>
      <w:proofErr w:type="spellStart"/>
      <w:r w:rsidRPr="000F0677">
        <w:t>глобальных</w:t>
      </w:r>
      <w:proofErr w:type="spellEnd"/>
      <w:r w:rsidRPr="000F0677">
        <w:t xml:space="preserve"> </w:t>
      </w:r>
      <w:proofErr w:type="spellStart"/>
      <w:r w:rsidRPr="000F0677">
        <w:t>океанологических</w:t>
      </w:r>
      <w:proofErr w:type="spellEnd"/>
      <w:r w:rsidRPr="000F0677">
        <w:t xml:space="preserve"> </w:t>
      </w:r>
      <w:proofErr w:type="spellStart"/>
      <w:r w:rsidRPr="000F0677">
        <w:t>исследований</w:t>
      </w:r>
      <w:proofErr w:type="spellEnd"/>
      <w:r w:rsidRPr="000F0677">
        <w:t xml:space="preserve">, </w:t>
      </w:r>
      <w:proofErr w:type="spellStart"/>
      <w:r w:rsidRPr="000F0677">
        <w:t>столь</w:t>
      </w:r>
      <w:proofErr w:type="spellEnd"/>
      <w:r w:rsidRPr="000F0677">
        <w:t xml:space="preserve"> </w:t>
      </w:r>
      <w:proofErr w:type="spellStart"/>
      <w:r w:rsidRPr="000F0677">
        <w:t>необ</w:t>
      </w:r>
      <w:proofErr w:type="spellEnd"/>
      <w:r w:rsidRPr="000F0677">
        <w:t xml:space="preserve">- </w:t>
      </w:r>
      <w:proofErr w:type="spellStart"/>
      <w:r w:rsidRPr="000F0677">
        <w:t>ходимых</w:t>
      </w:r>
      <w:proofErr w:type="spellEnd"/>
      <w:r w:rsidRPr="000F0677">
        <w:t xml:space="preserve"> </w:t>
      </w:r>
      <w:proofErr w:type="spellStart"/>
      <w:r w:rsidRPr="000F0677">
        <w:t>для</w:t>
      </w:r>
      <w:proofErr w:type="spellEnd"/>
      <w:r w:rsidRPr="000F0677">
        <w:t xml:space="preserve"> </w:t>
      </w:r>
      <w:proofErr w:type="spellStart"/>
      <w:r w:rsidRPr="000F0677">
        <w:t>содействия</w:t>
      </w:r>
      <w:proofErr w:type="spellEnd"/>
      <w:r w:rsidRPr="000F0677">
        <w:t xml:space="preserve"> </w:t>
      </w:r>
      <w:proofErr w:type="spellStart"/>
      <w:r w:rsidRPr="000F0677">
        <w:t>устойчивому</w:t>
      </w:r>
      <w:proofErr w:type="spellEnd"/>
      <w:r w:rsidRPr="000F0677">
        <w:t xml:space="preserve"> </w:t>
      </w:r>
      <w:proofErr w:type="spellStart"/>
      <w:r w:rsidRPr="000F0677">
        <w:t>освоению</w:t>
      </w:r>
      <w:proofErr w:type="spellEnd"/>
      <w:r w:rsidRPr="000F0677">
        <w:t xml:space="preserve"> </w:t>
      </w:r>
      <w:proofErr w:type="spellStart"/>
      <w:r w:rsidRPr="000F0677">
        <w:t>ресурсов</w:t>
      </w:r>
      <w:proofErr w:type="spellEnd"/>
      <w:r w:rsidRPr="000F0677">
        <w:t xml:space="preserve"> </w:t>
      </w:r>
      <w:proofErr w:type="spellStart"/>
      <w:r w:rsidRPr="000F0677">
        <w:t>Мирового</w:t>
      </w:r>
      <w:proofErr w:type="spellEnd"/>
      <w:r w:rsidRPr="000F0677">
        <w:t xml:space="preserve"> </w:t>
      </w:r>
      <w:proofErr w:type="spellStart"/>
      <w:r w:rsidRPr="000F0677">
        <w:t>океана</w:t>
      </w:r>
      <w:proofErr w:type="spellEnd"/>
      <w:r w:rsidRPr="000F0677">
        <w:t xml:space="preserve">, и </w:t>
      </w:r>
      <w:proofErr w:type="spellStart"/>
      <w:r w:rsidRPr="000F0677">
        <w:t>позволит</w:t>
      </w:r>
      <w:proofErr w:type="spellEnd"/>
      <w:r w:rsidRPr="000F0677">
        <w:t xml:space="preserve"> </w:t>
      </w:r>
      <w:proofErr w:type="spellStart"/>
      <w:r w:rsidRPr="000F0677">
        <w:t>при</w:t>
      </w:r>
      <w:proofErr w:type="spellEnd"/>
      <w:r w:rsidRPr="000F0677">
        <w:t xml:space="preserve">- </w:t>
      </w:r>
      <w:proofErr w:type="spellStart"/>
      <w:r w:rsidRPr="000F0677">
        <w:t>влечь</w:t>
      </w:r>
      <w:proofErr w:type="spellEnd"/>
      <w:r w:rsidRPr="000F0677">
        <w:t xml:space="preserve"> </w:t>
      </w:r>
      <w:proofErr w:type="spellStart"/>
      <w:r w:rsidRPr="000F0677">
        <w:t>внимание</w:t>
      </w:r>
      <w:proofErr w:type="spellEnd"/>
      <w:r w:rsidRPr="000F0677">
        <w:t xml:space="preserve"> к </w:t>
      </w:r>
      <w:proofErr w:type="spellStart"/>
      <w:r w:rsidRPr="000F0677">
        <w:t>общественно</w:t>
      </w:r>
      <w:proofErr w:type="spellEnd"/>
      <w:r w:rsidRPr="000F0677">
        <w:t xml:space="preserve"> </w:t>
      </w:r>
      <w:proofErr w:type="spellStart"/>
      <w:r w:rsidRPr="000F0677">
        <w:t>значимым</w:t>
      </w:r>
      <w:proofErr w:type="spellEnd"/>
      <w:r w:rsidRPr="000F0677">
        <w:t xml:space="preserve"> </w:t>
      </w:r>
      <w:proofErr w:type="spellStart"/>
      <w:r w:rsidRPr="000F0677">
        <w:t>результатам</w:t>
      </w:r>
      <w:proofErr w:type="spellEnd"/>
      <w:r w:rsidRPr="000F0677">
        <w:t xml:space="preserve"> </w:t>
      </w:r>
      <w:proofErr w:type="spellStart"/>
      <w:r w:rsidRPr="000F0677">
        <w:t>работы</w:t>
      </w:r>
      <w:proofErr w:type="spellEnd"/>
      <w:r w:rsidRPr="000F0677">
        <w:t xml:space="preserve"> МОК и </w:t>
      </w:r>
      <w:proofErr w:type="spellStart"/>
      <w:r w:rsidRPr="000F0677">
        <w:t>ее</w:t>
      </w:r>
      <w:proofErr w:type="spellEnd"/>
      <w:r w:rsidRPr="000F0677">
        <w:t xml:space="preserve"> </w:t>
      </w:r>
      <w:proofErr w:type="spellStart"/>
      <w:r w:rsidRPr="000F0677">
        <w:t>программ</w:t>
      </w:r>
      <w:proofErr w:type="spellEnd"/>
      <w:r w:rsidRPr="000F0677">
        <w:t xml:space="preserve">. </w:t>
      </w:r>
      <w:proofErr w:type="spellStart"/>
      <w:r w:rsidRPr="000F0677">
        <w:t>Начиная</w:t>
      </w:r>
      <w:proofErr w:type="spellEnd"/>
      <w:r w:rsidRPr="000F0677">
        <w:t xml:space="preserve"> с 2021 г. </w:t>
      </w:r>
      <w:proofErr w:type="spellStart"/>
      <w:r w:rsidRPr="000F0677">
        <w:t>одной</w:t>
      </w:r>
      <w:proofErr w:type="spellEnd"/>
      <w:r w:rsidRPr="000F0677">
        <w:t xml:space="preserve"> </w:t>
      </w:r>
      <w:proofErr w:type="spellStart"/>
      <w:r w:rsidRPr="000F0677">
        <w:t>из</w:t>
      </w:r>
      <w:proofErr w:type="spellEnd"/>
      <w:r w:rsidRPr="000F0677">
        <w:t xml:space="preserve"> </w:t>
      </w:r>
      <w:proofErr w:type="spellStart"/>
      <w:r w:rsidRPr="000F0677">
        <w:t>основных</w:t>
      </w:r>
      <w:proofErr w:type="spellEnd"/>
      <w:r w:rsidRPr="000F0677">
        <w:t xml:space="preserve"> </w:t>
      </w:r>
      <w:proofErr w:type="spellStart"/>
      <w:r w:rsidRPr="000F0677">
        <w:t>задач</w:t>
      </w:r>
      <w:proofErr w:type="spellEnd"/>
      <w:r w:rsidRPr="000F0677">
        <w:t xml:space="preserve"> МОК </w:t>
      </w:r>
      <w:proofErr w:type="spellStart"/>
      <w:r w:rsidRPr="000F0677">
        <w:t>является</w:t>
      </w:r>
      <w:proofErr w:type="spellEnd"/>
      <w:r w:rsidRPr="000F0677">
        <w:t xml:space="preserve"> </w:t>
      </w:r>
      <w:proofErr w:type="spellStart"/>
      <w:r w:rsidRPr="000F0677">
        <w:t>оказание</w:t>
      </w:r>
      <w:proofErr w:type="spellEnd"/>
      <w:r w:rsidRPr="000F0677">
        <w:t xml:space="preserve"> </w:t>
      </w:r>
      <w:proofErr w:type="spellStart"/>
      <w:r w:rsidRPr="000F0677">
        <w:t>поддержки</w:t>
      </w:r>
      <w:proofErr w:type="spellEnd"/>
      <w:r w:rsidRPr="000F0677">
        <w:t xml:space="preserve"> и </w:t>
      </w:r>
      <w:proofErr w:type="spellStart"/>
      <w:r w:rsidRPr="000F0677">
        <w:t>содействие</w:t>
      </w:r>
      <w:proofErr w:type="spellEnd"/>
      <w:r w:rsidRPr="000F0677">
        <w:t xml:space="preserve"> в </w:t>
      </w:r>
      <w:proofErr w:type="spellStart"/>
      <w:r w:rsidRPr="000F0677">
        <w:t>прове</w:t>
      </w:r>
      <w:proofErr w:type="spellEnd"/>
      <w:r w:rsidRPr="000F0677">
        <w:t xml:space="preserve">- </w:t>
      </w:r>
      <w:proofErr w:type="spellStart"/>
      <w:r w:rsidRPr="000F0677">
        <w:t>дении</w:t>
      </w:r>
      <w:proofErr w:type="spellEnd"/>
      <w:r w:rsidRPr="000F0677">
        <w:t xml:space="preserve"> </w:t>
      </w:r>
      <w:proofErr w:type="spellStart"/>
      <w:r w:rsidRPr="000F0677">
        <w:t>Десятилетия</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а </w:t>
      </w:r>
      <w:proofErr w:type="spellStart"/>
      <w:r w:rsidRPr="000F0677">
        <w:t>также</w:t>
      </w:r>
      <w:proofErr w:type="spellEnd"/>
      <w:r w:rsidRPr="000F0677">
        <w:t xml:space="preserve"> </w:t>
      </w:r>
      <w:proofErr w:type="spellStart"/>
      <w:r w:rsidRPr="000F0677">
        <w:t>регулярное</w:t>
      </w:r>
      <w:proofErr w:type="spellEnd"/>
      <w:r w:rsidRPr="000F0677">
        <w:t xml:space="preserve"> </w:t>
      </w:r>
      <w:proofErr w:type="spellStart"/>
      <w:r w:rsidRPr="000F0677">
        <w:t>представление</w:t>
      </w:r>
      <w:proofErr w:type="spellEnd"/>
      <w:r w:rsidRPr="000F0677">
        <w:t xml:space="preserve"> </w:t>
      </w:r>
      <w:proofErr w:type="spellStart"/>
      <w:r w:rsidRPr="000F0677">
        <w:t>государствам-членам</w:t>
      </w:r>
      <w:proofErr w:type="spellEnd"/>
      <w:r w:rsidRPr="000F0677">
        <w:t xml:space="preserve"> и </w:t>
      </w:r>
      <w:proofErr w:type="spellStart"/>
      <w:r w:rsidRPr="000F0677">
        <w:t>Организации</w:t>
      </w:r>
      <w:proofErr w:type="spellEnd"/>
      <w:r w:rsidRPr="000F0677">
        <w:t xml:space="preserve"> </w:t>
      </w:r>
      <w:proofErr w:type="spellStart"/>
      <w:r w:rsidRPr="000F0677">
        <w:t>Объединенных</w:t>
      </w:r>
      <w:proofErr w:type="spellEnd"/>
      <w:r w:rsidRPr="000F0677">
        <w:t xml:space="preserve"> </w:t>
      </w:r>
      <w:proofErr w:type="spellStart"/>
      <w:r w:rsidRPr="000F0677">
        <w:t>Наций</w:t>
      </w:r>
      <w:proofErr w:type="spellEnd"/>
      <w:r w:rsidRPr="000F0677">
        <w:t xml:space="preserve"> </w:t>
      </w:r>
      <w:proofErr w:type="spellStart"/>
      <w:r w:rsidRPr="000F0677">
        <w:t>отчетов</w:t>
      </w:r>
      <w:proofErr w:type="spellEnd"/>
      <w:r w:rsidRPr="000F0677">
        <w:t xml:space="preserve"> о </w:t>
      </w:r>
      <w:proofErr w:type="spellStart"/>
      <w:r w:rsidRPr="000F0677">
        <w:t>ходе</w:t>
      </w:r>
      <w:proofErr w:type="spellEnd"/>
      <w:r w:rsidRPr="000F0677">
        <w:t xml:space="preserve"> </w:t>
      </w:r>
      <w:proofErr w:type="spellStart"/>
      <w:r w:rsidRPr="000F0677">
        <w:t>работы</w:t>
      </w:r>
      <w:proofErr w:type="spellEnd"/>
      <w:r w:rsidRPr="000F0677">
        <w:t xml:space="preserve">, </w:t>
      </w:r>
      <w:proofErr w:type="spellStart"/>
      <w:r w:rsidRPr="000F0677">
        <w:t>что</w:t>
      </w:r>
      <w:proofErr w:type="spellEnd"/>
      <w:r w:rsidRPr="000F0677">
        <w:t xml:space="preserve"> </w:t>
      </w:r>
      <w:proofErr w:type="spellStart"/>
      <w:r w:rsidRPr="000F0677">
        <w:t>является</w:t>
      </w:r>
      <w:proofErr w:type="spellEnd"/>
      <w:r w:rsidRPr="000F0677">
        <w:t xml:space="preserve"> </w:t>
      </w:r>
      <w:proofErr w:type="spellStart"/>
      <w:r w:rsidRPr="000F0677">
        <w:t>мощным</w:t>
      </w:r>
      <w:proofErr w:type="spellEnd"/>
      <w:r w:rsidRPr="000F0677">
        <w:t xml:space="preserve"> </w:t>
      </w:r>
      <w:proofErr w:type="spellStart"/>
      <w:r w:rsidRPr="000F0677">
        <w:t>стимулом</w:t>
      </w:r>
      <w:proofErr w:type="spellEnd"/>
      <w:r w:rsidRPr="000F0677">
        <w:t xml:space="preserve"> </w:t>
      </w:r>
      <w:proofErr w:type="spellStart"/>
      <w:r w:rsidRPr="000F0677">
        <w:t>для</w:t>
      </w:r>
      <w:proofErr w:type="spellEnd"/>
      <w:r w:rsidRPr="000F0677">
        <w:t xml:space="preserve"> </w:t>
      </w:r>
      <w:proofErr w:type="spellStart"/>
      <w:r w:rsidRPr="000F0677">
        <w:t>осуществления</w:t>
      </w:r>
      <w:proofErr w:type="spellEnd"/>
      <w:r w:rsidRPr="000F0677">
        <w:t xml:space="preserve"> </w:t>
      </w:r>
      <w:proofErr w:type="spellStart"/>
      <w:r w:rsidRPr="000F0677">
        <w:t>деятельности</w:t>
      </w:r>
      <w:proofErr w:type="spellEnd"/>
      <w:r w:rsidRPr="000F0677">
        <w:t xml:space="preserve"> </w:t>
      </w:r>
      <w:proofErr w:type="spellStart"/>
      <w:r w:rsidRPr="000F0677">
        <w:t>по</w:t>
      </w:r>
      <w:proofErr w:type="spellEnd"/>
      <w:r w:rsidRPr="000F0677">
        <w:t xml:space="preserve"> </w:t>
      </w:r>
      <w:proofErr w:type="spellStart"/>
      <w:r w:rsidRPr="000F0677">
        <w:t>коллективно</w:t>
      </w:r>
      <w:proofErr w:type="spellEnd"/>
      <w:r w:rsidRPr="000F0677">
        <w:t xml:space="preserve"> </w:t>
      </w:r>
      <w:proofErr w:type="spellStart"/>
      <w:r w:rsidRPr="000F0677">
        <w:t>согласованным</w:t>
      </w:r>
      <w:proofErr w:type="spellEnd"/>
      <w:r w:rsidRPr="000F0677">
        <w:t xml:space="preserve"> </w:t>
      </w:r>
      <w:proofErr w:type="spellStart"/>
      <w:r w:rsidRPr="000F0677">
        <w:t>глобальным</w:t>
      </w:r>
      <w:proofErr w:type="spellEnd"/>
      <w:r w:rsidRPr="000F0677">
        <w:t xml:space="preserve"> </w:t>
      </w:r>
      <w:proofErr w:type="spellStart"/>
      <w:r w:rsidRPr="000F0677">
        <w:t>приоритетам</w:t>
      </w:r>
      <w:proofErr w:type="spellEnd"/>
      <w:r w:rsidRPr="000F0677">
        <w:t>.</w:t>
      </w:r>
    </w:p>
    <w:p w14:paraId="2A476EAA" w14:textId="673087F7" w:rsidR="002E3D9D" w:rsidRPr="000F0677" w:rsidRDefault="002D1F1D" w:rsidP="00285D61">
      <w:pPr>
        <w:widowControl/>
        <w:tabs>
          <w:tab w:val="clear" w:pos="567"/>
          <w:tab w:val="left" w:pos="1134"/>
        </w:tabs>
        <w:adjustRightInd/>
        <w:spacing w:after="240" w:line="240" w:lineRule="auto"/>
        <w:textAlignment w:val="auto"/>
        <w:rPr>
          <w:iCs/>
        </w:rPr>
      </w:pPr>
      <w:r w:rsidRPr="000F0677">
        <w:rPr>
          <w:bdr w:val="single" w:sz="4" w:space="0" w:color="auto"/>
        </w:rPr>
        <w:t>03002</w:t>
      </w:r>
      <w:r w:rsidRPr="000F0677">
        <w:tab/>
      </w:r>
      <w:proofErr w:type="spellStart"/>
      <w:r w:rsidRPr="000F0677">
        <w:t>Пандемия</w:t>
      </w:r>
      <w:proofErr w:type="spellEnd"/>
      <w:r w:rsidRPr="000F0677">
        <w:t xml:space="preserve"> </w:t>
      </w:r>
      <w:proofErr w:type="spellStart"/>
      <w:r w:rsidRPr="000F0677">
        <w:t>коронавируса</w:t>
      </w:r>
      <w:proofErr w:type="spellEnd"/>
      <w:r w:rsidRPr="000F0677">
        <w:t xml:space="preserve"> COVID-19 </w:t>
      </w:r>
      <w:proofErr w:type="spellStart"/>
      <w:r w:rsidRPr="000F0677">
        <w:t>отразилась</w:t>
      </w:r>
      <w:proofErr w:type="spellEnd"/>
      <w:r w:rsidRPr="000F0677">
        <w:t xml:space="preserve"> </w:t>
      </w:r>
      <w:proofErr w:type="spellStart"/>
      <w:r w:rsidRPr="000F0677">
        <w:t>на</w:t>
      </w:r>
      <w:proofErr w:type="spellEnd"/>
      <w:r w:rsidRPr="000F0677">
        <w:t xml:space="preserve"> </w:t>
      </w:r>
      <w:proofErr w:type="spellStart"/>
      <w:r w:rsidRPr="000F0677">
        <w:t>работе</w:t>
      </w:r>
      <w:proofErr w:type="spellEnd"/>
      <w:r w:rsidRPr="000F0677">
        <w:t xml:space="preserve"> МОК и </w:t>
      </w:r>
      <w:proofErr w:type="spellStart"/>
      <w:r w:rsidRPr="000F0677">
        <w:t>связанной</w:t>
      </w:r>
      <w:proofErr w:type="spellEnd"/>
      <w:r w:rsidRPr="000F0677">
        <w:t xml:space="preserve"> с </w:t>
      </w:r>
      <w:proofErr w:type="spellStart"/>
      <w:r w:rsidRPr="000F0677">
        <w:t>океаном</w:t>
      </w:r>
      <w:proofErr w:type="spellEnd"/>
      <w:r w:rsidRPr="000F0677">
        <w:t xml:space="preserve"> </w:t>
      </w:r>
      <w:proofErr w:type="spellStart"/>
      <w:r w:rsidRPr="000F0677">
        <w:t>дея</w:t>
      </w:r>
      <w:proofErr w:type="spellEnd"/>
      <w:r w:rsidRPr="000F0677">
        <w:t xml:space="preserve">- </w:t>
      </w:r>
      <w:proofErr w:type="spellStart"/>
      <w:r w:rsidRPr="000F0677">
        <w:t>тельности</w:t>
      </w:r>
      <w:proofErr w:type="spellEnd"/>
      <w:r w:rsidRPr="000F0677">
        <w:t xml:space="preserve">, </w:t>
      </w:r>
      <w:proofErr w:type="spellStart"/>
      <w:r w:rsidRPr="000F0677">
        <w:t>но</w:t>
      </w:r>
      <w:proofErr w:type="spellEnd"/>
      <w:r w:rsidRPr="000F0677">
        <w:t xml:space="preserve"> </w:t>
      </w:r>
      <w:proofErr w:type="spellStart"/>
      <w:r w:rsidRPr="000F0677">
        <w:t>Комиссия</w:t>
      </w:r>
      <w:proofErr w:type="spellEnd"/>
      <w:r w:rsidRPr="000F0677">
        <w:t xml:space="preserve"> </w:t>
      </w:r>
      <w:proofErr w:type="spellStart"/>
      <w:r w:rsidRPr="000F0677">
        <w:t>скорректировала</w:t>
      </w:r>
      <w:proofErr w:type="spellEnd"/>
      <w:r w:rsidRPr="000F0677">
        <w:t xml:space="preserve"> </w:t>
      </w:r>
      <w:proofErr w:type="spellStart"/>
      <w:r w:rsidRPr="000F0677">
        <w:t>свою</w:t>
      </w:r>
      <w:proofErr w:type="spellEnd"/>
      <w:r w:rsidRPr="000F0677">
        <w:t xml:space="preserve"> </w:t>
      </w:r>
      <w:proofErr w:type="spellStart"/>
      <w:r w:rsidRPr="000F0677">
        <w:t>работу</w:t>
      </w:r>
      <w:proofErr w:type="spellEnd"/>
      <w:r w:rsidRPr="000F0677">
        <w:t xml:space="preserve"> в </w:t>
      </w:r>
      <w:proofErr w:type="spellStart"/>
      <w:r w:rsidRPr="000F0677">
        <w:t>целях</w:t>
      </w:r>
      <w:proofErr w:type="spellEnd"/>
      <w:r w:rsidRPr="000F0677">
        <w:t xml:space="preserve"> </w:t>
      </w:r>
      <w:proofErr w:type="spellStart"/>
      <w:r w:rsidRPr="000F0677">
        <w:t>минимизации</w:t>
      </w:r>
      <w:proofErr w:type="spellEnd"/>
      <w:r w:rsidRPr="000F0677">
        <w:t xml:space="preserve"> </w:t>
      </w:r>
      <w:proofErr w:type="spellStart"/>
      <w:r w:rsidRPr="000F0677">
        <w:t>наносимого</w:t>
      </w:r>
      <w:proofErr w:type="spellEnd"/>
      <w:r w:rsidRPr="000F0677">
        <w:t xml:space="preserve"> </w:t>
      </w:r>
      <w:proofErr w:type="spellStart"/>
      <w:r w:rsidRPr="000F0677">
        <w:t>ей</w:t>
      </w:r>
      <w:proofErr w:type="spellEnd"/>
      <w:r w:rsidRPr="000F0677">
        <w:t xml:space="preserve"> </w:t>
      </w:r>
      <w:proofErr w:type="spellStart"/>
      <w:r w:rsidRPr="000F0677">
        <w:t>ущерба</w:t>
      </w:r>
      <w:proofErr w:type="spellEnd"/>
      <w:r w:rsidRPr="000F0677">
        <w:t xml:space="preserve">. </w:t>
      </w:r>
      <w:proofErr w:type="spellStart"/>
      <w:r w:rsidRPr="000F0677">
        <w:t>Введение</w:t>
      </w:r>
      <w:proofErr w:type="spellEnd"/>
      <w:r w:rsidRPr="000F0677">
        <w:t xml:space="preserve"> </w:t>
      </w:r>
      <w:proofErr w:type="spellStart"/>
      <w:r w:rsidRPr="000F0677">
        <w:t>режима</w:t>
      </w:r>
      <w:proofErr w:type="spellEnd"/>
      <w:r w:rsidRPr="000F0677">
        <w:t xml:space="preserve"> </w:t>
      </w:r>
      <w:proofErr w:type="spellStart"/>
      <w:r w:rsidRPr="000F0677">
        <w:t>самоизоляции</w:t>
      </w:r>
      <w:proofErr w:type="spellEnd"/>
      <w:r w:rsidRPr="000F0677">
        <w:t xml:space="preserve"> </w:t>
      </w:r>
      <w:proofErr w:type="spellStart"/>
      <w:r w:rsidRPr="000F0677">
        <w:t>отрицательно</w:t>
      </w:r>
      <w:proofErr w:type="spellEnd"/>
      <w:r w:rsidRPr="000F0677">
        <w:t xml:space="preserve"> </w:t>
      </w:r>
      <w:proofErr w:type="spellStart"/>
      <w:r w:rsidRPr="000F0677">
        <w:t>сказалось</w:t>
      </w:r>
      <w:proofErr w:type="spellEnd"/>
      <w:r w:rsidRPr="000F0677">
        <w:t xml:space="preserve"> </w:t>
      </w:r>
      <w:proofErr w:type="spellStart"/>
      <w:r w:rsidRPr="000F0677">
        <w:t>на</w:t>
      </w:r>
      <w:proofErr w:type="spellEnd"/>
      <w:r w:rsidRPr="000F0677">
        <w:t xml:space="preserve"> </w:t>
      </w:r>
      <w:proofErr w:type="spellStart"/>
      <w:r w:rsidRPr="000F0677">
        <w:t>деятельности</w:t>
      </w:r>
      <w:proofErr w:type="spellEnd"/>
      <w:r w:rsidRPr="000F0677">
        <w:t xml:space="preserve"> </w:t>
      </w:r>
      <w:proofErr w:type="spellStart"/>
      <w:r w:rsidRPr="000F0677">
        <w:t>по</w:t>
      </w:r>
      <w:proofErr w:type="spellEnd"/>
      <w:r w:rsidRPr="000F0677">
        <w:t xml:space="preserve"> </w:t>
      </w:r>
      <w:proofErr w:type="spellStart"/>
      <w:r w:rsidRPr="000F0677">
        <w:t>наблю</w:t>
      </w:r>
      <w:proofErr w:type="spellEnd"/>
      <w:r w:rsidRPr="000F0677">
        <w:t xml:space="preserve">- </w:t>
      </w:r>
      <w:proofErr w:type="spellStart"/>
      <w:r w:rsidRPr="000F0677">
        <w:t>дению</w:t>
      </w:r>
      <w:proofErr w:type="spellEnd"/>
      <w:r w:rsidRPr="000F0677">
        <w:t xml:space="preserve"> </w:t>
      </w:r>
      <w:proofErr w:type="spellStart"/>
      <w:r w:rsidRPr="000F0677">
        <w:t>за</w:t>
      </w:r>
      <w:proofErr w:type="spellEnd"/>
      <w:r w:rsidRPr="000F0677">
        <w:t xml:space="preserve"> </w:t>
      </w:r>
      <w:proofErr w:type="spellStart"/>
      <w:r w:rsidRPr="000F0677">
        <w:t>океаном</w:t>
      </w:r>
      <w:proofErr w:type="spellEnd"/>
      <w:r w:rsidRPr="000F0677">
        <w:t xml:space="preserve">. В </w:t>
      </w:r>
      <w:proofErr w:type="spellStart"/>
      <w:r w:rsidRPr="000F0677">
        <w:t>этой</w:t>
      </w:r>
      <w:proofErr w:type="spellEnd"/>
      <w:r w:rsidRPr="000F0677">
        <w:t xml:space="preserve"> </w:t>
      </w:r>
      <w:proofErr w:type="spellStart"/>
      <w:r w:rsidRPr="000F0677">
        <w:t>связи</w:t>
      </w:r>
      <w:proofErr w:type="spellEnd"/>
      <w:r w:rsidRPr="000F0677">
        <w:t xml:space="preserve"> </w:t>
      </w:r>
      <w:proofErr w:type="spellStart"/>
      <w:r w:rsidRPr="000F0677">
        <w:t>занимающиеся</w:t>
      </w:r>
      <w:proofErr w:type="spellEnd"/>
      <w:r w:rsidRPr="000F0677">
        <w:t xml:space="preserve"> </w:t>
      </w:r>
      <w:proofErr w:type="spellStart"/>
      <w:r w:rsidRPr="000F0677">
        <w:t>ей</w:t>
      </w:r>
      <w:proofErr w:type="spellEnd"/>
      <w:r w:rsidRPr="000F0677">
        <w:t xml:space="preserve"> </w:t>
      </w:r>
      <w:proofErr w:type="spellStart"/>
      <w:r w:rsidRPr="000F0677">
        <w:t>специалисты</w:t>
      </w:r>
      <w:proofErr w:type="spellEnd"/>
      <w:r w:rsidRPr="000F0677">
        <w:t xml:space="preserve"> </w:t>
      </w:r>
      <w:proofErr w:type="spellStart"/>
      <w:r w:rsidRPr="000F0677">
        <w:t>проявили</w:t>
      </w:r>
      <w:proofErr w:type="spellEnd"/>
      <w:r w:rsidRPr="000F0677">
        <w:t xml:space="preserve"> </w:t>
      </w:r>
      <w:proofErr w:type="spellStart"/>
      <w:r w:rsidRPr="000F0677">
        <w:t>гибкость</w:t>
      </w:r>
      <w:proofErr w:type="spellEnd"/>
      <w:r w:rsidRPr="000F0677">
        <w:t xml:space="preserve"> и </w:t>
      </w:r>
      <w:proofErr w:type="spellStart"/>
      <w:r w:rsidRPr="000F0677">
        <w:t>нашли</w:t>
      </w:r>
      <w:proofErr w:type="spellEnd"/>
      <w:r w:rsidRPr="000F0677">
        <w:t xml:space="preserve"> </w:t>
      </w:r>
      <w:proofErr w:type="spellStart"/>
      <w:r w:rsidRPr="000F0677">
        <w:t>решения</w:t>
      </w:r>
      <w:proofErr w:type="spellEnd"/>
      <w:r w:rsidRPr="000F0677">
        <w:t xml:space="preserve">, </w:t>
      </w:r>
      <w:proofErr w:type="spellStart"/>
      <w:r w:rsidRPr="000F0677">
        <w:t>позволяющие</w:t>
      </w:r>
      <w:proofErr w:type="spellEnd"/>
      <w:r w:rsidRPr="000F0677">
        <w:t xml:space="preserve"> </w:t>
      </w:r>
      <w:proofErr w:type="spellStart"/>
      <w:r w:rsidRPr="000F0677">
        <w:t>обеспечить</w:t>
      </w:r>
      <w:proofErr w:type="spellEnd"/>
      <w:r w:rsidRPr="000F0677">
        <w:t xml:space="preserve"> </w:t>
      </w:r>
      <w:proofErr w:type="spellStart"/>
      <w:r w:rsidRPr="000F0677">
        <w:t>функционирование</w:t>
      </w:r>
      <w:proofErr w:type="spellEnd"/>
      <w:r w:rsidRPr="000F0677">
        <w:t xml:space="preserve"> </w:t>
      </w:r>
      <w:proofErr w:type="spellStart"/>
      <w:r w:rsidRPr="000F0677">
        <w:t>системы</w:t>
      </w:r>
      <w:proofErr w:type="spellEnd"/>
      <w:r w:rsidRPr="000F0677">
        <w:t xml:space="preserve"> в </w:t>
      </w:r>
      <w:proofErr w:type="spellStart"/>
      <w:r w:rsidRPr="000F0677">
        <w:t>максимально</w:t>
      </w:r>
      <w:proofErr w:type="spellEnd"/>
      <w:r w:rsidRPr="000F0677">
        <w:t xml:space="preserve"> </w:t>
      </w:r>
      <w:proofErr w:type="spellStart"/>
      <w:r w:rsidRPr="000F0677">
        <w:t>полном</w:t>
      </w:r>
      <w:proofErr w:type="spellEnd"/>
      <w:r w:rsidRPr="000F0677">
        <w:t xml:space="preserve"> </w:t>
      </w:r>
      <w:proofErr w:type="spellStart"/>
      <w:r w:rsidRPr="000F0677">
        <w:t>объеме</w:t>
      </w:r>
      <w:proofErr w:type="spellEnd"/>
      <w:r w:rsidRPr="000F0677">
        <w:t xml:space="preserve">, в </w:t>
      </w:r>
      <w:proofErr w:type="spellStart"/>
      <w:r w:rsidRPr="000F0677">
        <w:t>том</w:t>
      </w:r>
      <w:proofErr w:type="spellEnd"/>
      <w:r w:rsidRPr="000F0677">
        <w:t xml:space="preserve"> </w:t>
      </w:r>
      <w:proofErr w:type="spellStart"/>
      <w:r w:rsidRPr="000F0677">
        <w:t>числе</w:t>
      </w:r>
      <w:proofErr w:type="spellEnd"/>
      <w:r w:rsidRPr="000F0677">
        <w:t xml:space="preserve"> </w:t>
      </w:r>
      <w:proofErr w:type="spellStart"/>
      <w:r w:rsidRPr="000F0677">
        <w:t>благодаря</w:t>
      </w:r>
      <w:proofErr w:type="spellEnd"/>
      <w:r w:rsidRPr="000F0677">
        <w:t xml:space="preserve"> </w:t>
      </w:r>
      <w:proofErr w:type="spellStart"/>
      <w:r w:rsidRPr="000F0677">
        <w:t>усилению</w:t>
      </w:r>
      <w:proofErr w:type="spellEnd"/>
      <w:r w:rsidRPr="000F0677">
        <w:t xml:space="preserve"> </w:t>
      </w:r>
      <w:proofErr w:type="spellStart"/>
      <w:r w:rsidRPr="000F0677">
        <w:t>международного</w:t>
      </w:r>
      <w:proofErr w:type="spellEnd"/>
      <w:r w:rsidRPr="000F0677">
        <w:t xml:space="preserve"> </w:t>
      </w:r>
      <w:proofErr w:type="spellStart"/>
      <w:r w:rsidRPr="000F0677">
        <w:t>сотрудничества</w:t>
      </w:r>
      <w:proofErr w:type="spellEnd"/>
      <w:r w:rsidRPr="000F0677">
        <w:t xml:space="preserve">. </w:t>
      </w:r>
      <w:proofErr w:type="spellStart"/>
      <w:r w:rsidRPr="000F0677">
        <w:t>Необходимость</w:t>
      </w:r>
      <w:proofErr w:type="spellEnd"/>
      <w:r w:rsidRPr="000F0677">
        <w:t xml:space="preserve"> в </w:t>
      </w:r>
      <w:proofErr w:type="spellStart"/>
      <w:r w:rsidRPr="000F0677">
        <w:t>социальном</w:t>
      </w:r>
      <w:proofErr w:type="spellEnd"/>
      <w:r w:rsidRPr="000F0677">
        <w:t xml:space="preserve"> </w:t>
      </w:r>
      <w:proofErr w:type="spellStart"/>
      <w:r w:rsidRPr="000F0677">
        <w:t>дистанцировании</w:t>
      </w:r>
      <w:proofErr w:type="spellEnd"/>
      <w:r w:rsidRPr="000F0677">
        <w:t xml:space="preserve"> </w:t>
      </w:r>
      <w:proofErr w:type="spellStart"/>
      <w:r w:rsidRPr="000F0677">
        <w:t>изменила</w:t>
      </w:r>
      <w:proofErr w:type="spellEnd"/>
      <w:r w:rsidRPr="000F0677">
        <w:t xml:space="preserve"> </w:t>
      </w:r>
      <w:proofErr w:type="spellStart"/>
      <w:r w:rsidRPr="000F0677">
        <w:t>порядок</w:t>
      </w:r>
      <w:proofErr w:type="spellEnd"/>
      <w:r w:rsidRPr="000F0677">
        <w:t xml:space="preserve"> </w:t>
      </w:r>
      <w:proofErr w:type="spellStart"/>
      <w:r w:rsidRPr="000F0677">
        <w:t>реагирования</w:t>
      </w:r>
      <w:proofErr w:type="spellEnd"/>
      <w:r w:rsidRPr="000F0677">
        <w:t xml:space="preserve"> </w:t>
      </w:r>
      <w:proofErr w:type="spellStart"/>
      <w:r w:rsidRPr="000F0677">
        <w:t>на</w:t>
      </w:r>
      <w:proofErr w:type="spellEnd"/>
      <w:r w:rsidRPr="000F0677">
        <w:t xml:space="preserve"> </w:t>
      </w:r>
      <w:proofErr w:type="spellStart"/>
      <w:r w:rsidRPr="000F0677">
        <w:t>предупреждения</w:t>
      </w:r>
      <w:proofErr w:type="spellEnd"/>
      <w:r w:rsidRPr="000F0677">
        <w:t xml:space="preserve"> о </w:t>
      </w:r>
      <w:proofErr w:type="spellStart"/>
      <w:r w:rsidRPr="000F0677">
        <w:t>цунами</w:t>
      </w:r>
      <w:proofErr w:type="spellEnd"/>
      <w:r w:rsidRPr="000F0677">
        <w:t xml:space="preserve">. В </w:t>
      </w:r>
      <w:proofErr w:type="spellStart"/>
      <w:r w:rsidRPr="000F0677">
        <w:t>ответ</w:t>
      </w:r>
      <w:proofErr w:type="spellEnd"/>
      <w:r w:rsidRPr="000F0677">
        <w:t xml:space="preserve"> </w:t>
      </w:r>
      <w:proofErr w:type="spellStart"/>
      <w:r w:rsidRPr="000F0677">
        <w:t>на</w:t>
      </w:r>
      <w:proofErr w:type="spellEnd"/>
      <w:r w:rsidRPr="000F0677">
        <w:t xml:space="preserve"> </w:t>
      </w:r>
      <w:proofErr w:type="spellStart"/>
      <w:r w:rsidRPr="000F0677">
        <w:t>это</w:t>
      </w:r>
      <w:proofErr w:type="spellEnd"/>
      <w:r w:rsidRPr="000F0677">
        <w:t xml:space="preserve"> МОК </w:t>
      </w:r>
      <w:proofErr w:type="spellStart"/>
      <w:r w:rsidRPr="000F0677">
        <w:t>выпустила</w:t>
      </w:r>
      <w:proofErr w:type="spellEnd"/>
      <w:r w:rsidRPr="000F0677">
        <w:t xml:space="preserve"> </w:t>
      </w:r>
      <w:proofErr w:type="spellStart"/>
      <w:r w:rsidRPr="000F0677">
        <w:t>обновленное</w:t>
      </w:r>
      <w:proofErr w:type="spellEnd"/>
      <w:r w:rsidRPr="000F0677">
        <w:t xml:space="preserve"> </w:t>
      </w:r>
      <w:proofErr w:type="spellStart"/>
      <w:r w:rsidRPr="000F0677">
        <w:t>руководство</w:t>
      </w:r>
      <w:proofErr w:type="spellEnd"/>
      <w:r w:rsidRPr="000F0677">
        <w:t xml:space="preserve"> </w:t>
      </w:r>
      <w:proofErr w:type="spellStart"/>
      <w:r w:rsidRPr="000F0677">
        <w:t>по</w:t>
      </w:r>
      <w:proofErr w:type="spellEnd"/>
      <w:r w:rsidRPr="000F0677">
        <w:t xml:space="preserve"> </w:t>
      </w:r>
      <w:proofErr w:type="spellStart"/>
      <w:r w:rsidRPr="000F0677">
        <w:t>эвакуации</w:t>
      </w:r>
      <w:proofErr w:type="spellEnd"/>
      <w:r w:rsidRPr="000F0677">
        <w:t xml:space="preserve"> </w:t>
      </w:r>
      <w:proofErr w:type="spellStart"/>
      <w:r w:rsidRPr="000F0677">
        <w:t>населения</w:t>
      </w:r>
      <w:proofErr w:type="spellEnd"/>
      <w:r w:rsidRPr="000F0677">
        <w:t xml:space="preserve"> в </w:t>
      </w:r>
      <w:proofErr w:type="spellStart"/>
      <w:r w:rsidRPr="000F0677">
        <w:t>условиях</w:t>
      </w:r>
      <w:proofErr w:type="spellEnd"/>
      <w:r w:rsidRPr="000F0677">
        <w:t xml:space="preserve"> </w:t>
      </w:r>
      <w:proofErr w:type="spellStart"/>
      <w:r w:rsidRPr="000F0677">
        <w:t>карантина</w:t>
      </w:r>
      <w:proofErr w:type="spellEnd"/>
      <w:r w:rsidRPr="000F0677">
        <w:t xml:space="preserve">. </w:t>
      </w:r>
      <w:proofErr w:type="spellStart"/>
      <w:r w:rsidRPr="000F0677">
        <w:t>Трудности</w:t>
      </w:r>
      <w:proofErr w:type="spellEnd"/>
      <w:r w:rsidRPr="000F0677">
        <w:t xml:space="preserve">, </w:t>
      </w:r>
      <w:proofErr w:type="spellStart"/>
      <w:r w:rsidRPr="000F0677">
        <w:t>испытываемые</w:t>
      </w:r>
      <w:proofErr w:type="spellEnd"/>
      <w:r w:rsidRPr="000F0677">
        <w:t xml:space="preserve"> в </w:t>
      </w:r>
      <w:proofErr w:type="spellStart"/>
      <w:r w:rsidRPr="000F0677">
        <w:t>послекризисный</w:t>
      </w:r>
      <w:proofErr w:type="spellEnd"/>
      <w:r w:rsidRPr="000F0677">
        <w:t xml:space="preserve"> </w:t>
      </w:r>
      <w:proofErr w:type="spellStart"/>
      <w:r w:rsidRPr="000F0677">
        <w:t>период</w:t>
      </w:r>
      <w:proofErr w:type="spellEnd"/>
      <w:r w:rsidRPr="000F0677">
        <w:t xml:space="preserve">, </w:t>
      </w:r>
      <w:proofErr w:type="spellStart"/>
      <w:r w:rsidRPr="000F0677">
        <w:t>могут</w:t>
      </w:r>
      <w:proofErr w:type="spellEnd"/>
      <w:r w:rsidRPr="000F0677">
        <w:t xml:space="preserve"> </w:t>
      </w:r>
      <w:proofErr w:type="spellStart"/>
      <w:r w:rsidRPr="000F0677">
        <w:t>повлечь</w:t>
      </w:r>
      <w:proofErr w:type="spellEnd"/>
      <w:r w:rsidRPr="000F0677">
        <w:t xml:space="preserve"> </w:t>
      </w:r>
      <w:proofErr w:type="spellStart"/>
      <w:r w:rsidRPr="000F0677">
        <w:t>за</w:t>
      </w:r>
      <w:proofErr w:type="spellEnd"/>
      <w:r w:rsidRPr="000F0677">
        <w:t xml:space="preserve"> </w:t>
      </w:r>
      <w:proofErr w:type="spellStart"/>
      <w:r w:rsidRPr="000F0677">
        <w:t>собой</w:t>
      </w:r>
      <w:proofErr w:type="spellEnd"/>
      <w:r w:rsidRPr="000F0677">
        <w:t xml:space="preserve"> </w:t>
      </w:r>
      <w:proofErr w:type="spellStart"/>
      <w:r w:rsidRPr="000F0677">
        <w:t>даль</w:t>
      </w:r>
      <w:proofErr w:type="spellEnd"/>
      <w:r w:rsidRPr="000F0677">
        <w:t xml:space="preserve">- </w:t>
      </w:r>
      <w:proofErr w:type="spellStart"/>
      <w:r w:rsidRPr="000F0677">
        <w:t>нейшее</w:t>
      </w:r>
      <w:proofErr w:type="spellEnd"/>
      <w:r w:rsidRPr="000F0677">
        <w:t xml:space="preserve"> </w:t>
      </w:r>
      <w:proofErr w:type="spellStart"/>
      <w:r w:rsidRPr="000F0677">
        <w:t>сокращение</w:t>
      </w:r>
      <w:proofErr w:type="spellEnd"/>
      <w:r w:rsidRPr="000F0677">
        <w:t xml:space="preserve"> и </w:t>
      </w:r>
      <w:proofErr w:type="spellStart"/>
      <w:r w:rsidRPr="000F0677">
        <w:t>без</w:t>
      </w:r>
      <w:proofErr w:type="spellEnd"/>
      <w:r w:rsidRPr="000F0677">
        <w:t xml:space="preserve"> </w:t>
      </w:r>
      <w:proofErr w:type="spellStart"/>
      <w:r w:rsidRPr="000F0677">
        <w:t>того</w:t>
      </w:r>
      <w:proofErr w:type="spellEnd"/>
      <w:r w:rsidRPr="000F0677">
        <w:t xml:space="preserve"> </w:t>
      </w:r>
      <w:proofErr w:type="spellStart"/>
      <w:r w:rsidRPr="000F0677">
        <w:t>скудного</w:t>
      </w:r>
      <w:proofErr w:type="spellEnd"/>
      <w:r w:rsidRPr="000F0677">
        <w:t xml:space="preserve"> </w:t>
      </w:r>
      <w:proofErr w:type="spellStart"/>
      <w:r w:rsidRPr="000F0677">
        <w:t>объема</w:t>
      </w:r>
      <w:proofErr w:type="spellEnd"/>
      <w:r w:rsidRPr="000F0677">
        <w:t xml:space="preserve"> </w:t>
      </w:r>
      <w:proofErr w:type="spellStart"/>
      <w:r w:rsidRPr="000F0677">
        <w:t>общих</w:t>
      </w:r>
      <w:proofErr w:type="spellEnd"/>
      <w:r w:rsidRPr="000F0677">
        <w:t xml:space="preserve"> </w:t>
      </w:r>
      <w:proofErr w:type="spellStart"/>
      <w:r w:rsidRPr="000F0677">
        <w:t>средств</w:t>
      </w:r>
      <w:proofErr w:type="spellEnd"/>
      <w:r w:rsidRPr="000F0677">
        <w:t xml:space="preserve">, </w:t>
      </w:r>
      <w:proofErr w:type="spellStart"/>
      <w:r w:rsidRPr="000F0677">
        <w:t>выделяемых</w:t>
      </w:r>
      <w:proofErr w:type="spellEnd"/>
      <w:r w:rsidRPr="000F0677">
        <w:t xml:space="preserve"> </w:t>
      </w:r>
      <w:proofErr w:type="spellStart"/>
      <w:r w:rsidRPr="000F0677">
        <w:t>государствами</w:t>
      </w:r>
      <w:proofErr w:type="spellEnd"/>
      <w:r w:rsidRPr="000F0677">
        <w:t xml:space="preserve"> </w:t>
      </w:r>
      <w:proofErr w:type="spellStart"/>
      <w:r w:rsidRPr="000F0677">
        <w:t>на</w:t>
      </w:r>
      <w:proofErr w:type="spellEnd"/>
      <w:r w:rsidRPr="000F0677">
        <w:t xml:space="preserve"> </w:t>
      </w:r>
      <w:proofErr w:type="spellStart"/>
      <w:r w:rsidRPr="000F0677">
        <w:t>океанографические</w:t>
      </w:r>
      <w:proofErr w:type="spellEnd"/>
      <w:r w:rsidRPr="000F0677">
        <w:t xml:space="preserve"> </w:t>
      </w:r>
      <w:proofErr w:type="spellStart"/>
      <w:r w:rsidRPr="000F0677">
        <w:t>исследования</w:t>
      </w:r>
      <w:proofErr w:type="spellEnd"/>
      <w:r w:rsidRPr="000F0677">
        <w:t xml:space="preserve">. С </w:t>
      </w:r>
      <w:proofErr w:type="spellStart"/>
      <w:r w:rsidRPr="000F0677">
        <w:t>помощью</w:t>
      </w:r>
      <w:proofErr w:type="spellEnd"/>
      <w:r w:rsidRPr="000F0677">
        <w:t xml:space="preserve"> </w:t>
      </w:r>
      <w:proofErr w:type="spellStart"/>
      <w:r w:rsidRPr="000F0677">
        <w:t>своего</w:t>
      </w:r>
      <w:proofErr w:type="spellEnd"/>
      <w:r w:rsidRPr="000F0677">
        <w:t xml:space="preserve"> </w:t>
      </w:r>
      <w:proofErr w:type="spellStart"/>
      <w:r w:rsidRPr="000F0677">
        <w:t>Глобального</w:t>
      </w:r>
      <w:proofErr w:type="spellEnd"/>
      <w:r w:rsidRPr="000F0677">
        <w:t xml:space="preserve"> </w:t>
      </w:r>
      <w:proofErr w:type="spellStart"/>
      <w:r w:rsidRPr="000F0677">
        <w:t>доклада</w:t>
      </w:r>
      <w:proofErr w:type="spellEnd"/>
      <w:r w:rsidRPr="000F0677">
        <w:t xml:space="preserve"> о </w:t>
      </w:r>
      <w:proofErr w:type="spellStart"/>
      <w:r w:rsidRPr="000F0677">
        <w:t>состоянии</w:t>
      </w:r>
      <w:proofErr w:type="spellEnd"/>
      <w:r w:rsidRPr="000F0677">
        <w:t xml:space="preserve"> </w:t>
      </w:r>
      <w:proofErr w:type="spellStart"/>
      <w:r w:rsidRPr="000F0677">
        <w:t>океа</w:t>
      </w:r>
      <w:proofErr w:type="spellEnd"/>
      <w:r w:rsidRPr="000F0677">
        <w:t xml:space="preserve">- </w:t>
      </w:r>
      <w:proofErr w:type="spellStart"/>
      <w:r w:rsidRPr="000F0677">
        <w:t>нографии</w:t>
      </w:r>
      <w:proofErr w:type="spellEnd"/>
      <w:r w:rsidRPr="000F0677">
        <w:t xml:space="preserve"> МОК </w:t>
      </w:r>
      <w:proofErr w:type="spellStart"/>
      <w:r w:rsidRPr="000F0677">
        <w:t>продолжит</w:t>
      </w:r>
      <w:proofErr w:type="spellEnd"/>
      <w:r w:rsidRPr="000F0677">
        <w:t xml:space="preserve"> </w:t>
      </w:r>
      <w:proofErr w:type="spellStart"/>
      <w:r w:rsidRPr="000F0677">
        <w:t>отслеживать</w:t>
      </w:r>
      <w:proofErr w:type="spellEnd"/>
      <w:r w:rsidRPr="000F0677">
        <w:t xml:space="preserve"> </w:t>
      </w:r>
      <w:proofErr w:type="spellStart"/>
      <w:r w:rsidRPr="000F0677">
        <w:t>тенденции</w:t>
      </w:r>
      <w:proofErr w:type="spellEnd"/>
      <w:r w:rsidRPr="000F0677">
        <w:t xml:space="preserve">, </w:t>
      </w:r>
      <w:proofErr w:type="spellStart"/>
      <w:r w:rsidRPr="000F0677">
        <w:t>которые</w:t>
      </w:r>
      <w:proofErr w:type="spellEnd"/>
      <w:r w:rsidRPr="000F0677">
        <w:t xml:space="preserve"> </w:t>
      </w:r>
      <w:proofErr w:type="spellStart"/>
      <w:r w:rsidRPr="000F0677">
        <w:t>могут</w:t>
      </w:r>
      <w:proofErr w:type="spellEnd"/>
      <w:r w:rsidRPr="000F0677">
        <w:t xml:space="preserve"> </w:t>
      </w:r>
      <w:proofErr w:type="spellStart"/>
      <w:r w:rsidRPr="000F0677">
        <w:t>отрицательно</w:t>
      </w:r>
      <w:proofErr w:type="spellEnd"/>
      <w:r w:rsidRPr="000F0677">
        <w:t xml:space="preserve"> </w:t>
      </w:r>
      <w:proofErr w:type="spellStart"/>
      <w:r w:rsidRPr="000F0677">
        <w:t>сказаться</w:t>
      </w:r>
      <w:proofErr w:type="spellEnd"/>
      <w:r w:rsidRPr="000F0677">
        <w:t xml:space="preserve"> </w:t>
      </w:r>
      <w:proofErr w:type="spellStart"/>
      <w:r w:rsidRPr="000F0677">
        <w:t>на</w:t>
      </w:r>
      <w:proofErr w:type="spellEnd"/>
      <w:r w:rsidRPr="000F0677">
        <w:t xml:space="preserve"> </w:t>
      </w:r>
      <w:proofErr w:type="spellStart"/>
      <w:r w:rsidRPr="000F0677">
        <w:t>нашей</w:t>
      </w:r>
      <w:proofErr w:type="spellEnd"/>
      <w:r w:rsidRPr="000F0677">
        <w:t xml:space="preserve"> </w:t>
      </w:r>
      <w:proofErr w:type="spellStart"/>
      <w:r w:rsidRPr="000F0677">
        <w:t>коллективной</w:t>
      </w:r>
      <w:proofErr w:type="spellEnd"/>
      <w:r w:rsidRPr="000F0677">
        <w:t xml:space="preserve"> </w:t>
      </w:r>
      <w:proofErr w:type="spellStart"/>
      <w:r w:rsidRPr="000F0677">
        <w:t>способности</w:t>
      </w:r>
      <w:proofErr w:type="spellEnd"/>
      <w:r w:rsidRPr="000F0677">
        <w:t xml:space="preserve"> </w:t>
      </w:r>
      <w:proofErr w:type="spellStart"/>
      <w:r w:rsidRPr="000F0677">
        <w:t>смягчать</w:t>
      </w:r>
      <w:proofErr w:type="spellEnd"/>
      <w:r w:rsidRPr="000F0677">
        <w:t xml:space="preserve"> </w:t>
      </w:r>
      <w:proofErr w:type="spellStart"/>
      <w:r w:rsidRPr="000F0677">
        <w:t>последствия</w:t>
      </w:r>
      <w:proofErr w:type="spellEnd"/>
      <w:r w:rsidRPr="000F0677">
        <w:t xml:space="preserve"> </w:t>
      </w:r>
      <w:proofErr w:type="spellStart"/>
      <w:r w:rsidRPr="000F0677">
        <w:t>будущих</w:t>
      </w:r>
      <w:proofErr w:type="spellEnd"/>
      <w:r w:rsidRPr="000F0677">
        <w:t xml:space="preserve"> </w:t>
      </w:r>
      <w:proofErr w:type="spellStart"/>
      <w:r w:rsidRPr="000F0677">
        <w:t>изменений</w:t>
      </w:r>
      <w:proofErr w:type="spellEnd"/>
      <w:r w:rsidRPr="000F0677">
        <w:t xml:space="preserve"> в </w:t>
      </w:r>
      <w:proofErr w:type="spellStart"/>
      <w:r w:rsidRPr="000F0677">
        <w:t>океане</w:t>
      </w:r>
      <w:proofErr w:type="spellEnd"/>
      <w:r w:rsidRPr="000F0677">
        <w:t xml:space="preserve">, </w:t>
      </w:r>
      <w:proofErr w:type="spellStart"/>
      <w:r w:rsidRPr="000F0677">
        <w:t>адапти</w:t>
      </w:r>
      <w:proofErr w:type="spellEnd"/>
      <w:r w:rsidRPr="000F0677">
        <w:t xml:space="preserve">- </w:t>
      </w:r>
      <w:proofErr w:type="spellStart"/>
      <w:r w:rsidRPr="000F0677">
        <w:t>роваться</w:t>
      </w:r>
      <w:proofErr w:type="spellEnd"/>
      <w:r w:rsidRPr="000F0677">
        <w:t xml:space="preserve"> к </w:t>
      </w:r>
      <w:proofErr w:type="spellStart"/>
      <w:r w:rsidRPr="000F0677">
        <w:t>ним</w:t>
      </w:r>
      <w:proofErr w:type="spellEnd"/>
      <w:r w:rsidRPr="000F0677">
        <w:t xml:space="preserve"> и </w:t>
      </w:r>
      <w:proofErr w:type="spellStart"/>
      <w:r w:rsidRPr="000F0677">
        <w:t>ликвидировать</w:t>
      </w:r>
      <w:proofErr w:type="spellEnd"/>
      <w:r w:rsidRPr="000F0677">
        <w:t xml:space="preserve"> </w:t>
      </w:r>
      <w:proofErr w:type="spellStart"/>
      <w:r w:rsidRPr="000F0677">
        <w:t>их</w:t>
      </w:r>
      <w:proofErr w:type="spellEnd"/>
      <w:r w:rsidRPr="000F0677">
        <w:t xml:space="preserve"> </w:t>
      </w:r>
      <w:proofErr w:type="spellStart"/>
      <w:r w:rsidRPr="000F0677">
        <w:t>по</w:t>
      </w:r>
      <w:proofErr w:type="spellEnd"/>
      <w:r w:rsidRPr="000F0677">
        <w:t xml:space="preserve"> </w:t>
      </w:r>
      <w:proofErr w:type="spellStart"/>
      <w:r w:rsidRPr="000F0677">
        <w:t>принципу</w:t>
      </w:r>
      <w:proofErr w:type="spellEnd"/>
      <w:r w:rsidRPr="000F0677">
        <w:t xml:space="preserve"> «</w:t>
      </w:r>
      <w:proofErr w:type="spellStart"/>
      <w:r w:rsidRPr="000F0677">
        <w:t>лучше</w:t>
      </w:r>
      <w:proofErr w:type="spellEnd"/>
      <w:r w:rsidRPr="000F0677">
        <w:t xml:space="preserve">, </w:t>
      </w:r>
      <w:proofErr w:type="spellStart"/>
      <w:r w:rsidRPr="000F0677">
        <w:t>чем</w:t>
      </w:r>
      <w:proofErr w:type="spellEnd"/>
      <w:r w:rsidRPr="000F0677">
        <w:t xml:space="preserve"> </w:t>
      </w:r>
      <w:proofErr w:type="spellStart"/>
      <w:r w:rsidRPr="000F0677">
        <w:t>было</w:t>
      </w:r>
      <w:proofErr w:type="spellEnd"/>
      <w:r w:rsidRPr="000F0677">
        <w:t xml:space="preserve">». </w:t>
      </w:r>
      <w:proofErr w:type="spellStart"/>
      <w:r w:rsidRPr="000F0677">
        <w:t>По</w:t>
      </w:r>
      <w:proofErr w:type="spellEnd"/>
      <w:r w:rsidRPr="000F0677">
        <w:t xml:space="preserve"> </w:t>
      </w:r>
      <w:proofErr w:type="spellStart"/>
      <w:r w:rsidRPr="000F0677">
        <w:t>мере</w:t>
      </w:r>
      <w:proofErr w:type="spellEnd"/>
      <w:r w:rsidRPr="000F0677">
        <w:t xml:space="preserve"> </w:t>
      </w:r>
      <w:proofErr w:type="spellStart"/>
      <w:r w:rsidRPr="000F0677">
        <w:t>роста</w:t>
      </w:r>
      <w:proofErr w:type="spellEnd"/>
      <w:r w:rsidRPr="000F0677">
        <w:t xml:space="preserve"> </w:t>
      </w:r>
      <w:proofErr w:type="spellStart"/>
      <w:r w:rsidRPr="000F0677">
        <w:t>населения</w:t>
      </w:r>
      <w:proofErr w:type="spellEnd"/>
      <w:r w:rsidRPr="000F0677">
        <w:t xml:space="preserve"> </w:t>
      </w:r>
      <w:proofErr w:type="spellStart"/>
      <w:r w:rsidRPr="000F0677">
        <w:t>земного</w:t>
      </w:r>
      <w:proofErr w:type="spellEnd"/>
      <w:r w:rsidRPr="000F0677">
        <w:t xml:space="preserve"> </w:t>
      </w:r>
      <w:proofErr w:type="spellStart"/>
      <w:r w:rsidRPr="000F0677">
        <w:t>шара</w:t>
      </w:r>
      <w:proofErr w:type="spellEnd"/>
      <w:r w:rsidRPr="000F0677">
        <w:t xml:space="preserve"> </w:t>
      </w:r>
      <w:proofErr w:type="spellStart"/>
      <w:r w:rsidRPr="000F0677">
        <w:t>человеческое</w:t>
      </w:r>
      <w:proofErr w:type="spellEnd"/>
      <w:r w:rsidRPr="000F0677">
        <w:t xml:space="preserve"> </w:t>
      </w:r>
      <w:proofErr w:type="spellStart"/>
      <w:r w:rsidRPr="000F0677">
        <w:t>общество</w:t>
      </w:r>
      <w:proofErr w:type="spellEnd"/>
      <w:r w:rsidRPr="000F0677">
        <w:t xml:space="preserve"> </w:t>
      </w:r>
      <w:proofErr w:type="spellStart"/>
      <w:r w:rsidRPr="000F0677">
        <w:t>все</w:t>
      </w:r>
      <w:proofErr w:type="spellEnd"/>
      <w:r w:rsidRPr="000F0677">
        <w:t xml:space="preserve"> </w:t>
      </w:r>
      <w:proofErr w:type="spellStart"/>
      <w:r w:rsidRPr="000F0677">
        <w:t>больше</w:t>
      </w:r>
      <w:proofErr w:type="spellEnd"/>
      <w:r w:rsidRPr="000F0677">
        <w:t xml:space="preserve"> </w:t>
      </w:r>
      <w:proofErr w:type="spellStart"/>
      <w:r w:rsidRPr="000F0677">
        <w:t>полагается</w:t>
      </w:r>
      <w:proofErr w:type="spellEnd"/>
      <w:r w:rsidRPr="000F0677">
        <w:t xml:space="preserve"> </w:t>
      </w:r>
      <w:proofErr w:type="spellStart"/>
      <w:r w:rsidRPr="000F0677">
        <w:t>на</w:t>
      </w:r>
      <w:proofErr w:type="spellEnd"/>
      <w:r w:rsidRPr="000F0677">
        <w:t xml:space="preserve"> </w:t>
      </w:r>
      <w:proofErr w:type="spellStart"/>
      <w:r w:rsidRPr="000F0677">
        <w:t>океан</w:t>
      </w:r>
      <w:proofErr w:type="spellEnd"/>
      <w:r w:rsidRPr="000F0677">
        <w:t xml:space="preserve"> </w:t>
      </w:r>
      <w:proofErr w:type="spellStart"/>
      <w:r w:rsidRPr="000F0677">
        <w:t>для</w:t>
      </w:r>
      <w:proofErr w:type="spellEnd"/>
      <w:r w:rsidRPr="000F0677">
        <w:t xml:space="preserve"> </w:t>
      </w:r>
      <w:proofErr w:type="spellStart"/>
      <w:r w:rsidRPr="000F0677">
        <w:t>обеспечения</w:t>
      </w:r>
      <w:proofErr w:type="spellEnd"/>
      <w:r w:rsidRPr="000F0677">
        <w:t xml:space="preserve"> </w:t>
      </w:r>
      <w:proofErr w:type="spellStart"/>
      <w:r w:rsidRPr="000F0677">
        <w:t>своих</w:t>
      </w:r>
      <w:proofErr w:type="spellEnd"/>
      <w:r w:rsidRPr="000F0677">
        <w:t xml:space="preserve"> </w:t>
      </w:r>
      <w:proofErr w:type="spellStart"/>
      <w:r w:rsidRPr="000F0677">
        <w:t>растущих</w:t>
      </w:r>
      <w:proofErr w:type="spellEnd"/>
      <w:r w:rsidRPr="000F0677">
        <w:t xml:space="preserve"> </w:t>
      </w:r>
      <w:proofErr w:type="spellStart"/>
      <w:r w:rsidRPr="000F0677">
        <w:t>потребностей</w:t>
      </w:r>
      <w:proofErr w:type="spellEnd"/>
      <w:r w:rsidRPr="000F0677">
        <w:t xml:space="preserve"> в </w:t>
      </w:r>
      <w:proofErr w:type="spellStart"/>
      <w:r w:rsidRPr="000F0677">
        <w:t>продовольствии</w:t>
      </w:r>
      <w:proofErr w:type="spellEnd"/>
      <w:r w:rsidRPr="000F0677">
        <w:t xml:space="preserve">, </w:t>
      </w:r>
      <w:proofErr w:type="spellStart"/>
      <w:r w:rsidRPr="000F0677">
        <w:t>ресурсах</w:t>
      </w:r>
      <w:proofErr w:type="spellEnd"/>
      <w:r w:rsidRPr="000F0677">
        <w:t xml:space="preserve"> и </w:t>
      </w:r>
      <w:proofErr w:type="spellStart"/>
      <w:r w:rsidRPr="000F0677">
        <w:t>услугах</w:t>
      </w:r>
      <w:proofErr w:type="spellEnd"/>
      <w:r w:rsidRPr="000F0677">
        <w:t xml:space="preserve">, </w:t>
      </w:r>
      <w:proofErr w:type="spellStart"/>
      <w:r w:rsidRPr="000F0677">
        <w:t>необходимых</w:t>
      </w:r>
      <w:proofErr w:type="spellEnd"/>
      <w:r w:rsidRPr="000F0677">
        <w:t xml:space="preserve"> </w:t>
      </w:r>
      <w:proofErr w:type="spellStart"/>
      <w:r w:rsidRPr="000F0677">
        <w:t>ему</w:t>
      </w:r>
      <w:proofErr w:type="spellEnd"/>
      <w:r w:rsidRPr="000F0677">
        <w:t xml:space="preserve"> </w:t>
      </w:r>
      <w:proofErr w:type="spellStart"/>
      <w:r w:rsidRPr="000F0677">
        <w:t>для</w:t>
      </w:r>
      <w:proofErr w:type="spellEnd"/>
      <w:r w:rsidRPr="000F0677">
        <w:t xml:space="preserve"> </w:t>
      </w:r>
      <w:proofErr w:type="spellStart"/>
      <w:r w:rsidRPr="000F0677">
        <w:t>поддер</w:t>
      </w:r>
      <w:proofErr w:type="spellEnd"/>
      <w:r w:rsidRPr="000F0677">
        <w:t xml:space="preserve">- </w:t>
      </w:r>
      <w:proofErr w:type="spellStart"/>
      <w:r w:rsidRPr="000F0677">
        <w:t>жания</w:t>
      </w:r>
      <w:proofErr w:type="spellEnd"/>
      <w:r w:rsidRPr="000F0677">
        <w:t xml:space="preserve"> </w:t>
      </w:r>
      <w:proofErr w:type="spellStart"/>
      <w:r w:rsidRPr="000F0677">
        <w:t>экономического</w:t>
      </w:r>
      <w:proofErr w:type="spellEnd"/>
      <w:r w:rsidRPr="000F0677">
        <w:t xml:space="preserve"> </w:t>
      </w:r>
      <w:proofErr w:type="spellStart"/>
      <w:r w:rsidRPr="000F0677">
        <w:t>развития</w:t>
      </w:r>
      <w:proofErr w:type="spellEnd"/>
      <w:r w:rsidRPr="000F0677">
        <w:t xml:space="preserve"> и </w:t>
      </w:r>
      <w:proofErr w:type="spellStart"/>
      <w:r w:rsidRPr="000F0677">
        <w:t>социального</w:t>
      </w:r>
      <w:proofErr w:type="spellEnd"/>
      <w:r w:rsidRPr="000F0677">
        <w:t xml:space="preserve"> </w:t>
      </w:r>
      <w:proofErr w:type="spellStart"/>
      <w:r w:rsidRPr="000F0677">
        <w:t>обеспечения</w:t>
      </w:r>
      <w:proofErr w:type="spellEnd"/>
      <w:r w:rsidRPr="000F0677">
        <w:t xml:space="preserve">, </w:t>
      </w:r>
      <w:proofErr w:type="spellStart"/>
      <w:r w:rsidRPr="000F0677">
        <w:t>включая</w:t>
      </w:r>
      <w:proofErr w:type="spellEnd"/>
      <w:r w:rsidRPr="000F0677">
        <w:t xml:space="preserve"> </w:t>
      </w:r>
      <w:proofErr w:type="spellStart"/>
      <w:r w:rsidRPr="000F0677">
        <w:t>здоровье</w:t>
      </w:r>
      <w:proofErr w:type="spellEnd"/>
      <w:r w:rsidRPr="000F0677">
        <w:t xml:space="preserve"> </w:t>
      </w:r>
      <w:proofErr w:type="spellStart"/>
      <w:r w:rsidRPr="000F0677">
        <w:t>человека</w:t>
      </w:r>
      <w:proofErr w:type="spellEnd"/>
      <w:r w:rsidRPr="000F0677">
        <w:t xml:space="preserve">. </w:t>
      </w:r>
      <w:proofErr w:type="spellStart"/>
      <w:r w:rsidRPr="000F0677">
        <w:t>Для</w:t>
      </w:r>
      <w:proofErr w:type="spellEnd"/>
      <w:r w:rsidRPr="000F0677">
        <w:t xml:space="preserve"> </w:t>
      </w:r>
      <w:proofErr w:type="spellStart"/>
      <w:r w:rsidRPr="000F0677">
        <w:t>развития</w:t>
      </w:r>
      <w:proofErr w:type="spellEnd"/>
      <w:r w:rsidRPr="000F0677">
        <w:t xml:space="preserve"> </w:t>
      </w:r>
      <w:proofErr w:type="spellStart"/>
      <w:r w:rsidRPr="000F0677">
        <w:t>устойчивой</w:t>
      </w:r>
      <w:proofErr w:type="spellEnd"/>
      <w:r w:rsidRPr="000F0677">
        <w:t xml:space="preserve"> </w:t>
      </w:r>
      <w:proofErr w:type="spellStart"/>
      <w:r w:rsidRPr="000F0677">
        <w:t>экономики</w:t>
      </w:r>
      <w:proofErr w:type="spellEnd"/>
      <w:r w:rsidRPr="000F0677">
        <w:t xml:space="preserve"> </w:t>
      </w:r>
      <w:proofErr w:type="spellStart"/>
      <w:r w:rsidRPr="000F0677">
        <w:t>океана</w:t>
      </w:r>
      <w:proofErr w:type="spellEnd"/>
      <w:r w:rsidRPr="000F0677">
        <w:t xml:space="preserve"> и </w:t>
      </w:r>
      <w:proofErr w:type="spellStart"/>
      <w:r w:rsidRPr="000F0677">
        <w:t>управления</w:t>
      </w:r>
      <w:proofErr w:type="spellEnd"/>
      <w:r w:rsidRPr="000F0677">
        <w:t xml:space="preserve"> </w:t>
      </w:r>
      <w:proofErr w:type="spellStart"/>
      <w:r w:rsidRPr="000F0677">
        <w:t>ею</w:t>
      </w:r>
      <w:proofErr w:type="spellEnd"/>
      <w:r w:rsidRPr="000F0677">
        <w:t xml:space="preserve"> </w:t>
      </w:r>
      <w:proofErr w:type="spellStart"/>
      <w:r w:rsidRPr="000F0677">
        <w:t>потребуются</w:t>
      </w:r>
      <w:proofErr w:type="spellEnd"/>
      <w:r w:rsidRPr="000F0677">
        <w:t xml:space="preserve"> </w:t>
      </w:r>
      <w:proofErr w:type="spellStart"/>
      <w:r w:rsidRPr="000F0677">
        <w:t>научные</w:t>
      </w:r>
      <w:proofErr w:type="spellEnd"/>
      <w:r w:rsidRPr="000F0677">
        <w:t xml:space="preserve"> </w:t>
      </w:r>
      <w:proofErr w:type="spellStart"/>
      <w:r w:rsidRPr="000F0677">
        <w:t>исследования</w:t>
      </w:r>
      <w:proofErr w:type="spellEnd"/>
      <w:r w:rsidRPr="000F0677">
        <w:t xml:space="preserve">, </w:t>
      </w:r>
      <w:proofErr w:type="spellStart"/>
      <w:r w:rsidRPr="000F0677">
        <w:t>точные</w:t>
      </w:r>
      <w:proofErr w:type="spellEnd"/>
      <w:r w:rsidRPr="000F0677">
        <w:t xml:space="preserve"> </w:t>
      </w:r>
      <w:proofErr w:type="spellStart"/>
      <w:r w:rsidRPr="000F0677">
        <w:t>данные</w:t>
      </w:r>
      <w:proofErr w:type="spellEnd"/>
      <w:r w:rsidRPr="000F0677">
        <w:t xml:space="preserve"> и </w:t>
      </w:r>
      <w:proofErr w:type="spellStart"/>
      <w:r w:rsidRPr="000F0677">
        <w:t>информация</w:t>
      </w:r>
      <w:proofErr w:type="spellEnd"/>
      <w:r w:rsidRPr="000F0677">
        <w:t xml:space="preserve">, </w:t>
      </w:r>
      <w:proofErr w:type="spellStart"/>
      <w:r w:rsidRPr="000F0677">
        <w:t>услуги</w:t>
      </w:r>
      <w:proofErr w:type="spellEnd"/>
      <w:r w:rsidRPr="000F0677">
        <w:t xml:space="preserve"> и </w:t>
      </w:r>
      <w:proofErr w:type="spellStart"/>
      <w:r w:rsidRPr="000F0677">
        <w:t>инструменты</w:t>
      </w:r>
      <w:proofErr w:type="spellEnd"/>
      <w:r w:rsidRPr="000F0677">
        <w:t xml:space="preserve"> </w:t>
      </w:r>
      <w:proofErr w:type="spellStart"/>
      <w:r w:rsidRPr="000F0677">
        <w:t>для</w:t>
      </w:r>
      <w:proofErr w:type="spellEnd"/>
      <w:r w:rsidRPr="000F0677">
        <w:t xml:space="preserve"> </w:t>
      </w:r>
      <w:proofErr w:type="spellStart"/>
      <w:r w:rsidRPr="000F0677">
        <w:t>принятия</w:t>
      </w:r>
      <w:proofErr w:type="spellEnd"/>
      <w:r w:rsidRPr="000F0677">
        <w:t xml:space="preserve"> </w:t>
      </w:r>
      <w:proofErr w:type="spellStart"/>
      <w:r w:rsidRPr="000F0677">
        <w:t>решений</w:t>
      </w:r>
      <w:proofErr w:type="spellEnd"/>
      <w:r w:rsidRPr="000F0677">
        <w:t xml:space="preserve">, </w:t>
      </w:r>
      <w:proofErr w:type="spellStart"/>
      <w:r w:rsidRPr="000F0677">
        <w:t>которые</w:t>
      </w:r>
      <w:proofErr w:type="spellEnd"/>
      <w:r w:rsidRPr="000F0677">
        <w:t xml:space="preserve"> </w:t>
      </w:r>
      <w:proofErr w:type="spellStart"/>
      <w:r w:rsidRPr="000F0677">
        <w:t>могли</w:t>
      </w:r>
      <w:proofErr w:type="spellEnd"/>
      <w:r w:rsidRPr="000F0677">
        <w:t xml:space="preserve"> </w:t>
      </w:r>
      <w:proofErr w:type="spellStart"/>
      <w:r w:rsidRPr="000F0677">
        <w:t>бы</w:t>
      </w:r>
      <w:proofErr w:type="spellEnd"/>
      <w:r w:rsidRPr="000F0677">
        <w:t xml:space="preserve"> </w:t>
      </w:r>
      <w:proofErr w:type="spellStart"/>
      <w:r w:rsidRPr="000F0677">
        <w:t>лечь</w:t>
      </w:r>
      <w:proofErr w:type="spellEnd"/>
      <w:r w:rsidRPr="000F0677">
        <w:t xml:space="preserve"> в </w:t>
      </w:r>
      <w:proofErr w:type="spellStart"/>
      <w:r w:rsidRPr="000F0677">
        <w:t>основу</w:t>
      </w:r>
      <w:proofErr w:type="spellEnd"/>
      <w:r w:rsidRPr="000F0677">
        <w:t xml:space="preserve"> </w:t>
      </w:r>
      <w:proofErr w:type="spellStart"/>
      <w:r w:rsidRPr="000F0677">
        <w:t>нынешних</w:t>
      </w:r>
      <w:proofErr w:type="spellEnd"/>
      <w:r w:rsidRPr="000F0677">
        <w:t xml:space="preserve"> и </w:t>
      </w:r>
      <w:proofErr w:type="spellStart"/>
      <w:r w:rsidRPr="000F0677">
        <w:t>будущих</w:t>
      </w:r>
      <w:proofErr w:type="spellEnd"/>
      <w:r w:rsidRPr="000F0677">
        <w:t xml:space="preserve"> </w:t>
      </w:r>
      <w:proofErr w:type="spellStart"/>
      <w:r w:rsidRPr="000F0677">
        <w:t>инвестиций</w:t>
      </w:r>
      <w:proofErr w:type="spellEnd"/>
      <w:r w:rsidRPr="000F0677">
        <w:t xml:space="preserve">, </w:t>
      </w:r>
      <w:proofErr w:type="spellStart"/>
      <w:r w:rsidRPr="000F0677">
        <w:t>обеспечивая</w:t>
      </w:r>
      <w:proofErr w:type="spellEnd"/>
      <w:r w:rsidRPr="000F0677">
        <w:t xml:space="preserve"> </w:t>
      </w:r>
      <w:proofErr w:type="spellStart"/>
      <w:r w:rsidRPr="000F0677">
        <w:t>при</w:t>
      </w:r>
      <w:proofErr w:type="spellEnd"/>
      <w:r w:rsidRPr="000F0677">
        <w:t xml:space="preserve"> </w:t>
      </w:r>
      <w:proofErr w:type="spellStart"/>
      <w:r w:rsidRPr="000F0677">
        <w:t>этом</w:t>
      </w:r>
      <w:proofErr w:type="spellEnd"/>
      <w:r w:rsidRPr="000F0677">
        <w:t xml:space="preserve"> </w:t>
      </w:r>
      <w:proofErr w:type="spellStart"/>
      <w:r w:rsidRPr="000F0677">
        <w:t>жизнеспособность</w:t>
      </w:r>
      <w:proofErr w:type="spellEnd"/>
      <w:r w:rsidRPr="000F0677">
        <w:t xml:space="preserve"> и </w:t>
      </w:r>
      <w:proofErr w:type="spellStart"/>
      <w:r w:rsidRPr="000F0677">
        <w:t>здоровье</w:t>
      </w:r>
      <w:proofErr w:type="spellEnd"/>
      <w:r w:rsidRPr="000F0677">
        <w:t xml:space="preserve"> </w:t>
      </w:r>
      <w:proofErr w:type="spellStart"/>
      <w:r w:rsidRPr="000F0677">
        <w:t>экосистемы</w:t>
      </w:r>
      <w:proofErr w:type="spellEnd"/>
      <w:r w:rsidRPr="000F0677">
        <w:t xml:space="preserve"> </w:t>
      </w:r>
      <w:proofErr w:type="spellStart"/>
      <w:r w:rsidRPr="000F0677">
        <w:t>океана</w:t>
      </w:r>
      <w:proofErr w:type="spellEnd"/>
      <w:r w:rsidRPr="000F0677">
        <w:t xml:space="preserve"> в </w:t>
      </w:r>
      <w:proofErr w:type="spellStart"/>
      <w:r w:rsidRPr="000F0677">
        <w:t>долгосрочной</w:t>
      </w:r>
      <w:proofErr w:type="spellEnd"/>
      <w:r w:rsidRPr="000F0677">
        <w:t xml:space="preserve"> </w:t>
      </w:r>
      <w:proofErr w:type="spellStart"/>
      <w:r w:rsidRPr="000F0677">
        <w:t>перспективе</w:t>
      </w:r>
      <w:proofErr w:type="spellEnd"/>
      <w:r w:rsidRPr="000F0677">
        <w:t>.</w:t>
      </w:r>
    </w:p>
    <w:p w14:paraId="76CDC918" w14:textId="76708FC0" w:rsidR="00BC243D" w:rsidRPr="000F0677" w:rsidRDefault="002D1F1D" w:rsidP="00285D61">
      <w:pPr>
        <w:widowControl/>
        <w:tabs>
          <w:tab w:val="clear" w:pos="567"/>
          <w:tab w:val="left" w:pos="1148"/>
        </w:tabs>
        <w:adjustRightInd/>
        <w:snapToGrid/>
        <w:spacing w:after="240" w:line="240" w:lineRule="auto"/>
        <w:textAlignment w:val="auto"/>
        <w:rPr>
          <w:iCs/>
        </w:rPr>
      </w:pPr>
      <w:r w:rsidRPr="000F0677">
        <w:rPr>
          <w:bdr w:val="single" w:sz="4" w:space="0" w:color="auto"/>
        </w:rPr>
        <w:t>03003</w:t>
      </w:r>
      <w:r w:rsidRPr="000F0677">
        <w:tab/>
        <w:t xml:space="preserve">В 2022-2025 </w:t>
      </w:r>
      <w:proofErr w:type="spellStart"/>
      <w:r w:rsidRPr="000F0677">
        <w:t>гг</w:t>
      </w:r>
      <w:proofErr w:type="spellEnd"/>
      <w:r w:rsidRPr="000F0677">
        <w:t xml:space="preserve">. МОК </w:t>
      </w:r>
      <w:proofErr w:type="spellStart"/>
      <w:r w:rsidRPr="000F0677">
        <w:t>будет</w:t>
      </w:r>
      <w:proofErr w:type="spellEnd"/>
      <w:r w:rsidRPr="000F0677">
        <w:t xml:space="preserve"> </w:t>
      </w:r>
      <w:proofErr w:type="spellStart"/>
      <w:r w:rsidRPr="000F0677">
        <w:t>содействовать</w:t>
      </w:r>
      <w:proofErr w:type="spellEnd"/>
      <w:r w:rsidRPr="000F0677">
        <w:t xml:space="preserve"> </w:t>
      </w:r>
      <w:proofErr w:type="spellStart"/>
      <w:r w:rsidRPr="000F0677">
        <w:t>достижению</w:t>
      </w:r>
      <w:proofErr w:type="spellEnd"/>
      <w:r w:rsidRPr="000F0677">
        <w:t xml:space="preserve"> </w:t>
      </w:r>
      <w:proofErr w:type="spellStart"/>
      <w:r w:rsidRPr="000F0677">
        <w:t>сформулированной</w:t>
      </w:r>
      <w:proofErr w:type="spellEnd"/>
      <w:r w:rsidRPr="000F0677">
        <w:t xml:space="preserve"> в </w:t>
      </w:r>
      <w:proofErr w:type="spellStart"/>
      <w:r w:rsidRPr="000F0677">
        <w:t>проекте</w:t>
      </w:r>
      <w:proofErr w:type="spellEnd"/>
      <w:r w:rsidRPr="000F0677">
        <w:t xml:space="preserve"> </w:t>
      </w:r>
      <w:proofErr w:type="spellStart"/>
      <w:r w:rsidRPr="000F0677">
        <w:t>средне</w:t>
      </w:r>
      <w:proofErr w:type="spellEnd"/>
      <w:r w:rsidRPr="000F0677">
        <w:t xml:space="preserve">- </w:t>
      </w:r>
      <w:proofErr w:type="spellStart"/>
      <w:r w:rsidRPr="000F0677">
        <w:t>срочной</w:t>
      </w:r>
      <w:proofErr w:type="spellEnd"/>
      <w:r w:rsidRPr="000F0677">
        <w:t xml:space="preserve"> </w:t>
      </w:r>
      <w:proofErr w:type="spellStart"/>
      <w:r w:rsidRPr="000F0677">
        <w:t>стратегии</w:t>
      </w:r>
      <w:proofErr w:type="spellEnd"/>
      <w:r w:rsidRPr="000F0677">
        <w:t xml:space="preserve"> </w:t>
      </w:r>
      <w:proofErr w:type="spellStart"/>
      <w:r w:rsidRPr="000F0677">
        <w:t>стратегической</w:t>
      </w:r>
      <w:proofErr w:type="spellEnd"/>
      <w:r w:rsidRPr="000F0677">
        <w:t xml:space="preserve"> </w:t>
      </w:r>
      <w:proofErr w:type="spellStart"/>
      <w:r w:rsidRPr="000F0677">
        <w:t>цели</w:t>
      </w:r>
      <w:proofErr w:type="spellEnd"/>
      <w:r w:rsidRPr="000F0677">
        <w:t xml:space="preserve"> 2, </w:t>
      </w:r>
      <w:proofErr w:type="spellStart"/>
      <w:r w:rsidRPr="000F0677">
        <w:t>предусматривающей</w:t>
      </w:r>
      <w:proofErr w:type="spellEnd"/>
      <w:r w:rsidRPr="000F0677">
        <w:t xml:space="preserve"> </w:t>
      </w:r>
      <w:r w:rsidRPr="000F0677">
        <w:lastRenderedPageBreak/>
        <w:t>«</w:t>
      </w:r>
      <w:proofErr w:type="spellStart"/>
      <w:r w:rsidRPr="000F0677">
        <w:t>деятельность</w:t>
      </w:r>
      <w:proofErr w:type="spellEnd"/>
      <w:r w:rsidRPr="000F0677">
        <w:t xml:space="preserve"> в </w:t>
      </w:r>
      <w:proofErr w:type="spellStart"/>
      <w:r w:rsidRPr="000F0677">
        <w:t>интересах</w:t>
      </w:r>
      <w:proofErr w:type="spellEnd"/>
      <w:r w:rsidRPr="000F0677">
        <w:t xml:space="preserve"> </w:t>
      </w:r>
      <w:proofErr w:type="spellStart"/>
      <w:r w:rsidRPr="000F0677">
        <w:t>соз</w:t>
      </w:r>
      <w:proofErr w:type="spellEnd"/>
      <w:r w:rsidRPr="000F0677">
        <w:t xml:space="preserve">- </w:t>
      </w:r>
      <w:proofErr w:type="spellStart"/>
      <w:r w:rsidRPr="000F0677">
        <w:t>дания</w:t>
      </w:r>
      <w:proofErr w:type="spellEnd"/>
      <w:r w:rsidRPr="000F0677">
        <w:t xml:space="preserve"> </w:t>
      </w:r>
      <w:proofErr w:type="spellStart"/>
      <w:r w:rsidRPr="000F0677">
        <w:t>устойчивых</w:t>
      </w:r>
      <w:proofErr w:type="spellEnd"/>
      <w:r w:rsidRPr="000F0677">
        <w:t xml:space="preserve"> </w:t>
      </w:r>
      <w:proofErr w:type="spellStart"/>
      <w:r w:rsidRPr="000F0677">
        <w:t>обществ</w:t>
      </w:r>
      <w:proofErr w:type="spellEnd"/>
      <w:r w:rsidRPr="000F0677">
        <w:t xml:space="preserve"> и </w:t>
      </w:r>
      <w:proofErr w:type="spellStart"/>
      <w:r w:rsidRPr="000F0677">
        <w:t>охраны</w:t>
      </w:r>
      <w:proofErr w:type="spellEnd"/>
      <w:r w:rsidRPr="000F0677">
        <w:t xml:space="preserve"> </w:t>
      </w:r>
      <w:proofErr w:type="spellStart"/>
      <w:r w:rsidRPr="000F0677">
        <w:t>окружающей</w:t>
      </w:r>
      <w:proofErr w:type="spellEnd"/>
      <w:r w:rsidRPr="000F0677">
        <w:t xml:space="preserve"> </w:t>
      </w:r>
      <w:proofErr w:type="spellStart"/>
      <w:r w:rsidRPr="000F0677">
        <w:t>среды</w:t>
      </w:r>
      <w:proofErr w:type="spellEnd"/>
      <w:r w:rsidRPr="000F0677">
        <w:t xml:space="preserve"> </w:t>
      </w:r>
      <w:proofErr w:type="spellStart"/>
      <w:r w:rsidRPr="000F0677">
        <w:t>посредством</w:t>
      </w:r>
      <w:proofErr w:type="spellEnd"/>
      <w:r w:rsidRPr="000F0677">
        <w:t xml:space="preserve"> </w:t>
      </w:r>
      <w:proofErr w:type="spellStart"/>
      <w:r w:rsidRPr="000F0677">
        <w:t>популяризации</w:t>
      </w:r>
      <w:proofErr w:type="spellEnd"/>
      <w:r w:rsidRPr="000F0677">
        <w:t xml:space="preserve"> </w:t>
      </w:r>
      <w:proofErr w:type="spellStart"/>
      <w:r w:rsidRPr="000F0677">
        <w:t>науки,технологии</w:t>
      </w:r>
      <w:proofErr w:type="spellEnd"/>
      <w:r w:rsidRPr="000F0677">
        <w:t xml:space="preserve"> и </w:t>
      </w:r>
      <w:proofErr w:type="spellStart"/>
      <w:r w:rsidRPr="000F0677">
        <w:t>природного</w:t>
      </w:r>
      <w:proofErr w:type="spellEnd"/>
      <w:r w:rsidRPr="000F0677">
        <w:t xml:space="preserve"> </w:t>
      </w:r>
      <w:proofErr w:type="spellStart"/>
      <w:r w:rsidRPr="000F0677">
        <w:t>наследия</w:t>
      </w:r>
      <w:proofErr w:type="spellEnd"/>
      <w:r w:rsidRPr="000F0677">
        <w:t xml:space="preserve">», а </w:t>
      </w:r>
      <w:proofErr w:type="spellStart"/>
      <w:r w:rsidRPr="000F0677">
        <w:t>также</w:t>
      </w:r>
      <w:proofErr w:type="spellEnd"/>
      <w:r w:rsidRPr="000F0677">
        <w:t xml:space="preserve"> </w:t>
      </w:r>
      <w:proofErr w:type="spellStart"/>
      <w:r w:rsidRPr="000F0677">
        <w:t>ее</w:t>
      </w:r>
      <w:proofErr w:type="spellEnd"/>
      <w:r w:rsidRPr="000F0677">
        <w:t xml:space="preserve"> </w:t>
      </w:r>
      <w:proofErr w:type="spellStart"/>
      <w:r w:rsidRPr="000F0677">
        <w:t>результата</w:t>
      </w:r>
      <w:proofErr w:type="spellEnd"/>
      <w:r w:rsidRPr="000F0677">
        <w:t xml:space="preserve"> 3, </w:t>
      </w:r>
      <w:proofErr w:type="spellStart"/>
      <w:r w:rsidRPr="000F0677">
        <w:t>предполагающего</w:t>
      </w:r>
      <w:proofErr w:type="spellEnd"/>
      <w:r w:rsidRPr="000F0677">
        <w:t xml:space="preserve"> «</w:t>
      </w:r>
      <w:proofErr w:type="spellStart"/>
      <w:r w:rsidRPr="000F0677">
        <w:t>расширение</w:t>
      </w:r>
      <w:proofErr w:type="spellEnd"/>
      <w:r w:rsidRPr="000F0677">
        <w:t xml:space="preserve"> </w:t>
      </w:r>
      <w:proofErr w:type="spellStart"/>
      <w:r w:rsidRPr="000F0677">
        <w:t>знаний</w:t>
      </w:r>
      <w:proofErr w:type="spellEnd"/>
      <w:r w:rsidRPr="000F0677">
        <w:t xml:space="preserve"> в </w:t>
      </w:r>
      <w:proofErr w:type="spellStart"/>
      <w:r w:rsidRPr="000F0677">
        <w:t>поддержку</w:t>
      </w:r>
      <w:proofErr w:type="spellEnd"/>
      <w:r w:rsidRPr="000F0677">
        <w:t xml:space="preserve"> </w:t>
      </w:r>
      <w:proofErr w:type="spellStart"/>
      <w:r w:rsidRPr="000F0677">
        <w:t>деятельности</w:t>
      </w:r>
      <w:proofErr w:type="spellEnd"/>
      <w:r w:rsidRPr="000F0677">
        <w:t xml:space="preserve">, </w:t>
      </w:r>
      <w:proofErr w:type="spellStart"/>
      <w:r w:rsidRPr="000F0677">
        <w:t>связанной</w:t>
      </w:r>
      <w:proofErr w:type="spellEnd"/>
      <w:r w:rsidRPr="000F0677">
        <w:t xml:space="preserve"> с </w:t>
      </w:r>
      <w:proofErr w:type="spellStart"/>
      <w:r w:rsidRPr="000F0677">
        <w:t>климатом</w:t>
      </w:r>
      <w:proofErr w:type="spellEnd"/>
      <w:r w:rsidRPr="000F0677">
        <w:t xml:space="preserve">, </w:t>
      </w:r>
      <w:proofErr w:type="spellStart"/>
      <w:r w:rsidRPr="000F0677">
        <w:t>сохранения</w:t>
      </w:r>
      <w:proofErr w:type="spellEnd"/>
      <w:r w:rsidRPr="000F0677">
        <w:t xml:space="preserve"> </w:t>
      </w:r>
      <w:proofErr w:type="spellStart"/>
      <w:r w:rsidRPr="000F0677">
        <w:t>биоразнообразия</w:t>
      </w:r>
      <w:proofErr w:type="spellEnd"/>
      <w:r w:rsidRPr="000F0677">
        <w:t xml:space="preserve">, </w:t>
      </w:r>
      <w:proofErr w:type="spellStart"/>
      <w:r w:rsidRPr="000F0677">
        <w:t>управления</w:t>
      </w:r>
      <w:proofErr w:type="spellEnd"/>
      <w:r w:rsidRPr="000F0677">
        <w:t xml:space="preserve"> </w:t>
      </w:r>
      <w:proofErr w:type="spellStart"/>
      <w:r w:rsidRPr="000F0677">
        <w:t>водными</w:t>
      </w:r>
      <w:proofErr w:type="spellEnd"/>
      <w:r w:rsidRPr="000F0677">
        <w:t xml:space="preserve"> </w:t>
      </w:r>
      <w:proofErr w:type="spellStart"/>
      <w:r w:rsidRPr="000F0677">
        <w:t>ресурсами</w:t>
      </w:r>
      <w:proofErr w:type="spellEnd"/>
      <w:r w:rsidRPr="000F0677">
        <w:t xml:space="preserve"> и </w:t>
      </w:r>
      <w:proofErr w:type="spellStart"/>
      <w:r w:rsidRPr="000F0677">
        <w:t>морской</w:t>
      </w:r>
      <w:proofErr w:type="spellEnd"/>
      <w:r w:rsidRPr="000F0677">
        <w:t xml:space="preserve"> </w:t>
      </w:r>
      <w:proofErr w:type="spellStart"/>
      <w:r w:rsidRPr="000F0677">
        <w:t>хозяйственной</w:t>
      </w:r>
      <w:proofErr w:type="spellEnd"/>
      <w:r w:rsidRPr="000F0677">
        <w:t xml:space="preserve"> </w:t>
      </w:r>
      <w:proofErr w:type="spellStart"/>
      <w:r w:rsidRPr="000F0677">
        <w:t>деятельностью</w:t>
      </w:r>
      <w:proofErr w:type="spellEnd"/>
      <w:r w:rsidRPr="000F0677">
        <w:t xml:space="preserve"> и </w:t>
      </w:r>
      <w:proofErr w:type="spellStart"/>
      <w:r w:rsidRPr="000F0677">
        <w:t>уменьшения</w:t>
      </w:r>
      <w:proofErr w:type="spellEnd"/>
      <w:r w:rsidRPr="000F0677">
        <w:t xml:space="preserve"> </w:t>
      </w:r>
      <w:proofErr w:type="spellStart"/>
      <w:r w:rsidRPr="000F0677">
        <w:t>опас</w:t>
      </w:r>
      <w:proofErr w:type="spellEnd"/>
      <w:r w:rsidRPr="000F0677">
        <w:t xml:space="preserve">- </w:t>
      </w:r>
      <w:proofErr w:type="spellStart"/>
      <w:r w:rsidRPr="000F0677">
        <w:t>ности</w:t>
      </w:r>
      <w:proofErr w:type="spellEnd"/>
      <w:r w:rsidRPr="000F0677">
        <w:t xml:space="preserve"> </w:t>
      </w:r>
      <w:proofErr w:type="spellStart"/>
      <w:r w:rsidRPr="000F0677">
        <w:t>бедствий</w:t>
      </w:r>
      <w:proofErr w:type="spellEnd"/>
      <w:r w:rsidRPr="000F0677">
        <w:t xml:space="preserve">». МОК </w:t>
      </w:r>
      <w:proofErr w:type="spellStart"/>
      <w:r w:rsidRPr="000F0677">
        <w:t>продолжит</w:t>
      </w:r>
      <w:proofErr w:type="spellEnd"/>
      <w:r w:rsidRPr="000F0677">
        <w:t xml:space="preserve"> </w:t>
      </w:r>
      <w:proofErr w:type="spellStart"/>
      <w:r w:rsidRPr="000F0677">
        <w:t>укреплять</w:t>
      </w:r>
      <w:proofErr w:type="spellEnd"/>
      <w:r w:rsidRPr="000F0677">
        <w:t xml:space="preserve"> </w:t>
      </w:r>
      <w:proofErr w:type="spellStart"/>
      <w:r w:rsidRPr="000F0677">
        <w:t>сотрудничество</w:t>
      </w:r>
      <w:proofErr w:type="spellEnd"/>
      <w:r w:rsidRPr="000F0677">
        <w:t xml:space="preserve"> с </w:t>
      </w:r>
      <w:proofErr w:type="spellStart"/>
      <w:r w:rsidRPr="000F0677">
        <w:t>рядом</w:t>
      </w:r>
      <w:proofErr w:type="spellEnd"/>
      <w:r w:rsidRPr="000F0677">
        <w:t xml:space="preserve"> </w:t>
      </w:r>
      <w:proofErr w:type="spellStart"/>
      <w:r w:rsidRPr="000F0677">
        <w:t>программ</w:t>
      </w:r>
      <w:proofErr w:type="spellEnd"/>
      <w:r w:rsidRPr="000F0677">
        <w:t xml:space="preserve"> ЮНЕСКО и </w:t>
      </w:r>
      <w:proofErr w:type="spellStart"/>
      <w:r w:rsidRPr="000F0677">
        <w:t>максимально</w:t>
      </w:r>
      <w:proofErr w:type="spellEnd"/>
      <w:r w:rsidRPr="000F0677">
        <w:t xml:space="preserve"> </w:t>
      </w:r>
      <w:proofErr w:type="spellStart"/>
      <w:r w:rsidRPr="000F0677">
        <w:t>эффективно</w:t>
      </w:r>
      <w:proofErr w:type="spellEnd"/>
      <w:r w:rsidRPr="000F0677">
        <w:t xml:space="preserve"> </w:t>
      </w:r>
      <w:proofErr w:type="spellStart"/>
      <w:r w:rsidRPr="000F0677">
        <w:t>использовать</w:t>
      </w:r>
      <w:proofErr w:type="spellEnd"/>
      <w:r w:rsidRPr="000F0677">
        <w:t xml:space="preserve"> </w:t>
      </w:r>
      <w:proofErr w:type="spellStart"/>
      <w:r w:rsidRPr="000F0677">
        <w:t>сравнительные</w:t>
      </w:r>
      <w:proofErr w:type="spellEnd"/>
      <w:r w:rsidRPr="000F0677">
        <w:t xml:space="preserve"> </w:t>
      </w:r>
      <w:proofErr w:type="spellStart"/>
      <w:r w:rsidRPr="000F0677">
        <w:t>преимущества</w:t>
      </w:r>
      <w:proofErr w:type="spellEnd"/>
      <w:r w:rsidRPr="000F0677">
        <w:t xml:space="preserve"> </w:t>
      </w:r>
      <w:proofErr w:type="spellStart"/>
      <w:r w:rsidRPr="000F0677">
        <w:t>междисциплинарного</w:t>
      </w:r>
      <w:proofErr w:type="spellEnd"/>
      <w:r w:rsidRPr="000F0677">
        <w:t xml:space="preserve"> </w:t>
      </w:r>
      <w:proofErr w:type="spellStart"/>
      <w:r w:rsidRPr="000F0677">
        <w:t>подхода</w:t>
      </w:r>
      <w:proofErr w:type="spellEnd"/>
      <w:r w:rsidRPr="000F0677">
        <w:t xml:space="preserve"> ЮНЕСКО к </w:t>
      </w:r>
      <w:proofErr w:type="spellStart"/>
      <w:r w:rsidRPr="000F0677">
        <w:t>решению</w:t>
      </w:r>
      <w:proofErr w:type="spellEnd"/>
      <w:r w:rsidRPr="000F0677">
        <w:t xml:space="preserve"> </w:t>
      </w:r>
      <w:proofErr w:type="spellStart"/>
      <w:r w:rsidRPr="000F0677">
        <w:t>важнейших</w:t>
      </w:r>
      <w:proofErr w:type="spellEnd"/>
      <w:r w:rsidRPr="000F0677">
        <w:t xml:space="preserve"> </w:t>
      </w:r>
      <w:proofErr w:type="spellStart"/>
      <w:r w:rsidRPr="000F0677">
        <w:t>для</w:t>
      </w:r>
      <w:proofErr w:type="spellEnd"/>
      <w:r w:rsidRPr="000F0677">
        <w:t xml:space="preserve"> </w:t>
      </w:r>
      <w:proofErr w:type="spellStart"/>
      <w:r w:rsidRPr="000F0677">
        <w:t>общества</w:t>
      </w:r>
      <w:proofErr w:type="spellEnd"/>
      <w:r w:rsidRPr="000F0677">
        <w:t xml:space="preserve"> </w:t>
      </w:r>
      <w:proofErr w:type="spellStart"/>
      <w:r w:rsidRPr="000F0677">
        <w:t>проблем</w:t>
      </w:r>
      <w:proofErr w:type="spellEnd"/>
      <w:r w:rsidRPr="000F0677">
        <w:t xml:space="preserve">. </w:t>
      </w:r>
      <w:proofErr w:type="spellStart"/>
      <w:r w:rsidRPr="000F0677">
        <w:t>Посредством</w:t>
      </w:r>
      <w:proofErr w:type="spellEnd"/>
      <w:r w:rsidRPr="000F0677">
        <w:t xml:space="preserve"> </w:t>
      </w:r>
      <w:proofErr w:type="spellStart"/>
      <w:r w:rsidRPr="000F0677">
        <w:t>сотрудничества</w:t>
      </w:r>
      <w:proofErr w:type="spellEnd"/>
      <w:r w:rsidRPr="000F0677">
        <w:t xml:space="preserve"> с </w:t>
      </w:r>
      <w:proofErr w:type="spellStart"/>
      <w:r w:rsidRPr="000F0677">
        <w:t>Сектором</w:t>
      </w:r>
      <w:proofErr w:type="spellEnd"/>
      <w:r w:rsidRPr="000F0677">
        <w:t xml:space="preserve"> </w:t>
      </w:r>
      <w:proofErr w:type="spellStart"/>
      <w:r w:rsidRPr="000F0677">
        <w:t>образования</w:t>
      </w:r>
      <w:proofErr w:type="spellEnd"/>
      <w:r w:rsidRPr="000F0677">
        <w:t xml:space="preserve"> и в </w:t>
      </w:r>
      <w:proofErr w:type="spellStart"/>
      <w:r w:rsidRPr="000F0677">
        <w:t>целях</w:t>
      </w:r>
      <w:proofErr w:type="spellEnd"/>
      <w:r w:rsidRPr="000F0677">
        <w:t xml:space="preserve"> </w:t>
      </w:r>
      <w:proofErr w:type="spellStart"/>
      <w:r w:rsidRPr="000F0677">
        <w:t>более</w:t>
      </w:r>
      <w:proofErr w:type="spellEnd"/>
      <w:r w:rsidRPr="000F0677">
        <w:t xml:space="preserve"> </w:t>
      </w:r>
      <w:proofErr w:type="spellStart"/>
      <w:r w:rsidRPr="000F0677">
        <w:t>эффективного</w:t>
      </w:r>
      <w:proofErr w:type="spellEnd"/>
      <w:r w:rsidRPr="000F0677">
        <w:t xml:space="preserve"> </w:t>
      </w:r>
      <w:proofErr w:type="spellStart"/>
      <w:r w:rsidRPr="000F0677">
        <w:t>учета</w:t>
      </w:r>
      <w:proofErr w:type="spellEnd"/>
      <w:r w:rsidRPr="000F0677">
        <w:t xml:space="preserve"> </w:t>
      </w:r>
      <w:proofErr w:type="spellStart"/>
      <w:r w:rsidRPr="000F0677">
        <w:t>проблематики</w:t>
      </w:r>
      <w:proofErr w:type="spellEnd"/>
      <w:r w:rsidRPr="000F0677">
        <w:t xml:space="preserve"> </w:t>
      </w:r>
      <w:proofErr w:type="spellStart"/>
      <w:r w:rsidRPr="000F0677">
        <w:t>распространения</w:t>
      </w:r>
      <w:proofErr w:type="spellEnd"/>
      <w:r w:rsidRPr="000F0677">
        <w:t xml:space="preserve"> </w:t>
      </w:r>
      <w:proofErr w:type="spellStart"/>
      <w:r w:rsidRPr="000F0677">
        <w:t>знаний</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в </w:t>
      </w:r>
      <w:proofErr w:type="spellStart"/>
      <w:r w:rsidRPr="000F0677">
        <w:t>школьных</w:t>
      </w:r>
      <w:proofErr w:type="spellEnd"/>
      <w:r w:rsidRPr="000F0677">
        <w:t xml:space="preserve"> </w:t>
      </w:r>
      <w:proofErr w:type="spellStart"/>
      <w:r w:rsidRPr="000F0677">
        <w:t>учебных</w:t>
      </w:r>
      <w:proofErr w:type="spellEnd"/>
      <w:r w:rsidRPr="000F0677">
        <w:t xml:space="preserve"> </w:t>
      </w:r>
      <w:proofErr w:type="spellStart"/>
      <w:r w:rsidRPr="000F0677">
        <w:t>программах</w:t>
      </w:r>
      <w:proofErr w:type="spellEnd"/>
      <w:r w:rsidRPr="000F0677">
        <w:t xml:space="preserve"> МОК </w:t>
      </w:r>
      <w:proofErr w:type="spellStart"/>
      <w:r w:rsidRPr="000F0677">
        <w:t>будет</w:t>
      </w:r>
      <w:proofErr w:type="spellEnd"/>
      <w:r w:rsidRPr="000F0677">
        <w:t xml:space="preserve"> </w:t>
      </w:r>
      <w:proofErr w:type="spellStart"/>
      <w:r w:rsidRPr="000F0677">
        <w:t>также</w:t>
      </w:r>
      <w:proofErr w:type="spellEnd"/>
      <w:r w:rsidRPr="000F0677">
        <w:t xml:space="preserve"> </w:t>
      </w:r>
      <w:proofErr w:type="spellStart"/>
      <w:r w:rsidRPr="000F0677">
        <w:t>содействовать</w:t>
      </w:r>
      <w:proofErr w:type="spellEnd"/>
      <w:r w:rsidRPr="000F0677">
        <w:t xml:space="preserve"> </w:t>
      </w:r>
      <w:proofErr w:type="spellStart"/>
      <w:r w:rsidRPr="000F0677">
        <w:t>достиже</w:t>
      </w:r>
      <w:proofErr w:type="spellEnd"/>
      <w:r w:rsidRPr="000F0677">
        <w:t xml:space="preserve">- </w:t>
      </w:r>
      <w:proofErr w:type="spellStart"/>
      <w:r w:rsidRPr="000F0677">
        <w:t>нию</w:t>
      </w:r>
      <w:proofErr w:type="spellEnd"/>
      <w:r w:rsidRPr="000F0677">
        <w:t xml:space="preserve"> </w:t>
      </w:r>
      <w:proofErr w:type="spellStart"/>
      <w:r w:rsidRPr="000F0677">
        <w:t>результата</w:t>
      </w:r>
      <w:proofErr w:type="spellEnd"/>
      <w:r w:rsidRPr="000F0677">
        <w:t xml:space="preserve"> 1, </w:t>
      </w:r>
      <w:proofErr w:type="spellStart"/>
      <w:r w:rsidRPr="000F0677">
        <w:t>предполагающего</w:t>
      </w:r>
      <w:proofErr w:type="spellEnd"/>
      <w:r w:rsidRPr="000F0677">
        <w:t xml:space="preserve"> «</w:t>
      </w:r>
      <w:proofErr w:type="spellStart"/>
      <w:r w:rsidRPr="000F0677">
        <w:t>содействие</w:t>
      </w:r>
      <w:proofErr w:type="spellEnd"/>
      <w:r w:rsidRPr="000F0677">
        <w:t xml:space="preserve"> </w:t>
      </w:r>
      <w:proofErr w:type="spellStart"/>
      <w:r w:rsidRPr="000F0677">
        <w:t>обеспечению</w:t>
      </w:r>
      <w:proofErr w:type="spellEnd"/>
      <w:r w:rsidRPr="000F0677">
        <w:t xml:space="preserve"> </w:t>
      </w:r>
      <w:proofErr w:type="spellStart"/>
      <w:r w:rsidRPr="000F0677">
        <w:t>инклюзивного</w:t>
      </w:r>
      <w:proofErr w:type="spellEnd"/>
      <w:r w:rsidRPr="000F0677">
        <w:t xml:space="preserve"> </w:t>
      </w:r>
      <w:proofErr w:type="spellStart"/>
      <w:r w:rsidRPr="000F0677">
        <w:t>качественного</w:t>
      </w:r>
      <w:proofErr w:type="spellEnd"/>
      <w:r w:rsidRPr="000F0677">
        <w:t xml:space="preserve"> </w:t>
      </w:r>
      <w:proofErr w:type="spellStart"/>
      <w:r w:rsidRPr="000F0677">
        <w:t>образования</w:t>
      </w:r>
      <w:proofErr w:type="spellEnd"/>
      <w:r w:rsidRPr="000F0677">
        <w:t xml:space="preserve"> и </w:t>
      </w:r>
      <w:proofErr w:type="spellStart"/>
      <w:r w:rsidRPr="000F0677">
        <w:t>возможностей</w:t>
      </w:r>
      <w:proofErr w:type="spellEnd"/>
      <w:r w:rsidRPr="000F0677">
        <w:t xml:space="preserve"> </w:t>
      </w:r>
      <w:proofErr w:type="spellStart"/>
      <w:r w:rsidRPr="000F0677">
        <w:t>обучения</w:t>
      </w:r>
      <w:proofErr w:type="spellEnd"/>
      <w:r w:rsidRPr="000F0677">
        <w:t xml:space="preserve"> </w:t>
      </w:r>
      <w:proofErr w:type="spellStart"/>
      <w:r w:rsidRPr="000F0677">
        <w:t>на</w:t>
      </w:r>
      <w:proofErr w:type="spellEnd"/>
      <w:r w:rsidRPr="000F0677">
        <w:t xml:space="preserve"> </w:t>
      </w:r>
      <w:proofErr w:type="spellStart"/>
      <w:r w:rsidRPr="000F0677">
        <w:t>протяжении</w:t>
      </w:r>
      <w:proofErr w:type="spellEnd"/>
      <w:r w:rsidRPr="000F0677">
        <w:t xml:space="preserve"> </w:t>
      </w:r>
      <w:proofErr w:type="spellStart"/>
      <w:r w:rsidRPr="000F0677">
        <w:t>всей</w:t>
      </w:r>
      <w:proofErr w:type="spellEnd"/>
      <w:r w:rsidRPr="000F0677">
        <w:t xml:space="preserve"> </w:t>
      </w:r>
      <w:proofErr w:type="spellStart"/>
      <w:r w:rsidRPr="000F0677">
        <w:t>жизни</w:t>
      </w:r>
      <w:proofErr w:type="spellEnd"/>
      <w:r w:rsidRPr="000F0677">
        <w:t xml:space="preserve"> </w:t>
      </w:r>
      <w:proofErr w:type="spellStart"/>
      <w:r w:rsidRPr="000F0677">
        <w:t>для</w:t>
      </w:r>
      <w:proofErr w:type="spellEnd"/>
      <w:r w:rsidRPr="000F0677">
        <w:t xml:space="preserve"> </w:t>
      </w:r>
      <w:proofErr w:type="spellStart"/>
      <w:r w:rsidRPr="000F0677">
        <w:t>всех</w:t>
      </w:r>
      <w:proofErr w:type="spellEnd"/>
      <w:r w:rsidRPr="000F0677">
        <w:t xml:space="preserve">», а </w:t>
      </w:r>
      <w:proofErr w:type="spellStart"/>
      <w:r w:rsidRPr="000F0677">
        <w:t>также</w:t>
      </w:r>
      <w:proofErr w:type="spellEnd"/>
      <w:r w:rsidRPr="000F0677">
        <w:t xml:space="preserve"> </w:t>
      </w:r>
      <w:proofErr w:type="spellStart"/>
      <w:r w:rsidRPr="000F0677">
        <w:t>реали</w:t>
      </w:r>
      <w:proofErr w:type="spellEnd"/>
      <w:r w:rsidRPr="000F0677">
        <w:t xml:space="preserve">- </w:t>
      </w:r>
      <w:proofErr w:type="spellStart"/>
      <w:r w:rsidRPr="000F0677">
        <w:t>зации</w:t>
      </w:r>
      <w:proofErr w:type="spellEnd"/>
      <w:r w:rsidRPr="000F0677">
        <w:t xml:space="preserve"> </w:t>
      </w:r>
      <w:proofErr w:type="spellStart"/>
      <w:r w:rsidRPr="000F0677">
        <w:t>межсекторальной</w:t>
      </w:r>
      <w:proofErr w:type="spellEnd"/>
      <w:r w:rsidRPr="000F0677">
        <w:t xml:space="preserve"> </w:t>
      </w:r>
      <w:proofErr w:type="spellStart"/>
      <w:r w:rsidRPr="000F0677">
        <w:t>программы</w:t>
      </w:r>
      <w:proofErr w:type="spellEnd"/>
      <w:r w:rsidRPr="000F0677">
        <w:t xml:space="preserve"> «</w:t>
      </w:r>
      <w:proofErr w:type="spellStart"/>
      <w:r w:rsidRPr="000F0677">
        <w:t>Единство</w:t>
      </w:r>
      <w:proofErr w:type="spellEnd"/>
      <w:r w:rsidRPr="000F0677">
        <w:t xml:space="preserve"> </w:t>
      </w:r>
      <w:proofErr w:type="spellStart"/>
      <w:r w:rsidRPr="000F0677">
        <w:t>на</w:t>
      </w:r>
      <w:proofErr w:type="spellEnd"/>
      <w:r w:rsidRPr="000F0677">
        <w:t xml:space="preserve"> </w:t>
      </w:r>
      <w:proofErr w:type="spellStart"/>
      <w:r w:rsidRPr="000F0677">
        <w:t>благо</w:t>
      </w:r>
      <w:proofErr w:type="spellEnd"/>
      <w:r w:rsidRPr="000F0677">
        <w:t xml:space="preserve"> </w:t>
      </w:r>
      <w:proofErr w:type="spellStart"/>
      <w:r w:rsidRPr="000F0677">
        <w:t>планеты</w:t>
      </w:r>
      <w:proofErr w:type="spellEnd"/>
      <w:r w:rsidRPr="000F0677">
        <w:t xml:space="preserve">: </w:t>
      </w:r>
      <w:proofErr w:type="spellStart"/>
      <w:r w:rsidRPr="000F0677">
        <w:t>укрепление</w:t>
      </w:r>
      <w:proofErr w:type="spellEnd"/>
      <w:r w:rsidRPr="000F0677">
        <w:t xml:space="preserve"> </w:t>
      </w:r>
      <w:proofErr w:type="spellStart"/>
      <w:r w:rsidRPr="000F0677">
        <w:t>экологического</w:t>
      </w:r>
      <w:proofErr w:type="spellEnd"/>
      <w:r w:rsidRPr="000F0677">
        <w:t xml:space="preserve"> </w:t>
      </w:r>
      <w:proofErr w:type="spellStart"/>
      <w:r w:rsidRPr="000F0677">
        <w:t>образования</w:t>
      </w:r>
      <w:proofErr w:type="spellEnd"/>
      <w:r w:rsidRPr="000F0677">
        <w:t xml:space="preserve"> в </w:t>
      </w:r>
      <w:proofErr w:type="spellStart"/>
      <w:r w:rsidRPr="000F0677">
        <w:t>целях</w:t>
      </w:r>
      <w:proofErr w:type="spellEnd"/>
      <w:r w:rsidRPr="000F0677">
        <w:t xml:space="preserve"> </w:t>
      </w:r>
      <w:proofErr w:type="spellStart"/>
      <w:r w:rsidRPr="000F0677">
        <w:t>решения</w:t>
      </w:r>
      <w:proofErr w:type="spellEnd"/>
      <w:r w:rsidRPr="000F0677">
        <w:t xml:space="preserve"> </w:t>
      </w:r>
      <w:proofErr w:type="spellStart"/>
      <w:r w:rsidRPr="000F0677">
        <w:t>глобальных</w:t>
      </w:r>
      <w:proofErr w:type="spellEnd"/>
      <w:r w:rsidRPr="000F0677">
        <w:t xml:space="preserve"> </w:t>
      </w:r>
      <w:proofErr w:type="spellStart"/>
      <w:r w:rsidRPr="000F0677">
        <w:t>экологических</w:t>
      </w:r>
      <w:proofErr w:type="spellEnd"/>
      <w:r w:rsidRPr="000F0677">
        <w:t xml:space="preserve"> </w:t>
      </w:r>
      <w:proofErr w:type="spellStart"/>
      <w:r w:rsidRPr="000F0677">
        <w:t>проблем</w:t>
      </w:r>
      <w:proofErr w:type="spellEnd"/>
      <w:r w:rsidRPr="000F0677">
        <w:t xml:space="preserve">». МОК </w:t>
      </w:r>
      <w:proofErr w:type="spellStart"/>
      <w:r w:rsidRPr="000F0677">
        <w:t>будет</w:t>
      </w:r>
      <w:proofErr w:type="spellEnd"/>
      <w:r w:rsidRPr="000F0677">
        <w:t xml:space="preserve"> и </w:t>
      </w:r>
      <w:proofErr w:type="spellStart"/>
      <w:r w:rsidRPr="000F0677">
        <w:t>далее</w:t>
      </w:r>
      <w:proofErr w:type="spellEnd"/>
      <w:r w:rsidRPr="000F0677">
        <w:t xml:space="preserve"> </w:t>
      </w:r>
      <w:proofErr w:type="spellStart"/>
      <w:r w:rsidRPr="000F0677">
        <w:t>сотрудничать</w:t>
      </w:r>
      <w:proofErr w:type="spellEnd"/>
      <w:r w:rsidRPr="000F0677">
        <w:t xml:space="preserve"> с </w:t>
      </w:r>
      <w:proofErr w:type="spellStart"/>
      <w:r w:rsidRPr="000F0677">
        <w:t>Межправительственной</w:t>
      </w:r>
      <w:proofErr w:type="spellEnd"/>
      <w:r w:rsidRPr="000F0677">
        <w:t xml:space="preserve"> </w:t>
      </w:r>
      <w:proofErr w:type="spellStart"/>
      <w:r w:rsidRPr="000F0677">
        <w:t>гидрологической</w:t>
      </w:r>
      <w:proofErr w:type="spellEnd"/>
      <w:r w:rsidRPr="000F0677">
        <w:t xml:space="preserve"> </w:t>
      </w:r>
      <w:proofErr w:type="spellStart"/>
      <w:r w:rsidRPr="000F0677">
        <w:t>программой</w:t>
      </w:r>
      <w:proofErr w:type="spellEnd"/>
      <w:r w:rsidRPr="000F0677">
        <w:t xml:space="preserve"> в </w:t>
      </w:r>
      <w:proofErr w:type="spellStart"/>
      <w:r w:rsidRPr="000F0677">
        <w:t>вопросах</w:t>
      </w:r>
      <w:proofErr w:type="spellEnd"/>
      <w:r w:rsidRPr="000F0677">
        <w:t xml:space="preserve"> </w:t>
      </w:r>
      <w:proofErr w:type="spellStart"/>
      <w:r w:rsidRPr="000F0677">
        <w:t>управления</w:t>
      </w:r>
      <w:proofErr w:type="spellEnd"/>
      <w:r w:rsidRPr="000F0677">
        <w:t xml:space="preserve"> </w:t>
      </w:r>
      <w:proofErr w:type="spellStart"/>
      <w:r w:rsidRPr="000F0677">
        <w:t>трансграничными</w:t>
      </w:r>
      <w:proofErr w:type="spellEnd"/>
      <w:r w:rsidRPr="000F0677">
        <w:t xml:space="preserve"> </w:t>
      </w:r>
      <w:proofErr w:type="spellStart"/>
      <w:r w:rsidRPr="000F0677">
        <w:t>водными</w:t>
      </w:r>
      <w:proofErr w:type="spellEnd"/>
      <w:r w:rsidRPr="000F0677">
        <w:t xml:space="preserve"> </w:t>
      </w:r>
      <w:proofErr w:type="spellStart"/>
      <w:r w:rsidRPr="000F0677">
        <w:t>ресурсами</w:t>
      </w:r>
      <w:proofErr w:type="spellEnd"/>
      <w:r w:rsidRPr="000F0677">
        <w:t xml:space="preserve"> и </w:t>
      </w:r>
      <w:proofErr w:type="spellStart"/>
      <w:r w:rsidRPr="000F0677">
        <w:t>взаимодействия</w:t>
      </w:r>
      <w:proofErr w:type="spellEnd"/>
      <w:r w:rsidRPr="000F0677">
        <w:t xml:space="preserve"> </w:t>
      </w:r>
      <w:proofErr w:type="spellStart"/>
      <w:r w:rsidRPr="000F0677">
        <w:t>пресноводной</w:t>
      </w:r>
      <w:proofErr w:type="spellEnd"/>
      <w:r w:rsidRPr="000F0677">
        <w:t xml:space="preserve"> и </w:t>
      </w:r>
      <w:proofErr w:type="spellStart"/>
      <w:r w:rsidRPr="000F0677">
        <w:t>морской</w:t>
      </w:r>
      <w:proofErr w:type="spellEnd"/>
      <w:r w:rsidRPr="000F0677">
        <w:t xml:space="preserve"> </w:t>
      </w:r>
      <w:proofErr w:type="spellStart"/>
      <w:r w:rsidRPr="000F0677">
        <w:t>средой</w:t>
      </w:r>
      <w:proofErr w:type="spellEnd"/>
      <w:r w:rsidRPr="000F0677">
        <w:t xml:space="preserve">. МОК </w:t>
      </w:r>
      <w:proofErr w:type="spellStart"/>
      <w:r w:rsidRPr="000F0677">
        <w:t>будет</w:t>
      </w:r>
      <w:proofErr w:type="spellEnd"/>
      <w:r w:rsidRPr="000F0677">
        <w:t xml:space="preserve"> </w:t>
      </w:r>
      <w:proofErr w:type="spellStart"/>
      <w:r w:rsidRPr="000F0677">
        <w:t>также</w:t>
      </w:r>
      <w:proofErr w:type="spellEnd"/>
      <w:r w:rsidRPr="000F0677">
        <w:t xml:space="preserve"> </w:t>
      </w:r>
      <w:proofErr w:type="spellStart"/>
      <w:r w:rsidRPr="000F0677">
        <w:t>продолжать</w:t>
      </w:r>
      <w:proofErr w:type="spellEnd"/>
      <w:r w:rsidRPr="000F0677">
        <w:t xml:space="preserve"> </w:t>
      </w:r>
      <w:proofErr w:type="spellStart"/>
      <w:r w:rsidRPr="000F0677">
        <w:t>вносить</w:t>
      </w:r>
      <w:proofErr w:type="spellEnd"/>
      <w:r w:rsidRPr="000F0677">
        <w:t xml:space="preserve"> </w:t>
      </w:r>
      <w:proofErr w:type="spellStart"/>
      <w:r w:rsidRPr="000F0677">
        <w:t>свой</w:t>
      </w:r>
      <w:proofErr w:type="spellEnd"/>
      <w:r w:rsidRPr="000F0677">
        <w:t xml:space="preserve"> </w:t>
      </w:r>
      <w:proofErr w:type="spellStart"/>
      <w:r w:rsidRPr="000F0677">
        <w:t>вклад</w:t>
      </w:r>
      <w:proofErr w:type="spellEnd"/>
      <w:r w:rsidRPr="000F0677">
        <w:t xml:space="preserve"> в </w:t>
      </w:r>
      <w:proofErr w:type="spellStart"/>
      <w:r w:rsidRPr="000F0677">
        <w:t>межсекторальную</w:t>
      </w:r>
      <w:proofErr w:type="spellEnd"/>
      <w:r w:rsidRPr="000F0677">
        <w:t xml:space="preserve"> </w:t>
      </w:r>
      <w:proofErr w:type="spellStart"/>
      <w:r w:rsidRPr="000F0677">
        <w:t>деятельность</w:t>
      </w:r>
      <w:proofErr w:type="spellEnd"/>
      <w:r w:rsidRPr="000F0677">
        <w:t xml:space="preserve"> ЮНЕСКО в </w:t>
      </w:r>
      <w:proofErr w:type="spellStart"/>
      <w:r w:rsidRPr="000F0677">
        <w:t>области</w:t>
      </w:r>
      <w:proofErr w:type="spellEnd"/>
      <w:r w:rsidRPr="000F0677">
        <w:t xml:space="preserve"> </w:t>
      </w:r>
      <w:proofErr w:type="spellStart"/>
      <w:r w:rsidRPr="000F0677">
        <w:t>изменения</w:t>
      </w:r>
      <w:proofErr w:type="spellEnd"/>
      <w:r w:rsidRPr="000F0677">
        <w:t xml:space="preserve"> </w:t>
      </w:r>
      <w:proofErr w:type="spellStart"/>
      <w:r w:rsidRPr="000F0677">
        <w:t>климата</w:t>
      </w:r>
      <w:proofErr w:type="spellEnd"/>
      <w:r w:rsidRPr="000F0677">
        <w:t xml:space="preserve"> и </w:t>
      </w:r>
      <w:proofErr w:type="spellStart"/>
      <w:r w:rsidRPr="000F0677">
        <w:t>утраты</w:t>
      </w:r>
      <w:proofErr w:type="spellEnd"/>
      <w:r w:rsidRPr="000F0677">
        <w:t xml:space="preserve"> </w:t>
      </w:r>
      <w:proofErr w:type="spellStart"/>
      <w:r w:rsidRPr="000F0677">
        <w:t>биоразнообразия</w:t>
      </w:r>
      <w:proofErr w:type="spellEnd"/>
      <w:r w:rsidRPr="000F0677">
        <w:t xml:space="preserve">, </w:t>
      </w:r>
      <w:proofErr w:type="spellStart"/>
      <w:r w:rsidRPr="000F0677">
        <w:t>уделяя</w:t>
      </w:r>
      <w:proofErr w:type="spellEnd"/>
      <w:r w:rsidRPr="000F0677">
        <w:t xml:space="preserve"> </w:t>
      </w:r>
      <w:proofErr w:type="spellStart"/>
      <w:r w:rsidRPr="000F0677">
        <w:t>особое</w:t>
      </w:r>
      <w:proofErr w:type="spellEnd"/>
      <w:r w:rsidRPr="000F0677">
        <w:t xml:space="preserve"> </w:t>
      </w:r>
      <w:proofErr w:type="spellStart"/>
      <w:r w:rsidRPr="000F0677">
        <w:t>внимание</w:t>
      </w:r>
      <w:proofErr w:type="spellEnd"/>
      <w:r w:rsidRPr="000F0677">
        <w:t xml:space="preserve"> </w:t>
      </w:r>
      <w:proofErr w:type="spellStart"/>
      <w:r w:rsidRPr="000F0677">
        <w:t>связанным</w:t>
      </w:r>
      <w:proofErr w:type="spellEnd"/>
      <w:r w:rsidRPr="000F0677">
        <w:t xml:space="preserve"> с </w:t>
      </w:r>
      <w:proofErr w:type="spellStart"/>
      <w:r w:rsidRPr="000F0677">
        <w:t>океаном</w:t>
      </w:r>
      <w:proofErr w:type="spellEnd"/>
      <w:r w:rsidRPr="000F0677">
        <w:t xml:space="preserve"> </w:t>
      </w:r>
      <w:proofErr w:type="spellStart"/>
      <w:r w:rsidRPr="000F0677">
        <w:t>аспектам</w:t>
      </w:r>
      <w:proofErr w:type="spellEnd"/>
      <w:r w:rsidRPr="000F0677">
        <w:t xml:space="preserve">. </w:t>
      </w:r>
      <w:proofErr w:type="spellStart"/>
      <w:r w:rsidRPr="000F0677">
        <w:t>Деятельность</w:t>
      </w:r>
      <w:proofErr w:type="spellEnd"/>
      <w:r w:rsidRPr="000F0677">
        <w:t xml:space="preserve"> МОК в </w:t>
      </w:r>
      <w:proofErr w:type="spellStart"/>
      <w:r w:rsidRPr="000F0677">
        <w:t>качестве</w:t>
      </w:r>
      <w:proofErr w:type="spellEnd"/>
      <w:r w:rsidRPr="000F0677">
        <w:t xml:space="preserve"> </w:t>
      </w:r>
      <w:proofErr w:type="spellStart"/>
      <w:r w:rsidRPr="000F0677">
        <w:t>катализатора</w:t>
      </w:r>
      <w:proofErr w:type="spellEnd"/>
      <w:r w:rsidRPr="000F0677">
        <w:t xml:space="preserve"> </w:t>
      </w:r>
      <w:proofErr w:type="spellStart"/>
      <w:r w:rsidRPr="000F0677">
        <w:t>регионального</w:t>
      </w:r>
      <w:proofErr w:type="spellEnd"/>
      <w:r w:rsidRPr="000F0677">
        <w:t xml:space="preserve"> и </w:t>
      </w:r>
      <w:proofErr w:type="spellStart"/>
      <w:r w:rsidRPr="000F0677">
        <w:t>междуна</w:t>
      </w:r>
      <w:proofErr w:type="spellEnd"/>
      <w:r w:rsidRPr="000F0677">
        <w:t xml:space="preserve">- </w:t>
      </w:r>
      <w:proofErr w:type="spellStart"/>
      <w:r w:rsidRPr="000F0677">
        <w:t>родного</w:t>
      </w:r>
      <w:proofErr w:type="spellEnd"/>
      <w:r w:rsidRPr="000F0677">
        <w:t xml:space="preserve"> </w:t>
      </w:r>
      <w:proofErr w:type="spellStart"/>
      <w:r w:rsidRPr="000F0677">
        <w:t>сотрудничества</w:t>
      </w:r>
      <w:proofErr w:type="spellEnd"/>
      <w:r w:rsidRPr="000F0677">
        <w:t xml:space="preserve"> в </w:t>
      </w:r>
      <w:proofErr w:type="spellStart"/>
      <w:r w:rsidRPr="000F0677">
        <w:t>деле</w:t>
      </w:r>
      <w:proofErr w:type="spellEnd"/>
      <w:r w:rsidRPr="000F0677">
        <w:t xml:space="preserve"> </w:t>
      </w:r>
      <w:proofErr w:type="spellStart"/>
      <w:r w:rsidRPr="000F0677">
        <w:t>изучения</w:t>
      </w:r>
      <w:proofErr w:type="spellEnd"/>
      <w:r w:rsidRPr="000F0677">
        <w:t xml:space="preserve"> </w:t>
      </w:r>
      <w:proofErr w:type="spellStart"/>
      <w:r w:rsidRPr="000F0677">
        <w:t>океана</w:t>
      </w:r>
      <w:proofErr w:type="spellEnd"/>
      <w:r w:rsidRPr="000F0677">
        <w:t xml:space="preserve"> </w:t>
      </w:r>
      <w:proofErr w:type="spellStart"/>
      <w:r w:rsidRPr="000F0677">
        <w:t>будет</w:t>
      </w:r>
      <w:proofErr w:type="spellEnd"/>
      <w:r w:rsidRPr="000F0677">
        <w:t xml:space="preserve"> </w:t>
      </w:r>
      <w:proofErr w:type="spellStart"/>
      <w:r w:rsidRPr="000F0677">
        <w:t>косвенно</w:t>
      </w:r>
      <w:proofErr w:type="spellEnd"/>
      <w:r w:rsidRPr="000F0677">
        <w:t xml:space="preserve"> </w:t>
      </w:r>
      <w:proofErr w:type="spellStart"/>
      <w:r w:rsidRPr="000F0677">
        <w:t>способствовать</w:t>
      </w:r>
      <w:proofErr w:type="spellEnd"/>
      <w:r w:rsidRPr="000F0677">
        <w:t xml:space="preserve"> и </w:t>
      </w:r>
      <w:proofErr w:type="spellStart"/>
      <w:r w:rsidRPr="000F0677">
        <w:t>достижению</w:t>
      </w:r>
      <w:proofErr w:type="spellEnd"/>
      <w:r w:rsidRPr="000F0677">
        <w:t xml:space="preserve"> </w:t>
      </w:r>
      <w:proofErr w:type="spellStart"/>
      <w:r w:rsidRPr="000F0677">
        <w:t>результата</w:t>
      </w:r>
      <w:proofErr w:type="spellEnd"/>
      <w:r w:rsidRPr="000F0677">
        <w:t xml:space="preserve"> 4, </w:t>
      </w:r>
      <w:proofErr w:type="spellStart"/>
      <w:r w:rsidRPr="000F0677">
        <w:t>который</w:t>
      </w:r>
      <w:proofErr w:type="spellEnd"/>
      <w:r w:rsidRPr="000F0677">
        <w:t xml:space="preserve"> </w:t>
      </w:r>
      <w:proofErr w:type="spellStart"/>
      <w:r w:rsidRPr="000F0677">
        <w:t>заключается</w:t>
      </w:r>
      <w:proofErr w:type="spellEnd"/>
      <w:r w:rsidRPr="000F0677">
        <w:t xml:space="preserve"> в «</w:t>
      </w:r>
      <w:proofErr w:type="spellStart"/>
      <w:r w:rsidRPr="000F0677">
        <w:t>развитии</w:t>
      </w:r>
      <w:proofErr w:type="spellEnd"/>
      <w:r w:rsidRPr="000F0677">
        <w:t xml:space="preserve"> </w:t>
      </w:r>
      <w:proofErr w:type="spellStart"/>
      <w:r w:rsidRPr="000F0677">
        <w:t>международного</w:t>
      </w:r>
      <w:proofErr w:type="spellEnd"/>
      <w:r w:rsidRPr="000F0677">
        <w:t xml:space="preserve"> </w:t>
      </w:r>
      <w:proofErr w:type="spellStart"/>
      <w:r w:rsidRPr="000F0677">
        <w:t>сотрудничества</w:t>
      </w:r>
      <w:proofErr w:type="spellEnd"/>
      <w:r w:rsidRPr="000F0677">
        <w:t xml:space="preserve"> в </w:t>
      </w:r>
      <w:proofErr w:type="spellStart"/>
      <w:r w:rsidRPr="000F0677">
        <w:t>областях</w:t>
      </w:r>
      <w:proofErr w:type="spellEnd"/>
      <w:r w:rsidRPr="000F0677">
        <w:t xml:space="preserve"> </w:t>
      </w:r>
      <w:proofErr w:type="spellStart"/>
      <w:r w:rsidRPr="000F0677">
        <w:t>науки</w:t>
      </w:r>
      <w:proofErr w:type="spellEnd"/>
      <w:r w:rsidRPr="000F0677">
        <w:t xml:space="preserve">, </w:t>
      </w:r>
      <w:proofErr w:type="spellStart"/>
      <w:r w:rsidRPr="000F0677">
        <w:t>технологии</w:t>
      </w:r>
      <w:proofErr w:type="spellEnd"/>
      <w:r w:rsidRPr="000F0677">
        <w:t xml:space="preserve"> и </w:t>
      </w:r>
      <w:proofErr w:type="spellStart"/>
      <w:r w:rsidRPr="000F0677">
        <w:t>инноваций</w:t>
      </w:r>
      <w:proofErr w:type="spellEnd"/>
      <w:r w:rsidRPr="000F0677">
        <w:t xml:space="preserve">». </w:t>
      </w:r>
      <w:proofErr w:type="spellStart"/>
      <w:r w:rsidRPr="000F0677">
        <w:t>Сотрудничество</w:t>
      </w:r>
      <w:proofErr w:type="spellEnd"/>
      <w:r w:rsidRPr="000F0677">
        <w:t xml:space="preserve"> МОК с </w:t>
      </w:r>
      <w:proofErr w:type="spellStart"/>
      <w:r w:rsidRPr="000F0677">
        <w:t>Конвенцией</w:t>
      </w:r>
      <w:proofErr w:type="spellEnd"/>
      <w:r w:rsidRPr="000F0677">
        <w:t xml:space="preserve"> </w:t>
      </w:r>
      <w:proofErr w:type="spellStart"/>
      <w:r w:rsidRPr="000F0677">
        <w:t>об</w:t>
      </w:r>
      <w:proofErr w:type="spellEnd"/>
      <w:r w:rsidRPr="000F0677">
        <w:t xml:space="preserve"> </w:t>
      </w:r>
      <w:proofErr w:type="spellStart"/>
      <w:r w:rsidRPr="000F0677">
        <w:t>охране</w:t>
      </w:r>
      <w:proofErr w:type="spellEnd"/>
      <w:r w:rsidRPr="000F0677">
        <w:t xml:space="preserve"> </w:t>
      </w:r>
      <w:proofErr w:type="spellStart"/>
      <w:r w:rsidRPr="000F0677">
        <w:t>подводного</w:t>
      </w:r>
      <w:proofErr w:type="spellEnd"/>
      <w:r w:rsidRPr="000F0677">
        <w:t xml:space="preserve"> </w:t>
      </w:r>
      <w:proofErr w:type="spellStart"/>
      <w:r w:rsidRPr="000F0677">
        <w:t>культурного</w:t>
      </w:r>
      <w:proofErr w:type="spellEnd"/>
      <w:r w:rsidRPr="000F0677">
        <w:t xml:space="preserve"> </w:t>
      </w:r>
      <w:proofErr w:type="spellStart"/>
      <w:r w:rsidRPr="000F0677">
        <w:t>наследия</w:t>
      </w:r>
      <w:proofErr w:type="spellEnd"/>
      <w:r w:rsidRPr="000F0677">
        <w:t xml:space="preserve"> и </w:t>
      </w:r>
      <w:proofErr w:type="spellStart"/>
      <w:r w:rsidRPr="000F0677">
        <w:t>Центром</w:t>
      </w:r>
      <w:proofErr w:type="spellEnd"/>
      <w:r w:rsidRPr="000F0677">
        <w:t xml:space="preserve"> </w:t>
      </w:r>
      <w:proofErr w:type="spellStart"/>
      <w:r w:rsidRPr="000F0677">
        <w:t>всемирного</w:t>
      </w:r>
      <w:proofErr w:type="spellEnd"/>
      <w:r w:rsidRPr="000F0677">
        <w:t xml:space="preserve"> </w:t>
      </w:r>
      <w:proofErr w:type="spellStart"/>
      <w:r w:rsidRPr="000F0677">
        <w:t>наследия</w:t>
      </w:r>
      <w:proofErr w:type="spellEnd"/>
      <w:r w:rsidRPr="000F0677">
        <w:t xml:space="preserve"> (в </w:t>
      </w:r>
      <w:proofErr w:type="spellStart"/>
      <w:r w:rsidRPr="000F0677">
        <w:t>отношении</w:t>
      </w:r>
      <w:proofErr w:type="spellEnd"/>
      <w:r w:rsidRPr="000F0677">
        <w:t xml:space="preserve"> </w:t>
      </w:r>
      <w:proofErr w:type="spellStart"/>
      <w:r w:rsidRPr="000F0677">
        <w:t>морских</w:t>
      </w:r>
      <w:proofErr w:type="spellEnd"/>
      <w:r w:rsidRPr="000F0677">
        <w:t xml:space="preserve"> </w:t>
      </w:r>
      <w:proofErr w:type="spellStart"/>
      <w:r w:rsidRPr="000F0677">
        <w:t>объектов</w:t>
      </w:r>
      <w:proofErr w:type="spellEnd"/>
      <w:r w:rsidRPr="000F0677">
        <w:t xml:space="preserve">), </w:t>
      </w:r>
      <w:proofErr w:type="spellStart"/>
      <w:r w:rsidRPr="000F0677">
        <w:t>которое</w:t>
      </w:r>
      <w:proofErr w:type="spellEnd"/>
      <w:r w:rsidRPr="000F0677">
        <w:t xml:space="preserve"> </w:t>
      </w:r>
      <w:proofErr w:type="spellStart"/>
      <w:r w:rsidRPr="000F0677">
        <w:t>будет</w:t>
      </w:r>
      <w:proofErr w:type="spellEnd"/>
      <w:r w:rsidRPr="000F0677">
        <w:t xml:space="preserve"> </w:t>
      </w:r>
      <w:proofErr w:type="spellStart"/>
      <w:r w:rsidRPr="000F0677">
        <w:t>усилено</w:t>
      </w:r>
      <w:proofErr w:type="spellEnd"/>
      <w:r w:rsidRPr="000F0677">
        <w:t xml:space="preserve"> в </w:t>
      </w:r>
      <w:proofErr w:type="spellStart"/>
      <w:r w:rsidRPr="000F0677">
        <w:t>рамках</w:t>
      </w:r>
      <w:proofErr w:type="spellEnd"/>
      <w:r w:rsidRPr="000F0677">
        <w:t xml:space="preserve"> </w:t>
      </w:r>
      <w:proofErr w:type="spellStart"/>
      <w:r w:rsidRPr="000F0677">
        <w:t>Десятилетия</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а </w:t>
      </w:r>
      <w:proofErr w:type="spellStart"/>
      <w:r w:rsidRPr="000F0677">
        <w:t>также</w:t>
      </w:r>
      <w:proofErr w:type="spellEnd"/>
      <w:r w:rsidRPr="000F0677">
        <w:t xml:space="preserve"> </w:t>
      </w:r>
      <w:proofErr w:type="spellStart"/>
      <w:r w:rsidRPr="000F0677">
        <w:t>работа</w:t>
      </w:r>
      <w:proofErr w:type="spellEnd"/>
      <w:r w:rsidRPr="000F0677">
        <w:t xml:space="preserve"> </w:t>
      </w:r>
      <w:proofErr w:type="spellStart"/>
      <w:r w:rsidRPr="000F0677">
        <w:t>Комиссии</w:t>
      </w:r>
      <w:proofErr w:type="spellEnd"/>
      <w:r w:rsidRPr="000F0677">
        <w:t xml:space="preserve">, </w:t>
      </w:r>
      <w:proofErr w:type="spellStart"/>
      <w:r w:rsidRPr="000F0677">
        <w:t>связан</w:t>
      </w:r>
      <w:proofErr w:type="spellEnd"/>
      <w:r w:rsidRPr="000F0677">
        <w:t xml:space="preserve">- </w:t>
      </w:r>
      <w:proofErr w:type="spellStart"/>
      <w:r w:rsidRPr="000F0677">
        <w:t>ная</w:t>
      </w:r>
      <w:proofErr w:type="spellEnd"/>
      <w:r w:rsidRPr="000F0677">
        <w:t xml:space="preserve"> с </w:t>
      </w:r>
      <w:proofErr w:type="spellStart"/>
      <w:r w:rsidRPr="000F0677">
        <w:t>прибрежными</w:t>
      </w:r>
      <w:proofErr w:type="spellEnd"/>
      <w:r w:rsidRPr="000F0677">
        <w:t xml:space="preserve"> </w:t>
      </w:r>
      <w:proofErr w:type="spellStart"/>
      <w:r w:rsidRPr="000F0677">
        <w:t>мегаполисами</w:t>
      </w:r>
      <w:proofErr w:type="spellEnd"/>
      <w:r w:rsidRPr="000F0677">
        <w:t xml:space="preserve"> — </w:t>
      </w:r>
      <w:proofErr w:type="spellStart"/>
      <w:r w:rsidRPr="000F0677">
        <w:t>наиболее</w:t>
      </w:r>
      <w:proofErr w:type="spellEnd"/>
      <w:r w:rsidRPr="000F0677">
        <w:t xml:space="preserve"> </w:t>
      </w:r>
      <w:proofErr w:type="spellStart"/>
      <w:r w:rsidRPr="000F0677">
        <w:t>быстро</w:t>
      </w:r>
      <w:proofErr w:type="spellEnd"/>
      <w:r w:rsidRPr="000F0677">
        <w:t xml:space="preserve"> </w:t>
      </w:r>
      <w:proofErr w:type="spellStart"/>
      <w:r w:rsidRPr="000F0677">
        <w:t>растущим</w:t>
      </w:r>
      <w:proofErr w:type="spellEnd"/>
      <w:r w:rsidRPr="000F0677">
        <w:t xml:space="preserve"> </w:t>
      </w:r>
      <w:proofErr w:type="spellStart"/>
      <w:r w:rsidRPr="000F0677">
        <w:t>сегментом</w:t>
      </w:r>
      <w:proofErr w:type="spellEnd"/>
      <w:r w:rsidRPr="000F0677">
        <w:t xml:space="preserve"> </w:t>
      </w:r>
      <w:proofErr w:type="spellStart"/>
      <w:r w:rsidRPr="000F0677">
        <w:t>мегаполисов</w:t>
      </w:r>
      <w:proofErr w:type="spellEnd"/>
      <w:r w:rsidRPr="000F0677">
        <w:t xml:space="preserve">, — </w:t>
      </w:r>
      <w:proofErr w:type="spellStart"/>
      <w:r w:rsidRPr="000F0677">
        <w:t>будут</w:t>
      </w:r>
      <w:proofErr w:type="spellEnd"/>
      <w:r w:rsidRPr="000F0677">
        <w:t xml:space="preserve"> </w:t>
      </w:r>
      <w:proofErr w:type="spellStart"/>
      <w:r w:rsidRPr="000F0677">
        <w:t>способствовать</w:t>
      </w:r>
      <w:proofErr w:type="spellEnd"/>
      <w:r w:rsidRPr="000F0677">
        <w:t xml:space="preserve"> </w:t>
      </w:r>
      <w:proofErr w:type="spellStart"/>
      <w:r w:rsidRPr="000F0677">
        <w:t>достижению</w:t>
      </w:r>
      <w:proofErr w:type="spellEnd"/>
      <w:r w:rsidRPr="000F0677">
        <w:t xml:space="preserve"> </w:t>
      </w:r>
      <w:proofErr w:type="spellStart"/>
      <w:r w:rsidRPr="000F0677">
        <w:t>результата</w:t>
      </w:r>
      <w:proofErr w:type="spellEnd"/>
      <w:r w:rsidRPr="000F0677">
        <w:t xml:space="preserve"> 5 </w:t>
      </w:r>
      <w:proofErr w:type="spellStart"/>
      <w:r w:rsidRPr="000F0677">
        <w:t>под</w:t>
      </w:r>
      <w:proofErr w:type="spellEnd"/>
      <w:r w:rsidRPr="000F0677">
        <w:t xml:space="preserve"> </w:t>
      </w:r>
      <w:proofErr w:type="spellStart"/>
      <w:r w:rsidRPr="000F0677">
        <w:t>руководством</w:t>
      </w:r>
      <w:proofErr w:type="spellEnd"/>
      <w:r w:rsidRPr="000F0677">
        <w:t xml:space="preserve"> </w:t>
      </w:r>
      <w:proofErr w:type="spellStart"/>
      <w:r w:rsidRPr="000F0677">
        <w:t>Сектора</w:t>
      </w:r>
      <w:proofErr w:type="spellEnd"/>
      <w:r w:rsidRPr="000F0677">
        <w:t xml:space="preserve"> </w:t>
      </w:r>
      <w:proofErr w:type="spellStart"/>
      <w:r w:rsidRPr="000F0677">
        <w:t>культуры</w:t>
      </w:r>
      <w:proofErr w:type="spellEnd"/>
      <w:r w:rsidRPr="000F0677">
        <w:t xml:space="preserve">. </w:t>
      </w:r>
      <w:proofErr w:type="spellStart"/>
      <w:r w:rsidRPr="000F0677">
        <w:t>Кроме</w:t>
      </w:r>
      <w:proofErr w:type="spellEnd"/>
      <w:r w:rsidRPr="000F0677">
        <w:t xml:space="preserve"> </w:t>
      </w:r>
      <w:proofErr w:type="spellStart"/>
      <w:r w:rsidRPr="000F0677">
        <w:t>того</w:t>
      </w:r>
      <w:proofErr w:type="spellEnd"/>
      <w:r w:rsidRPr="000F0677">
        <w:t xml:space="preserve">, МОК </w:t>
      </w:r>
      <w:proofErr w:type="spellStart"/>
      <w:r w:rsidRPr="000F0677">
        <w:t>будет</w:t>
      </w:r>
      <w:proofErr w:type="spellEnd"/>
      <w:r w:rsidRPr="000F0677">
        <w:t xml:space="preserve"> </w:t>
      </w:r>
      <w:proofErr w:type="spellStart"/>
      <w:r w:rsidRPr="000F0677">
        <w:t>участвовать</w:t>
      </w:r>
      <w:proofErr w:type="spellEnd"/>
      <w:r w:rsidRPr="000F0677">
        <w:t xml:space="preserve"> в </w:t>
      </w:r>
      <w:proofErr w:type="spellStart"/>
      <w:r w:rsidRPr="000F0677">
        <w:t>межсекторальной</w:t>
      </w:r>
      <w:proofErr w:type="spellEnd"/>
      <w:r w:rsidRPr="000F0677">
        <w:t xml:space="preserve"> </w:t>
      </w:r>
      <w:proofErr w:type="spellStart"/>
      <w:r w:rsidRPr="000F0677">
        <w:t>программе</w:t>
      </w:r>
      <w:proofErr w:type="spellEnd"/>
      <w:r w:rsidRPr="000F0677">
        <w:t xml:space="preserve"> «</w:t>
      </w:r>
      <w:proofErr w:type="spellStart"/>
      <w:r w:rsidRPr="000F0677">
        <w:t>Единство</w:t>
      </w:r>
      <w:proofErr w:type="spellEnd"/>
      <w:r w:rsidRPr="000F0677">
        <w:t xml:space="preserve"> </w:t>
      </w:r>
      <w:proofErr w:type="spellStart"/>
      <w:r w:rsidRPr="000F0677">
        <w:t>на</w:t>
      </w:r>
      <w:proofErr w:type="spellEnd"/>
      <w:r w:rsidRPr="000F0677">
        <w:t xml:space="preserve"> </w:t>
      </w:r>
      <w:proofErr w:type="spellStart"/>
      <w:r w:rsidRPr="000F0677">
        <w:t>благо</w:t>
      </w:r>
      <w:proofErr w:type="spellEnd"/>
      <w:r w:rsidRPr="000F0677">
        <w:t xml:space="preserve"> </w:t>
      </w:r>
      <w:proofErr w:type="spellStart"/>
      <w:r w:rsidRPr="000F0677">
        <w:t>планеты</w:t>
      </w:r>
      <w:proofErr w:type="spellEnd"/>
      <w:r w:rsidRPr="000F0677">
        <w:t xml:space="preserve">», </w:t>
      </w:r>
      <w:proofErr w:type="spellStart"/>
      <w:r w:rsidRPr="000F0677">
        <w:t>внося</w:t>
      </w:r>
      <w:proofErr w:type="spellEnd"/>
      <w:r w:rsidRPr="000F0677">
        <w:t xml:space="preserve"> </w:t>
      </w:r>
      <w:proofErr w:type="spellStart"/>
      <w:r w:rsidRPr="000F0677">
        <w:t>вклад</w:t>
      </w:r>
      <w:proofErr w:type="spellEnd"/>
      <w:r w:rsidRPr="000F0677">
        <w:t xml:space="preserve"> в </w:t>
      </w:r>
      <w:proofErr w:type="spellStart"/>
      <w:r w:rsidRPr="000F0677">
        <w:t>расширение</w:t>
      </w:r>
      <w:proofErr w:type="spellEnd"/>
      <w:r w:rsidRPr="000F0677">
        <w:t xml:space="preserve"> </w:t>
      </w:r>
      <w:proofErr w:type="spellStart"/>
      <w:r w:rsidRPr="000F0677">
        <w:t>знаний</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в </w:t>
      </w:r>
      <w:proofErr w:type="spellStart"/>
      <w:r w:rsidRPr="000F0677">
        <w:t>используемых</w:t>
      </w:r>
      <w:proofErr w:type="spellEnd"/>
      <w:r w:rsidRPr="000F0677">
        <w:t xml:space="preserve"> </w:t>
      </w:r>
      <w:proofErr w:type="spellStart"/>
      <w:r w:rsidRPr="000F0677">
        <w:t>для</w:t>
      </w:r>
      <w:proofErr w:type="spellEnd"/>
      <w:r w:rsidRPr="000F0677">
        <w:t xml:space="preserve"> </w:t>
      </w:r>
      <w:proofErr w:type="spellStart"/>
      <w:r w:rsidRPr="000F0677">
        <w:t>решения</w:t>
      </w:r>
      <w:proofErr w:type="spellEnd"/>
      <w:r w:rsidRPr="000F0677">
        <w:t xml:space="preserve"> </w:t>
      </w:r>
      <w:proofErr w:type="spellStart"/>
      <w:r w:rsidRPr="000F0677">
        <w:t>проблемы</w:t>
      </w:r>
      <w:proofErr w:type="spellEnd"/>
      <w:r w:rsidRPr="000F0677">
        <w:t xml:space="preserve"> </w:t>
      </w:r>
      <w:proofErr w:type="spellStart"/>
      <w:r w:rsidRPr="000F0677">
        <w:t>измене</w:t>
      </w:r>
      <w:proofErr w:type="spellEnd"/>
      <w:r w:rsidRPr="000F0677">
        <w:t xml:space="preserve">- </w:t>
      </w:r>
      <w:proofErr w:type="spellStart"/>
      <w:r w:rsidRPr="000F0677">
        <w:t>ния</w:t>
      </w:r>
      <w:proofErr w:type="spellEnd"/>
      <w:r w:rsidRPr="000F0677">
        <w:t xml:space="preserve"> </w:t>
      </w:r>
      <w:proofErr w:type="spellStart"/>
      <w:r w:rsidRPr="000F0677">
        <w:t>климата</w:t>
      </w:r>
      <w:proofErr w:type="spellEnd"/>
      <w:r w:rsidRPr="000F0677">
        <w:t xml:space="preserve"> </w:t>
      </w:r>
      <w:proofErr w:type="spellStart"/>
      <w:r w:rsidRPr="000F0677">
        <w:t>системах</w:t>
      </w:r>
      <w:proofErr w:type="spellEnd"/>
      <w:r w:rsidRPr="000F0677">
        <w:t xml:space="preserve"> </w:t>
      </w:r>
      <w:proofErr w:type="spellStart"/>
      <w:r w:rsidRPr="000F0677">
        <w:t>знаний</w:t>
      </w:r>
      <w:proofErr w:type="spellEnd"/>
      <w:r w:rsidRPr="000F0677">
        <w:t xml:space="preserve"> и </w:t>
      </w:r>
      <w:proofErr w:type="spellStart"/>
      <w:r w:rsidRPr="000F0677">
        <w:t>содействуя</w:t>
      </w:r>
      <w:proofErr w:type="spellEnd"/>
      <w:r w:rsidRPr="000F0677">
        <w:t xml:space="preserve"> </w:t>
      </w:r>
      <w:proofErr w:type="spellStart"/>
      <w:r w:rsidRPr="000F0677">
        <w:t>устойчивому</w:t>
      </w:r>
      <w:proofErr w:type="spellEnd"/>
      <w:r w:rsidRPr="000F0677">
        <w:t xml:space="preserve"> </w:t>
      </w:r>
      <w:proofErr w:type="spellStart"/>
      <w:r w:rsidRPr="000F0677">
        <w:t>управлению</w:t>
      </w:r>
      <w:proofErr w:type="spellEnd"/>
      <w:r w:rsidRPr="000F0677">
        <w:t xml:space="preserve"> </w:t>
      </w:r>
      <w:proofErr w:type="spellStart"/>
      <w:r w:rsidRPr="000F0677">
        <w:t>экосистемами</w:t>
      </w:r>
      <w:proofErr w:type="spellEnd"/>
      <w:r w:rsidRPr="000F0677">
        <w:t xml:space="preserve"> </w:t>
      </w:r>
      <w:proofErr w:type="spellStart"/>
      <w:r w:rsidRPr="000F0677">
        <w:t>океана</w:t>
      </w:r>
      <w:proofErr w:type="spellEnd"/>
      <w:r w:rsidRPr="000F0677">
        <w:t>.</w:t>
      </w:r>
    </w:p>
    <w:p w14:paraId="733BC909" w14:textId="155EE346" w:rsidR="002E3D9D" w:rsidRPr="000F0677" w:rsidRDefault="00BC243D" w:rsidP="00BC243D">
      <w:pPr>
        <w:widowControl/>
        <w:tabs>
          <w:tab w:val="clear" w:pos="567"/>
          <w:tab w:val="left" w:pos="1148"/>
        </w:tabs>
        <w:adjustRightInd/>
        <w:snapToGrid/>
        <w:spacing w:after="240" w:line="240" w:lineRule="auto"/>
        <w:textAlignment w:val="auto"/>
        <w:rPr>
          <w:iCs/>
        </w:rPr>
      </w:pPr>
      <w:r w:rsidRPr="000F0677">
        <w:rPr>
          <w:bdr w:val="single" w:sz="4" w:space="0" w:color="auto"/>
        </w:rPr>
        <w:t>03004</w:t>
      </w:r>
      <w:r w:rsidRPr="000F0677">
        <w:tab/>
      </w:r>
      <w:proofErr w:type="spellStart"/>
      <w:r w:rsidRPr="000F0677">
        <w:t>Секретариат</w:t>
      </w:r>
      <w:proofErr w:type="spellEnd"/>
      <w:r w:rsidRPr="000F0677">
        <w:t xml:space="preserve"> МОК </w:t>
      </w:r>
      <w:proofErr w:type="spellStart"/>
      <w:r w:rsidRPr="000F0677">
        <w:t>является</w:t>
      </w:r>
      <w:proofErr w:type="spellEnd"/>
      <w:r w:rsidRPr="000F0677">
        <w:t xml:space="preserve"> </w:t>
      </w:r>
      <w:proofErr w:type="spellStart"/>
      <w:r w:rsidRPr="000F0677">
        <w:t>единственным</w:t>
      </w:r>
      <w:proofErr w:type="spellEnd"/>
      <w:r w:rsidRPr="000F0677">
        <w:t xml:space="preserve"> </w:t>
      </w:r>
      <w:proofErr w:type="spellStart"/>
      <w:r w:rsidRPr="000F0677">
        <w:t>межправительственным</w:t>
      </w:r>
      <w:proofErr w:type="spellEnd"/>
      <w:r w:rsidRPr="000F0677">
        <w:t xml:space="preserve"> </w:t>
      </w:r>
      <w:proofErr w:type="spellStart"/>
      <w:r w:rsidRPr="000F0677">
        <w:t>механизмом</w:t>
      </w:r>
      <w:proofErr w:type="spellEnd"/>
      <w:r w:rsidRPr="000F0677">
        <w:t xml:space="preserve"> в </w:t>
      </w:r>
      <w:proofErr w:type="spellStart"/>
      <w:r w:rsidRPr="000F0677">
        <w:t>системе</w:t>
      </w:r>
      <w:proofErr w:type="spellEnd"/>
      <w:r w:rsidRPr="000F0677">
        <w:t xml:space="preserve"> ООН, </w:t>
      </w:r>
      <w:proofErr w:type="spellStart"/>
      <w:r w:rsidRPr="000F0677">
        <w:t>работа</w:t>
      </w:r>
      <w:proofErr w:type="spellEnd"/>
      <w:r w:rsidRPr="000F0677">
        <w:t xml:space="preserve"> </w:t>
      </w:r>
      <w:proofErr w:type="spellStart"/>
      <w:r w:rsidRPr="000F0677">
        <w:t>которого</w:t>
      </w:r>
      <w:proofErr w:type="spellEnd"/>
      <w:r w:rsidRPr="000F0677">
        <w:t xml:space="preserve"> </w:t>
      </w:r>
      <w:proofErr w:type="spellStart"/>
      <w:r w:rsidRPr="000F0677">
        <w:t>всецело</w:t>
      </w:r>
      <w:proofErr w:type="spellEnd"/>
      <w:r w:rsidRPr="000F0677">
        <w:t xml:space="preserve"> </w:t>
      </w:r>
      <w:proofErr w:type="spellStart"/>
      <w:r w:rsidRPr="000F0677">
        <w:t>направлена</w:t>
      </w:r>
      <w:proofErr w:type="spellEnd"/>
      <w:r w:rsidRPr="000F0677">
        <w:t xml:space="preserve"> </w:t>
      </w:r>
      <w:proofErr w:type="spellStart"/>
      <w:r w:rsidRPr="000F0677">
        <w:t>на</w:t>
      </w:r>
      <w:proofErr w:type="spellEnd"/>
      <w:r w:rsidRPr="000F0677">
        <w:t xml:space="preserve"> </w:t>
      </w:r>
      <w:proofErr w:type="spellStart"/>
      <w:r w:rsidRPr="000F0677">
        <w:t>развитие</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Все</w:t>
      </w:r>
      <w:proofErr w:type="spellEnd"/>
      <w:r w:rsidRPr="000F0677">
        <w:t xml:space="preserve"> </w:t>
      </w:r>
      <w:proofErr w:type="spellStart"/>
      <w:r w:rsidRPr="000F0677">
        <w:t>проведенные</w:t>
      </w:r>
      <w:proofErr w:type="spellEnd"/>
      <w:r w:rsidRPr="000F0677">
        <w:t xml:space="preserve"> в </w:t>
      </w:r>
      <w:proofErr w:type="spellStart"/>
      <w:r w:rsidRPr="000F0677">
        <w:t>последнее</w:t>
      </w:r>
      <w:proofErr w:type="spellEnd"/>
      <w:r w:rsidRPr="000F0677">
        <w:t xml:space="preserve"> </w:t>
      </w:r>
      <w:proofErr w:type="spellStart"/>
      <w:r w:rsidRPr="000F0677">
        <w:t>время</w:t>
      </w:r>
      <w:proofErr w:type="spellEnd"/>
      <w:r w:rsidRPr="000F0677">
        <w:t xml:space="preserve"> </w:t>
      </w:r>
      <w:proofErr w:type="spellStart"/>
      <w:r w:rsidRPr="000F0677">
        <w:t>ревизии</w:t>
      </w:r>
      <w:proofErr w:type="spellEnd"/>
      <w:r w:rsidRPr="000F0677">
        <w:t xml:space="preserve"> и </w:t>
      </w:r>
      <w:proofErr w:type="spellStart"/>
      <w:r w:rsidRPr="000F0677">
        <w:t>оценки</w:t>
      </w:r>
      <w:proofErr w:type="spellEnd"/>
      <w:r w:rsidRPr="000F0677">
        <w:t xml:space="preserve"> МОК </w:t>
      </w:r>
      <w:proofErr w:type="spellStart"/>
      <w:r w:rsidRPr="000F0677">
        <w:t>свидетельствуют</w:t>
      </w:r>
      <w:proofErr w:type="spellEnd"/>
      <w:r w:rsidRPr="000F0677">
        <w:t xml:space="preserve"> о </w:t>
      </w:r>
      <w:proofErr w:type="spellStart"/>
      <w:r w:rsidRPr="000F0677">
        <w:t>том</w:t>
      </w:r>
      <w:proofErr w:type="spellEnd"/>
      <w:r w:rsidRPr="000F0677">
        <w:t xml:space="preserve">, </w:t>
      </w:r>
      <w:proofErr w:type="spellStart"/>
      <w:r w:rsidRPr="000F0677">
        <w:t>что</w:t>
      </w:r>
      <w:proofErr w:type="spellEnd"/>
      <w:r w:rsidRPr="000F0677">
        <w:t xml:space="preserve">, </w:t>
      </w:r>
      <w:proofErr w:type="spellStart"/>
      <w:r w:rsidRPr="000F0677">
        <w:t>хотя</w:t>
      </w:r>
      <w:proofErr w:type="spellEnd"/>
      <w:r w:rsidRPr="000F0677">
        <w:t xml:space="preserve"> МОК </w:t>
      </w:r>
      <w:proofErr w:type="spellStart"/>
      <w:r w:rsidRPr="000F0677">
        <w:t>представляет</w:t>
      </w:r>
      <w:proofErr w:type="spellEnd"/>
      <w:r w:rsidRPr="000F0677">
        <w:t xml:space="preserve"> </w:t>
      </w:r>
      <w:proofErr w:type="spellStart"/>
      <w:r w:rsidRPr="000F0677">
        <w:t>собой</w:t>
      </w:r>
      <w:proofErr w:type="spellEnd"/>
      <w:r w:rsidRPr="000F0677">
        <w:t xml:space="preserve"> </w:t>
      </w:r>
      <w:proofErr w:type="spellStart"/>
      <w:r w:rsidRPr="000F0677">
        <w:t>весьма</w:t>
      </w:r>
      <w:proofErr w:type="spellEnd"/>
      <w:r w:rsidRPr="000F0677">
        <w:t xml:space="preserve"> </w:t>
      </w:r>
      <w:proofErr w:type="spellStart"/>
      <w:r w:rsidRPr="000F0677">
        <w:t>продуктивную</w:t>
      </w:r>
      <w:proofErr w:type="spellEnd"/>
      <w:r w:rsidRPr="000F0677">
        <w:t xml:space="preserve"> и </w:t>
      </w:r>
      <w:proofErr w:type="spellStart"/>
      <w:r w:rsidRPr="000F0677">
        <w:t>приносящую</w:t>
      </w:r>
      <w:proofErr w:type="spellEnd"/>
      <w:r w:rsidRPr="000F0677">
        <w:t xml:space="preserve"> </w:t>
      </w:r>
      <w:proofErr w:type="spellStart"/>
      <w:r w:rsidRPr="000F0677">
        <w:t>большую</w:t>
      </w:r>
      <w:proofErr w:type="spellEnd"/>
      <w:r w:rsidRPr="000F0677">
        <w:t xml:space="preserve"> </w:t>
      </w:r>
      <w:proofErr w:type="spellStart"/>
      <w:r w:rsidRPr="000F0677">
        <w:t>отдачу</w:t>
      </w:r>
      <w:proofErr w:type="spellEnd"/>
      <w:r w:rsidRPr="000F0677">
        <w:t xml:space="preserve"> </w:t>
      </w:r>
      <w:proofErr w:type="spellStart"/>
      <w:r w:rsidRPr="000F0677">
        <w:t>инвестицию</w:t>
      </w:r>
      <w:proofErr w:type="spellEnd"/>
      <w:r w:rsidRPr="000F0677">
        <w:t xml:space="preserve"> </w:t>
      </w:r>
      <w:proofErr w:type="spellStart"/>
      <w:r w:rsidRPr="000F0677">
        <w:t>государств-членов</w:t>
      </w:r>
      <w:proofErr w:type="spellEnd"/>
      <w:r w:rsidRPr="000F0677">
        <w:t xml:space="preserve"> в </w:t>
      </w:r>
      <w:proofErr w:type="spellStart"/>
      <w:r w:rsidRPr="000F0677">
        <w:t>обеспечение</w:t>
      </w:r>
      <w:proofErr w:type="spellEnd"/>
      <w:r w:rsidRPr="000F0677">
        <w:t xml:space="preserve"> в </w:t>
      </w:r>
      <w:proofErr w:type="spellStart"/>
      <w:r w:rsidRPr="000F0677">
        <w:t>будущем</w:t>
      </w:r>
      <w:proofErr w:type="spellEnd"/>
      <w:r w:rsidRPr="000F0677">
        <w:t xml:space="preserve"> </w:t>
      </w:r>
      <w:proofErr w:type="spellStart"/>
      <w:r w:rsidRPr="000F0677">
        <w:t>устойчивой</w:t>
      </w:r>
      <w:proofErr w:type="spellEnd"/>
      <w:r w:rsidRPr="000F0677">
        <w:t xml:space="preserve"> и </w:t>
      </w:r>
      <w:proofErr w:type="spellStart"/>
      <w:r w:rsidRPr="000F0677">
        <w:t>основанной</w:t>
      </w:r>
      <w:proofErr w:type="spellEnd"/>
      <w:r w:rsidRPr="000F0677">
        <w:t xml:space="preserve"> </w:t>
      </w:r>
      <w:proofErr w:type="spellStart"/>
      <w:r w:rsidRPr="000F0677">
        <w:t>на</w:t>
      </w:r>
      <w:proofErr w:type="spellEnd"/>
      <w:r w:rsidRPr="000F0677">
        <w:t xml:space="preserve"> </w:t>
      </w:r>
      <w:proofErr w:type="spellStart"/>
      <w:r w:rsidRPr="000F0677">
        <w:t>знаниях</w:t>
      </w:r>
      <w:proofErr w:type="spellEnd"/>
      <w:r w:rsidRPr="000F0677">
        <w:t xml:space="preserve"> </w:t>
      </w:r>
      <w:proofErr w:type="spellStart"/>
      <w:r w:rsidRPr="000F0677">
        <w:t>работы</w:t>
      </w:r>
      <w:proofErr w:type="spellEnd"/>
      <w:r w:rsidRPr="000F0677">
        <w:t xml:space="preserve"> </w:t>
      </w:r>
      <w:proofErr w:type="spellStart"/>
      <w:r w:rsidRPr="000F0677">
        <w:t>океанических</w:t>
      </w:r>
      <w:proofErr w:type="spellEnd"/>
      <w:r w:rsidRPr="000F0677">
        <w:t xml:space="preserve"> </w:t>
      </w:r>
      <w:proofErr w:type="spellStart"/>
      <w:r w:rsidRPr="000F0677">
        <w:t>служб</w:t>
      </w:r>
      <w:proofErr w:type="spellEnd"/>
      <w:r w:rsidRPr="000F0677">
        <w:t xml:space="preserve">, </w:t>
      </w:r>
      <w:proofErr w:type="spellStart"/>
      <w:r w:rsidRPr="000F0677">
        <w:t>инвестируемых</w:t>
      </w:r>
      <w:proofErr w:type="spellEnd"/>
      <w:r w:rsidRPr="000F0677">
        <w:t xml:space="preserve"> </w:t>
      </w:r>
      <w:proofErr w:type="spellStart"/>
      <w:r w:rsidRPr="000F0677">
        <w:t>средств</w:t>
      </w:r>
      <w:proofErr w:type="spellEnd"/>
      <w:r w:rsidRPr="000F0677">
        <w:t xml:space="preserve"> </w:t>
      </w:r>
      <w:proofErr w:type="spellStart"/>
      <w:r w:rsidRPr="000F0677">
        <w:t>крайне</w:t>
      </w:r>
      <w:proofErr w:type="spellEnd"/>
      <w:r w:rsidRPr="000F0677">
        <w:t xml:space="preserve"> </w:t>
      </w:r>
      <w:proofErr w:type="spellStart"/>
      <w:r w:rsidRPr="000F0677">
        <w:t>недостаточно</w:t>
      </w:r>
      <w:proofErr w:type="spellEnd"/>
      <w:r w:rsidRPr="000F0677">
        <w:t xml:space="preserve"> и МОК </w:t>
      </w:r>
      <w:proofErr w:type="spellStart"/>
      <w:r w:rsidRPr="000F0677">
        <w:t>испытывает</w:t>
      </w:r>
      <w:proofErr w:type="spellEnd"/>
      <w:r w:rsidRPr="000F0677">
        <w:t xml:space="preserve"> </w:t>
      </w:r>
      <w:proofErr w:type="spellStart"/>
      <w:r w:rsidRPr="000F0677">
        <w:t>нехватку</w:t>
      </w:r>
      <w:proofErr w:type="spellEnd"/>
      <w:r w:rsidRPr="000F0677">
        <w:t xml:space="preserve"> </w:t>
      </w:r>
      <w:proofErr w:type="spellStart"/>
      <w:r w:rsidRPr="000F0677">
        <w:t>необходимых</w:t>
      </w:r>
      <w:proofErr w:type="spellEnd"/>
      <w:r w:rsidRPr="000F0677">
        <w:t xml:space="preserve"> </w:t>
      </w:r>
      <w:proofErr w:type="spellStart"/>
      <w:r w:rsidRPr="000F0677">
        <w:t>для</w:t>
      </w:r>
      <w:proofErr w:type="spellEnd"/>
      <w:r w:rsidRPr="000F0677">
        <w:t xml:space="preserve"> </w:t>
      </w:r>
      <w:proofErr w:type="spellStart"/>
      <w:r w:rsidRPr="000F0677">
        <w:t>выполнения</w:t>
      </w:r>
      <w:proofErr w:type="spellEnd"/>
      <w:r w:rsidRPr="000F0677">
        <w:t xml:space="preserve"> </w:t>
      </w:r>
      <w:proofErr w:type="spellStart"/>
      <w:r w:rsidRPr="000F0677">
        <w:t>ее</w:t>
      </w:r>
      <w:proofErr w:type="spellEnd"/>
      <w:r w:rsidRPr="000F0677">
        <w:t xml:space="preserve"> </w:t>
      </w:r>
      <w:proofErr w:type="spellStart"/>
      <w:r w:rsidRPr="000F0677">
        <w:t>расширяющегося</w:t>
      </w:r>
      <w:proofErr w:type="spellEnd"/>
      <w:r w:rsidRPr="000F0677">
        <w:t xml:space="preserve"> </w:t>
      </w:r>
      <w:proofErr w:type="spellStart"/>
      <w:r w:rsidRPr="000F0677">
        <w:t>круга</w:t>
      </w:r>
      <w:proofErr w:type="spellEnd"/>
      <w:r w:rsidRPr="000F0677">
        <w:t xml:space="preserve"> </w:t>
      </w:r>
      <w:proofErr w:type="spellStart"/>
      <w:r w:rsidRPr="000F0677">
        <w:t>задач</w:t>
      </w:r>
      <w:proofErr w:type="spellEnd"/>
      <w:r w:rsidRPr="000F0677">
        <w:t xml:space="preserve"> </w:t>
      </w:r>
      <w:proofErr w:type="spellStart"/>
      <w:r w:rsidRPr="000F0677">
        <w:t>кадров</w:t>
      </w:r>
      <w:proofErr w:type="spellEnd"/>
      <w:r w:rsidRPr="000F0677">
        <w:t xml:space="preserve"> и </w:t>
      </w:r>
      <w:proofErr w:type="spellStart"/>
      <w:r w:rsidRPr="000F0677">
        <w:t>ресурсов</w:t>
      </w:r>
      <w:proofErr w:type="spellEnd"/>
      <w:r w:rsidRPr="000F0677">
        <w:t>.</w:t>
      </w:r>
    </w:p>
    <w:p w14:paraId="0CB0AFAC" w14:textId="0883732E" w:rsidR="004C110A" w:rsidRPr="000F0677" w:rsidRDefault="00BC243D" w:rsidP="00BC243D">
      <w:pPr>
        <w:pStyle w:val="Marge"/>
        <w:tabs>
          <w:tab w:val="clear" w:pos="567"/>
          <w:tab w:val="left" w:pos="1162"/>
        </w:tabs>
        <w:spacing w:line="240" w:lineRule="auto"/>
      </w:pPr>
      <w:r w:rsidRPr="000F0677">
        <w:rPr>
          <w:bdr w:val="single" w:sz="4" w:space="0" w:color="auto"/>
        </w:rPr>
        <w:t>03005</w:t>
      </w:r>
      <w:r w:rsidRPr="000F0677">
        <w:tab/>
      </w:r>
      <w:proofErr w:type="spellStart"/>
      <w:r w:rsidRPr="000F0677">
        <w:t>Несмотря</w:t>
      </w:r>
      <w:proofErr w:type="spellEnd"/>
      <w:r w:rsidRPr="000F0677">
        <w:t xml:space="preserve"> </w:t>
      </w:r>
      <w:proofErr w:type="spellStart"/>
      <w:r w:rsidRPr="000F0677">
        <w:t>на</w:t>
      </w:r>
      <w:proofErr w:type="spellEnd"/>
      <w:r w:rsidRPr="000F0677">
        <w:t xml:space="preserve"> </w:t>
      </w:r>
      <w:proofErr w:type="spellStart"/>
      <w:r w:rsidRPr="000F0677">
        <w:t>ограниченность</w:t>
      </w:r>
      <w:proofErr w:type="spellEnd"/>
      <w:r w:rsidRPr="000F0677">
        <w:t xml:space="preserve"> </w:t>
      </w:r>
      <w:proofErr w:type="spellStart"/>
      <w:r w:rsidRPr="000F0677">
        <w:t>бюджета</w:t>
      </w:r>
      <w:proofErr w:type="spellEnd"/>
      <w:r w:rsidRPr="000F0677">
        <w:t xml:space="preserve"> </w:t>
      </w:r>
      <w:proofErr w:type="spellStart"/>
      <w:r w:rsidRPr="000F0677">
        <w:t>обычной</w:t>
      </w:r>
      <w:proofErr w:type="spellEnd"/>
      <w:r w:rsidRPr="000F0677">
        <w:t xml:space="preserve"> </w:t>
      </w:r>
      <w:proofErr w:type="spellStart"/>
      <w:r w:rsidRPr="000F0677">
        <w:t>программы</w:t>
      </w:r>
      <w:proofErr w:type="spellEnd"/>
      <w:r w:rsidRPr="000F0677">
        <w:t xml:space="preserve">, </w:t>
      </w:r>
      <w:proofErr w:type="spellStart"/>
      <w:r w:rsidRPr="000F0677">
        <w:t>объем</w:t>
      </w:r>
      <w:proofErr w:type="spellEnd"/>
      <w:r w:rsidRPr="000F0677">
        <w:t xml:space="preserve"> </w:t>
      </w:r>
      <w:proofErr w:type="spellStart"/>
      <w:r w:rsidRPr="000F0677">
        <w:t>работы</w:t>
      </w:r>
      <w:proofErr w:type="spellEnd"/>
      <w:r w:rsidRPr="000F0677">
        <w:t xml:space="preserve"> МОК </w:t>
      </w:r>
      <w:proofErr w:type="spellStart"/>
      <w:r w:rsidRPr="000F0677">
        <w:t>продолжает</w:t>
      </w:r>
      <w:proofErr w:type="spellEnd"/>
      <w:r w:rsidRPr="000F0677">
        <w:t xml:space="preserve"> </w:t>
      </w:r>
      <w:proofErr w:type="spellStart"/>
      <w:r w:rsidRPr="000F0677">
        <w:t>увеличиваться</w:t>
      </w:r>
      <w:proofErr w:type="spellEnd"/>
      <w:r w:rsidRPr="000F0677">
        <w:t xml:space="preserve">. </w:t>
      </w:r>
      <w:proofErr w:type="spellStart"/>
      <w:r w:rsidRPr="000F0677">
        <w:t>Для</w:t>
      </w:r>
      <w:proofErr w:type="spellEnd"/>
      <w:r w:rsidRPr="000F0677">
        <w:t xml:space="preserve"> </w:t>
      </w:r>
      <w:proofErr w:type="spellStart"/>
      <w:r w:rsidRPr="000F0677">
        <w:t>того</w:t>
      </w:r>
      <w:proofErr w:type="spellEnd"/>
      <w:r w:rsidRPr="000F0677">
        <w:t xml:space="preserve"> </w:t>
      </w:r>
      <w:proofErr w:type="spellStart"/>
      <w:r w:rsidRPr="000F0677">
        <w:t>чтобы</w:t>
      </w:r>
      <w:proofErr w:type="spellEnd"/>
      <w:r w:rsidRPr="000F0677">
        <w:t xml:space="preserve"> МОК с </w:t>
      </w:r>
      <w:proofErr w:type="spellStart"/>
      <w:r w:rsidRPr="000F0677">
        <w:t>успехом</w:t>
      </w:r>
      <w:proofErr w:type="spellEnd"/>
      <w:r w:rsidRPr="000F0677">
        <w:t xml:space="preserve"> </w:t>
      </w:r>
      <w:proofErr w:type="spellStart"/>
      <w:r w:rsidRPr="000F0677">
        <w:t>возглавляла</w:t>
      </w:r>
      <w:proofErr w:type="spellEnd"/>
      <w:r w:rsidRPr="000F0677">
        <w:t xml:space="preserve"> </w:t>
      </w:r>
      <w:proofErr w:type="spellStart"/>
      <w:r w:rsidRPr="000F0677">
        <w:t>координацию</w:t>
      </w:r>
      <w:proofErr w:type="spellEnd"/>
      <w:r w:rsidRPr="000F0677">
        <w:t xml:space="preserve"> </w:t>
      </w:r>
      <w:proofErr w:type="spellStart"/>
      <w:r w:rsidRPr="000F0677">
        <w:t>океанографических</w:t>
      </w:r>
      <w:proofErr w:type="spellEnd"/>
      <w:r w:rsidRPr="000F0677">
        <w:t xml:space="preserve"> </w:t>
      </w:r>
      <w:proofErr w:type="spellStart"/>
      <w:r w:rsidRPr="000F0677">
        <w:t>исследований</w:t>
      </w:r>
      <w:proofErr w:type="spellEnd"/>
      <w:r w:rsidRPr="000F0677">
        <w:t xml:space="preserve"> </w:t>
      </w:r>
      <w:proofErr w:type="spellStart"/>
      <w:r w:rsidRPr="000F0677">
        <w:t>по</w:t>
      </w:r>
      <w:proofErr w:type="spellEnd"/>
      <w:r w:rsidRPr="000F0677">
        <w:t xml:space="preserve"> </w:t>
      </w:r>
      <w:proofErr w:type="spellStart"/>
      <w:r w:rsidRPr="000F0677">
        <w:t>таким</w:t>
      </w:r>
      <w:proofErr w:type="spellEnd"/>
      <w:r w:rsidRPr="000F0677">
        <w:t xml:space="preserve"> </w:t>
      </w:r>
      <w:proofErr w:type="spellStart"/>
      <w:r w:rsidRPr="000F0677">
        <w:t>важным</w:t>
      </w:r>
      <w:proofErr w:type="spellEnd"/>
      <w:r w:rsidRPr="000F0677">
        <w:t xml:space="preserve"> </w:t>
      </w:r>
      <w:proofErr w:type="spellStart"/>
      <w:r w:rsidRPr="000F0677">
        <w:t>темам</w:t>
      </w:r>
      <w:proofErr w:type="spellEnd"/>
      <w:r w:rsidRPr="000F0677">
        <w:t xml:space="preserve">, </w:t>
      </w:r>
      <w:proofErr w:type="spellStart"/>
      <w:r w:rsidRPr="000F0677">
        <w:t>как</w:t>
      </w:r>
      <w:proofErr w:type="spellEnd"/>
      <w:r w:rsidRPr="000F0677">
        <w:t xml:space="preserve"> </w:t>
      </w:r>
      <w:proofErr w:type="spellStart"/>
      <w:r w:rsidRPr="000F0677">
        <w:t>закисление</w:t>
      </w:r>
      <w:proofErr w:type="spellEnd"/>
      <w:r w:rsidRPr="000F0677">
        <w:t xml:space="preserve"> и </w:t>
      </w:r>
      <w:proofErr w:type="spellStart"/>
      <w:r w:rsidRPr="000F0677">
        <w:t>деоксигенация</w:t>
      </w:r>
      <w:proofErr w:type="spellEnd"/>
      <w:r w:rsidRPr="000F0677">
        <w:t xml:space="preserve"> </w:t>
      </w:r>
      <w:proofErr w:type="spellStart"/>
      <w:r w:rsidRPr="000F0677">
        <w:t>океана</w:t>
      </w:r>
      <w:proofErr w:type="spellEnd"/>
      <w:r w:rsidRPr="000F0677">
        <w:t xml:space="preserve"> и </w:t>
      </w:r>
      <w:proofErr w:type="spellStart"/>
      <w:r w:rsidRPr="000F0677">
        <w:t>воздействие</w:t>
      </w:r>
      <w:proofErr w:type="spellEnd"/>
      <w:r w:rsidRPr="000F0677">
        <w:t xml:space="preserve"> </w:t>
      </w:r>
      <w:proofErr w:type="spellStart"/>
      <w:r w:rsidRPr="000F0677">
        <w:t>на</w:t>
      </w:r>
      <w:proofErr w:type="spellEnd"/>
      <w:r w:rsidRPr="000F0677">
        <w:t xml:space="preserve"> </w:t>
      </w:r>
      <w:proofErr w:type="spellStart"/>
      <w:r w:rsidRPr="000F0677">
        <w:t>морское</w:t>
      </w:r>
      <w:proofErr w:type="spellEnd"/>
      <w:r w:rsidRPr="000F0677">
        <w:t xml:space="preserve"> </w:t>
      </w:r>
      <w:proofErr w:type="spellStart"/>
      <w:r w:rsidRPr="000F0677">
        <w:t>биоразнообразие</w:t>
      </w:r>
      <w:proofErr w:type="spellEnd"/>
      <w:r w:rsidRPr="000F0677">
        <w:t xml:space="preserve"> </w:t>
      </w:r>
      <w:proofErr w:type="spellStart"/>
      <w:r w:rsidRPr="000F0677">
        <w:t>множества</w:t>
      </w:r>
      <w:proofErr w:type="spellEnd"/>
      <w:r w:rsidRPr="000F0677">
        <w:t xml:space="preserve"> </w:t>
      </w:r>
      <w:proofErr w:type="spellStart"/>
      <w:r w:rsidRPr="000F0677">
        <w:t>стрессогенных</w:t>
      </w:r>
      <w:proofErr w:type="spellEnd"/>
      <w:r w:rsidRPr="000F0677">
        <w:t xml:space="preserve"> </w:t>
      </w:r>
      <w:proofErr w:type="spellStart"/>
      <w:r w:rsidRPr="000F0677">
        <w:t>факторов</w:t>
      </w:r>
      <w:proofErr w:type="spellEnd"/>
      <w:r w:rsidRPr="000F0677">
        <w:t xml:space="preserve">, </w:t>
      </w:r>
      <w:proofErr w:type="spellStart"/>
      <w:r w:rsidRPr="000F0677">
        <w:t>продолжая</w:t>
      </w:r>
      <w:proofErr w:type="spellEnd"/>
      <w:r w:rsidRPr="000F0677">
        <w:t xml:space="preserve"> </w:t>
      </w:r>
      <w:proofErr w:type="spellStart"/>
      <w:r w:rsidRPr="000F0677">
        <w:t>при</w:t>
      </w:r>
      <w:proofErr w:type="spellEnd"/>
      <w:r w:rsidRPr="000F0677">
        <w:t xml:space="preserve"> </w:t>
      </w:r>
      <w:proofErr w:type="spellStart"/>
      <w:r w:rsidRPr="000F0677">
        <w:t>этом</w:t>
      </w:r>
      <w:proofErr w:type="spellEnd"/>
      <w:r w:rsidRPr="000F0677">
        <w:t xml:space="preserve"> </w:t>
      </w:r>
      <w:proofErr w:type="spellStart"/>
      <w:r w:rsidRPr="000F0677">
        <w:t>прила</w:t>
      </w:r>
      <w:proofErr w:type="spellEnd"/>
      <w:r w:rsidRPr="000F0677">
        <w:t xml:space="preserve">- </w:t>
      </w:r>
      <w:proofErr w:type="spellStart"/>
      <w:r w:rsidRPr="000F0677">
        <w:t>гать</w:t>
      </w:r>
      <w:proofErr w:type="spellEnd"/>
      <w:r w:rsidRPr="000F0677">
        <w:t xml:space="preserve"> </w:t>
      </w:r>
      <w:proofErr w:type="spellStart"/>
      <w:r w:rsidRPr="000F0677">
        <w:t>усилия</w:t>
      </w:r>
      <w:proofErr w:type="spellEnd"/>
      <w:r w:rsidRPr="000F0677">
        <w:t xml:space="preserve"> </w:t>
      </w:r>
      <w:proofErr w:type="spellStart"/>
      <w:r w:rsidRPr="000F0677">
        <w:t>по</w:t>
      </w:r>
      <w:proofErr w:type="spellEnd"/>
      <w:r w:rsidRPr="000F0677">
        <w:t xml:space="preserve"> </w:t>
      </w:r>
      <w:proofErr w:type="spellStart"/>
      <w:r w:rsidRPr="000F0677">
        <w:t>поддержанию</w:t>
      </w:r>
      <w:proofErr w:type="spellEnd"/>
      <w:r w:rsidRPr="000F0677">
        <w:t xml:space="preserve"> и </w:t>
      </w:r>
      <w:proofErr w:type="spellStart"/>
      <w:r w:rsidRPr="000F0677">
        <w:t>расширению</w:t>
      </w:r>
      <w:proofErr w:type="spellEnd"/>
      <w:r w:rsidRPr="000F0677">
        <w:t xml:space="preserve"> </w:t>
      </w:r>
      <w:proofErr w:type="spellStart"/>
      <w:r w:rsidRPr="000F0677">
        <w:t>глобальной</w:t>
      </w:r>
      <w:proofErr w:type="spellEnd"/>
      <w:r w:rsidRPr="000F0677">
        <w:t xml:space="preserve"> </w:t>
      </w:r>
      <w:proofErr w:type="spellStart"/>
      <w:r w:rsidRPr="000F0677">
        <w:t>деятельности</w:t>
      </w:r>
      <w:proofErr w:type="spellEnd"/>
      <w:r w:rsidRPr="000F0677">
        <w:t xml:space="preserve"> </w:t>
      </w:r>
      <w:proofErr w:type="spellStart"/>
      <w:r w:rsidRPr="000F0677">
        <w:t>по</w:t>
      </w:r>
      <w:proofErr w:type="spellEnd"/>
      <w:r w:rsidRPr="000F0677">
        <w:t xml:space="preserve"> </w:t>
      </w:r>
      <w:proofErr w:type="spellStart"/>
      <w:r w:rsidRPr="000F0677">
        <w:t>наблюдению</w:t>
      </w:r>
      <w:proofErr w:type="spellEnd"/>
      <w:r w:rsidRPr="000F0677">
        <w:t xml:space="preserve"> и </w:t>
      </w:r>
      <w:proofErr w:type="spellStart"/>
      <w:r w:rsidRPr="000F0677">
        <w:t>сбору</w:t>
      </w:r>
      <w:proofErr w:type="spellEnd"/>
      <w:r w:rsidRPr="000F0677">
        <w:t xml:space="preserve"> </w:t>
      </w:r>
      <w:proofErr w:type="spellStart"/>
      <w:r w:rsidRPr="000F0677">
        <w:t>общественно</w:t>
      </w:r>
      <w:proofErr w:type="spellEnd"/>
      <w:r w:rsidRPr="000F0677">
        <w:t xml:space="preserve"> </w:t>
      </w:r>
      <w:proofErr w:type="spellStart"/>
      <w:r w:rsidRPr="000F0677">
        <w:t>значимых</w:t>
      </w:r>
      <w:proofErr w:type="spellEnd"/>
      <w:r w:rsidRPr="000F0677">
        <w:t xml:space="preserve"> и </w:t>
      </w:r>
      <w:proofErr w:type="spellStart"/>
      <w:r w:rsidRPr="000F0677">
        <w:t>необходимых</w:t>
      </w:r>
      <w:proofErr w:type="spellEnd"/>
      <w:r w:rsidRPr="000F0677">
        <w:t xml:space="preserve"> </w:t>
      </w:r>
      <w:proofErr w:type="spellStart"/>
      <w:r w:rsidRPr="000F0677">
        <w:t>данных</w:t>
      </w:r>
      <w:proofErr w:type="spellEnd"/>
      <w:r w:rsidRPr="000F0677">
        <w:t xml:space="preserve"> в </w:t>
      </w:r>
      <w:proofErr w:type="spellStart"/>
      <w:r w:rsidRPr="000F0677">
        <w:t>рамках</w:t>
      </w:r>
      <w:proofErr w:type="spellEnd"/>
      <w:r w:rsidRPr="000F0677">
        <w:t xml:space="preserve"> ГСНО, </w:t>
      </w:r>
      <w:proofErr w:type="spellStart"/>
      <w:r w:rsidRPr="000F0677">
        <w:t>требуется</w:t>
      </w:r>
      <w:proofErr w:type="spellEnd"/>
      <w:r w:rsidRPr="000F0677">
        <w:t xml:space="preserve"> </w:t>
      </w:r>
      <w:proofErr w:type="spellStart"/>
      <w:r w:rsidRPr="000F0677">
        <w:t>стратегическое</w:t>
      </w:r>
      <w:proofErr w:type="spellEnd"/>
      <w:r w:rsidRPr="000F0677">
        <w:t xml:space="preserve"> </w:t>
      </w:r>
      <w:proofErr w:type="spellStart"/>
      <w:r w:rsidRPr="000F0677">
        <w:t>развитие</w:t>
      </w:r>
      <w:proofErr w:type="spellEnd"/>
      <w:r w:rsidRPr="000F0677">
        <w:t xml:space="preserve">. </w:t>
      </w:r>
      <w:proofErr w:type="spellStart"/>
      <w:r w:rsidRPr="000F0677">
        <w:t>Межправительственная</w:t>
      </w:r>
      <w:proofErr w:type="spellEnd"/>
      <w:r w:rsidRPr="000F0677">
        <w:t xml:space="preserve"> </w:t>
      </w:r>
      <w:proofErr w:type="spellStart"/>
      <w:r w:rsidRPr="000F0677">
        <w:t>конференция</w:t>
      </w:r>
      <w:proofErr w:type="spellEnd"/>
      <w:r w:rsidRPr="000F0677">
        <w:t xml:space="preserve"> ООН, </w:t>
      </w:r>
      <w:proofErr w:type="spellStart"/>
      <w:r w:rsidRPr="000F0677">
        <w:t>посвященная</w:t>
      </w:r>
      <w:proofErr w:type="spellEnd"/>
      <w:r w:rsidRPr="000F0677">
        <w:t xml:space="preserve"> </w:t>
      </w:r>
      <w:proofErr w:type="spellStart"/>
      <w:r w:rsidRPr="000F0677">
        <w:t>разрабатываемому</w:t>
      </w:r>
      <w:proofErr w:type="spellEnd"/>
      <w:r w:rsidRPr="000F0677">
        <w:t xml:space="preserve"> </w:t>
      </w:r>
      <w:proofErr w:type="spellStart"/>
      <w:r w:rsidRPr="000F0677">
        <w:t>на</w:t>
      </w:r>
      <w:proofErr w:type="spellEnd"/>
      <w:r w:rsidRPr="000F0677">
        <w:t xml:space="preserve"> </w:t>
      </w:r>
      <w:proofErr w:type="spellStart"/>
      <w:r w:rsidRPr="000F0677">
        <w:t>базе</w:t>
      </w:r>
      <w:proofErr w:type="spellEnd"/>
      <w:r w:rsidRPr="000F0677">
        <w:t xml:space="preserve"> </w:t>
      </w:r>
      <w:proofErr w:type="spellStart"/>
      <w:r w:rsidRPr="000F0677">
        <w:t>Конвенции</w:t>
      </w:r>
      <w:proofErr w:type="spellEnd"/>
      <w:r w:rsidRPr="000F0677">
        <w:t xml:space="preserve"> </w:t>
      </w:r>
      <w:proofErr w:type="spellStart"/>
      <w:r w:rsidRPr="000F0677">
        <w:t>Организации</w:t>
      </w:r>
      <w:proofErr w:type="spellEnd"/>
      <w:r w:rsidRPr="000F0677">
        <w:t xml:space="preserve"> </w:t>
      </w:r>
      <w:proofErr w:type="spellStart"/>
      <w:r w:rsidRPr="000F0677">
        <w:t>Объединенных</w:t>
      </w:r>
      <w:proofErr w:type="spellEnd"/>
      <w:r w:rsidRPr="000F0677">
        <w:t xml:space="preserve"> </w:t>
      </w:r>
      <w:proofErr w:type="spellStart"/>
      <w:r w:rsidRPr="000F0677">
        <w:t>Наций</w:t>
      </w:r>
      <w:proofErr w:type="spellEnd"/>
      <w:r w:rsidRPr="000F0677">
        <w:t xml:space="preserve"> </w:t>
      </w:r>
      <w:proofErr w:type="spellStart"/>
      <w:r w:rsidRPr="000F0677">
        <w:t>по</w:t>
      </w:r>
      <w:proofErr w:type="spellEnd"/>
      <w:r w:rsidRPr="000F0677">
        <w:t xml:space="preserve"> </w:t>
      </w:r>
      <w:proofErr w:type="spellStart"/>
      <w:r w:rsidRPr="000F0677">
        <w:t>морскому</w:t>
      </w:r>
      <w:proofErr w:type="spellEnd"/>
      <w:r w:rsidRPr="000F0677">
        <w:t xml:space="preserve"> </w:t>
      </w:r>
      <w:proofErr w:type="spellStart"/>
      <w:r w:rsidRPr="000F0677">
        <w:t>праву</w:t>
      </w:r>
      <w:proofErr w:type="spellEnd"/>
      <w:r w:rsidRPr="000F0677">
        <w:t xml:space="preserve"> </w:t>
      </w:r>
      <w:proofErr w:type="spellStart"/>
      <w:r w:rsidRPr="000F0677">
        <w:t>международному</w:t>
      </w:r>
      <w:proofErr w:type="spellEnd"/>
      <w:r w:rsidRPr="000F0677">
        <w:t xml:space="preserve"> </w:t>
      </w:r>
      <w:proofErr w:type="spellStart"/>
      <w:r w:rsidRPr="000F0677">
        <w:t>юридически</w:t>
      </w:r>
      <w:proofErr w:type="spellEnd"/>
      <w:r w:rsidRPr="000F0677">
        <w:t xml:space="preserve"> </w:t>
      </w:r>
      <w:proofErr w:type="spellStart"/>
      <w:r w:rsidRPr="000F0677">
        <w:t>обязательному</w:t>
      </w:r>
      <w:proofErr w:type="spellEnd"/>
      <w:r w:rsidRPr="000F0677">
        <w:t xml:space="preserve"> </w:t>
      </w:r>
      <w:proofErr w:type="spellStart"/>
      <w:r w:rsidRPr="000F0677">
        <w:t>документу</w:t>
      </w:r>
      <w:proofErr w:type="spellEnd"/>
      <w:r w:rsidRPr="000F0677">
        <w:t xml:space="preserve"> о </w:t>
      </w:r>
      <w:proofErr w:type="spellStart"/>
      <w:r w:rsidRPr="000F0677">
        <w:t>сохранении</w:t>
      </w:r>
      <w:proofErr w:type="spellEnd"/>
      <w:r w:rsidRPr="000F0677">
        <w:t xml:space="preserve"> и </w:t>
      </w:r>
      <w:proofErr w:type="spellStart"/>
      <w:r w:rsidRPr="000F0677">
        <w:t>устойчивом</w:t>
      </w:r>
      <w:proofErr w:type="spellEnd"/>
      <w:r w:rsidRPr="000F0677">
        <w:t xml:space="preserve"> </w:t>
      </w:r>
      <w:proofErr w:type="spellStart"/>
      <w:r w:rsidRPr="000F0677">
        <w:t>использовании</w:t>
      </w:r>
      <w:proofErr w:type="spellEnd"/>
      <w:r w:rsidRPr="000F0677">
        <w:t xml:space="preserve"> </w:t>
      </w:r>
      <w:proofErr w:type="spellStart"/>
      <w:r w:rsidRPr="000F0677">
        <w:t>морского</w:t>
      </w:r>
      <w:proofErr w:type="spellEnd"/>
      <w:r w:rsidRPr="000F0677">
        <w:t xml:space="preserve"> </w:t>
      </w:r>
      <w:proofErr w:type="spellStart"/>
      <w:r w:rsidRPr="000F0677">
        <w:t>биологического</w:t>
      </w:r>
      <w:proofErr w:type="spellEnd"/>
      <w:r w:rsidRPr="000F0677">
        <w:t xml:space="preserve"> </w:t>
      </w:r>
      <w:proofErr w:type="spellStart"/>
      <w:r w:rsidRPr="000F0677">
        <w:t>разнообразия</w:t>
      </w:r>
      <w:proofErr w:type="spellEnd"/>
      <w:r w:rsidRPr="000F0677">
        <w:t xml:space="preserve"> в </w:t>
      </w:r>
      <w:proofErr w:type="spellStart"/>
      <w:r w:rsidRPr="000F0677">
        <w:t>районах</w:t>
      </w:r>
      <w:proofErr w:type="spellEnd"/>
      <w:r w:rsidRPr="000F0677">
        <w:t xml:space="preserve"> </w:t>
      </w:r>
      <w:proofErr w:type="spellStart"/>
      <w:r w:rsidRPr="000F0677">
        <w:t>за</w:t>
      </w:r>
      <w:proofErr w:type="spellEnd"/>
      <w:r w:rsidRPr="000F0677">
        <w:t xml:space="preserve"> </w:t>
      </w:r>
      <w:proofErr w:type="spellStart"/>
      <w:r w:rsidRPr="000F0677">
        <w:t>пределами</w:t>
      </w:r>
      <w:proofErr w:type="spellEnd"/>
      <w:r w:rsidRPr="000F0677">
        <w:t xml:space="preserve"> </w:t>
      </w:r>
      <w:proofErr w:type="spellStart"/>
      <w:r w:rsidRPr="000F0677">
        <w:t>действия</w:t>
      </w:r>
      <w:proofErr w:type="spellEnd"/>
      <w:r w:rsidRPr="000F0677">
        <w:t xml:space="preserve"> </w:t>
      </w:r>
      <w:proofErr w:type="spellStart"/>
      <w:r w:rsidRPr="000F0677">
        <w:t>национальной</w:t>
      </w:r>
      <w:proofErr w:type="spellEnd"/>
      <w:r w:rsidRPr="000F0677">
        <w:t xml:space="preserve"> </w:t>
      </w:r>
      <w:proofErr w:type="spellStart"/>
      <w:r w:rsidRPr="000F0677">
        <w:t>юрисдик</w:t>
      </w:r>
      <w:proofErr w:type="spellEnd"/>
      <w:r w:rsidRPr="000F0677">
        <w:t xml:space="preserve">- </w:t>
      </w:r>
      <w:proofErr w:type="spellStart"/>
      <w:r w:rsidRPr="000F0677">
        <w:t>ции</w:t>
      </w:r>
      <w:proofErr w:type="spellEnd"/>
      <w:r w:rsidRPr="000F0677">
        <w:t xml:space="preserve">, </w:t>
      </w:r>
      <w:proofErr w:type="spellStart"/>
      <w:r w:rsidRPr="000F0677">
        <w:t>рассматривает</w:t>
      </w:r>
      <w:proofErr w:type="spellEnd"/>
      <w:r w:rsidRPr="000F0677">
        <w:t xml:space="preserve"> </w:t>
      </w:r>
      <w:proofErr w:type="spellStart"/>
      <w:r w:rsidRPr="000F0677">
        <w:t>Секретариат</w:t>
      </w:r>
      <w:proofErr w:type="spellEnd"/>
      <w:r w:rsidRPr="000F0677">
        <w:t xml:space="preserve"> МОК в </w:t>
      </w:r>
      <w:proofErr w:type="spellStart"/>
      <w:r w:rsidRPr="000F0677">
        <w:t>качестве</w:t>
      </w:r>
      <w:proofErr w:type="spellEnd"/>
      <w:r w:rsidRPr="000F0677">
        <w:t xml:space="preserve"> </w:t>
      </w:r>
      <w:proofErr w:type="spellStart"/>
      <w:r w:rsidRPr="000F0677">
        <w:t>механизма</w:t>
      </w:r>
      <w:proofErr w:type="spellEnd"/>
      <w:r w:rsidRPr="000F0677">
        <w:t xml:space="preserve">, </w:t>
      </w:r>
      <w:proofErr w:type="spellStart"/>
      <w:r w:rsidRPr="000F0677">
        <w:t>способного</w:t>
      </w:r>
      <w:proofErr w:type="spellEnd"/>
      <w:r w:rsidRPr="000F0677">
        <w:t xml:space="preserve"> </w:t>
      </w:r>
      <w:proofErr w:type="spellStart"/>
      <w:r w:rsidRPr="000F0677">
        <w:t>осуществлять</w:t>
      </w:r>
      <w:proofErr w:type="spellEnd"/>
      <w:r w:rsidRPr="000F0677">
        <w:t xml:space="preserve"> </w:t>
      </w:r>
      <w:proofErr w:type="spellStart"/>
      <w:r w:rsidRPr="000F0677">
        <w:t>координацию</w:t>
      </w:r>
      <w:proofErr w:type="spellEnd"/>
      <w:r w:rsidRPr="000F0677">
        <w:t xml:space="preserve"> </w:t>
      </w:r>
      <w:proofErr w:type="spellStart"/>
      <w:r w:rsidRPr="000F0677">
        <w:t>соответствующей</w:t>
      </w:r>
      <w:proofErr w:type="spellEnd"/>
      <w:r w:rsidRPr="000F0677">
        <w:t xml:space="preserve"> </w:t>
      </w:r>
      <w:proofErr w:type="spellStart"/>
      <w:r w:rsidRPr="000F0677">
        <w:t>работы</w:t>
      </w:r>
      <w:proofErr w:type="spellEnd"/>
      <w:r w:rsidRPr="000F0677">
        <w:t xml:space="preserve"> </w:t>
      </w:r>
      <w:proofErr w:type="spellStart"/>
      <w:r w:rsidRPr="000F0677">
        <w:t>по</w:t>
      </w:r>
      <w:proofErr w:type="spellEnd"/>
      <w:r w:rsidRPr="000F0677">
        <w:t xml:space="preserve"> </w:t>
      </w:r>
      <w:proofErr w:type="spellStart"/>
      <w:r w:rsidRPr="000F0677">
        <w:t>развитию</w:t>
      </w:r>
      <w:proofErr w:type="spellEnd"/>
      <w:r w:rsidRPr="000F0677">
        <w:t xml:space="preserve"> </w:t>
      </w:r>
      <w:proofErr w:type="spellStart"/>
      <w:r w:rsidRPr="000F0677">
        <w:t>потенциала</w:t>
      </w:r>
      <w:proofErr w:type="spellEnd"/>
      <w:r w:rsidRPr="000F0677">
        <w:t xml:space="preserve">. МОК </w:t>
      </w:r>
      <w:proofErr w:type="spellStart"/>
      <w:r w:rsidRPr="000F0677">
        <w:t>также</w:t>
      </w:r>
      <w:proofErr w:type="spellEnd"/>
      <w:r w:rsidRPr="000F0677">
        <w:t xml:space="preserve"> </w:t>
      </w:r>
      <w:proofErr w:type="spellStart"/>
      <w:r w:rsidRPr="000F0677">
        <w:t>все</w:t>
      </w:r>
      <w:proofErr w:type="spellEnd"/>
      <w:r w:rsidRPr="000F0677">
        <w:t xml:space="preserve"> </w:t>
      </w:r>
      <w:proofErr w:type="spellStart"/>
      <w:r w:rsidRPr="000F0677">
        <w:t>чаще</w:t>
      </w:r>
      <w:proofErr w:type="spellEnd"/>
      <w:r w:rsidRPr="000F0677">
        <w:t xml:space="preserve"> </w:t>
      </w:r>
      <w:proofErr w:type="spellStart"/>
      <w:r w:rsidRPr="000F0677">
        <w:t>рассматривается</w:t>
      </w:r>
      <w:proofErr w:type="spellEnd"/>
      <w:r w:rsidRPr="000F0677">
        <w:t xml:space="preserve"> в </w:t>
      </w:r>
      <w:proofErr w:type="spellStart"/>
      <w:r w:rsidRPr="000F0677">
        <w:t>качестве</w:t>
      </w:r>
      <w:proofErr w:type="spellEnd"/>
      <w:r w:rsidRPr="000F0677">
        <w:t xml:space="preserve"> </w:t>
      </w:r>
      <w:proofErr w:type="spellStart"/>
      <w:r w:rsidRPr="000F0677">
        <w:t>ведущего</w:t>
      </w:r>
      <w:proofErr w:type="spellEnd"/>
      <w:r w:rsidRPr="000F0677">
        <w:t xml:space="preserve"> </w:t>
      </w:r>
      <w:proofErr w:type="spellStart"/>
      <w:r w:rsidRPr="000F0677">
        <w:t>источника</w:t>
      </w:r>
      <w:proofErr w:type="spellEnd"/>
      <w:r w:rsidRPr="000F0677">
        <w:t xml:space="preserve"> </w:t>
      </w:r>
      <w:proofErr w:type="spellStart"/>
      <w:r w:rsidRPr="000F0677">
        <w:t>информации</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для</w:t>
      </w:r>
      <w:proofErr w:type="spellEnd"/>
      <w:r w:rsidRPr="000F0677">
        <w:t xml:space="preserve"> РКИКООН и в </w:t>
      </w:r>
      <w:proofErr w:type="spellStart"/>
      <w:r w:rsidRPr="000F0677">
        <w:t>качестве</w:t>
      </w:r>
      <w:proofErr w:type="spellEnd"/>
      <w:r w:rsidRPr="000F0677">
        <w:t xml:space="preserve"> </w:t>
      </w:r>
      <w:proofErr w:type="spellStart"/>
      <w:r w:rsidRPr="000F0677">
        <w:t>органа</w:t>
      </w:r>
      <w:proofErr w:type="spellEnd"/>
      <w:r w:rsidRPr="000F0677">
        <w:t xml:space="preserve">, </w:t>
      </w:r>
      <w:proofErr w:type="spellStart"/>
      <w:r w:rsidRPr="000F0677">
        <w:t>содействующего</w:t>
      </w:r>
      <w:proofErr w:type="spellEnd"/>
      <w:r w:rsidRPr="000F0677">
        <w:t xml:space="preserve"> </w:t>
      </w:r>
      <w:proofErr w:type="spellStart"/>
      <w:r w:rsidRPr="000F0677">
        <w:t>достижению</w:t>
      </w:r>
      <w:proofErr w:type="spellEnd"/>
      <w:r w:rsidRPr="000F0677">
        <w:t xml:space="preserve"> </w:t>
      </w:r>
      <w:proofErr w:type="spellStart"/>
      <w:r w:rsidRPr="000F0677">
        <w:t>связанных</w:t>
      </w:r>
      <w:proofErr w:type="spellEnd"/>
      <w:r w:rsidRPr="000F0677">
        <w:t xml:space="preserve"> с </w:t>
      </w:r>
      <w:proofErr w:type="spellStart"/>
      <w:r w:rsidRPr="000F0677">
        <w:t>морским</w:t>
      </w:r>
      <w:proofErr w:type="spellEnd"/>
      <w:r w:rsidRPr="000F0677">
        <w:t xml:space="preserve"> </w:t>
      </w:r>
      <w:proofErr w:type="spellStart"/>
      <w:r w:rsidRPr="000F0677">
        <w:t>биоразнообразием</w:t>
      </w:r>
      <w:proofErr w:type="spellEnd"/>
      <w:r w:rsidRPr="000F0677">
        <w:t xml:space="preserve"> </w:t>
      </w:r>
      <w:proofErr w:type="spellStart"/>
      <w:r w:rsidRPr="000F0677">
        <w:t>целей</w:t>
      </w:r>
      <w:proofErr w:type="spellEnd"/>
      <w:r w:rsidRPr="000F0677">
        <w:t xml:space="preserve"> в </w:t>
      </w:r>
      <w:proofErr w:type="spellStart"/>
      <w:r w:rsidRPr="000F0677">
        <w:t>рамках</w:t>
      </w:r>
      <w:proofErr w:type="spellEnd"/>
      <w:r w:rsidRPr="000F0677">
        <w:t xml:space="preserve"> </w:t>
      </w:r>
      <w:proofErr w:type="spellStart"/>
      <w:r w:rsidRPr="000F0677">
        <w:t>Конвенции</w:t>
      </w:r>
      <w:proofErr w:type="spellEnd"/>
      <w:r w:rsidRPr="000F0677">
        <w:t xml:space="preserve"> о </w:t>
      </w:r>
      <w:proofErr w:type="spellStart"/>
      <w:r w:rsidRPr="000F0677">
        <w:t>биологическом</w:t>
      </w:r>
      <w:proofErr w:type="spellEnd"/>
      <w:r w:rsidRPr="000F0677">
        <w:t xml:space="preserve"> </w:t>
      </w:r>
      <w:proofErr w:type="spellStart"/>
      <w:r w:rsidRPr="000F0677">
        <w:t>разнообразии</w:t>
      </w:r>
      <w:proofErr w:type="spellEnd"/>
      <w:r w:rsidRPr="000F0677">
        <w:t>.</w:t>
      </w:r>
    </w:p>
    <w:p w14:paraId="71500B75" w14:textId="669FEEF3" w:rsidR="004C110A" w:rsidRPr="000F0677" w:rsidRDefault="00BC243D" w:rsidP="00285D61">
      <w:pPr>
        <w:pStyle w:val="Marge"/>
        <w:tabs>
          <w:tab w:val="clear" w:pos="567"/>
          <w:tab w:val="left" w:pos="1162"/>
        </w:tabs>
        <w:spacing w:line="240" w:lineRule="auto"/>
      </w:pPr>
      <w:r w:rsidRPr="000F0677">
        <w:rPr>
          <w:bdr w:val="single" w:sz="4" w:space="0" w:color="auto"/>
        </w:rPr>
        <w:lastRenderedPageBreak/>
        <w:t>03006</w:t>
      </w:r>
      <w:r w:rsidRPr="000F0677">
        <w:tab/>
      </w:r>
      <w:proofErr w:type="spellStart"/>
      <w:r w:rsidRPr="000F0677">
        <w:t>Выполнение</w:t>
      </w:r>
      <w:proofErr w:type="spellEnd"/>
      <w:r w:rsidRPr="000F0677">
        <w:t xml:space="preserve"> </w:t>
      </w:r>
      <w:proofErr w:type="spellStart"/>
      <w:r w:rsidRPr="000F0677">
        <w:t>Повестки</w:t>
      </w:r>
      <w:proofErr w:type="spellEnd"/>
      <w:r w:rsidRPr="000F0677">
        <w:t xml:space="preserve"> </w:t>
      </w:r>
      <w:proofErr w:type="spellStart"/>
      <w:r w:rsidRPr="000F0677">
        <w:t>дня</w:t>
      </w:r>
      <w:proofErr w:type="spellEnd"/>
      <w:r w:rsidRPr="000F0677">
        <w:t xml:space="preserve"> </w:t>
      </w:r>
      <w:proofErr w:type="spellStart"/>
      <w:r w:rsidRPr="000F0677">
        <w:t>на</w:t>
      </w:r>
      <w:proofErr w:type="spellEnd"/>
      <w:r w:rsidRPr="000F0677">
        <w:t xml:space="preserve"> </w:t>
      </w:r>
      <w:proofErr w:type="spellStart"/>
      <w:r w:rsidRPr="000F0677">
        <w:t>период</w:t>
      </w:r>
      <w:proofErr w:type="spellEnd"/>
      <w:r w:rsidRPr="000F0677">
        <w:t xml:space="preserve"> </w:t>
      </w:r>
      <w:proofErr w:type="spellStart"/>
      <w:r w:rsidRPr="000F0677">
        <w:t>до</w:t>
      </w:r>
      <w:proofErr w:type="spellEnd"/>
      <w:r w:rsidRPr="000F0677">
        <w:t xml:space="preserve"> 2030 г. </w:t>
      </w:r>
      <w:proofErr w:type="spellStart"/>
      <w:r w:rsidRPr="000F0677">
        <w:t>сопряжено</w:t>
      </w:r>
      <w:proofErr w:type="spellEnd"/>
      <w:r w:rsidRPr="000F0677">
        <w:t xml:space="preserve"> с </w:t>
      </w:r>
      <w:proofErr w:type="spellStart"/>
      <w:r w:rsidRPr="000F0677">
        <w:t>активным</w:t>
      </w:r>
      <w:proofErr w:type="spellEnd"/>
      <w:r w:rsidRPr="000F0677">
        <w:t xml:space="preserve"> </w:t>
      </w:r>
      <w:proofErr w:type="spellStart"/>
      <w:r w:rsidRPr="000F0677">
        <w:t>использованием</w:t>
      </w:r>
      <w:proofErr w:type="spellEnd"/>
      <w:r w:rsidRPr="000F0677">
        <w:t xml:space="preserve"> </w:t>
      </w:r>
      <w:proofErr w:type="spellStart"/>
      <w:r w:rsidRPr="000F0677">
        <w:t>передо</w:t>
      </w:r>
      <w:proofErr w:type="spellEnd"/>
      <w:r w:rsidRPr="000F0677">
        <w:t xml:space="preserve">- </w:t>
      </w:r>
      <w:proofErr w:type="spellStart"/>
      <w:r w:rsidRPr="000F0677">
        <w:t>вых</w:t>
      </w:r>
      <w:proofErr w:type="spellEnd"/>
      <w:r w:rsidRPr="000F0677">
        <w:t xml:space="preserve"> </w:t>
      </w:r>
      <w:proofErr w:type="spellStart"/>
      <w:r w:rsidRPr="000F0677">
        <w:t>достижений</w:t>
      </w:r>
      <w:proofErr w:type="spellEnd"/>
      <w:r w:rsidRPr="000F0677">
        <w:t xml:space="preserve"> в </w:t>
      </w:r>
      <w:proofErr w:type="spellStart"/>
      <w:r w:rsidRPr="000F0677">
        <w:t>области</w:t>
      </w:r>
      <w:proofErr w:type="spellEnd"/>
      <w:r w:rsidRPr="000F0677">
        <w:t xml:space="preserve"> </w:t>
      </w:r>
      <w:proofErr w:type="spellStart"/>
      <w:r w:rsidRPr="000F0677">
        <w:t>океанографии</w:t>
      </w:r>
      <w:proofErr w:type="spellEnd"/>
      <w:r w:rsidRPr="000F0677">
        <w:t xml:space="preserve">. В </w:t>
      </w:r>
      <w:proofErr w:type="spellStart"/>
      <w:r w:rsidRPr="000F0677">
        <w:t>рамках</w:t>
      </w:r>
      <w:proofErr w:type="spellEnd"/>
      <w:r w:rsidRPr="000F0677">
        <w:t xml:space="preserve"> </w:t>
      </w:r>
      <w:proofErr w:type="spellStart"/>
      <w:r w:rsidRPr="000F0677">
        <w:t>координируемого</w:t>
      </w:r>
      <w:proofErr w:type="spellEnd"/>
      <w:r w:rsidRPr="000F0677">
        <w:t xml:space="preserve"> МОК </w:t>
      </w:r>
      <w:proofErr w:type="spellStart"/>
      <w:r w:rsidRPr="000F0677">
        <w:t>Десятилетия</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будут</w:t>
      </w:r>
      <w:proofErr w:type="spellEnd"/>
      <w:r w:rsidRPr="000F0677">
        <w:t xml:space="preserve"> </w:t>
      </w:r>
      <w:proofErr w:type="spellStart"/>
      <w:r w:rsidRPr="000F0677">
        <w:t>на</w:t>
      </w:r>
      <w:proofErr w:type="spellEnd"/>
      <w:r w:rsidRPr="000F0677">
        <w:t xml:space="preserve"> </w:t>
      </w:r>
      <w:proofErr w:type="spellStart"/>
      <w:r w:rsidRPr="000F0677">
        <w:t>всех</w:t>
      </w:r>
      <w:proofErr w:type="spellEnd"/>
      <w:r w:rsidRPr="000F0677">
        <w:t xml:space="preserve"> </w:t>
      </w:r>
      <w:proofErr w:type="spellStart"/>
      <w:r w:rsidRPr="000F0677">
        <w:t>уровнях</w:t>
      </w:r>
      <w:proofErr w:type="spellEnd"/>
      <w:r w:rsidRPr="000F0677">
        <w:t xml:space="preserve"> </w:t>
      </w:r>
      <w:proofErr w:type="spellStart"/>
      <w:r w:rsidRPr="000F0677">
        <w:t>предприниматься</w:t>
      </w:r>
      <w:proofErr w:type="spellEnd"/>
      <w:r w:rsidRPr="000F0677">
        <w:t xml:space="preserve">, </w:t>
      </w:r>
      <w:proofErr w:type="spellStart"/>
      <w:r w:rsidRPr="000F0677">
        <w:t>поощряться</w:t>
      </w:r>
      <w:proofErr w:type="spellEnd"/>
      <w:r w:rsidRPr="000F0677">
        <w:t xml:space="preserve"> и </w:t>
      </w:r>
      <w:proofErr w:type="spellStart"/>
      <w:r w:rsidRPr="000F0677">
        <w:t>координироваться</w:t>
      </w:r>
      <w:proofErr w:type="spellEnd"/>
      <w:r w:rsidRPr="000F0677">
        <w:t xml:space="preserve"> </w:t>
      </w:r>
      <w:proofErr w:type="spellStart"/>
      <w:r w:rsidRPr="000F0677">
        <w:t>усилия</w:t>
      </w:r>
      <w:proofErr w:type="spellEnd"/>
      <w:r w:rsidRPr="000F0677">
        <w:t xml:space="preserve"> </w:t>
      </w:r>
      <w:proofErr w:type="spellStart"/>
      <w:r w:rsidRPr="000F0677">
        <w:t>по</w:t>
      </w:r>
      <w:proofErr w:type="spellEnd"/>
      <w:r w:rsidRPr="000F0677">
        <w:t xml:space="preserve"> </w:t>
      </w:r>
      <w:proofErr w:type="spellStart"/>
      <w:r w:rsidRPr="000F0677">
        <w:t>проведению</w:t>
      </w:r>
      <w:proofErr w:type="spellEnd"/>
      <w:r w:rsidRPr="000F0677">
        <w:t xml:space="preserve"> </w:t>
      </w:r>
      <w:proofErr w:type="spellStart"/>
      <w:r w:rsidRPr="000F0677">
        <w:t>научных</w:t>
      </w:r>
      <w:proofErr w:type="spellEnd"/>
      <w:r w:rsidRPr="000F0677">
        <w:t xml:space="preserve"> </w:t>
      </w:r>
      <w:proofErr w:type="spellStart"/>
      <w:r w:rsidRPr="000F0677">
        <w:t>исследований</w:t>
      </w:r>
      <w:proofErr w:type="spellEnd"/>
      <w:r w:rsidRPr="000F0677">
        <w:t xml:space="preserve"> и </w:t>
      </w:r>
      <w:proofErr w:type="spellStart"/>
      <w:r w:rsidRPr="000F0677">
        <w:t>выработке</w:t>
      </w:r>
      <w:proofErr w:type="spellEnd"/>
      <w:r w:rsidRPr="000F0677">
        <w:t xml:space="preserve"> </w:t>
      </w:r>
      <w:proofErr w:type="spellStart"/>
      <w:r w:rsidRPr="000F0677">
        <w:t>знаний</w:t>
      </w:r>
      <w:proofErr w:type="spellEnd"/>
      <w:r w:rsidRPr="000F0677">
        <w:t xml:space="preserve">, с </w:t>
      </w:r>
      <w:proofErr w:type="spellStart"/>
      <w:r w:rsidRPr="000F0677">
        <w:t>тем</w:t>
      </w:r>
      <w:proofErr w:type="spellEnd"/>
      <w:r w:rsidRPr="000F0677">
        <w:t xml:space="preserve"> </w:t>
      </w:r>
      <w:proofErr w:type="spellStart"/>
      <w:r w:rsidRPr="000F0677">
        <w:t>чтобы</w:t>
      </w:r>
      <w:proofErr w:type="spellEnd"/>
      <w:r w:rsidRPr="000F0677">
        <w:t xml:space="preserve"> </w:t>
      </w:r>
      <w:proofErr w:type="spellStart"/>
      <w:r w:rsidRPr="000F0677">
        <w:t>содействовать</w:t>
      </w:r>
      <w:proofErr w:type="spellEnd"/>
      <w:r w:rsidRPr="000F0677">
        <w:t xml:space="preserve"> </w:t>
      </w:r>
      <w:proofErr w:type="spellStart"/>
      <w:r w:rsidRPr="000F0677">
        <w:t>предо</w:t>
      </w:r>
      <w:proofErr w:type="spellEnd"/>
      <w:r w:rsidRPr="000F0677">
        <w:t xml:space="preserve">- </w:t>
      </w:r>
      <w:proofErr w:type="spellStart"/>
      <w:r w:rsidRPr="000F0677">
        <w:t>ставлению</w:t>
      </w:r>
      <w:proofErr w:type="spellEnd"/>
      <w:r w:rsidRPr="000F0677">
        <w:t xml:space="preserve"> </w:t>
      </w:r>
      <w:proofErr w:type="spellStart"/>
      <w:r w:rsidRPr="000F0677">
        <w:t>информации</w:t>
      </w:r>
      <w:proofErr w:type="spellEnd"/>
      <w:r w:rsidRPr="000F0677">
        <w:t xml:space="preserve">, </w:t>
      </w:r>
      <w:proofErr w:type="spellStart"/>
      <w:r w:rsidRPr="000F0677">
        <w:t>осуществлению</w:t>
      </w:r>
      <w:proofErr w:type="spellEnd"/>
      <w:r w:rsidRPr="000F0677">
        <w:t xml:space="preserve"> </w:t>
      </w:r>
      <w:proofErr w:type="spellStart"/>
      <w:r w:rsidRPr="000F0677">
        <w:t>деятельности</w:t>
      </w:r>
      <w:proofErr w:type="spellEnd"/>
      <w:r w:rsidRPr="000F0677">
        <w:t xml:space="preserve"> и </w:t>
      </w:r>
      <w:proofErr w:type="spellStart"/>
      <w:r w:rsidRPr="000F0677">
        <w:t>поиску</w:t>
      </w:r>
      <w:proofErr w:type="spellEnd"/>
      <w:r w:rsidRPr="000F0677">
        <w:t xml:space="preserve"> </w:t>
      </w:r>
      <w:proofErr w:type="spellStart"/>
      <w:r w:rsidRPr="000F0677">
        <w:t>решений</w:t>
      </w:r>
      <w:proofErr w:type="spellEnd"/>
      <w:r w:rsidRPr="000F0677">
        <w:t xml:space="preserve">, </w:t>
      </w:r>
      <w:proofErr w:type="spellStart"/>
      <w:r w:rsidRPr="000F0677">
        <w:t>необходимых</w:t>
      </w:r>
      <w:proofErr w:type="spellEnd"/>
      <w:r w:rsidRPr="000F0677">
        <w:t xml:space="preserve"> </w:t>
      </w:r>
      <w:proofErr w:type="spellStart"/>
      <w:r w:rsidRPr="000F0677">
        <w:t>для</w:t>
      </w:r>
      <w:proofErr w:type="spellEnd"/>
      <w:r w:rsidRPr="000F0677">
        <w:t xml:space="preserve"> </w:t>
      </w:r>
      <w:proofErr w:type="spellStart"/>
      <w:r w:rsidRPr="000F0677">
        <w:t>достижения</w:t>
      </w:r>
      <w:proofErr w:type="spellEnd"/>
      <w:r w:rsidRPr="000F0677">
        <w:t xml:space="preserve"> </w:t>
      </w:r>
      <w:proofErr w:type="spellStart"/>
      <w:r w:rsidRPr="000F0677">
        <w:t>поставленных</w:t>
      </w:r>
      <w:proofErr w:type="spellEnd"/>
      <w:r w:rsidRPr="000F0677">
        <w:t xml:space="preserve"> </w:t>
      </w:r>
      <w:proofErr w:type="spellStart"/>
      <w:r w:rsidRPr="000F0677">
        <w:t>целей</w:t>
      </w:r>
      <w:proofErr w:type="spellEnd"/>
      <w:r w:rsidRPr="000F0677">
        <w:t xml:space="preserve">. </w:t>
      </w:r>
      <w:proofErr w:type="spellStart"/>
      <w:r w:rsidRPr="000F0677">
        <w:t>Прямые</w:t>
      </w:r>
      <w:proofErr w:type="spellEnd"/>
      <w:r w:rsidRPr="000F0677">
        <w:t xml:space="preserve"> и </w:t>
      </w:r>
      <w:proofErr w:type="spellStart"/>
      <w:r w:rsidRPr="000F0677">
        <w:t>косвенные</w:t>
      </w:r>
      <w:proofErr w:type="spellEnd"/>
      <w:r w:rsidRPr="000F0677">
        <w:t xml:space="preserve"> </w:t>
      </w:r>
      <w:proofErr w:type="spellStart"/>
      <w:r w:rsidRPr="000F0677">
        <w:t>выгоды</w:t>
      </w:r>
      <w:proofErr w:type="spellEnd"/>
      <w:r w:rsidRPr="000F0677">
        <w:t xml:space="preserve">, </w:t>
      </w:r>
      <w:proofErr w:type="spellStart"/>
      <w:r w:rsidRPr="000F0677">
        <w:t>получаемые</w:t>
      </w:r>
      <w:proofErr w:type="spellEnd"/>
      <w:r w:rsidRPr="000F0677">
        <w:t xml:space="preserve"> </w:t>
      </w:r>
      <w:proofErr w:type="spellStart"/>
      <w:r w:rsidRPr="000F0677">
        <w:t>человечеством</w:t>
      </w:r>
      <w:proofErr w:type="spellEnd"/>
      <w:r w:rsidRPr="000F0677">
        <w:t xml:space="preserve"> </w:t>
      </w:r>
      <w:proofErr w:type="spellStart"/>
      <w:r w:rsidRPr="000F0677">
        <w:t>от</w:t>
      </w:r>
      <w:proofErr w:type="spellEnd"/>
      <w:r w:rsidRPr="000F0677">
        <w:t xml:space="preserve"> </w:t>
      </w:r>
      <w:proofErr w:type="spellStart"/>
      <w:r w:rsidRPr="000F0677">
        <w:t>здорового</w:t>
      </w:r>
      <w:proofErr w:type="spellEnd"/>
      <w:r w:rsidRPr="000F0677">
        <w:t xml:space="preserve"> </w:t>
      </w:r>
      <w:proofErr w:type="spellStart"/>
      <w:r w:rsidRPr="000F0677">
        <w:t>океана</w:t>
      </w:r>
      <w:proofErr w:type="spellEnd"/>
      <w:r w:rsidRPr="000F0677">
        <w:t xml:space="preserve"> и </w:t>
      </w:r>
      <w:proofErr w:type="spellStart"/>
      <w:r w:rsidRPr="000F0677">
        <w:t>работы</w:t>
      </w:r>
      <w:proofErr w:type="spellEnd"/>
      <w:r w:rsidRPr="000F0677">
        <w:t xml:space="preserve"> МОК, </w:t>
      </w:r>
      <w:proofErr w:type="spellStart"/>
      <w:r w:rsidRPr="000F0677">
        <w:t>будут</w:t>
      </w:r>
      <w:proofErr w:type="spellEnd"/>
      <w:r w:rsidRPr="000F0677">
        <w:t xml:space="preserve"> </w:t>
      </w:r>
      <w:proofErr w:type="spellStart"/>
      <w:r w:rsidRPr="000F0677">
        <w:t>нарастать</w:t>
      </w:r>
      <w:proofErr w:type="spellEnd"/>
      <w:r w:rsidRPr="000F0677">
        <w:t xml:space="preserve"> </w:t>
      </w:r>
      <w:proofErr w:type="spellStart"/>
      <w:r w:rsidRPr="000F0677">
        <w:t>во</w:t>
      </w:r>
      <w:proofErr w:type="spellEnd"/>
      <w:r w:rsidRPr="000F0677">
        <w:t xml:space="preserve"> </w:t>
      </w:r>
      <w:proofErr w:type="spellStart"/>
      <w:r w:rsidRPr="000F0677">
        <w:t>многих</w:t>
      </w:r>
      <w:proofErr w:type="spellEnd"/>
      <w:r w:rsidRPr="000F0677">
        <w:t xml:space="preserve"> </w:t>
      </w:r>
      <w:proofErr w:type="spellStart"/>
      <w:r w:rsidRPr="000F0677">
        <w:t>аспектах</w:t>
      </w:r>
      <w:proofErr w:type="spellEnd"/>
      <w:r w:rsidRPr="000F0677">
        <w:t xml:space="preserve"> </w:t>
      </w:r>
      <w:proofErr w:type="spellStart"/>
      <w:r w:rsidRPr="000F0677">
        <w:t>устойчивого</w:t>
      </w:r>
      <w:proofErr w:type="spellEnd"/>
      <w:r w:rsidRPr="000F0677">
        <w:t xml:space="preserve"> </w:t>
      </w:r>
      <w:proofErr w:type="spellStart"/>
      <w:r w:rsidRPr="000F0677">
        <w:t>развития</w:t>
      </w:r>
      <w:proofErr w:type="spellEnd"/>
      <w:r w:rsidRPr="000F0677">
        <w:t xml:space="preserve"> (</w:t>
      </w:r>
      <w:proofErr w:type="spellStart"/>
      <w:r w:rsidRPr="000F0677">
        <w:t>см</w:t>
      </w:r>
      <w:proofErr w:type="spellEnd"/>
      <w:r w:rsidRPr="000F0677">
        <w:t xml:space="preserve">. </w:t>
      </w:r>
      <w:proofErr w:type="spellStart"/>
      <w:r w:rsidRPr="000F0677">
        <w:t>анализ</w:t>
      </w:r>
      <w:proofErr w:type="spellEnd"/>
      <w:r w:rsidRPr="000F0677">
        <w:t xml:space="preserve"> </w:t>
      </w:r>
      <w:proofErr w:type="spellStart"/>
      <w:r w:rsidRPr="000F0677">
        <w:t>вклада</w:t>
      </w:r>
      <w:proofErr w:type="spellEnd"/>
      <w:r w:rsidRPr="000F0677">
        <w:t xml:space="preserve"> МОК в </w:t>
      </w:r>
      <w:proofErr w:type="spellStart"/>
      <w:r w:rsidRPr="000F0677">
        <w:t>достижение</w:t>
      </w:r>
      <w:proofErr w:type="spellEnd"/>
      <w:r w:rsidRPr="000F0677">
        <w:t xml:space="preserve"> ЦУР и </w:t>
      </w:r>
      <w:proofErr w:type="spellStart"/>
      <w:r w:rsidRPr="000F0677">
        <w:t>связанных</w:t>
      </w:r>
      <w:proofErr w:type="spellEnd"/>
      <w:r w:rsidRPr="000F0677">
        <w:t xml:space="preserve"> с </w:t>
      </w:r>
      <w:proofErr w:type="spellStart"/>
      <w:r w:rsidRPr="000F0677">
        <w:t>ними</w:t>
      </w:r>
      <w:proofErr w:type="spellEnd"/>
      <w:r w:rsidRPr="000F0677">
        <w:t xml:space="preserve"> </w:t>
      </w:r>
      <w:proofErr w:type="spellStart"/>
      <w:r w:rsidRPr="000F0677">
        <w:t>задач</w:t>
      </w:r>
      <w:proofErr w:type="spellEnd"/>
      <w:r w:rsidRPr="000F0677">
        <w:t xml:space="preserve">). </w:t>
      </w:r>
      <w:proofErr w:type="spellStart"/>
      <w:r w:rsidRPr="000F0677">
        <w:t>Так</w:t>
      </w:r>
      <w:proofErr w:type="spellEnd"/>
      <w:r w:rsidRPr="000F0677">
        <w:t xml:space="preserve">, </w:t>
      </w:r>
      <w:proofErr w:type="spellStart"/>
      <w:r w:rsidRPr="000F0677">
        <w:t>количественные</w:t>
      </w:r>
      <w:proofErr w:type="spellEnd"/>
      <w:r w:rsidRPr="000F0677">
        <w:t xml:space="preserve"> </w:t>
      </w:r>
      <w:proofErr w:type="spellStart"/>
      <w:r w:rsidRPr="000F0677">
        <w:t>данные</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могут</w:t>
      </w:r>
      <w:proofErr w:type="spellEnd"/>
      <w:r w:rsidRPr="000F0677">
        <w:t xml:space="preserve"> </w:t>
      </w:r>
      <w:proofErr w:type="spellStart"/>
      <w:r w:rsidRPr="000F0677">
        <w:t>позволить</w:t>
      </w:r>
      <w:proofErr w:type="spellEnd"/>
      <w:r w:rsidRPr="000F0677">
        <w:t xml:space="preserve"> </w:t>
      </w:r>
      <w:proofErr w:type="spellStart"/>
      <w:r w:rsidRPr="000F0677">
        <w:t>сократить</w:t>
      </w:r>
      <w:proofErr w:type="spellEnd"/>
      <w:r w:rsidRPr="000F0677">
        <w:t xml:space="preserve"> </w:t>
      </w:r>
      <w:proofErr w:type="spellStart"/>
      <w:r w:rsidRPr="000F0677">
        <w:t>разрыв</w:t>
      </w:r>
      <w:proofErr w:type="spellEnd"/>
      <w:r w:rsidRPr="000F0677">
        <w:t xml:space="preserve"> </w:t>
      </w:r>
      <w:proofErr w:type="spellStart"/>
      <w:r w:rsidRPr="000F0677">
        <w:t>между</w:t>
      </w:r>
      <w:proofErr w:type="spellEnd"/>
      <w:r w:rsidRPr="000F0677">
        <w:t xml:space="preserve"> </w:t>
      </w:r>
      <w:proofErr w:type="spellStart"/>
      <w:r w:rsidRPr="000F0677">
        <w:t>реальными</w:t>
      </w:r>
      <w:proofErr w:type="spellEnd"/>
      <w:r w:rsidRPr="000F0677">
        <w:t xml:space="preserve"> и </w:t>
      </w:r>
      <w:proofErr w:type="spellStart"/>
      <w:r w:rsidRPr="000F0677">
        <w:t>необходимыми</w:t>
      </w:r>
      <w:proofErr w:type="spellEnd"/>
      <w:r w:rsidRPr="000F0677">
        <w:t xml:space="preserve"> </w:t>
      </w:r>
      <w:proofErr w:type="spellStart"/>
      <w:r w:rsidRPr="000F0677">
        <w:t>мерами</w:t>
      </w:r>
      <w:proofErr w:type="spellEnd"/>
      <w:r w:rsidRPr="000F0677">
        <w:t xml:space="preserve"> </w:t>
      </w:r>
      <w:proofErr w:type="spellStart"/>
      <w:r w:rsidRPr="000F0677">
        <w:t>по</w:t>
      </w:r>
      <w:proofErr w:type="spellEnd"/>
      <w:r w:rsidRPr="000F0677">
        <w:t xml:space="preserve"> </w:t>
      </w:r>
      <w:proofErr w:type="spellStart"/>
      <w:r w:rsidRPr="000F0677">
        <w:t>сокращению</w:t>
      </w:r>
      <w:proofErr w:type="spellEnd"/>
      <w:r w:rsidRPr="000F0677">
        <w:t xml:space="preserve"> </w:t>
      </w:r>
      <w:proofErr w:type="spellStart"/>
      <w:r w:rsidRPr="000F0677">
        <w:t>выбросов</w:t>
      </w:r>
      <w:proofErr w:type="spellEnd"/>
      <w:r w:rsidRPr="000F0677">
        <w:t xml:space="preserve"> </w:t>
      </w:r>
      <w:proofErr w:type="spellStart"/>
      <w:r w:rsidRPr="000F0677">
        <w:t>углекислого</w:t>
      </w:r>
      <w:proofErr w:type="spellEnd"/>
      <w:r w:rsidRPr="000F0677">
        <w:t xml:space="preserve"> </w:t>
      </w:r>
      <w:proofErr w:type="spellStart"/>
      <w:r w:rsidRPr="000F0677">
        <w:t>газа</w:t>
      </w:r>
      <w:proofErr w:type="spellEnd"/>
      <w:r w:rsidRPr="000F0677">
        <w:t xml:space="preserve">, </w:t>
      </w:r>
      <w:proofErr w:type="spellStart"/>
      <w:r w:rsidRPr="000F0677">
        <w:t>тем</w:t>
      </w:r>
      <w:proofErr w:type="spellEnd"/>
      <w:r w:rsidRPr="000F0677">
        <w:t xml:space="preserve"> </w:t>
      </w:r>
      <w:proofErr w:type="spellStart"/>
      <w:r w:rsidRPr="000F0677">
        <w:t>самым</w:t>
      </w:r>
      <w:proofErr w:type="spellEnd"/>
      <w:r w:rsidRPr="000F0677">
        <w:t xml:space="preserve"> </w:t>
      </w:r>
      <w:proofErr w:type="spellStart"/>
      <w:r w:rsidRPr="000F0677">
        <w:t>содействуя</w:t>
      </w:r>
      <w:proofErr w:type="spellEnd"/>
      <w:r w:rsidRPr="000F0677">
        <w:t xml:space="preserve"> </w:t>
      </w:r>
      <w:proofErr w:type="spellStart"/>
      <w:r w:rsidRPr="000F0677">
        <w:t>достижению</w:t>
      </w:r>
      <w:proofErr w:type="spellEnd"/>
      <w:r w:rsidRPr="000F0677">
        <w:t xml:space="preserve"> </w:t>
      </w:r>
      <w:proofErr w:type="spellStart"/>
      <w:r w:rsidRPr="000F0677">
        <w:t>мас</w:t>
      </w:r>
      <w:proofErr w:type="spellEnd"/>
      <w:r w:rsidRPr="000F0677">
        <w:t xml:space="preserve">- </w:t>
      </w:r>
      <w:proofErr w:type="spellStart"/>
      <w:r w:rsidRPr="000F0677">
        <w:t>штабных</w:t>
      </w:r>
      <w:proofErr w:type="spellEnd"/>
      <w:r w:rsidRPr="000F0677">
        <w:t xml:space="preserve"> </w:t>
      </w:r>
      <w:proofErr w:type="spellStart"/>
      <w:r w:rsidRPr="000F0677">
        <w:t>целей</w:t>
      </w:r>
      <w:proofErr w:type="spellEnd"/>
      <w:r w:rsidRPr="000F0677">
        <w:t xml:space="preserve"> </w:t>
      </w:r>
      <w:proofErr w:type="spellStart"/>
      <w:r w:rsidRPr="000F0677">
        <w:t>Парижского</w:t>
      </w:r>
      <w:proofErr w:type="spellEnd"/>
      <w:r w:rsidRPr="000F0677">
        <w:t xml:space="preserve"> </w:t>
      </w:r>
      <w:proofErr w:type="spellStart"/>
      <w:r w:rsidRPr="000F0677">
        <w:t>соглашения</w:t>
      </w:r>
      <w:proofErr w:type="spellEnd"/>
      <w:r w:rsidRPr="000F0677">
        <w:t xml:space="preserve"> РКИКООН (ЦУР 13), а </w:t>
      </w:r>
      <w:proofErr w:type="spellStart"/>
      <w:r w:rsidRPr="000F0677">
        <w:t>также</w:t>
      </w:r>
      <w:proofErr w:type="spellEnd"/>
      <w:r w:rsidRPr="000F0677">
        <w:t xml:space="preserve"> </w:t>
      </w:r>
      <w:proofErr w:type="spellStart"/>
      <w:r w:rsidRPr="000F0677">
        <w:t>обеспечить</w:t>
      </w:r>
      <w:proofErr w:type="spellEnd"/>
      <w:r w:rsidRPr="000F0677">
        <w:t xml:space="preserve"> </w:t>
      </w:r>
      <w:proofErr w:type="spellStart"/>
      <w:r w:rsidRPr="000F0677">
        <w:t>устойчивое</w:t>
      </w:r>
      <w:proofErr w:type="spellEnd"/>
      <w:r w:rsidRPr="000F0677">
        <w:t xml:space="preserve"> </w:t>
      </w:r>
      <w:proofErr w:type="spellStart"/>
      <w:r w:rsidRPr="000F0677">
        <w:t>производство</w:t>
      </w:r>
      <w:proofErr w:type="spellEnd"/>
      <w:r w:rsidRPr="000F0677">
        <w:t xml:space="preserve"> </w:t>
      </w:r>
      <w:proofErr w:type="spellStart"/>
      <w:r w:rsidRPr="000F0677">
        <w:t>большего</w:t>
      </w:r>
      <w:proofErr w:type="spellEnd"/>
      <w:r w:rsidRPr="000F0677">
        <w:t xml:space="preserve"> </w:t>
      </w:r>
      <w:proofErr w:type="spellStart"/>
      <w:r w:rsidRPr="000F0677">
        <w:t>количества</w:t>
      </w:r>
      <w:proofErr w:type="spellEnd"/>
      <w:r w:rsidRPr="000F0677">
        <w:t xml:space="preserve"> </w:t>
      </w:r>
      <w:proofErr w:type="spellStart"/>
      <w:r w:rsidRPr="000F0677">
        <w:t>продуктов</w:t>
      </w:r>
      <w:proofErr w:type="spellEnd"/>
      <w:r w:rsidRPr="000F0677">
        <w:t xml:space="preserve"> </w:t>
      </w:r>
      <w:proofErr w:type="spellStart"/>
      <w:r w:rsidRPr="000F0677">
        <w:t>питания</w:t>
      </w:r>
      <w:proofErr w:type="spellEnd"/>
      <w:r w:rsidRPr="000F0677">
        <w:t xml:space="preserve"> </w:t>
      </w:r>
      <w:proofErr w:type="spellStart"/>
      <w:r w:rsidRPr="000F0677">
        <w:t>на</w:t>
      </w:r>
      <w:proofErr w:type="spellEnd"/>
      <w:r w:rsidRPr="000F0677">
        <w:t xml:space="preserve"> </w:t>
      </w:r>
      <w:proofErr w:type="spellStart"/>
      <w:r w:rsidRPr="000F0677">
        <w:t>основе</w:t>
      </w:r>
      <w:proofErr w:type="spellEnd"/>
      <w:r w:rsidRPr="000F0677">
        <w:t xml:space="preserve"> </w:t>
      </w:r>
      <w:proofErr w:type="spellStart"/>
      <w:r w:rsidRPr="000F0677">
        <w:t>ресурсов</w:t>
      </w:r>
      <w:proofErr w:type="spellEnd"/>
      <w:r w:rsidRPr="000F0677">
        <w:t xml:space="preserve"> </w:t>
      </w:r>
      <w:proofErr w:type="spellStart"/>
      <w:r w:rsidRPr="000F0677">
        <w:t>океана</w:t>
      </w:r>
      <w:proofErr w:type="spellEnd"/>
      <w:r w:rsidRPr="000F0677">
        <w:t xml:space="preserve"> (ЦУР 2), </w:t>
      </w:r>
      <w:proofErr w:type="spellStart"/>
      <w:r w:rsidRPr="000F0677">
        <w:t>вырабатывать</w:t>
      </w:r>
      <w:proofErr w:type="spellEnd"/>
      <w:r w:rsidRPr="000F0677">
        <w:t xml:space="preserve"> </w:t>
      </w:r>
      <w:proofErr w:type="spellStart"/>
      <w:r w:rsidRPr="000F0677">
        <w:t>больше</w:t>
      </w:r>
      <w:proofErr w:type="spellEnd"/>
      <w:r w:rsidRPr="000F0677">
        <w:t xml:space="preserve"> </w:t>
      </w:r>
      <w:proofErr w:type="spellStart"/>
      <w:r w:rsidRPr="000F0677">
        <w:t>энергии</w:t>
      </w:r>
      <w:proofErr w:type="spellEnd"/>
      <w:r w:rsidRPr="000F0677">
        <w:t xml:space="preserve"> </w:t>
      </w:r>
      <w:proofErr w:type="spellStart"/>
      <w:r w:rsidRPr="000F0677">
        <w:t>из</w:t>
      </w:r>
      <w:proofErr w:type="spellEnd"/>
      <w:r w:rsidRPr="000F0677">
        <w:t xml:space="preserve"> </w:t>
      </w:r>
      <w:proofErr w:type="spellStart"/>
      <w:r w:rsidRPr="000F0677">
        <w:t>возобновляемых</w:t>
      </w:r>
      <w:proofErr w:type="spellEnd"/>
      <w:r w:rsidRPr="000F0677">
        <w:t xml:space="preserve"> </w:t>
      </w:r>
      <w:proofErr w:type="spellStart"/>
      <w:r w:rsidRPr="000F0677">
        <w:t>источников</w:t>
      </w:r>
      <w:proofErr w:type="spellEnd"/>
      <w:r w:rsidRPr="000F0677">
        <w:t xml:space="preserve"> (ЦУР 7) и </w:t>
      </w:r>
      <w:proofErr w:type="spellStart"/>
      <w:r w:rsidRPr="000F0677">
        <w:t>придать</w:t>
      </w:r>
      <w:proofErr w:type="spellEnd"/>
      <w:r w:rsidRPr="000F0677">
        <w:t xml:space="preserve"> </w:t>
      </w:r>
      <w:proofErr w:type="spellStart"/>
      <w:r w:rsidRPr="000F0677">
        <w:t>новую</w:t>
      </w:r>
      <w:proofErr w:type="spellEnd"/>
      <w:r w:rsidRPr="000F0677">
        <w:t xml:space="preserve"> </w:t>
      </w:r>
      <w:proofErr w:type="spellStart"/>
      <w:r w:rsidRPr="000F0677">
        <w:t>дина</w:t>
      </w:r>
      <w:proofErr w:type="spellEnd"/>
      <w:r w:rsidRPr="000F0677">
        <w:t xml:space="preserve">- </w:t>
      </w:r>
      <w:proofErr w:type="spellStart"/>
      <w:r w:rsidRPr="000F0677">
        <w:t>мику</w:t>
      </w:r>
      <w:proofErr w:type="spellEnd"/>
      <w:r w:rsidRPr="000F0677">
        <w:t xml:space="preserve"> </w:t>
      </w:r>
      <w:proofErr w:type="spellStart"/>
      <w:r w:rsidRPr="000F0677">
        <w:t>экономическому</w:t>
      </w:r>
      <w:proofErr w:type="spellEnd"/>
      <w:r w:rsidRPr="000F0677">
        <w:t xml:space="preserve"> </w:t>
      </w:r>
      <w:proofErr w:type="spellStart"/>
      <w:r w:rsidRPr="000F0677">
        <w:t>развитию</w:t>
      </w:r>
      <w:proofErr w:type="spellEnd"/>
      <w:r w:rsidRPr="000F0677">
        <w:t xml:space="preserve"> (ЦУР 1 и 9). </w:t>
      </w:r>
      <w:proofErr w:type="spellStart"/>
      <w:r w:rsidRPr="000F0677">
        <w:t>Десятилетие</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преследует</w:t>
      </w:r>
      <w:proofErr w:type="spellEnd"/>
      <w:r w:rsidRPr="000F0677">
        <w:t xml:space="preserve"> </w:t>
      </w:r>
      <w:proofErr w:type="spellStart"/>
      <w:r w:rsidRPr="000F0677">
        <w:t>своей</w:t>
      </w:r>
      <w:proofErr w:type="spellEnd"/>
      <w:r w:rsidRPr="000F0677">
        <w:t xml:space="preserve"> </w:t>
      </w:r>
      <w:proofErr w:type="spellStart"/>
      <w:r w:rsidRPr="000F0677">
        <w:t>целью</w:t>
      </w:r>
      <w:proofErr w:type="spellEnd"/>
      <w:r w:rsidRPr="000F0677">
        <w:t xml:space="preserve"> </w:t>
      </w:r>
      <w:proofErr w:type="spellStart"/>
      <w:r w:rsidRPr="000F0677">
        <w:t>максимальное</w:t>
      </w:r>
      <w:proofErr w:type="spellEnd"/>
      <w:r w:rsidRPr="000F0677">
        <w:t xml:space="preserve"> </w:t>
      </w:r>
      <w:proofErr w:type="spellStart"/>
      <w:r w:rsidRPr="000F0677">
        <w:t>использование</w:t>
      </w:r>
      <w:proofErr w:type="spellEnd"/>
      <w:r w:rsidRPr="000F0677">
        <w:t xml:space="preserve"> </w:t>
      </w:r>
      <w:proofErr w:type="spellStart"/>
      <w:r w:rsidRPr="000F0677">
        <w:t>этого</w:t>
      </w:r>
      <w:proofErr w:type="spellEnd"/>
      <w:r w:rsidRPr="000F0677">
        <w:t xml:space="preserve"> </w:t>
      </w:r>
      <w:proofErr w:type="spellStart"/>
      <w:r w:rsidRPr="000F0677">
        <w:t>жизненно</w:t>
      </w:r>
      <w:proofErr w:type="spellEnd"/>
      <w:r w:rsidRPr="000F0677">
        <w:t xml:space="preserve"> </w:t>
      </w:r>
      <w:proofErr w:type="spellStart"/>
      <w:r w:rsidRPr="000F0677">
        <w:t>важного</w:t>
      </w:r>
      <w:proofErr w:type="spellEnd"/>
      <w:r w:rsidRPr="000F0677">
        <w:t xml:space="preserve"> </w:t>
      </w:r>
      <w:proofErr w:type="spellStart"/>
      <w:r w:rsidRPr="000F0677">
        <w:t>для</w:t>
      </w:r>
      <w:proofErr w:type="spellEnd"/>
      <w:r w:rsidRPr="000F0677">
        <w:t xml:space="preserve"> </w:t>
      </w:r>
      <w:proofErr w:type="spellStart"/>
      <w:r w:rsidRPr="000F0677">
        <w:t>человечества</w:t>
      </w:r>
      <w:proofErr w:type="spellEnd"/>
      <w:r w:rsidRPr="000F0677">
        <w:t xml:space="preserve"> </w:t>
      </w:r>
      <w:proofErr w:type="spellStart"/>
      <w:r w:rsidRPr="000F0677">
        <w:t>потенциала</w:t>
      </w:r>
      <w:proofErr w:type="spellEnd"/>
      <w:r w:rsidRPr="000F0677">
        <w:t xml:space="preserve">. </w:t>
      </w:r>
      <w:proofErr w:type="spellStart"/>
      <w:r w:rsidRPr="000F0677">
        <w:t>Работа</w:t>
      </w:r>
      <w:proofErr w:type="spellEnd"/>
      <w:r w:rsidRPr="000F0677">
        <w:t xml:space="preserve"> МОК </w:t>
      </w:r>
      <w:proofErr w:type="spellStart"/>
      <w:r w:rsidRPr="000F0677">
        <w:t>имеет</w:t>
      </w:r>
      <w:proofErr w:type="spellEnd"/>
      <w:r w:rsidRPr="000F0677">
        <w:t xml:space="preserve"> </w:t>
      </w:r>
      <w:proofErr w:type="spellStart"/>
      <w:r w:rsidRPr="000F0677">
        <w:t>важнейшее</w:t>
      </w:r>
      <w:proofErr w:type="spellEnd"/>
      <w:r w:rsidRPr="000F0677">
        <w:t xml:space="preserve"> </w:t>
      </w:r>
      <w:proofErr w:type="spellStart"/>
      <w:r w:rsidRPr="000F0677">
        <w:t>значение</w:t>
      </w:r>
      <w:proofErr w:type="spellEnd"/>
      <w:r w:rsidRPr="000F0677">
        <w:t xml:space="preserve"> </w:t>
      </w:r>
      <w:proofErr w:type="spellStart"/>
      <w:r w:rsidRPr="000F0677">
        <w:t>для</w:t>
      </w:r>
      <w:proofErr w:type="spellEnd"/>
      <w:r w:rsidRPr="000F0677">
        <w:t xml:space="preserve"> </w:t>
      </w:r>
      <w:proofErr w:type="spellStart"/>
      <w:r w:rsidRPr="000F0677">
        <w:t>достижения</w:t>
      </w:r>
      <w:proofErr w:type="spellEnd"/>
      <w:r w:rsidRPr="000F0677">
        <w:t xml:space="preserve"> ЦУР 14 и </w:t>
      </w:r>
      <w:proofErr w:type="spellStart"/>
      <w:r w:rsidRPr="000F0677">
        <w:t>связанных</w:t>
      </w:r>
      <w:proofErr w:type="spellEnd"/>
      <w:r w:rsidRPr="000F0677">
        <w:t xml:space="preserve"> с </w:t>
      </w:r>
      <w:proofErr w:type="spellStart"/>
      <w:r w:rsidRPr="000F0677">
        <w:t>ней</w:t>
      </w:r>
      <w:proofErr w:type="spellEnd"/>
      <w:r w:rsidRPr="000F0677">
        <w:t xml:space="preserve"> </w:t>
      </w:r>
      <w:proofErr w:type="spellStart"/>
      <w:r w:rsidRPr="000F0677">
        <w:t>задач</w:t>
      </w:r>
      <w:proofErr w:type="spellEnd"/>
      <w:r w:rsidRPr="000F0677">
        <w:t xml:space="preserve">. В </w:t>
      </w:r>
      <w:proofErr w:type="spellStart"/>
      <w:r w:rsidRPr="000F0677">
        <w:t>системе</w:t>
      </w:r>
      <w:proofErr w:type="spellEnd"/>
      <w:r w:rsidRPr="000F0677">
        <w:t xml:space="preserve"> ООН МОК </w:t>
      </w:r>
      <w:proofErr w:type="spellStart"/>
      <w:r w:rsidRPr="000F0677">
        <w:t>будет</w:t>
      </w:r>
      <w:proofErr w:type="spellEnd"/>
      <w:r w:rsidRPr="000F0677">
        <w:t xml:space="preserve"> и </w:t>
      </w:r>
      <w:proofErr w:type="spellStart"/>
      <w:r w:rsidRPr="000F0677">
        <w:t>далее</w:t>
      </w:r>
      <w:proofErr w:type="spellEnd"/>
      <w:r w:rsidRPr="000F0677">
        <w:t xml:space="preserve"> </w:t>
      </w:r>
      <w:proofErr w:type="spellStart"/>
      <w:r w:rsidRPr="000F0677">
        <w:t>выполнять</w:t>
      </w:r>
      <w:proofErr w:type="spellEnd"/>
      <w:r w:rsidRPr="000F0677">
        <w:t xml:space="preserve"> </w:t>
      </w:r>
      <w:proofErr w:type="spellStart"/>
      <w:r w:rsidRPr="000F0677">
        <w:t>роль</w:t>
      </w:r>
      <w:proofErr w:type="spellEnd"/>
      <w:r w:rsidRPr="000F0677">
        <w:t xml:space="preserve"> </w:t>
      </w:r>
      <w:proofErr w:type="spellStart"/>
      <w:r w:rsidRPr="000F0677">
        <w:t>куратора</w:t>
      </w:r>
      <w:proofErr w:type="spellEnd"/>
      <w:r w:rsidRPr="000F0677">
        <w:t xml:space="preserve"> в </w:t>
      </w:r>
      <w:proofErr w:type="spellStart"/>
      <w:r w:rsidRPr="000F0677">
        <w:t>предоставлении</w:t>
      </w:r>
      <w:proofErr w:type="spellEnd"/>
      <w:r w:rsidRPr="000F0677">
        <w:t xml:space="preserve"> </w:t>
      </w:r>
      <w:proofErr w:type="spellStart"/>
      <w:r w:rsidRPr="000F0677">
        <w:t>отчетности</w:t>
      </w:r>
      <w:proofErr w:type="spellEnd"/>
      <w:r w:rsidRPr="000F0677">
        <w:t xml:space="preserve"> </w:t>
      </w:r>
      <w:proofErr w:type="spellStart"/>
      <w:r w:rsidRPr="000F0677">
        <w:t>по</w:t>
      </w:r>
      <w:proofErr w:type="spellEnd"/>
      <w:r w:rsidRPr="000F0677">
        <w:t xml:space="preserve"> </w:t>
      </w:r>
      <w:proofErr w:type="spellStart"/>
      <w:r w:rsidRPr="000F0677">
        <w:t>двум</w:t>
      </w:r>
      <w:proofErr w:type="spellEnd"/>
      <w:r w:rsidRPr="000F0677">
        <w:t xml:space="preserve"> </w:t>
      </w:r>
      <w:proofErr w:type="spellStart"/>
      <w:r w:rsidRPr="000F0677">
        <w:t>задачам</w:t>
      </w:r>
      <w:proofErr w:type="spellEnd"/>
      <w:r w:rsidRPr="000F0677">
        <w:t xml:space="preserve"> в </w:t>
      </w:r>
      <w:proofErr w:type="spellStart"/>
      <w:r w:rsidRPr="000F0677">
        <w:t>рамках</w:t>
      </w:r>
      <w:proofErr w:type="spellEnd"/>
      <w:r w:rsidRPr="000F0677">
        <w:t xml:space="preserve"> ЦУР, в </w:t>
      </w:r>
      <w:proofErr w:type="spellStart"/>
      <w:r w:rsidRPr="000F0677">
        <w:t>частности</w:t>
      </w:r>
      <w:proofErr w:type="spellEnd"/>
      <w:r w:rsidRPr="000F0677">
        <w:t xml:space="preserve"> </w:t>
      </w:r>
      <w:proofErr w:type="spellStart"/>
      <w:r w:rsidRPr="000F0677">
        <w:t>задач</w:t>
      </w:r>
      <w:proofErr w:type="spellEnd"/>
      <w:r w:rsidRPr="000F0677">
        <w:t xml:space="preserve"> 14.3 и 14.a, и </w:t>
      </w:r>
      <w:proofErr w:type="spellStart"/>
      <w:r w:rsidRPr="000F0677">
        <w:t>оказывать</w:t>
      </w:r>
      <w:proofErr w:type="spellEnd"/>
      <w:r w:rsidRPr="000F0677">
        <w:t xml:space="preserve"> ЮНЕП </w:t>
      </w:r>
      <w:proofErr w:type="spellStart"/>
      <w:r w:rsidRPr="000F0677">
        <w:t>поддержку</w:t>
      </w:r>
      <w:proofErr w:type="spellEnd"/>
      <w:r w:rsidRPr="000F0677">
        <w:t xml:space="preserve"> в </w:t>
      </w:r>
      <w:proofErr w:type="spellStart"/>
      <w:r w:rsidRPr="000F0677">
        <w:t>отношении</w:t>
      </w:r>
      <w:proofErr w:type="spellEnd"/>
      <w:r w:rsidRPr="000F0677">
        <w:t xml:space="preserve"> </w:t>
      </w:r>
      <w:proofErr w:type="spellStart"/>
      <w:r w:rsidRPr="000F0677">
        <w:t>научных</w:t>
      </w:r>
      <w:proofErr w:type="spellEnd"/>
      <w:r w:rsidRPr="000F0677">
        <w:t xml:space="preserve"> </w:t>
      </w:r>
      <w:proofErr w:type="spellStart"/>
      <w:r w:rsidRPr="000F0677">
        <w:t>аспектов</w:t>
      </w:r>
      <w:proofErr w:type="spellEnd"/>
      <w:r w:rsidRPr="000F0677">
        <w:t xml:space="preserve"> </w:t>
      </w:r>
      <w:proofErr w:type="spellStart"/>
      <w:r w:rsidRPr="000F0677">
        <w:t>отчетности</w:t>
      </w:r>
      <w:proofErr w:type="spellEnd"/>
      <w:r w:rsidRPr="000F0677">
        <w:t xml:space="preserve"> </w:t>
      </w:r>
      <w:proofErr w:type="spellStart"/>
      <w:r w:rsidRPr="000F0677">
        <w:t>по</w:t>
      </w:r>
      <w:proofErr w:type="spellEnd"/>
      <w:r w:rsidRPr="000F0677">
        <w:t xml:space="preserve"> </w:t>
      </w:r>
      <w:proofErr w:type="spellStart"/>
      <w:r w:rsidRPr="000F0677">
        <w:t>задачам</w:t>
      </w:r>
      <w:proofErr w:type="spellEnd"/>
      <w:r w:rsidRPr="000F0677">
        <w:t xml:space="preserve"> 14.1 и 14.2. </w:t>
      </w:r>
      <w:proofErr w:type="spellStart"/>
      <w:r w:rsidRPr="000F0677">
        <w:t>Она</w:t>
      </w:r>
      <w:proofErr w:type="spellEnd"/>
      <w:r w:rsidRPr="000F0677">
        <w:t xml:space="preserve"> </w:t>
      </w:r>
      <w:proofErr w:type="spellStart"/>
      <w:r w:rsidRPr="000F0677">
        <w:t>также</w:t>
      </w:r>
      <w:proofErr w:type="spellEnd"/>
      <w:r w:rsidRPr="000F0677">
        <w:t xml:space="preserve"> </w:t>
      </w:r>
      <w:proofErr w:type="spellStart"/>
      <w:r w:rsidRPr="000F0677">
        <w:t>продолжит</w:t>
      </w:r>
      <w:proofErr w:type="spellEnd"/>
      <w:r w:rsidRPr="000F0677">
        <w:t xml:space="preserve"> </w:t>
      </w:r>
      <w:proofErr w:type="spellStart"/>
      <w:r w:rsidRPr="000F0677">
        <w:t>играть</w:t>
      </w:r>
      <w:proofErr w:type="spellEnd"/>
      <w:r w:rsidRPr="000F0677">
        <w:t xml:space="preserve"> </w:t>
      </w:r>
      <w:proofErr w:type="spellStart"/>
      <w:r w:rsidRPr="000F0677">
        <w:t>ведущую</w:t>
      </w:r>
      <w:proofErr w:type="spellEnd"/>
      <w:r w:rsidRPr="000F0677">
        <w:t xml:space="preserve"> </w:t>
      </w:r>
      <w:proofErr w:type="spellStart"/>
      <w:r w:rsidRPr="000F0677">
        <w:t>роль</w:t>
      </w:r>
      <w:proofErr w:type="spellEnd"/>
      <w:r w:rsidRPr="000F0677">
        <w:t xml:space="preserve"> в </w:t>
      </w:r>
      <w:proofErr w:type="spellStart"/>
      <w:r w:rsidRPr="000F0677">
        <w:t>глобальной</w:t>
      </w:r>
      <w:proofErr w:type="spellEnd"/>
      <w:r w:rsidRPr="000F0677">
        <w:t xml:space="preserve"> </w:t>
      </w:r>
      <w:proofErr w:type="spellStart"/>
      <w:r w:rsidRPr="000F0677">
        <w:t>координации</w:t>
      </w:r>
      <w:proofErr w:type="spellEnd"/>
      <w:r w:rsidRPr="000F0677">
        <w:t xml:space="preserve"> </w:t>
      </w:r>
      <w:proofErr w:type="spellStart"/>
      <w:r w:rsidRPr="000F0677">
        <w:t>исследований</w:t>
      </w:r>
      <w:proofErr w:type="spellEnd"/>
      <w:r w:rsidRPr="000F0677">
        <w:t xml:space="preserve"> </w:t>
      </w:r>
      <w:proofErr w:type="spellStart"/>
      <w:r w:rsidRPr="000F0677">
        <w:t>по</w:t>
      </w:r>
      <w:proofErr w:type="spellEnd"/>
      <w:r w:rsidRPr="000F0677">
        <w:t xml:space="preserve"> </w:t>
      </w:r>
      <w:proofErr w:type="spellStart"/>
      <w:r w:rsidRPr="000F0677">
        <w:t>проблемам</w:t>
      </w:r>
      <w:proofErr w:type="spellEnd"/>
      <w:r w:rsidRPr="000F0677">
        <w:t xml:space="preserve"> </w:t>
      </w:r>
      <w:proofErr w:type="spellStart"/>
      <w:r w:rsidRPr="000F0677">
        <w:t>закисления</w:t>
      </w:r>
      <w:proofErr w:type="spellEnd"/>
      <w:r w:rsidRPr="000F0677">
        <w:t xml:space="preserve"> и </w:t>
      </w:r>
      <w:proofErr w:type="spellStart"/>
      <w:r w:rsidRPr="000F0677">
        <w:t>деоксиге</w:t>
      </w:r>
      <w:proofErr w:type="spellEnd"/>
      <w:r w:rsidRPr="000F0677">
        <w:t xml:space="preserve">- </w:t>
      </w:r>
      <w:proofErr w:type="spellStart"/>
      <w:r w:rsidRPr="000F0677">
        <w:t>нации</w:t>
      </w:r>
      <w:proofErr w:type="spellEnd"/>
      <w:r w:rsidRPr="000F0677">
        <w:t xml:space="preserve"> </w:t>
      </w:r>
      <w:proofErr w:type="spellStart"/>
      <w:r w:rsidRPr="000F0677">
        <w:t>океана</w:t>
      </w:r>
      <w:proofErr w:type="spellEnd"/>
      <w:r w:rsidRPr="000F0677">
        <w:t xml:space="preserve"> и </w:t>
      </w:r>
      <w:proofErr w:type="spellStart"/>
      <w:r w:rsidRPr="000F0677">
        <w:t>усилит</w:t>
      </w:r>
      <w:proofErr w:type="spellEnd"/>
      <w:r w:rsidRPr="000F0677">
        <w:t xml:space="preserve"> </w:t>
      </w:r>
      <w:proofErr w:type="spellStart"/>
      <w:r w:rsidRPr="000F0677">
        <w:t>свою</w:t>
      </w:r>
      <w:proofErr w:type="spellEnd"/>
      <w:r w:rsidRPr="000F0677">
        <w:t xml:space="preserve"> </w:t>
      </w:r>
      <w:proofErr w:type="spellStart"/>
      <w:r w:rsidRPr="000F0677">
        <w:t>новаторскую</w:t>
      </w:r>
      <w:proofErr w:type="spellEnd"/>
      <w:r w:rsidRPr="000F0677">
        <w:t xml:space="preserve"> </w:t>
      </w:r>
      <w:proofErr w:type="spellStart"/>
      <w:r w:rsidRPr="000F0677">
        <w:t>работу</w:t>
      </w:r>
      <w:proofErr w:type="spellEnd"/>
      <w:r w:rsidRPr="000F0677">
        <w:t xml:space="preserve"> в </w:t>
      </w:r>
      <w:proofErr w:type="spellStart"/>
      <w:r w:rsidRPr="000F0677">
        <w:t>области</w:t>
      </w:r>
      <w:proofErr w:type="spellEnd"/>
      <w:r w:rsidRPr="000F0677">
        <w:t xml:space="preserve"> </w:t>
      </w:r>
      <w:proofErr w:type="spellStart"/>
      <w:r w:rsidRPr="000F0677">
        <w:t>взаимодействия</w:t>
      </w:r>
      <w:proofErr w:type="spellEnd"/>
      <w:r w:rsidRPr="000F0677">
        <w:t xml:space="preserve"> </w:t>
      </w:r>
      <w:proofErr w:type="spellStart"/>
      <w:r w:rsidRPr="000F0677">
        <w:t>многочисленных</w:t>
      </w:r>
      <w:proofErr w:type="spellEnd"/>
      <w:r w:rsidRPr="000F0677">
        <w:t xml:space="preserve"> </w:t>
      </w:r>
      <w:proofErr w:type="spellStart"/>
      <w:r w:rsidRPr="000F0677">
        <w:t>стрессогенных</w:t>
      </w:r>
      <w:proofErr w:type="spellEnd"/>
      <w:r w:rsidRPr="000F0677">
        <w:t xml:space="preserve"> </w:t>
      </w:r>
      <w:proofErr w:type="spellStart"/>
      <w:r w:rsidRPr="000F0677">
        <w:t>факторов</w:t>
      </w:r>
      <w:proofErr w:type="spellEnd"/>
      <w:r w:rsidRPr="000F0677">
        <w:t xml:space="preserve"> в </w:t>
      </w:r>
      <w:proofErr w:type="spellStart"/>
      <w:r w:rsidRPr="000F0677">
        <w:t>океане</w:t>
      </w:r>
      <w:proofErr w:type="spellEnd"/>
      <w:r w:rsidRPr="000F0677">
        <w:t xml:space="preserve">, </w:t>
      </w:r>
      <w:proofErr w:type="spellStart"/>
      <w:r w:rsidRPr="000F0677">
        <w:t>тем</w:t>
      </w:r>
      <w:proofErr w:type="spellEnd"/>
      <w:r w:rsidRPr="000F0677">
        <w:t xml:space="preserve"> </w:t>
      </w:r>
      <w:proofErr w:type="spellStart"/>
      <w:r w:rsidRPr="000F0677">
        <w:t>самым</w:t>
      </w:r>
      <w:proofErr w:type="spellEnd"/>
      <w:r w:rsidRPr="000F0677">
        <w:t xml:space="preserve"> </w:t>
      </w:r>
      <w:proofErr w:type="spellStart"/>
      <w:r w:rsidRPr="000F0677">
        <w:t>закладывая</w:t>
      </w:r>
      <w:proofErr w:type="spellEnd"/>
      <w:r w:rsidRPr="000F0677">
        <w:t xml:space="preserve"> </w:t>
      </w:r>
      <w:proofErr w:type="spellStart"/>
      <w:r w:rsidRPr="000F0677">
        <w:t>основу</w:t>
      </w:r>
      <w:proofErr w:type="spellEnd"/>
      <w:r w:rsidRPr="000F0677">
        <w:t xml:space="preserve"> </w:t>
      </w:r>
      <w:proofErr w:type="spellStart"/>
      <w:r w:rsidRPr="000F0677">
        <w:t>для</w:t>
      </w:r>
      <w:proofErr w:type="spellEnd"/>
      <w:r w:rsidRPr="000F0677">
        <w:t xml:space="preserve"> </w:t>
      </w:r>
      <w:proofErr w:type="spellStart"/>
      <w:r w:rsidRPr="000F0677">
        <w:t>научно</w:t>
      </w:r>
      <w:proofErr w:type="spellEnd"/>
      <w:r w:rsidRPr="000F0677">
        <w:t xml:space="preserve"> </w:t>
      </w:r>
      <w:proofErr w:type="spellStart"/>
      <w:r w:rsidRPr="000F0677">
        <w:t>обоснованного</w:t>
      </w:r>
      <w:proofErr w:type="spellEnd"/>
      <w:r w:rsidRPr="000F0677">
        <w:t xml:space="preserve"> </w:t>
      </w:r>
      <w:proofErr w:type="spellStart"/>
      <w:r w:rsidRPr="000F0677">
        <w:t>управления</w:t>
      </w:r>
      <w:proofErr w:type="spellEnd"/>
      <w:r w:rsidRPr="000F0677">
        <w:t xml:space="preserve"> </w:t>
      </w:r>
      <w:proofErr w:type="spellStart"/>
      <w:r w:rsidRPr="000F0677">
        <w:t>экосистемами</w:t>
      </w:r>
      <w:proofErr w:type="spellEnd"/>
      <w:r w:rsidRPr="000F0677">
        <w:t xml:space="preserve">. МОК </w:t>
      </w:r>
      <w:proofErr w:type="spellStart"/>
      <w:r w:rsidRPr="000F0677">
        <w:t>находится</w:t>
      </w:r>
      <w:proofErr w:type="spellEnd"/>
      <w:r w:rsidRPr="000F0677">
        <w:t xml:space="preserve"> </w:t>
      </w:r>
      <w:proofErr w:type="spellStart"/>
      <w:r w:rsidRPr="000F0677">
        <w:t>на</w:t>
      </w:r>
      <w:proofErr w:type="spellEnd"/>
      <w:r w:rsidRPr="000F0677">
        <w:t xml:space="preserve"> </w:t>
      </w:r>
      <w:proofErr w:type="spellStart"/>
      <w:r w:rsidRPr="000F0677">
        <w:t>передовой</w:t>
      </w:r>
      <w:proofErr w:type="spellEnd"/>
      <w:r w:rsidRPr="000F0677">
        <w:t xml:space="preserve"> </w:t>
      </w:r>
      <w:proofErr w:type="spellStart"/>
      <w:r w:rsidRPr="000F0677">
        <w:t>новых</w:t>
      </w:r>
      <w:proofErr w:type="spellEnd"/>
      <w:r w:rsidRPr="000F0677">
        <w:t xml:space="preserve"> </w:t>
      </w:r>
      <w:proofErr w:type="spellStart"/>
      <w:r w:rsidRPr="000F0677">
        <w:t>совместных</w:t>
      </w:r>
      <w:proofErr w:type="spellEnd"/>
      <w:r w:rsidRPr="000F0677">
        <w:t xml:space="preserve"> </w:t>
      </w:r>
      <w:proofErr w:type="spellStart"/>
      <w:r w:rsidRPr="000F0677">
        <w:t>исследований</w:t>
      </w:r>
      <w:proofErr w:type="spellEnd"/>
      <w:r w:rsidRPr="000F0677">
        <w:t xml:space="preserve">, </w:t>
      </w:r>
      <w:proofErr w:type="spellStart"/>
      <w:r w:rsidRPr="000F0677">
        <w:t>касающихся</w:t>
      </w:r>
      <w:proofErr w:type="spellEnd"/>
      <w:r w:rsidRPr="000F0677">
        <w:t xml:space="preserve"> </w:t>
      </w:r>
      <w:proofErr w:type="spellStart"/>
      <w:r w:rsidRPr="000F0677">
        <w:t>перспектив</w:t>
      </w:r>
      <w:proofErr w:type="spellEnd"/>
      <w:r w:rsidRPr="000F0677">
        <w:t xml:space="preserve"> </w:t>
      </w:r>
      <w:proofErr w:type="spellStart"/>
      <w:r w:rsidRPr="000F0677">
        <w:t>использования</w:t>
      </w:r>
      <w:proofErr w:type="spellEnd"/>
      <w:r w:rsidRPr="000F0677">
        <w:t xml:space="preserve"> </w:t>
      </w:r>
      <w:proofErr w:type="spellStart"/>
      <w:r w:rsidRPr="000F0677">
        <w:t>океана</w:t>
      </w:r>
      <w:proofErr w:type="spellEnd"/>
      <w:r w:rsidRPr="000F0677">
        <w:t xml:space="preserve"> в </w:t>
      </w:r>
      <w:proofErr w:type="spellStart"/>
      <w:r w:rsidRPr="000F0677">
        <w:t>качестве</w:t>
      </w:r>
      <w:proofErr w:type="spellEnd"/>
      <w:r w:rsidRPr="000F0677">
        <w:t xml:space="preserve"> </w:t>
      </w:r>
      <w:proofErr w:type="spellStart"/>
      <w:r w:rsidRPr="000F0677">
        <w:t>поглотителя</w:t>
      </w:r>
      <w:proofErr w:type="spellEnd"/>
      <w:r w:rsidRPr="000F0677">
        <w:t xml:space="preserve"> </w:t>
      </w:r>
      <w:proofErr w:type="spellStart"/>
      <w:r w:rsidRPr="000F0677">
        <w:t>углерода</w:t>
      </w:r>
      <w:proofErr w:type="spellEnd"/>
      <w:r w:rsidRPr="000F0677">
        <w:t xml:space="preserve">, и </w:t>
      </w:r>
      <w:proofErr w:type="spellStart"/>
      <w:r w:rsidRPr="000F0677">
        <w:t>является</w:t>
      </w:r>
      <w:proofErr w:type="spellEnd"/>
      <w:r w:rsidRPr="000F0677">
        <w:t xml:space="preserve"> </w:t>
      </w:r>
      <w:proofErr w:type="spellStart"/>
      <w:r w:rsidRPr="000F0677">
        <w:t>активным</w:t>
      </w:r>
      <w:proofErr w:type="spellEnd"/>
      <w:r w:rsidRPr="000F0677">
        <w:t xml:space="preserve"> </w:t>
      </w:r>
      <w:proofErr w:type="spellStart"/>
      <w:r w:rsidRPr="000F0677">
        <w:t>участником</w:t>
      </w:r>
      <w:proofErr w:type="spellEnd"/>
      <w:r w:rsidRPr="000F0677">
        <w:t xml:space="preserve"> </w:t>
      </w:r>
      <w:proofErr w:type="spellStart"/>
      <w:r w:rsidRPr="000F0677">
        <w:t>инициативы</w:t>
      </w:r>
      <w:proofErr w:type="spellEnd"/>
      <w:r w:rsidRPr="000F0677">
        <w:t xml:space="preserve"> </w:t>
      </w:r>
      <w:proofErr w:type="spellStart"/>
      <w:r w:rsidRPr="000F0677">
        <w:t>по</w:t>
      </w:r>
      <w:proofErr w:type="spellEnd"/>
      <w:r w:rsidRPr="000F0677">
        <w:t xml:space="preserve"> «</w:t>
      </w:r>
      <w:proofErr w:type="spellStart"/>
      <w:r w:rsidRPr="000F0677">
        <w:t>голубому</w:t>
      </w:r>
      <w:proofErr w:type="spellEnd"/>
      <w:r w:rsidRPr="000F0677">
        <w:t xml:space="preserve"> </w:t>
      </w:r>
      <w:proofErr w:type="spellStart"/>
      <w:r w:rsidRPr="000F0677">
        <w:t>углероду</w:t>
      </w:r>
      <w:proofErr w:type="spellEnd"/>
      <w:r w:rsidRPr="000F0677">
        <w:t xml:space="preserve">». </w:t>
      </w:r>
      <w:proofErr w:type="spellStart"/>
      <w:r w:rsidRPr="000F0677">
        <w:t>Она</w:t>
      </w:r>
      <w:proofErr w:type="spellEnd"/>
      <w:r w:rsidRPr="000F0677">
        <w:t xml:space="preserve"> </w:t>
      </w:r>
      <w:proofErr w:type="spellStart"/>
      <w:r w:rsidRPr="000F0677">
        <w:t>будет</w:t>
      </w:r>
      <w:proofErr w:type="spellEnd"/>
      <w:r w:rsidRPr="000F0677">
        <w:t xml:space="preserve"> и </w:t>
      </w:r>
      <w:proofErr w:type="spellStart"/>
      <w:r w:rsidRPr="000F0677">
        <w:t>далее</w:t>
      </w:r>
      <w:proofErr w:type="spellEnd"/>
      <w:r w:rsidRPr="000F0677">
        <w:t xml:space="preserve"> </w:t>
      </w:r>
      <w:proofErr w:type="spellStart"/>
      <w:r w:rsidRPr="000F0677">
        <w:t>оказывать</w:t>
      </w:r>
      <w:proofErr w:type="spellEnd"/>
      <w:r w:rsidRPr="000F0677">
        <w:t xml:space="preserve"> </w:t>
      </w:r>
      <w:proofErr w:type="spellStart"/>
      <w:r w:rsidRPr="000F0677">
        <w:t>техническую</w:t>
      </w:r>
      <w:proofErr w:type="spellEnd"/>
      <w:r w:rsidRPr="000F0677">
        <w:t xml:space="preserve"> </w:t>
      </w:r>
      <w:proofErr w:type="spellStart"/>
      <w:r w:rsidRPr="000F0677">
        <w:t>помощь</w:t>
      </w:r>
      <w:proofErr w:type="spellEnd"/>
      <w:r w:rsidRPr="000F0677">
        <w:t xml:space="preserve"> </w:t>
      </w:r>
      <w:proofErr w:type="spellStart"/>
      <w:r w:rsidRPr="000F0677">
        <w:t>межучрежденческой</w:t>
      </w:r>
      <w:proofErr w:type="spellEnd"/>
      <w:r w:rsidRPr="000F0677">
        <w:t xml:space="preserve"> </w:t>
      </w:r>
      <w:proofErr w:type="spellStart"/>
      <w:r w:rsidRPr="000F0677">
        <w:t>экспертной</w:t>
      </w:r>
      <w:proofErr w:type="spellEnd"/>
      <w:r w:rsidRPr="000F0677">
        <w:t xml:space="preserve"> </w:t>
      </w:r>
      <w:proofErr w:type="spellStart"/>
      <w:r w:rsidRPr="000F0677">
        <w:t>работе</w:t>
      </w:r>
      <w:proofErr w:type="spellEnd"/>
      <w:r w:rsidRPr="000F0677">
        <w:t xml:space="preserve"> ООН </w:t>
      </w:r>
      <w:proofErr w:type="spellStart"/>
      <w:r w:rsidRPr="000F0677">
        <w:t>по</w:t>
      </w:r>
      <w:proofErr w:type="spellEnd"/>
      <w:r w:rsidRPr="000F0677">
        <w:t xml:space="preserve"> </w:t>
      </w:r>
      <w:proofErr w:type="spellStart"/>
      <w:r w:rsidRPr="000F0677">
        <w:t>выработке</w:t>
      </w:r>
      <w:proofErr w:type="spellEnd"/>
      <w:r w:rsidRPr="000F0677">
        <w:t xml:space="preserve"> </w:t>
      </w:r>
      <w:proofErr w:type="spellStart"/>
      <w:r w:rsidRPr="000F0677">
        <w:t>связанных</w:t>
      </w:r>
      <w:proofErr w:type="spellEnd"/>
      <w:r w:rsidRPr="000F0677">
        <w:t xml:space="preserve"> с </w:t>
      </w:r>
      <w:proofErr w:type="spellStart"/>
      <w:r w:rsidRPr="000F0677">
        <w:t>океаном</w:t>
      </w:r>
      <w:proofErr w:type="spellEnd"/>
      <w:r w:rsidRPr="000F0677">
        <w:t xml:space="preserve"> </w:t>
      </w:r>
      <w:proofErr w:type="spellStart"/>
      <w:r w:rsidRPr="000F0677">
        <w:t>решений</w:t>
      </w:r>
      <w:proofErr w:type="spellEnd"/>
      <w:r w:rsidRPr="000F0677">
        <w:t xml:space="preserve">, </w:t>
      </w:r>
      <w:proofErr w:type="spellStart"/>
      <w:r w:rsidRPr="000F0677">
        <w:t>направленных</w:t>
      </w:r>
      <w:proofErr w:type="spellEnd"/>
      <w:r w:rsidRPr="000F0677">
        <w:t xml:space="preserve"> </w:t>
      </w:r>
      <w:proofErr w:type="spellStart"/>
      <w:r w:rsidRPr="000F0677">
        <w:t>на</w:t>
      </w:r>
      <w:proofErr w:type="spellEnd"/>
      <w:r w:rsidRPr="000F0677">
        <w:t xml:space="preserve"> </w:t>
      </w:r>
      <w:proofErr w:type="spellStart"/>
      <w:r w:rsidRPr="000F0677">
        <w:t>смягчение</w:t>
      </w:r>
      <w:proofErr w:type="spellEnd"/>
      <w:r w:rsidRPr="000F0677">
        <w:t xml:space="preserve"> </w:t>
      </w:r>
      <w:proofErr w:type="spellStart"/>
      <w:r w:rsidRPr="000F0677">
        <w:t>последствий</w:t>
      </w:r>
      <w:proofErr w:type="spellEnd"/>
      <w:r w:rsidRPr="000F0677">
        <w:t xml:space="preserve"> </w:t>
      </w:r>
      <w:proofErr w:type="spellStart"/>
      <w:r w:rsidRPr="000F0677">
        <w:t>изменения</w:t>
      </w:r>
      <w:proofErr w:type="spellEnd"/>
      <w:r w:rsidRPr="000F0677">
        <w:t xml:space="preserve"> </w:t>
      </w:r>
      <w:proofErr w:type="spellStart"/>
      <w:r w:rsidRPr="000F0677">
        <w:t>климата</w:t>
      </w:r>
      <w:proofErr w:type="spellEnd"/>
      <w:r w:rsidRPr="000F0677">
        <w:t xml:space="preserve"> </w:t>
      </w:r>
      <w:proofErr w:type="spellStart"/>
      <w:r w:rsidRPr="000F0677">
        <w:t>путем</w:t>
      </w:r>
      <w:proofErr w:type="spellEnd"/>
      <w:r w:rsidRPr="000F0677">
        <w:t xml:space="preserve"> </w:t>
      </w:r>
      <w:proofErr w:type="spellStart"/>
      <w:r w:rsidRPr="000F0677">
        <w:t>связывания</w:t>
      </w:r>
      <w:proofErr w:type="spellEnd"/>
      <w:r w:rsidRPr="000F0677">
        <w:t xml:space="preserve"> </w:t>
      </w:r>
      <w:proofErr w:type="spellStart"/>
      <w:r w:rsidRPr="000F0677">
        <w:t>углерода</w:t>
      </w:r>
      <w:proofErr w:type="spellEnd"/>
      <w:r w:rsidRPr="000F0677">
        <w:t xml:space="preserve">, и </w:t>
      </w:r>
      <w:proofErr w:type="spellStart"/>
      <w:r w:rsidRPr="000F0677">
        <w:t>координировать</w:t>
      </w:r>
      <w:proofErr w:type="spellEnd"/>
      <w:r w:rsidRPr="000F0677">
        <w:t xml:space="preserve"> </w:t>
      </w:r>
      <w:proofErr w:type="spellStart"/>
      <w:r w:rsidRPr="000F0677">
        <w:t>работу</w:t>
      </w:r>
      <w:proofErr w:type="spellEnd"/>
      <w:r w:rsidRPr="000F0677">
        <w:t xml:space="preserve"> в </w:t>
      </w:r>
      <w:proofErr w:type="spellStart"/>
      <w:r w:rsidRPr="000F0677">
        <w:t>рамках</w:t>
      </w:r>
      <w:proofErr w:type="spellEnd"/>
      <w:r w:rsidRPr="000F0677">
        <w:t xml:space="preserve"> </w:t>
      </w:r>
      <w:proofErr w:type="spellStart"/>
      <w:r w:rsidRPr="000F0677">
        <w:t>Глобальной</w:t>
      </w:r>
      <w:proofErr w:type="spellEnd"/>
      <w:r w:rsidRPr="000F0677">
        <w:t xml:space="preserve"> </w:t>
      </w:r>
      <w:proofErr w:type="spellStart"/>
      <w:r w:rsidRPr="000F0677">
        <w:t>системы</w:t>
      </w:r>
      <w:proofErr w:type="spellEnd"/>
      <w:r w:rsidRPr="000F0677">
        <w:t xml:space="preserve"> </w:t>
      </w:r>
      <w:proofErr w:type="spellStart"/>
      <w:r w:rsidRPr="000F0677">
        <w:t>наблюдений</w:t>
      </w:r>
      <w:proofErr w:type="spellEnd"/>
      <w:r w:rsidRPr="000F0677">
        <w:t xml:space="preserve"> </w:t>
      </w:r>
      <w:proofErr w:type="spellStart"/>
      <w:r w:rsidRPr="000F0677">
        <w:t>за</w:t>
      </w:r>
      <w:proofErr w:type="spellEnd"/>
      <w:r w:rsidRPr="000F0677">
        <w:t xml:space="preserve"> </w:t>
      </w:r>
      <w:proofErr w:type="spellStart"/>
      <w:r w:rsidRPr="000F0677">
        <w:t>океаном</w:t>
      </w:r>
      <w:proofErr w:type="spellEnd"/>
      <w:r w:rsidRPr="000F0677">
        <w:t xml:space="preserve"> и </w:t>
      </w:r>
      <w:proofErr w:type="spellStart"/>
      <w:r w:rsidRPr="000F0677">
        <w:t>программы</w:t>
      </w:r>
      <w:proofErr w:type="spellEnd"/>
      <w:r w:rsidRPr="000F0677">
        <w:t xml:space="preserve"> </w:t>
      </w:r>
      <w:proofErr w:type="spellStart"/>
      <w:r w:rsidRPr="000F0677">
        <w:t>по</w:t>
      </w:r>
      <w:proofErr w:type="spellEnd"/>
      <w:r w:rsidRPr="000F0677">
        <w:t xml:space="preserve"> </w:t>
      </w:r>
      <w:proofErr w:type="spellStart"/>
      <w:r w:rsidRPr="000F0677">
        <w:t>международному</w:t>
      </w:r>
      <w:proofErr w:type="spellEnd"/>
      <w:r w:rsidRPr="000F0677">
        <w:t xml:space="preserve"> </w:t>
      </w:r>
      <w:proofErr w:type="spellStart"/>
      <w:r w:rsidRPr="000F0677">
        <w:t>обмену</w:t>
      </w:r>
      <w:proofErr w:type="spellEnd"/>
      <w:r w:rsidRPr="000F0677">
        <w:t xml:space="preserve"> </w:t>
      </w:r>
      <w:proofErr w:type="spellStart"/>
      <w:r w:rsidRPr="000F0677">
        <w:t>океанографическими</w:t>
      </w:r>
      <w:proofErr w:type="spellEnd"/>
      <w:r w:rsidRPr="000F0677">
        <w:t xml:space="preserve"> </w:t>
      </w:r>
      <w:proofErr w:type="spellStart"/>
      <w:r w:rsidRPr="000F0677">
        <w:t>данными</w:t>
      </w:r>
      <w:proofErr w:type="spellEnd"/>
      <w:r w:rsidRPr="000F0677">
        <w:t xml:space="preserve"> и </w:t>
      </w:r>
      <w:proofErr w:type="spellStart"/>
      <w:r w:rsidRPr="000F0677">
        <w:t>инфор</w:t>
      </w:r>
      <w:proofErr w:type="spellEnd"/>
      <w:r w:rsidRPr="000F0677">
        <w:t xml:space="preserve">- </w:t>
      </w:r>
      <w:proofErr w:type="spellStart"/>
      <w:r w:rsidRPr="000F0677">
        <w:t>мацией</w:t>
      </w:r>
      <w:proofErr w:type="spellEnd"/>
      <w:r w:rsidRPr="000F0677">
        <w:t xml:space="preserve">, </w:t>
      </w:r>
      <w:proofErr w:type="spellStart"/>
      <w:r w:rsidRPr="000F0677">
        <w:t>осуществляемой</w:t>
      </w:r>
      <w:proofErr w:type="spellEnd"/>
      <w:r w:rsidRPr="000F0677">
        <w:t xml:space="preserve"> </w:t>
      </w:r>
      <w:proofErr w:type="spellStart"/>
      <w:r w:rsidRPr="000F0677">
        <w:t>при</w:t>
      </w:r>
      <w:proofErr w:type="spellEnd"/>
      <w:r w:rsidRPr="000F0677">
        <w:t xml:space="preserve"> </w:t>
      </w:r>
      <w:proofErr w:type="spellStart"/>
      <w:r w:rsidRPr="000F0677">
        <w:t>поддержке</w:t>
      </w:r>
      <w:proofErr w:type="spellEnd"/>
      <w:r w:rsidRPr="000F0677">
        <w:t xml:space="preserve"> </w:t>
      </w:r>
      <w:proofErr w:type="spellStart"/>
      <w:r w:rsidRPr="000F0677">
        <w:t>глобальной</w:t>
      </w:r>
      <w:proofErr w:type="spellEnd"/>
      <w:r w:rsidRPr="000F0677">
        <w:t xml:space="preserve"> </w:t>
      </w:r>
      <w:proofErr w:type="spellStart"/>
      <w:r w:rsidRPr="000F0677">
        <w:t>системы</w:t>
      </w:r>
      <w:proofErr w:type="spellEnd"/>
      <w:r w:rsidRPr="000F0677">
        <w:t xml:space="preserve"> </w:t>
      </w:r>
      <w:proofErr w:type="spellStart"/>
      <w:r w:rsidRPr="000F0677">
        <w:t>национальных</w:t>
      </w:r>
      <w:proofErr w:type="spellEnd"/>
      <w:r w:rsidRPr="000F0677">
        <w:t xml:space="preserve"> </w:t>
      </w:r>
      <w:proofErr w:type="spellStart"/>
      <w:r w:rsidRPr="000F0677">
        <w:t>центров</w:t>
      </w:r>
      <w:proofErr w:type="spellEnd"/>
      <w:r w:rsidRPr="000F0677">
        <w:t xml:space="preserve"> </w:t>
      </w:r>
      <w:proofErr w:type="spellStart"/>
      <w:r w:rsidRPr="000F0677">
        <w:t>данных</w:t>
      </w:r>
      <w:proofErr w:type="spellEnd"/>
      <w:r w:rsidRPr="000F0677">
        <w:t xml:space="preserve">, </w:t>
      </w:r>
      <w:proofErr w:type="spellStart"/>
      <w:r w:rsidRPr="000F0677">
        <w:t>других</w:t>
      </w:r>
      <w:proofErr w:type="spellEnd"/>
      <w:r w:rsidRPr="000F0677">
        <w:t xml:space="preserve"> </w:t>
      </w:r>
      <w:proofErr w:type="spellStart"/>
      <w:r w:rsidRPr="000F0677">
        <w:t>аналогичных</w:t>
      </w:r>
      <w:proofErr w:type="spellEnd"/>
      <w:r w:rsidRPr="000F0677">
        <w:t xml:space="preserve"> </w:t>
      </w:r>
      <w:proofErr w:type="spellStart"/>
      <w:r w:rsidRPr="000F0677">
        <w:t>структур</w:t>
      </w:r>
      <w:proofErr w:type="spellEnd"/>
      <w:r w:rsidRPr="000F0677">
        <w:t xml:space="preserve"> и </w:t>
      </w:r>
      <w:proofErr w:type="spellStart"/>
      <w:r w:rsidRPr="000F0677">
        <w:t>различных</w:t>
      </w:r>
      <w:proofErr w:type="spellEnd"/>
      <w:r w:rsidRPr="000F0677">
        <w:t xml:space="preserve"> </w:t>
      </w:r>
      <w:proofErr w:type="spellStart"/>
      <w:r w:rsidRPr="000F0677">
        <w:t>баз</w:t>
      </w:r>
      <w:proofErr w:type="spellEnd"/>
      <w:r w:rsidRPr="000F0677">
        <w:t xml:space="preserve"> </w:t>
      </w:r>
      <w:proofErr w:type="spellStart"/>
      <w:r w:rsidRPr="000F0677">
        <w:t>данных</w:t>
      </w:r>
      <w:proofErr w:type="spellEnd"/>
      <w:r w:rsidRPr="000F0677">
        <w:t xml:space="preserve">, </w:t>
      </w:r>
      <w:proofErr w:type="spellStart"/>
      <w:r w:rsidRPr="000F0677">
        <w:t>таких</w:t>
      </w:r>
      <w:proofErr w:type="spellEnd"/>
      <w:r w:rsidRPr="000F0677">
        <w:t xml:space="preserve"> </w:t>
      </w:r>
      <w:proofErr w:type="spellStart"/>
      <w:r w:rsidRPr="000F0677">
        <w:t>как</w:t>
      </w:r>
      <w:proofErr w:type="spellEnd"/>
      <w:r w:rsidRPr="000F0677">
        <w:t xml:space="preserve"> </w:t>
      </w:r>
      <w:proofErr w:type="spellStart"/>
      <w:r w:rsidRPr="000F0677">
        <w:t>Информационная</w:t>
      </w:r>
      <w:proofErr w:type="spellEnd"/>
      <w:r w:rsidRPr="000F0677">
        <w:t xml:space="preserve"> </w:t>
      </w:r>
      <w:proofErr w:type="spellStart"/>
      <w:r w:rsidRPr="000F0677">
        <w:t>система</w:t>
      </w:r>
      <w:proofErr w:type="spellEnd"/>
      <w:r w:rsidRPr="000F0677">
        <w:t xml:space="preserve"> </w:t>
      </w:r>
      <w:proofErr w:type="spellStart"/>
      <w:r w:rsidRPr="000F0677">
        <w:t>по</w:t>
      </w:r>
      <w:proofErr w:type="spellEnd"/>
      <w:r w:rsidRPr="000F0677">
        <w:t xml:space="preserve"> </w:t>
      </w:r>
      <w:proofErr w:type="spellStart"/>
      <w:r w:rsidRPr="000F0677">
        <w:t>океаническому</w:t>
      </w:r>
      <w:proofErr w:type="spellEnd"/>
      <w:r w:rsidRPr="000F0677">
        <w:t xml:space="preserve"> </w:t>
      </w:r>
      <w:proofErr w:type="spellStart"/>
      <w:r w:rsidRPr="000F0677">
        <w:t>биоразнообра</w:t>
      </w:r>
      <w:proofErr w:type="spellEnd"/>
      <w:r w:rsidRPr="000F0677">
        <w:t xml:space="preserve">- </w:t>
      </w:r>
      <w:proofErr w:type="spellStart"/>
      <w:r w:rsidRPr="000F0677">
        <w:t>зию</w:t>
      </w:r>
      <w:proofErr w:type="spellEnd"/>
      <w:r w:rsidRPr="000F0677">
        <w:t xml:space="preserve"> (ОБИС) и </w:t>
      </w:r>
      <w:proofErr w:type="spellStart"/>
      <w:r w:rsidRPr="000F0677">
        <w:t>База</w:t>
      </w:r>
      <w:proofErr w:type="spellEnd"/>
      <w:r w:rsidRPr="000F0677">
        <w:t xml:space="preserve"> </w:t>
      </w:r>
      <w:proofErr w:type="spellStart"/>
      <w:r w:rsidRPr="000F0677">
        <w:t>данных</w:t>
      </w:r>
      <w:proofErr w:type="spellEnd"/>
      <w:r w:rsidRPr="000F0677">
        <w:t xml:space="preserve"> </w:t>
      </w:r>
      <w:proofErr w:type="spellStart"/>
      <w:r w:rsidRPr="000F0677">
        <w:t>по</w:t>
      </w:r>
      <w:proofErr w:type="spellEnd"/>
      <w:r w:rsidRPr="000F0677">
        <w:t xml:space="preserve"> </w:t>
      </w:r>
      <w:proofErr w:type="spellStart"/>
      <w:r w:rsidRPr="000F0677">
        <w:t>Мировому</w:t>
      </w:r>
      <w:proofErr w:type="spellEnd"/>
      <w:r w:rsidRPr="000F0677">
        <w:t xml:space="preserve"> </w:t>
      </w:r>
      <w:proofErr w:type="spellStart"/>
      <w:r w:rsidRPr="000F0677">
        <w:t>океану</w:t>
      </w:r>
      <w:proofErr w:type="spellEnd"/>
      <w:r w:rsidRPr="000F0677">
        <w:t xml:space="preserve"> (БДМО)</w:t>
      </w:r>
    </w:p>
    <w:p w14:paraId="237B7AEF" w14:textId="61BC4060" w:rsidR="007B71CA" w:rsidRPr="000F0677" w:rsidRDefault="00BC243D" w:rsidP="00BC243D">
      <w:pPr>
        <w:pStyle w:val="Marge"/>
        <w:tabs>
          <w:tab w:val="clear" w:pos="567"/>
          <w:tab w:val="left" w:pos="1162"/>
        </w:tabs>
        <w:spacing w:line="240" w:lineRule="auto"/>
      </w:pPr>
      <w:r w:rsidRPr="000F0677">
        <w:rPr>
          <w:bdr w:val="single" w:sz="4" w:space="0" w:color="auto"/>
        </w:rPr>
        <w:t>03007</w:t>
      </w:r>
      <w:r w:rsidRPr="000F0677">
        <w:tab/>
        <w:t xml:space="preserve">МОК </w:t>
      </w:r>
      <w:proofErr w:type="spellStart"/>
      <w:r w:rsidRPr="000F0677">
        <w:t>намерена</w:t>
      </w:r>
      <w:proofErr w:type="spellEnd"/>
      <w:r w:rsidRPr="000F0677">
        <w:t xml:space="preserve"> и </w:t>
      </w:r>
      <w:proofErr w:type="spellStart"/>
      <w:r w:rsidRPr="000F0677">
        <w:t>далее</w:t>
      </w:r>
      <w:proofErr w:type="spellEnd"/>
      <w:r w:rsidRPr="000F0677">
        <w:t xml:space="preserve"> </w:t>
      </w:r>
      <w:proofErr w:type="spellStart"/>
      <w:r w:rsidRPr="000F0677">
        <w:t>содействовать</w:t>
      </w:r>
      <w:proofErr w:type="spellEnd"/>
      <w:r w:rsidRPr="000F0677">
        <w:t xml:space="preserve"> </w:t>
      </w:r>
      <w:proofErr w:type="spellStart"/>
      <w:r w:rsidRPr="000F0677">
        <w:t>соз</w:t>
      </w:r>
      <w:proofErr w:type="spellEnd"/>
      <w:r w:rsidRPr="000F0677">
        <w:t xml:space="preserve">- </w:t>
      </w:r>
      <w:proofErr w:type="spellStart"/>
      <w:r w:rsidRPr="000F0677">
        <w:t>данию</w:t>
      </w:r>
      <w:proofErr w:type="spellEnd"/>
      <w:r w:rsidRPr="000F0677">
        <w:t xml:space="preserve"> </w:t>
      </w:r>
      <w:proofErr w:type="spellStart"/>
      <w:r w:rsidRPr="000F0677">
        <w:t>глобальной</w:t>
      </w:r>
      <w:proofErr w:type="spellEnd"/>
      <w:r w:rsidRPr="000F0677">
        <w:t xml:space="preserve"> </w:t>
      </w:r>
      <w:proofErr w:type="spellStart"/>
      <w:r w:rsidRPr="000F0677">
        <w:t>системы</w:t>
      </w:r>
      <w:proofErr w:type="spellEnd"/>
      <w:r w:rsidRPr="000F0677">
        <w:t xml:space="preserve"> </w:t>
      </w:r>
      <w:proofErr w:type="spellStart"/>
      <w:r w:rsidRPr="000F0677">
        <w:t>океанографиче</w:t>
      </w:r>
      <w:proofErr w:type="spellEnd"/>
      <w:r w:rsidRPr="000F0677">
        <w:t xml:space="preserve">- </w:t>
      </w:r>
      <w:proofErr w:type="spellStart"/>
      <w:r w:rsidRPr="000F0677">
        <w:t>ских</w:t>
      </w:r>
      <w:proofErr w:type="spellEnd"/>
      <w:r w:rsidRPr="000F0677">
        <w:t xml:space="preserve"> </w:t>
      </w:r>
      <w:proofErr w:type="spellStart"/>
      <w:r w:rsidRPr="000F0677">
        <w:t>данных</w:t>
      </w:r>
      <w:proofErr w:type="spellEnd"/>
      <w:r w:rsidRPr="000F0677">
        <w:t xml:space="preserve"> и </w:t>
      </w:r>
      <w:proofErr w:type="spellStart"/>
      <w:r w:rsidRPr="000F0677">
        <w:t>информации</w:t>
      </w:r>
      <w:proofErr w:type="spellEnd"/>
      <w:r w:rsidRPr="000F0677">
        <w:t xml:space="preserve">, </w:t>
      </w:r>
      <w:proofErr w:type="spellStart"/>
      <w:r w:rsidRPr="000F0677">
        <w:t>которая</w:t>
      </w:r>
      <w:proofErr w:type="spellEnd"/>
      <w:r w:rsidRPr="000F0677">
        <w:t xml:space="preserve"> </w:t>
      </w:r>
      <w:proofErr w:type="spellStart"/>
      <w:r w:rsidRPr="000F0677">
        <w:t>будет</w:t>
      </w:r>
      <w:proofErr w:type="spellEnd"/>
      <w:r w:rsidRPr="000F0677">
        <w:t xml:space="preserve"> в </w:t>
      </w:r>
      <w:proofErr w:type="spellStart"/>
      <w:r w:rsidRPr="000F0677">
        <w:t>значительной</w:t>
      </w:r>
      <w:proofErr w:type="spellEnd"/>
      <w:r w:rsidRPr="000F0677">
        <w:t xml:space="preserve"> </w:t>
      </w:r>
      <w:proofErr w:type="spellStart"/>
      <w:r w:rsidRPr="000F0677">
        <w:t>степени</w:t>
      </w:r>
      <w:proofErr w:type="spellEnd"/>
      <w:r w:rsidRPr="000F0677">
        <w:t xml:space="preserve"> </w:t>
      </w:r>
      <w:proofErr w:type="spellStart"/>
      <w:r w:rsidRPr="000F0677">
        <w:t>способствовать</w:t>
      </w:r>
      <w:proofErr w:type="spellEnd"/>
      <w:r w:rsidRPr="000F0677">
        <w:t xml:space="preserve"> </w:t>
      </w:r>
      <w:proofErr w:type="spellStart"/>
      <w:r w:rsidRPr="000F0677">
        <w:t>совместному</w:t>
      </w:r>
      <w:proofErr w:type="spellEnd"/>
      <w:r w:rsidRPr="000F0677">
        <w:t xml:space="preserve"> </w:t>
      </w:r>
      <w:proofErr w:type="spellStart"/>
      <w:r w:rsidRPr="000F0677">
        <w:t>использованию</w:t>
      </w:r>
      <w:proofErr w:type="spellEnd"/>
      <w:r w:rsidRPr="000F0677">
        <w:t xml:space="preserve"> </w:t>
      </w:r>
      <w:proofErr w:type="spellStart"/>
      <w:r w:rsidRPr="000F0677">
        <w:t>океанических</w:t>
      </w:r>
      <w:proofErr w:type="spellEnd"/>
      <w:r w:rsidRPr="000F0677">
        <w:t xml:space="preserve"> </w:t>
      </w:r>
      <w:proofErr w:type="spellStart"/>
      <w:r w:rsidRPr="000F0677">
        <w:t>данных</w:t>
      </w:r>
      <w:proofErr w:type="spellEnd"/>
      <w:r w:rsidRPr="000F0677">
        <w:t xml:space="preserve"> и </w:t>
      </w:r>
      <w:proofErr w:type="spellStart"/>
      <w:r w:rsidRPr="000F0677">
        <w:t>информации</w:t>
      </w:r>
      <w:proofErr w:type="spellEnd"/>
      <w:r w:rsidRPr="000F0677">
        <w:t xml:space="preserve"> </w:t>
      </w:r>
      <w:proofErr w:type="spellStart"/>
      <w:r w:rsidRPr="000F0677">
        <w:t>широким</w:t>
      </w:r>
      <w:proofErr w:type="spellEnd"/>
      <w:r w:rsidRPr="000F0677">
        <w:t xml:space="preserve"> </w:t>
      </w:r>
      <w:proofErr w:type="spellStart"/>
      <w:r w:rsidRPr="000F0677">
        <w:t>кругом</w:t>
      </w:r>
      <w:proofErr w:type="spellEnd"/>
      <w:r w:rsidRPr="000F0677">
        <w:t xml:space="preserve"> </w:t>
      </w:r>
      <w:proofErr w:type="spellStart"/>
      <w:r w:rsidRPr="000F0677">
        <w:t>заинтересованных</w:t>
      </w:r>
      <w:proofErr w:type="spellEnd"/>
      <w:r w:rsidRPr="000F0677">
        <w:t xml:space="preserve"> </w:t>
      </w:r>
      <w:proofErr w:type="spellStart"/>
      <w:r w:rsidRPr="000F0677">
        <w:t>сторон</w:t>
      </w:r>
      <w:proofErr w:type="spellEnd"/>
      <w:r w:rsidRPr="000F0677">
        <w:t xml:space="preserve"> в </w:t>
      </w:r>
      <w:proofErr w:type="spellStart"/>
      <w:r w:rsidRPr="000F0677">
        <w:t>соответствии</w:t>
      </w:r>
      <w:proofErr w:type="spellEnd"/>
      <w:r w:rsidRPr="000F0677">
        <w:t xml:space="preserve"> с </w:t>
      </w:r>
      <w:proofErr w:type="spellStart"/>
      <w:r w:rsidRPr="000F0677">
        <w:t>целями</w:t>
      </w:r>
      <w:proofErr w:type="spellEnd"/>
      <w:r w:rsidRPr="000F0677">
        <w:t xml:space="preserve"> </w:t>
      </w:r>
      <w:proofErr w:type="spellStart"/>
      <w:r w:rsidRPr="000F0677">
        <w:t>Десятилетия</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МОК </w:t>
      </w:r>
      <w:proofErr w:type="spellStart"/>
      <w:r w:rsidRPr="000F0677">
        <w:t>также</w:t>
      </w:r>
      <w:proofErr w:type="spellEnd"/>
      <w:r w:rsidRPr="000F0677">
        <w:t xml:space="preserve"> </w:t>
      </w:r>
      <w:proofErr w:type="spellStart"/>
      <w:r w:rsidRPr="000F0677">
        <w:t>продолжит</w:t>
      </w:r>
      <w:proofErr w:type="spellEnd"/>
      <w:r w:rsidRPr="000F0677">
        <w:t xml:space="preserve"> </w:t>
      </w:r>
      <w:proofErr w:type="spellStart"/>
      <w:r w:rsidRPr="000F0677">
        <w:t>вносить</w:t>
      </w:r>
      <w:proofErr w:type="spellEnd"/>
      <w:r w:rsidRPr="000F0677">
        <w:t xml:space="preserve"> </w:t>
      </w:r>
      <w:proofErr w:type="spellStart"/>
      <w:r w:rsidRPr="000F0677">
        <w:t>играющий</w:t>
      </w:r>
      <w:proofErr w:type="spellEnd"/>
      <w:r w:rsidRPr="000F0677">
        <w:t xml:space="preserve"> </w:t>
      </w:r>
      <w:proofErr w:type="spellStart"/>
      <w:r w:rsidRPr="000F0677">
        <w:t>реша</w:t>
      </w:r>
      <w:proofErr w:type="spellEnd"/>
      <w:r w:rsidRPr="000F0677">
        <w:t xml:space="preserve">- </w:t>
      </w:r>
      <w:proofErr w:type="spellStart"/>
      <w:r w:rsidRPr="000F0677">
        <w:t>ющее</w:t>
      </w:r>
      <w:proofErr w:type="spellEnd"/>
      <w:r w:rsidRPr="000F0677">
        <w:t xml:space="preserve"> </w:t>
      </w:r>
      <w:proofErr w:type="spellStart"/>
      <w:r w:rsidRPr="000F0677">
        <w:t>значение</w:t>
      </w:r>
      <w:proofErr w:type="spellEnd"/>
      <w:r w:rsidRPr="000F0677">
        <w:t xml:space="preserve"> </w:t>
      </w:r>
      <w:proofErr w:type="spellStart"/>
      <w:r w:rsidRPr="000F0677">
        <w:t>непосредственный</w:t>
      </w:r>
      <w:proofErr w:type="spellEnd"/>
      <w:r w:rsidRPr="000F0677">
        <w:t xml:space="preserve">  </w:t>
      </w:r>
      <w:proofErr w:type="spellStart"/>
      <w:r w:rsidRPr="000F0677">
        <w:t>вклад</w:t>
      </w:r>
      <w:proofErr w:type="spellEnd"/>
      <w:r w:rsidRPr="000F0677">
        <w:t xml:space="preserve"> в </w:t>
      </w:r>
      <w:proofErr w:type="spellStart"/>
      <w:r w:rsidRPr="000F0677">
        <w:t>реализацию</w:t>
      </w:r>
      <w:proofErr w:type="spellEnd"/>
      <w:r w:rsidRPr="000F0677">
        <w:t xml:space="preserve"> </w:t>
      </w:r>
      <w:proofErr w:type="spellStart"/>
      <w:r w:rsidRPr="000F0677">
        <w:t>Сендайской</w:t>
      </w:r>
      <w:proofErr w:type="spellEnd"/>
      <w:r w:rsidRPr="000F0677">
        <w:t xml:space="preserve"> </w:t>
      </w:r>
      <w:proofErr w:type="spellStart"/>
      <w:r w:rsidRPr="000F0677">
        <w:t>рамочной</w:t>
      </w:r>
      <w:proofErr w:type="spellEnd"/>
      <w:r w:rsidRPr="000F0677">
        <w:t xml:space="preserve"> </w:t>
      </w:r>
      <w:proofErr w:type="spellStart"/>
      <w:r w:rsidRPr="000F0677">
        <w:t>про</w:t>
      </w:r>
      <w:proofErr w:type="spellEnd"/>
      <w:r w:rsidRPr="000F0677">
        <w:t xml:space="preserve">- </w:t>
      </w:r>
      <w:proofErr w:type="spellStart"/>
      <w:r w:rsidRPr="000F0677">
        <w:t>граммы</w:t>
      </w:r>
      <w:proofErr w:type="spellEnd"/>
      <w:r w:rsidRPr="000F0677">
        <w:t xml:space="preserve"> ООН </w:t>
      </w:r>
      <w:proofErr w:type="spellStart"/>
      <w:r w:rsidRPr="000F0677">
        <w:t>по</w:t>
      </w:r>
      <w:proofErr w:type="spellEnd"/>
      <w:r w:rsidRPr="000F0677">
        <w:t xml:space="preserve"> </w:t>
      </w:r>
      <w:proofErr w:type="spellStart"/>
      <w:r w:rsidRPr="000F0677">
        <w:t>снижению</w:t>
      </w:r>
      <w:proofErr w:type="spellEnd"/>
      <w:r w:rsidRPr="000F0677">
        <w:t xml:space="preserve"> </w:t>
      </w:r>
      <w:proofErr w:type="spellStart"/>
      <w:r w:rsidRPr="000F0677">
        <w:t>риска</w:t>
      </w:r>
      <w:proofErr w:type="spellEnd"/>
      <w:r w:rsidRPr="000F0677">
        <w:t xml:space="preserve"> </w:t>
      </w:r>
      <w:proofErr w:type="spellStart"/>
      <w:r w:rsidRPr="000F0677">
        <w:t>бедствий</w:t>
      </w:r>
      <w:proofErr w:type="spellEnd"/>
      <w:r w:rsidRPr="000F0677">
        <w:t xml:space="preserve"> </w:t>
      </w:r>
      <w:proofErr w:type="spellStart"/>
      <w:r w:rsidRPr="000F0677">
        <w:t>посредством</w:t>
      </w:r>
      <w:proofErr w:type="spellEnd"/>
      <w:r w:rsidRPr="000F0677">
        <w:t xml:space="preserve"> </w:t>
      </w:r>
      <w:proofErr w:type="spellStart"/>
      <w:r w:rsidRPr="000F0677">
        <w:t>координации</w:t>
      </w:r>
      <w:proofErr w:type="spellEnd"/>
      <w:r w:rsidRPr="000F0677">
        <w:t xml:space="preserve"> </w:t>
      </w:r>
      <w:proofErr w:type="spellStart"/>
      <w:r w:rsidRPr="000F0677">
        <w:t>работы</w:t>
      </w:r>
      <w:proofErr w:type="spellEnd"/>
      <w:r w:rsidRPr="000F0677">
        <w:t xml:space="preserve"> </w:t>
      </w:r>
      <w:proofErr w:type="spellStart"/>
      <w:r w:rsidRPr="000F0677">
        <w:t>межправительственной</w:t>
      </w:r>
      <w:proofErr w:type="spellEnd"/>
      <w:r w:rsidRPr="000F0677">
        <w:t xml:space="preserve"> </w:t>
      </w:r>
      <w:proofErr w:type="spellStart"/>
      <w:r w:rsidRPr="000F0677">
        <w:t>сети</w:t>
      </w:r>
      <w:proofErr w:type="spellEnd"/>
      <w:r w:rsidRPr="000F0677">
        <w:t xml:space="preserve"> </w:t>
      </w:r>
      <w:proofErr w:type="spellStart"/>
      <w:r w:rsidRPr="000F0677">
        <w:t>из</w:t>
      </w:r>
      <w:proofErr w:type="spellEnd"/>
      <w:r w:rsidRPr="000F0677">
        <w:t xml:space="preserve"> </w:t>
      </w:r>
      <w:proofErr w:type="spellStart"/>
      <w:r w:rsidRPr="000F0677">
        <w:t>четырех</w:t>
      </w:r>
      <w:proofErr w:type="spellEnd"/>
      <w:r w:rsidRPr="000F0677">
        <w:t xml:space="preserve"> </w:t>
      </w:r>
      <w:proofErr w:type="spellStart"/>
      <w:r w:rsidRPr="000F0677">
        <w:t>региональных</w:t>
      </w:r>
      <w:proofErr w:type="spellEnd"/>
      <w:r w:rsidRPr="000F0677">
        <w:t xml:space="preserve"> </w:t>
      </w:r>
      <w:proofErr w:type="spellStart"/>
      <w:r w:rsidRPr="000F0677">
        <w:t>систем</w:t>
      </w:r>
      <w:proofErr w:type="spellEnd"/>
      <w:r w:rsidRPr="000F0677">
        <w:t xml:space="preserve"> </w:t>
      </w:r>
      <w:proofErr w:type="spellStart"/>
      <w:r w:rsidRPr="000F0677">
        <w:t>предупреждения</w:t>
      </w:r>
      <w:proofErr w:type="spellEnd"/>
      <w:r w:rsidRPr="000F0677">
        <w:t xml:space="preserve"> о </w:t>
      </w:r>
      <w:proofErr w:type="spellStart"/>
      <w:r w:rsidRPr="000F0677">
        <w:t>цунами</w:t>
      </w:r>
      <w:proofErr w:type="spellEnd"/>
      <w:r w:rsidRPr="000F0677">
        <w:t xml:space="preserve"> и </w:t>
      </w:r>
      <w:proofErr w:type="spellStart"/>
      <w:r w:rsidRPr="000F0677">
        <w:t>смягчения</w:t>
      </w:r>
      <w:proofErr w:type="spellEnd"/>
      <w:r w:rsidRPr="000F0677">
        <w:t xml:space="preserve"> </w:t>
      </w:r>
      <w:proofErr w:type="spellStart"/>
      <w:r w:rsidRPr="000F0677">
        <w:t>их</w:t>
      </w:r>
      <w:proofErr w:type="spellEnd"/>
      <w:r w:rsidRPr="000F0677">
        <w:t xml:space="preserve"> </w:t>
      </w:r>
      <w:proofErr w:type="spellStart"/>
      <w:r w:rsidRPr="000F0677">
        <w:t>последствий</w:t>
      </w:r>
      <w:proofErr w:type="spellEnd"/>
      <w:r w:rsidRPr="000F0677">
        <w:t xml:space="preserve">; </w:t>
      </w:r>
      <w:proofErr w:type="spellStart"/>
      <w:r w:rsidRPr="000F0677">
        <w:t>нормотворческой</w:t>
      </w:r>
      <w:proofErr w:type="spellEnd"/>
      <w:r w:rsidRPr="000F0677">
        <w:t xml:space="preserve"> </w:t>
      </w:r>
      <w:proofErr w:type="spellStart"/>
      <w:r w:rsidRPr="000F0677">
        <w:t>деятельно</w:t>
      </w:r>
      <w:proofErr w:type="spellEnd"/>
      <w:r w:rsidRPr="000F0677">
        <w:t xml:space="preserve">- </w:t>
      </w:r>
      <w:proofErr w:type="spellStart"/>
      <w:r w:rsidRPr="000F0677">
        <w:t>сти</w:t>
      </w:r>
      <w:proofErr w:type="spellEnd"/>
      <w:r w:rsidRPr="000F0677">
        <w:t xml:space="preserve"> </w:t>
      </w:r>
      <w:proofErr w:type="spellStart"/>
      <w:r w:rsidRPr="000F0677">
        <w:t>международного</w:t>
      </w:r>
      <w:proofErr w:type="spellEnd"/>
      <w:r w:rsidRPr="000F0677">
        <w:t xml:space="preserve"> </w:t>
      </w:r>
      <w:proofErr w:type="spellStart"/>
      <w:r w:rsidRPr="000F0677">
        <w:t>значения</w:t>
      </w:r>
      <w:proofErr w:type="spellEnd"/>
      <w:r w:rsidRPr="000F0677">
        <w:t xml:space="preserve"> в </w:t>
      </w:r>
      <w:proofErr w:type="spellStart"/>
      <w:r w:rsidRPr="000F0677">
        <w:t>области</w:t>
      </w:r>
      <w:proofErr w:type="spellEnd"/>
      <w:r w:rsidRPr="000F0677">
        <w:t xml:space="preserve"> </w:t>
      </w:r>
      <w:proofErr w:type="spellStart"/>
      <w:r w:rsidRPr="000F0677">
        <w:t>предупреждения</w:t>
      </w:r>
      <w:proofErr w:type="spellEnd"/>
      <w:r w:rsidRPr="000F0677">
        <w:t xml:space="preserve"> о </w:t>
      </w:r>
      <w:proofErr w:type="spellStart"/>
      <w:r w:rsidRPr="000F0677">
        <w:t>цунами</w:t>
      </w:r>
      <w:proofErr w:type="spellEnd"/>
      <w:r w:rsidRPr="000F0677">
        <w:t xml:space="preserve"> и </w:t>
      </w:r>
      <w:proofErr w:type="spellStart"/>
      <w:r w:rsidRPr="000F0677">
        <w:t>смягчения</w:t>
      </w:r>
      <w:proofErr w:type="spellEnd"/>
      <w:r w:rsidRPr="000F0677">
        <w:t xml:space="preserve"> </w:t>
      </w:r>
      <w:proofErr w:type="spellStart"/>
      <w:r w:rsidRPr="000F0677">
        <w:t>их</w:t>
      </w:r>
      <w:proofErr w:type="spellEnd"/>
      <w:r w:rsidRPr="000F0677">
        <w:t xml:space="preserve"> </w:t>
      </w:r>
      <w:proofErr w:type="spellStart"/>
      <w:r w:rsidRPr="000F0677">
        <w:t>послед</w:t>
      </w:r>
      <w:proofErr w:type="spellEnd"/>
      <w:r w:rsidRPr="000F0677">
        <w:t xml:space="preserve">- </w:t>
      </w:r>
      <w:proofErr w:type="spellStart"/>
      <w:r w:rsidRPr="000F0677">
        <w:t>ствий</w:t>
      </w:r>
      <w:proofErr w:type="spellEnd"/>
      <w:r w:rsidRPr="000F0677">
        <w:t xml:space="preserve"> в </w:t>
      </w:r>
      <w:proofErr w:type="spellStart"/>
      <w:r w:rsidRPr="000F0677">
        <w:t>глобальных</w:t>
      </w:r>
      <w:proofErr w:type="spellEnd"/>
      <w:r w:rsidRPr="000F0677">
        <w:t xml:space="preserve"> </w:t>
      </w:r>
      <w:proofErr w:type="spellStart"/>
      <w:r w:rsidRPr="000F0677">
        <w:t>масштабах</w:t>
      </w:r>
      <w:proofErr w:type="spellEnd"/>
      <w:r w:rsidRPr="000F0677">
        <w:t xml:space="preserve">; а </w:t>
      </w:r>
      <w:proofErr w:type="spellStart"/>
      <w:r w:rsidRPr="000F0677">
        <w:t>также</w:t>
      </w:r>
      <w:proofErr w:type="spellEnd"/>
      <w:r w:rsidRPr="000F0677">
        <w:t xml:space="preserve"> </w:t>
      </w:r>
      <w:proofErr w:type="spellStart"/>
      <w:r w:rsidRPr="000F0677">
        <w:t>координации</w:t>
      </w:r>
      <w:proofErr w:type="spellEnd"/>
      <w:r w:rsidRPr="000F0677">
        <w:t xml:space="preserve"> </w:t>
      </w:r>
      <w:proofErr w:type="spellStart"/>
      <w:r w:rsidRPr="000F0677">
        <w:t>деятельности</w:t>
      </w:r>
      <w:proofErr w:type="spellEnd"/>
      <w:r w:rsidRPr="000F0677">
        <w:t xml:space="preserve"> </w:t>
      </w:r>
      <w:proofErr w:type="spellStart"/>
      <w:r w:rsidRPr="000F0677">
        <w:t>тринадцати</w:t>
      </w:r>
      <w:proofErr w:type="spellEnd"/>
      <w:r w:rsidRPr="000F0677">
        <w:t xml:space="preserve"> </w:t>
      </w:r>
      <w:proofErr w:type="spellStart"/>
      <w:r w:rsidRPr="000F0677">
        <w:t>провайдеров</w:t>
      </w:r>
      <w:proofErr w:type="spellEnd"/>
      <w:r w:rsidRPr="000F0677">
        <w:t xml:space="preserve"> </w:t>
      </w:r>
      <w:proofErr w:type="spellStart"/>
      <w:r w:rsidRPr="000F0677">
        <w:t>данных</w:t>
      </w:r>
      <w:proofErr w:type="spellEnd"/>
      <w:r w:rsidRPr="000F0677">
        <w:t xml:space="preserve"> </w:t>
      </w:r>
      <w:proofErr w:type="spellStart"/>
      <w:r w:rsidRPr="000F0677">
        <w:t>слежения</w:t>
      </w:r>
      <w:proofErr w:type="spellEnd"/>
      <w:r w:rsidRPr="000F0677">
        <w:t xml:space="preserve"> </w:t>
      </w:r>
      <w:proofErr w:type="spellStart"/>
      <w:r w:rsidRPr="000F0677">
        <w:t>за</w:t>
      </w:r>
      <w:proofErr w:type="spellEnd"/>
      <w:r w:rsidRPr="000F0677">
        <w:t xml:space="preserve"> </w:t>
      </w:r>
      <w:proofErr w:type="spellStart"/>
      <w:r w:rsidRPr="000F0677">
        <w:t>цунами</w:t>
      </w:r>
      <w:proofErr w:type="spellEnd"/>
      <w:r w:rsidRPr="000F0677">
        <w:t xml:space="preserve"> (ПДСЦ), </w:t>
      </w:r>
      <w:proofErr w:type="spellStart"/>
      <w:r w:rsidRPr="000F0677">
        <w:t>обеспечивающих</w:t>
      </w:r>
      <w:proofErr w:type="spellEnd"/>
      <w:r w:rsidRPr="000F0677">
        <w:t xml:space="preserve"> </w:t>
      </w:r>
      <w:proofErr w:type="spellStart"/>
      <w:r w:rsidRPr="000F0677">
        <w:t>круглосуточное</w:t>
      </w:r>
      <w:proofErr w:type="spellEnd"/>
      <w:r w:rsidRPr="000F0677">
        <w:t xml:space="preserve"> </w:t>
      </w:r>
      <w:proofErr w:type="spellStart"/>
      <w:r w:rsidRPr="000F0677">
        <w:t>функционирование</w:t>
      </w:r>
      <w:proofErr w:type="spellEnd"/>
      <w:r w:rsidRPr="000F0677">
        <w:t xml:space="preserve"> </w:t>
      </w:r>
      <w:proofErr w:type="spellStart"/>
      <w:r w:rsidRPr="000F0677">
        <w:t>оперативных</w:t>
      </w:r>
      <w:proofErr w:type="spellEnd"/>
      <w:r w:rsidRPr="000F0677">
        <w:t xml:space="preserve"> </w:t>
      </w:r>
      <w:proofErr w:type="spellStart"/>
      <w:r w:rsidRPr="000F0677">
        <w:t>служб</w:t>
      </w:r>
      <w:proofErr w:type="spellEnd"/>
      <w:r w:rsidRPr="000F0677">
        <w:t xml:space="preserve">. В </w:t>
      </w:r>
      <w:proofErr w:type="spellStart"/>
      <w:r w:rsidRPr="000F0677">
        <w:t>дальнейшем</w:t>
      </w:r>
      <w:proofErr w:type="spellEnd"/>
      <w:r w:rsidRPr="000F0677">
        <w:t xml:space="preserve"> МОК </w:t>
      </w:r>
      <w:proofErr w:type="spellStart"/>
      <w:r w:rsidRPr="000F0677">
        <w:t>подготовит</w:t>
      </w:r>
      <w:proofErr w:type="spellEnd"/>
      <w:r w:rsidRPr="000F0677">
        <w:t xml:space="preserve"> 10-летний </w:t>
      </w:r>
      <w:proofErr w:type="spellStart"/>
      <w:r w:rsidRPr="000F0677">
        <w:t>план</w:t>
      </w:r>
      <w:proofErr w:type="spellEnd"/>
      <w:r w:rsidRPr="000F0677">
        <w:t xml:space="preserve"> </w:t>
      </w:r>
      <w:proofErr w:type="spellStart"/>
      <w:r w:rsidRPr="000F0677">
        <w:t>научных</w:t>
      </w:r>
      <w:proofErr w:type="spellEnd"/>
      <w:r w:rsidRPr="000F0677">
        <w:t xml:space="preserve"> </w:t>
      </w:r>
      <w:proofErr w:type="spellStart"/>
      <w:r w:rsidRPr="000F0677">
        <w:t>исследований</w:t>
      </w:r>
      <w:proofErr w:type="spellEnd"/>
      <w:r w:rsidRPr="000F0677">
        <w:t xml:space="preserve"> и </w:t>
      </w:r>
      <w:proofErr w:type="spellStart"/>
      <w:r w:rsidRPr="000F0677">
        <w:t>разработок</w:t>
      </w:r>
      <w:proofErr w:type="spellEnd"/>
      <w:r w:rsidRPr="000F0677">
        <w:t xml:space="preserve"> </w:t>
      </w:r>
      <w:proofErr w:type="spellStart"/>
      <w:r w:rsidRPr="000F0677">
        <w:t>для</w:t>
      </w:r>
      <w:proofErr w:type="spellEnd"/>
      <w:r w:rsidRPr="000F0677">
        <w:t xml:space="preserve"> </w:t>
      </w:r>
      <w:proofErr w:type="spellStart"/>
      <w:r w:rsidRPr="000F0677">
        <w:t>программы</w:t>
      </w:r>
      <w:proofErr w:type="spellEnd"/>
      <w:r w:rsidRPr="000F0677">
        <w:t xml:space="preserve"> </w:t>
      </w:r>
      <w:proofErr w:type="spellStart"/>
      <w:r w:rsidRPr="000F0677">
        <w:t>по</w:t>
      </w:r>
      <w:proofErr w:type="spellEnd"/>
      <w:r w:rsidRPr="000F0677">
        <w:t xml:space="preserve"> </w:t>
      </w:r>
      <w:proofErr w:type="spellStart"/>
      <w:r w:rsidRPr="000F0677">
        <w:t>цунами</w:t>
      </w:r>
      <w:proofErr w:type="spellEnd"/>
      <w:r w:rsidRPr="000F0677">
        <w:t xml:space="preserve">, </w:t>
      </w:r>
      <w:proofErr w:type="spellStart"/>
      <w:r w:rsidRPr="000F0677">
        <w:t>которая</w:t>
      </w:r>
      <w:proofErr w:type="spellEnd"/>
      <w:r w:rsidRPr="000F0677">
        <w:t xml:space="preserve"> </w:t>
      </w:r>
      <w:proofErr w:type="spellStart"/>
      <w:r w:rsidRPr="000F0677">
        <w:t>будет</w:t>
      </w:r>
      <w:proofErr w:type="spellEnd"/>
      <w:r w:rsidRPr="000F0677">
        <w:t xml:space="preserve"> </w:t>
      </w:r>
      <w:proofErr w:type="spellStart"/>
      <w:r w:rsidRPr="000F0677">
        <w:t>осуществляться</w:t>
      </w:r>
      <w:proofErr w:type="spellEnd"/>
      <w:r w:rsidRPr="000F0677">
        <w:t xml:space="preserve"> в </w:t>
      </w:r>
      <w:proofErr w:type="spellStart"/>
      <w:r w:rsidRPr="000F0677">
        <w:t>рамках</w:t>
      </w:r>
      <w:proofErr w:type="spellEnd"/>
      <w:r w:rsidRPr="000F0677">
        <w:t xml:space="preserve"> </w:t>
      </w:r>
      <w:proofErr w:type="spellStart"/>
      <w:r w:rsidRPr="000F0677">
        <w:t>Десятилетия</w:t>
      </w:r>
      <w:proofErr w:type="spellEnd"/>
      <w:r w:rsidRPr="000F0677">
        <w:t xml:space="preserve"> ООН. В </w:t>
      </w:r>
      <w:proofErr w:type="spellStart"/>
      <w:r w:rsidRPr="000F0677">
        <w:t>настоящее</w:t>
      </w:r>
      <w:proofErr w:type="spellEnd"/>
      <w:r w:rsidRPr="000F0677">
        <w:t xml:space="preserve"> </w:t>
      </w:r>
      <w:proofErr w:type="spellStart"/>
      <w:r w:rsidRPr="000F0677">
        <w:t>время</w:t>
      </w:r>
      <w:proofErr w:type="spellEnd"/>
      <w:r w:rsidRPr="000F0677">
        <w:t xml:space="preserve"> МОК </w:t>
      </w:r>
      <w:proofErr w:type="spellStart"/>
      <w:r w:rsidRPr="000F0677">
        <w:t>также</w:t>
      </w:r>
      <w:proofErr w:type="spellEnd"/>
      <w:r w:rsidRPr="000F0677">
        <w:t xml:space="preserve"> </w:t>
      </w:r>
      <w:proofErr w:type="spellStart"/>
      <w:r w:rsidRPr="000F0677">
        <w:t>работает</w:t>
      </w:r>
      <w:proofErr w:type="spellEnd"/>
      <w:r w:rsidRPr="000F0677">
        <w:t xml:space="preserve"> </w:t>
      </w:r>
      <w:proofErr w:type="spellStart"/>
      <w:r w:rsidRPr="000F0677">
        <w:t>над</w:t>
      </w:r>
      <w:proofErr w:type="spellEnd"/>
      <w:r w:rsidRPr="000F0677">
        <w:t xml:space="preserve"> </w:t>
      </w:r>
      <w:proofErr w:type="spellStart"/>
      <w:r w:rsidRPr="000F0677">
        <w:t>вводом</w:t>
      </w:r>
      <w:proofErr w:type="spellEnd"/>
      <w:r w:rsidRPr="000F0677">
        <w:t xml:space="preserve"> в </w:t>
      </w:r>
      <w:proofErr w:type="spellStart"/>
      <w:r w:rsidRPr="000F0677">
        <w:t>эксплуатацию</w:t>
      </w:r>
      <w:proofErr w:type="spellEnd"/>
      <w:r w:rsidRPr="000F0677">
        <w:t xml:space="preserve"> </w:t>
      </w:r>
      <w:proofErr w:type="spellStart"/>
      <w:r w:rsidRPr="000F0677">
        <w:t>ряда</w:t>
      </w:r>
      <w:proofErr w:type="spellEnd"/>
      <w:r w:rsidRPr="000F0677">
        <w:t xml:space="preserve"> </w:t>
      </w:r>
      <w:proofErr w:type="spellStart"/>
      <w:r w:rsidRPr="000F0677">
        <w:t>новых</w:t>
      </w:r>
      <w:proofErr w:type="spellEnd"/>
      <w:r w:rsidRPr="000F0677">
        <w:t xml:space="preserve"> </w:t>
      </w:r>
      <w:proofErr w:type="spellStart"/>
      <w:r w:rsidRPr="000F0677">
        <w:t>океани</w:t>
      </w:r>
      <w:proofErr w:type="spellEnd"/>
      <w:r w:rsidRPr="000F0677">
        <w:t xml:space="preserve">- </w:t>
      </w:r>
      <w:proofErr w:type="spellStart"/>
      <w:r w:rsidRPr="000F0677">
        <w:t>ческих</w:t>
      </w:r>
      <w:proofErr w:type="spellEnd"/>
      <w:r w:rsidRPr="000F0677">
        <w:t xml:space="preserve"> </w:t>
      </w:r>
      <w:proofErr w:type="spellStart"/>
      <w:r w:rsidRPr="000F0677">
        <w:t>служб</w:t>
      </w:r>
      <w:proofErr w:type="spellEnd"/>
      <w:r w:rsidRPr="000F0677">
        <w:t xml:space="preserve">, </w:t>
      </w:r>
      <w:proofErr w:type="spellStart"/>
      <w:r w:rsidRPr="000F0677">
        <w:t>таких</w:t>
      </w:r>
      <w:proofErr w:type="spellEnd"/>
      <w:r w:rsidRPr="000F0677">
        <w:t xml:space="preserve"> </w:t>
      </w:r>
      <w:proofErr w:type="spellStart"/>
      <w:r w:rsidRPr="000F0677">
        <w:t>как</w:t>
      </w:r>
      <w:proofErr w:type="spellEnd"/>
      <w:r w:rsidRPr="000F0677">
        <w:t xml:space="preserve">, </w:t>
      </w:r>
      <w:proofErr w:type="spellStart"/>
      <w:r w:rsidRPr="000F0677">
        <w:t>например</w:t>
      </w:r>
      <w:proofErr w:type="spellEnd"/>
      <w:r w:rsidRPr="000F0677">
        <w:t xml:space="preserve">, </w:t>
      </w:r>
      <w:proofErr w:type="spellStart"/>
      <w:r w:rsidRPr="000F0677">
        <w:t>система</w:t>
      </w:r>
      <w:proofErr w:type="spellEnd"/>
      <w:r w:rsidRPr="000F0677">
        <w:t xml:space="preserve"> </w:t>
      </w:r>
      <w:proofErr w:type="spellStart"/>
      <w:r w:rsidRPr="000F0677">
        <w:t>оповещения</w:t>
      </w:r>
      <w:proofErr w:type="spellEnd"/>
      <w:r w:rsidRPr="000F0677">
        <w:t xml:space="preserve"> о </w:t>
      </w:r>
      <w:proofErr w:type="spellStart"/>
      <w:r w:rsidRPr="000F0677">
        <w:t>вредоносном</w:t>
      </w:r>
      <w:proofErr w:type="spellEnd"/>
      <w:r w:rsidRPr="000F0677">
        <w:t xml:space="preserve"> </w:t>
      </w:r>
      <w:proofErr w:type="spellStart"/>
      <w:r w:rsidRPr="000F0677">
        <w:t>цветении</w:t>
      </w:r>
      <w:proofErr w:type="spellEnd"/>
      <w:r w:rsidRPr="000F0677">
        <w:t xml:space="preserve"> </w:t>
      </w:r>
      <w:proofErr w:type="spellStart"/>
      <w:r w:rsidRPr="000F0677">
        <w:t>водорослей</w:t>
      </w:r>
      <w:proofErr w:type="spellEnd"/>
      <w:r w:rsidRPr="000F0677">
        <w:t xml:space="preserve">. </w:t>
      </w:r>
      <w:proofErr w:type="spellStart"/>
      <w:r w:rsidRPr="000F0677">
        <w:t>Опираясь</w:t>
      </w:r>
      <w:proofErr w:type="spellEnd"/>
      <w:r w:rsidRPr="000F0677">
        <w:t xml:space="preserve"> </w:t>
      </w:r>
      <w:proofErr w:type="spellStart"/>
      <w:r w:rsidRPr="000F0677">
        <w:t>на</w:t>
      </w:r>
      <w:proofErr w:type="spellEnd"/>
      <w:r w:rsidRPr="000F0677">
        <w:t xml:space="preserve"> </w:t>
      </w:r>
      <w:proofErr w:type="spellStart"/>
      <w:r w:rsidRPr="000F0677">
        <w:t>свою</w:t>
      </w:r>
      <w:proofErr w:type="spellEnd"/>
      <w:r w:rsidRPr="000F0677">
        <w:t xml:space="preserve"> </w:t>
      </w:r>
      <w:proofErr w:type="spellStart"/>
      <w:r w:rsidRPr="000F0677">
        <w:t>программу</w:t>
      </w:r>
      <w:proofErr w:type="spellEnd"/>
      <w:r w:rsidRPr="000F0677">
        <w:t xml:space="preserve"> </w:t>
      </w:r>
      <w:proofErr w:type="spellStart"/>
      <w:r w:rsidRPr="000F0677">
        <w:t>по</w:t>
      </w:r>
      <w:proofErr w:type="spellEnd"/>
      <w:r w:rsidRPr="000F0677">
        <w:t xml:space="preserve"> </w:t>
      </w:r>
      <w:proofErr w:type="spellStart"/>
      <w:r w:rsidRPr="000F0677">
        <w:t>морскому</w:t>
      </w:r>
      <w:proofErr w:type="spellEnd"/>
      <w:r w:rsidRPr="000F0677">
        <w:t xml:space="preserve"> </w:t>
      </w:r>
      <w:proofErr w:type="spellStart"/>
      <w:r w:rsidRPr="000F0677">
        <w:t>пространственному</w:t>
      </w:r>
      <w:proofErr w:type="spellEnd"/>
      <w:r w:rsidRPr="000F0677">
        <w:t xml:space="preserve"> </w:t>
      </w:r>
      <w:proofErr w:type="spellStart"/>
      <w:r w:rsidRPr="000F0677">
        <w:t>планированию</w:t>
      </w:r>
      <w:proofErr w:type="spellEnd"/>
      <w:r w:rsidRPr="000F0677">
        <w:t xml:space="preserve">, </w:t>
      </w:r>
      <w:proofErr w:type="spellStart"/>
      <w:r w:rsidRPr="000F0677">
        <w:t>комплексному</w:t>
      </w:r>
      <w:proofErr w:type="spellEnd"/>
      <w:r w:rsidRPr="000F0677">
        <w:t xml:space="preserve"> </w:t>
      </w:r>
      <w:proofErr w:type="spellStart"/>
      <w:r w:rsidRPr="000F0677">
        <w:t>управлению</w:t>
      </w:r>
      <w:proofErr w:type="spellEnd"/>
      <w:r w:rsidRPr="000F0677">
        <w:t xml:space="preserve"> </w:t>
      </w:r>
      <w:proofErr w:type="spellStart"/>
      <w:r w:rsidRPr="000F0677">
        <w:t>прибрежными</w:t>
      </w:r>
      <w:proofErr w:type="spellEnd"/>
      <w:r w:rsidRPr="000F0677">
        <w:t xml:space="preserve"> </w:t>
      </w:r>
      <w:proofErr w:type="spellStart"/>
      <w:r w:rsidRPr="000F0677">
        <w:t>районами</w:t>
      </w:r>
      <w:proofErr w:type="spellEnd"/>
      <w:r w:rsidRPr="000F0677">
        <w:t xml:space="preserve"> и </w:t>
      </w:r>
      <w:proofErr w:type="spellStart"/>
      <w:r w:rsidRPr="000F0677">
        <w:t>глобальным</w:t>
      </w:r>
      <w:proofErr w:type="spellEnd"/>
      <w:r w:rsidRPr="000F0677">
        <w:t xml:space="preserve"> </w:t>
      </w:r>
      <w:proofErr w:type="spellStart"/>
      <w:r w:rsidRPr="000F0677">
        <w:t>партнерствам</w:t>
      </w:r>
      <w:proofErr w:type="spellEnd"/>
      <w:r w:rsidRPr="000F0677">
        <w:t xml:space="preserve"> в </w:t>
      </w:r>
      <w:proofErr w:type="spellStart"/>
      <w:r w:rsidRPr="000F0677">
        <w:t>отношении</w:t>
      </w:r>
      <w:proofErr w:type="spellEnd"/>
      <w:r w:rsidRPr="000F0677">
        <w:t xml:space="preserve"> </w:t>
      </w:r>
      <w:proofErr w:type="spellStart"/>
      <w:r w:rsidRPr="000F0677">
        <w:t>крупных</w:t>
      </w:r>
      <w:proofErr w:type="spellEnd"/>
      <w:r w:rsidRPr="000F0677">
        <w:t xml:space="preserve"> </w:t>
      </w:r>
      <w:proofErr w:type="spellStart"/>
      <w:r w:rsidRPr="000F0677">
        <w:t>морских</w:t>
      </w:r>
      <w:proofErr w:type="spellEnd"/>
      <w:r w:rsidRPr="000F0677">
        <w:t xml:space="preserve"> </w:t>
      </w:r>
      <w:proofErr w:type="spellStart"/>
      <w:r w:rsidRPr="000F0677">
        <w:t>экосистем</w:t>
      </w:r>
      <w:proofErr w:type="spellEnd"/>
      <w:r w:rsidRPr="000F0677">
        <w:t xml:space="preserve">, МОК </w:t>
      </w:r>
      <w:proofErr w:type="spellStart"/>
      <w:r w:rsidRPr="000F0677">
        <w:t>будет</w:t>
      </w:r>
      <w:proofErr w:type="spellEnd"/>
      <w:r w:rsidRPr="000F0677">
        <w:t xml:space="preserve"> и </w:t>
      </w:r>
      <w:proofErr w:type="spellStart"/>
      <w:r w:rsidRPr="000F0677">
        <w:t>далее</w:t>
      </w:r>
      <w:proofErr w:type="spellEnd"/>
      <w:r w:rsidRPr="000F0677">
        <w:t xml:space="preserve"> </w:t>
      </w:r>
      <w:proofErr w:type="spellStart"/>
      <w:r w:rsidRPr="000F0677">
        <w:t>содействовать</w:t>
      </w:r>
      <w:proofErr w:type="spellEnd"/>
      <w:r w:rsidRPr="000F0677">
        <w:t xml:space="preserve"> </w:t>
      </w:r>
      <w:proofErr w:type="spellStart"/>
      <w:r w:rsidRPr="000F0677">
        <w:t>использованию</w:t>
      </w:r>
      <w:proofErr w:type="spellEnd"/>
      <w:r w:rsidRPr="000F0677">
        <w:t xml:space="preserve"> </w:t>
      </w:r>
      <w:proofErr w:type="spellStart"/>
      <w:r w:rsidRPr="000F0677">
        <w:t>таких</w:t>
      </w:r>
      <w:proofErr w:type="spellEnd"/>
      <w:r w:rsidRPr="000F0677">
        <w:t xml:space="preserve"> </w:t>
      </w:r>
      <w:proofErr w:type="spellStart"/>
      <w:r w:rsidRPr="000F0677">
        <w:t>кардинально</w:t>
      </w:r>
      <w:proofErr w:type="spellEnd"/>
      <w:r w:rsidRPr="000F0677">
        <w:t xml:space="preserve"> </w:t>
      </w:r>
      <w:proofErr w:type="spellStart"/>
      <w:r w:rsidRPr="000F0677">
        <w:t>новых</w:t>
      </w:r>
      <w:proofErr w:type="spellEnd"/>
      <w:r w:rsidRPr="000F0677">
        <w:t xml:space="preserve"> </w:t>
      </w:r>
      <w:proofErr w:type="spellStart"/>
      <w:r w:rsidRPr="000F0677">
        <w:t>способов</w:t>
      </w:r>
      <w:proofErr w:type="spellEnd"/>
      <w:r w:rsidRPr="000F0677">
        <w:t xml:space="preserve"> </w:t>
      </w:r>
      <w:proofErr w:type="spellStart"/>
      <w:r w:rsidRPr="000F0677">
        <w:t>эксплуатации</w:t>
      </w:r>
      <w:proofErr w:type="spellEnd"/>
      <w:r w:rsidRPr="000F0677">
        <w:t xml:space="preserve"> </w:t>
      </w:r>
      <w:proofErr w:type="spellStart"/>
      <w:r w:rsidRPr="000F0677">
        <w:t>ресурсов</w:t>
      </w:r>
      <w:proofErr w:type="spellEnd"/>
      <w:r w:rsidRPr="000F0677">
        <w:t xml:space="preserve"> </w:t>
      </w:r>
      <w:proofErr w:type="spellStart"/>
      <w:r w:rsidRPr="000F0677">
        <w:t>Мирового</w:t>
      </w:r>
      <w:proofErr w:type="spellEnd"/>
      <w:r w:rsidRPr="000F0677">
        <w:t xml:space="preserve"> </w:t>
      </w:r>
      <w:proofErr w:type="spellStart"/>
      <w:r w:rsidRPr="000F0677">
        <w:t>океана</w:t>
      </w:r>
      <w:proofErr w:type="spellEnd"/>
      <w:r w:rsidRPr="000F0677">
        <w:t xml:space="preserve">, </w:t>
      </w:r>
      <w:proofErr w:type="spellStart"/>
      <w:r w:rsidRPr="000F0677">
        <w:t>которые</w:t>
      </w:r>
      <w:proofErr w:type="spellEnd"/>
      <w:r w:rsidRPr="000F0677">
        <w:t xml:space="preserve"> </w:t>
      </w:r>
      <w:proofErr w:type="spellStart"/>
      <w:r w:rsidRPr="000F0677">
        <w:t>способствуют</w:t>
      </w:r>
      <w:proofErr w:type="spellEnd"/>
      <w:r w:rsidRPr="000F0677">
        <w:t xml:space="preserve"> </w:t>
      </w:r>
      <w:proofErr w:type="spellStart"/>
      <w:r w:rsidRPr="000F0677">
        <w:t>повышению</w:t>
      </w:r>
      <w:proofErr w:type="spellEnd"/>
      <w:r w:rsidRPr="000F0677">
        <w:t xml:space="preserve"> </w:t>
      </w:r>
      <w:proofErr w:type="spellStart"/>
      <w:r w:rsidRPr="000F0677">
        <w:t>жизнестойкости</w:t>
      </w:r>
      <w:proofErr w:type="spellEnd"/>
      <w:r w:rsidRPr="000F0677">
        <w:t xml:space="preserve"> </w:t>
      </w:r>
      <w:proofErr w:type="spellStart"/>
      <w:r w:rsidRPr="000F0677">
        <w:t>общин</w:t>
      </w:r>
      <w:proofErr w:type="spellEnd"/>
      <w:r w:rsidRPr="000F0677">
        <w:t xml:space="preserve">, </w:t>
      </w:r>
      <w:proofErr w:type="spellStart"/>
      <w:r w:rsidRPr="000F0677">
        <w:t>внедрению</w:t>
      </w:r>
      <w:proofErr w:type="spellEnd"/>
      <w:r w:rsidRPr="000F0677">
        <w:t xml:space="preserve"> </w:t>
      </w:r>
      <w:proofErr w:type="spellStart"/>
      <w:r w:rsidRPr="000F0677">
        <w:t>природоориентированных</w:t>
      </w:r>
      <w:proofErr w:type="spellEnd"/>
      <w:r w:rsidRPr="000F0677">
        <w:t xml:space="preserve"> </w:t>
      </w:r>
      <w:proofErr w:type="spellStart"/>
      <w:r w:rsidRPr="000F0677">
        <w:t>решений</w:t>
      </w:r>
      <w:proofErr w:type="spellEnd"/>
      <w:r w:rsidRPr="000F0677">
        <w:t xml:space="preserve"> </w:t>
      </w:r>
      <w:proofErr w:type="spellStart"/>
      <w:r w:rsidRPr="000F0677">
        <w:t>для</w:t>
      </w:r>
      <w:proofErr w:type="spellEnd"/>
      <w:r w:rsidRPr="000F0677">
        <w:t xml:space="preserve"> </w:t>
      </w:r>
      <w:proofErr w:type="spellStart"/>
      <w:r w:rsidRPr="000F0677">
        <w:t>проблемы</w:t>
      </w:r>
      <w:proofErr w:type="spellEnd"/>
      <w:r w:rsidRPr="000F0677">
        <w:t xml:space="preserve"> </w:t>
      </w:r>
      <w:proofErr w:type="spellStart"/>
      <w:r w:rsidRPr="000F0677">
        <w:t>адап</w:t>
      </w:r>
      <w:proofErr w:type="spellEnd"/>
      <w:r w:rsidRPr="000F0677">
        <w:t xml:space="preserve">- </w:t>
      </w:r>
      <w:proofErr w:type="spellStart"/>
      <w:r w:rsidRPr="000F0677">
        <w:t>тации</w:t>
      </w:r>
      <w:proofErr w:type="spellEnd"/>
      <w:r w:rsidRPr="000F0677">
        <w:t xml:space="preserve"> к </w:t>
      </w:r>
      <w:proofErr w:type="spellStart"/>
      <w:r w:rsidRPr="000F0677">
        <w:t>изменению</w:t>
      </w:r>
      <w:proofErr w:type="spellEnd"/>
      <w:r w:rsidRPr="000F0677">
        <w:t xml:space="preserve"> </w:t>
      </w:r>
      <w:proofErr w:type="spellStart"/>
      <w:r w:rsidRPr="000F0677">
        <w:t>климата</w:t>
      </w:r>
      <w:proofErr w:type="spellEnd"/>
      <w:r w:rsidRPr="000F0677">
        <w:t xml:space="preserve">, </w:t>
      </w:r>
      <w:proofErr w:type="spellStart"/>
      <w:r w:rsidRPr="000F0677">
        <w:t>интеграции</w:t>
      </w:r>
      <w:proofErr w:type="spellEnd"/>
      <w:r w:rsidRPr="000F0677">
        <w:t xml:space="preserve"> </w:t>
      </w:r>
      <w:proofErr w:type="spellStart"/>
      <w:r w:rsidRPr="000F0677">
        <w:t>океанических</w:t>
      </w:r>
      <w:proofErr w:type="spellEnd"/>
      <w:r w:rsidRPr="000F0677">
        <w:t xml:space="preserve"> </w:t>
      </w:r>
      <w:proofErr w:type="spellStart"/>
      <w:r w:rsidRPr="000F0677">
        <w:t>экосистемных</w:t>
      </w:r>
      <w:proofErr w:type="spellEnd"/>
      <w:r w:rsidRPr="000F0677">
        <w:t xml:space="preserve"> </w:t>
      </w:r>
      <w:proofErr w:type="spellStart"/>
      <w:r w:rsidRPr="000F0677">
        <w:t>услуг</w:t>
      </w:r>
      <w:proofErr w:type="spellEnd"/>
      <w:r w:rsidRPr="000F0677">
        <w:t xml:space="preserve"> в </w:t>
      </w:r>
      <w:proofErr w:type="spellStart"/>
      <w:r w:rsidRPr="000F0677">
        <w:lastRenderedPageBreak/>
        <w:t>национальные</w:t>
      </w:r>
      <w:proofErr w:type="spellEnd"/>
      <w:r w:rsidRPr="000F0677">
        <w:t xml:space="preserve"> </w:t>
      </w:r>
      <w:proofErr w:type="spellStart"/>
      <w:r w:rsidRPr="000F0677">
        <w:t>механизмы</w:t>
      </w:r>
      <w:proofErr w:type="spellEnd"/>
      <w:r w:rsidRPr="000F0677">
        <w:t xml:space="preserve"> </w:t>
      </w:r>
      <w:proofErr w:type="spellStart"/>
      <w:r w:rsidRPr="000F0677">
        <w:t>оценки</w:t>
      </w:r>
      <w:proofErr w:type="spellEnd"/>
      <w:r w:rsidRPr="000F0677">
        <w:t xml:space="preserve"> и </w:t>
      </w:r>
      <w:proofErr w:type="spellStart"/>
      <w:r w:rsidRPr="000F0677">
        <w:t>сохранению</w:t>
      </w:r>
      <w:proofErr w:type="spellEnd"/>
      <w:r w:rsidRPr="000F0677">
        <w:t xml:space="preserve"> </w:t>
      </w:r>
      <w:proofErr w:type="spellStart"/>
      <w:r w:rsidRPr="000F0677">
        <w:t>важнейших</w:t>
      </w:r>
      <w:proofErr w:type="spellEnd"/>
      <w:r w:rsidRPr="000F0677">
        <w:t xml:space="preserve"> </w:t>
      </w:r>
      <w:proofErr w:type="spellStart"/>
      <w:r w:rsidRPr="000F0677">
        <w:t>экосистем</w:t>
      </w:r>
      <w:proofErr w:type="spellEnd"/>
      <w:r w:rsidRPr="000F0677">
        <w:t xml:space="preserve"> и </w:t>
      </w:r>
      <w:proofErr w:type="spellStart"/>
      <w:r w:rsidRPr="000F0677">
        <w:t>ресурсов</w:t>
      </w:r>
      <w:proofErr w:type="spellEnd"/>
      <w:r w:rsidRPr="000F0677">
        <w:t xml:space="preserve"> </w:t>
      </w:r>
      <w:proofErr w:type="spellStart"/>
      <w:r w:rsidRPr="000F0677">
        <w:t>посредством</w:t>
      </w:r>
      <w:proofErr w:type="spellEnd"/>
      <w:r w:rsidRPr="000F0677">
        <w:t xml:space="preserve"> </w:t>
      </w:r>
      <w:proofErr w:type="spellStart"/>
      <w:r w:rsidRPr="000F0677">
        <w:t>морских</w:t>
      </w:r>
      <w:proofErr w:type="spellEnd"/>
      <w:r w:rsidRPr="000F0677">
        <w:t xml:space="preserve"> </w:t>
      </w:r>
      <w:proofErr w:type="spellStart"/>
      <w:r w:rsidRPr="000F0677">
        <w:t>охраняемых</w:t>
      </w:r>
      <w:proofErr w:type="spellEnd"/>
      <w:r w:rsidRPr="000F0677">
        <w:t xml:space="preserve"> </w:t>
      </w:r>
      <w:proofErr w:type="spellStart"/>
      <w:r w:rsidRPr="000F0677">
        <w:t>районов</w:t>
      </w:r>
      <w:proofErr w:type="spellEnd"/>
      <w:r w:rsidRPr="000F0677">
        <w:t xml:space="preserve">. </w:t>
      </w:r>
      <w:proofErr w:type="spellStart"/>
      <w:r w:rsidRPr="000F0677">
        <w:t>Учитывая</w:t>
      </w:r>
      <w:proofErr w:type="spellEnd"/>
      <w:r w:rsidRPr="000F0677">
        <w:t xml:space="preserve"> </w:t>
      </w:r>
      <w:proofErr w:type="spellStart"/>
      <w:r w:rsidRPr="000F0677">
        <w:t>многочисленные</w:t>
      </w:r>
      <w:proofErr w:type="spellEnd"/>
      <w:r w:rsidRPr="000F0677">
        <w:t xml:space="preserve"> </w:t>
      </w:r>
      <w:proofErr w:type="spellStart"/>
      <w:r w:rsidRPr="000F0677">
        <w:t>мероприятия</w:t>
      </w:r>
      <w:proofErr w:type="spellEnd"/>
      <w:r w:rsidRPr="000F0677">
        <w:t xml:space="preserve">, </w:t>
      </w:r>
      <w:proofErr w:type="spellStart"/>
      <w:r w:rsidRPr="000F0677">
        <w:t>посредством</w:t>
      </w:r>
      <w:proofErr w:type="spellEnd"/>
      <w:r w:rsidRPr="000F0677">
        <w:t xml:space="preserve"> </w:t>
      </w:r>
      <w:proofErr w:type="spellStart"/>
      <w:r w:rsidRPr="000F0677">
        <w:t>которых</w:t>
      </w:r>
      <w:proofErr w:type="spellEnd"/>
      <w:r w:rsidRPr="000F0677">
        <w:t xml:space="preserve"> МОК </w:t>
      </w:r>
      <w:proofErr w:type="spellStart"/>
      <w:r w:rsidRPr="000F0677">
        <w:t>будет</w:t>
      </w:r>
      <w:proofErr w:type="spellEnd"/>
      <w:r w:rsidRPr="000F0677">
        <w:t xml:space="preserve"> </w:t>
      </w:r>
      <w:proofErr w:type="spellStart"/>
      <w:r w:rsidRPr="000F0677">
        <w:t>вносить</w:t>
      </w:r>
      <w:proofErr w:type="spellEnd"/>
      <w:r w:rsidRPr="000F0677">
        <w:t xml:space="preserve"> </w:t>
      </w:r>
      <w:proofErr w:type="spellStart"/>
      <w:r w:rsidRPr="000F0677">
        <w:t>свой</w:t>
      </w:r>
      <w:proofErr w:type="spellEnd"/>
      <w:r w:rsidRPr="000F0677">
        <w:t xml:space="preserve"> </w:t>
      </w:r>
      <w:proofErr w:type="spellStart"/>
      <w:r w:rsidRPr="000F0677">
        <w:t>вклад</w:t>
      </w:r>
      <w:proofErr w:type="spellEnd"/>
      <w:r w:rsidRPr="000F0677">
        <w:t xml:space="preserve"> в </w:t>
      </w:r>
      <w:proofErr w:type="spellStart"/>
      <w:r w:rsidRPr="000F0677">
        <w:t>проведение</w:t>
      </w:r>
      <w:proofErr w:type="spellEnd"/>
      <w:r w:rsidRPr="000F0677">
        <w:t xml:space="preserve"> </w:t>
      </w:r>
      <w:proofErr w:type="spellStart"/>
      <w:r w:rsidRPr="000F0677">
        <w:t>провозглашенного</w:t>
      </w:r>
      <w:proofErr w:type="spellEnd"/>
      <w:r w:rsidRPr="000F0677">
        <w:t xml:space="preserve"> </w:t>
      </w:r>
      <w:proofErr w:type="spellStart"/>
      <w:r w:rsidRPr="000F0677">
        <w:t>Организацией</w:t>
      </w:r>
      <w:proofErr w:type="spellEnd"/>
      <w:r w:rsidRPr="000F0677">
        <w:t xml:space="preserve"> </w:t>
      </w:r>
      <w:proofErr w:type="spellStart"/>
      <w:r w:rsidRPr="000F0677">
        <w:t>Объединенных</w:t>
      </w:r>
      <w:proofErr w:type="spellEnd"/>
      <w:r w:rsidRPr="000F0677">
        <w:t xml:space="preserve"> </w:t>
      </w:r>
      <w:proofErr w:type="spellStart"/>
      <w:r w:rsidRPr="000F0677">
        <w:t>Наций</w:t>
      </w:r>
      <w:proofErr w:type="spellEnd"/>
      <w:r w:rsidRPr="000F0677">
        <w:t xml:space="preserve"> </w:t>
      </w:r>
      <w:proofErr w:type="spellStart"/>
      <w:r w:rsidRPr="000F0677">
        <w:t>Десятилетия</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в </w:t>
      </w:r>
      <w:proofErr w:type="spellStart"/>
      <w:r w:rsidRPr="000F0677">
        <w:t>интересах</w:t>
      </w:r>
      <w:proofErr w:type="spellEnd"/>
      <w:r w:rsidRPr="000F0677">
        <w:t xml:space="preserve"> </w:t>
      </w:r>
      <w:proofErr w:type="spellStart"/>
      <w:r w:rsidRPr="000F0677">
        <w:t>устойчивого</w:t>
      </w:r>
      <w:proofErr w:type="spellEnd"/>
      <w:r w:rsidRPr="000F0677">
        <w:t xml:space="preserve"> </w:t>
      </w:r>
      <w:proofErr w:type="spellStart"/>
      <w:r w:rsidRPr="000F0677">
        <w:t>развития</w:t>
      </w:r>
      <w:proofErr w:type="spellEnd"/>
      <w:r w:rsidRPr="000F0677">
        <w:t xml:space="preserve">, </w:t>
      </w:r>
      <w:proofErr w:type="spellStart"/>
      <w:r w:rsidRPr="000F0677">
        <w:t>Комиссия</w:t>
      </w:r>
      <w:proofErr w:type="spellEnd"/>
      <w:r w:rsidRPr="000F0677">
        <w:t xml:space="preserve"> </w:t>
      </w:r>
      <w:proofErr w:type="spellStart"/>
      <w:r w:rsidRPr="000F0677">
        <w:t>сможет</w:t>
      </w:r>
      <w:proofErr w:type="spellEnd"/>
      <w:r w:rsidRPr="000F0677">
        <w:t xml:space="preserve"> </w:t>
      </w:r>
      <w:proofErr w:type="spellStart"/>
      <w:r w:rsidRPr="000F0677">
        <w:t>информировать</w:t>
      </w:r>
      <w:proofErr w:type="spellEnd"/>
      <w:r w:rsidRPr="000F0677">
        <w:t xml:space="preserve"> </w:t>
      </w:r>
      <w:proofErr w:type="spellStart"/>
      <w:r w:rsidRPr="000F0677">
        <w:t>свои</w:t>
      </w:r>
      <w:proofErr w:type="spellEnd"/>
      <w:r w:rsidRPr="000F0677">
        <w:t xml:space="preserve"> </w:t>
      </w:r>
      <w:proofErr w:type="spellStart"/>
      <w:r w:rsidRPr="000F0677">
        <w:t>государства-члены</w:t>
      </w:r>
      <w:proofErr w:type="spellEnd"/>
      <w:r w:rsidRPr="000F0677">
        <w:t xml:space="preserve"> и </w:t>
      </w:r>
      <w:proofErr w:type="spellStart"/>
      <w:r w:rsidRPr="000F0677">
        <w:t>широкий</w:t>
      </w:r>
      <w:proofErr w:type="spellEnd"/>
      <w:r w:rsidRPr="000F0677">
        <w:t xml:space="preserve"> </w:t>
      </w:r>
      <w:proofErr w:type="spellStart"/>
      <w:r w:rsidRPr="000F0677">
        <w:t>круг</w:t>
      </w:r>
      <w:proofErr w:type="spellEnd"/>
      <w:r w:rsidRPr="000F0677">
        <w:t xml:space="preserve"> </w:t>
      </w:r>
      <w:proofErr w:type="spellStart"/>
      <w:r w:rsidRPr="000F0677">
        <w:t>заинтересованных</w:t>
      </w:r>
      <w:proofErr w:type="spellEnd"/>
      <w:r w:rsidRPr="000F0677">
        <w:t xml:space="preserve"> </w:t>
      </w:r>
      <w:proofErr w:type="spellStart"/>
      <w:r w:rsidRPr="000F0677">
        <w:t>сторон</w:t>
      </w:r>
      <w:proofErr w:type="spellEnd"/>
      <w:r w:rsidRPr="000F0677">
        <w:t xml:space="preserve"> о </w:t>
      </w:r>
      <w:proofErr w:type="spellStart"/>
      <w:r w:rsidRPr="000F0677">
        <w:t>состо</w:t>
      </w:r>
      <w:proofErr w:type="spellEnd"/>
      <w:r w:rsidRPr="000F0677">
        <w:t xml:space="preserve">- </w:t>
      </w:r>
      <w:proofErr w:type="spellStart"/>
      <w:r w:rsidRPr="000F0677">
        <w:t>янии</w:t>
      </w:r>
      <w:proofErr w:type="spellEnd"/>
      <w:r w:rsidRPr="000F0677">
        <w:t xml:space="preserve"> </w:t>
      </w:r>
      <w:proofErr w:type="spellStart"/>
      <w:r w:rsidRPr="000F0677">
        <w:t>океана</w:t>
      </w:r>
      <w:proofErr w:type="spellEnd"/>
      <w:r w:rsidRPr="000F0677">
        <w:t xml:space="preserve"> и </w:t>
      </w:r>
      <w:proofErr w:type="spellStart"/>
      <w:r w:rsidRPr="000F0677">
        <w:t>отслеживать</w:t>
      </w:r>
      <w:proofErr w:type="spellEnd"/>
      <w:r w:rsidRPr="000F0677">
        <w:t xml:space="preserve"> </w:t>
      </w:r>
      <w:proofErr w:type="spellStart"/>
      <w:r w:rsidRPr="000F0677">
        <w:t>прогресс</w:t>
      </w:r>
      <w:proofErr w:type="spellEnd"/>
      <w:r w:rsidRPr="000F0677">
        <w:t xml:space="preserve"> в </w:t>
      </w:r>
      <w:proofErr w:type="spellStart"/>
      <w:r w:rsidRPr="000F0677">
        <w:t>достижении</w:t>
      </w:r>
      <w:proofErr w:type="spellEnd"/>
      <w:r w:rsidRPr="000F0677">
        <w:t xml:space="preserve"> </w:t>
      </w:r>
      <w:proofErr w:type="spellStart"/>
      <w:r w:rsidRPr="000F0677">
        <w:t>целей</w:t>
      </w:r>
      <w:proofErr w:type="spellEnd"/>
      <w:r w:rsidRPr="000F0677">
        <w:t xml:space="preserve"> </w:t>
      </w:r>
      <w:proofErr w:type="spellStart"/>
      <w:r w:rsidRPr="000F0677">
        <w:t>Десятилетия</w:t>
      </w:r>
      <w:proofErr w:type="spellEnd"/>
      <w:r w:rsidRPr="000F0677">
        <w:t xml:space="preserve"> </w:t>
      </w:r>
      <w:proofErr w:type="spellStart"/>
      <w:r w:rsidRPr="000F0677">
        <w:t>при</w:t>
      </w:r>
      <w:proofErr w:type="spellEnd"/>
      <w:r w:rsidRPr="000F0677">
        <w:t xml:space="preserve"> </w:t>
      </w:r>
      <w:proofErr w:type="spellStart"/>
      <w:r w:rsidRPr="000F0677">
        <w:t>помощи</w:t>
      </w:r>
      <w:proofErr w:type="spellEnd"/>
      <w:r w:rsidRPr="000F0677">
        <w:t xml:space="preserve"> </w:t>
      </w:r>
      <w:proofErr w:type="spellStart"/>
      <w:r w:rsidRPr="000F0677">
        <w:t>новой</w:t>
      </w:r>
      <w:proofErr w:type="spellEnd"/>
      <w:r w:rsidRPr="000F0677">
        <w:t xml:space="preserve"> </w:t>
      </w:r>
      <w:proofErr w:type="spellStart"/>
      <w:r w:rsidRPr="000F0677">
        <w:t>флагманской</w:t>
      </w:r>
      <w:proofErr w:type="spellEnd"/>
      <w:r w:rsidRPr="000F0677">
        <w:t xml:space="preserve"> </w:t>
      </w:r>
      <w:proofErr w:type="spellStart"/>
      <w:r w:rsidRPr="000F0677">
        <w:t>публикации</w:t>
      </w:r>
      <w:proofErr w:type="spellEnd"/>
      <w:r w:rsidRPr="000F0677">
        <w:t xml:space="preserve"> — </w:t>
      </w:r>
      <w:proofErr w:type="spellStart"/>
      <w:r w:rsidRPr="000F0677">
        <w:t>доклада</w:t>
      </w:r>
      <w:proofErr w:type="spellEnd"/>
      <w:r w:rsidRPr="000F0677">
        <w:t xml:space="preserve"> о </w:t>
      </w:r>
      <w:proofErr w:type="spellStart"/>
      <w:r w:rsidRPr="000F0677">
        <w:t>состоянии</w:t>
      </w:r>
      <w:proofErr w:type="spellEnd"/>
      <w:r w:rsidRPr="000F0677">
        <w:t xml:space="preserve"> </w:t>
      </w:r>
      <w:proofErr w:type="spellStart"/>
      <w:r w:rsidRPr="000F0677">
        <w:t>Мирового</w:t>
      </w:r>
      <w:proofErr w:type="spellEnd"/>
      <w:r w:rsidRPr="000F0677">
        <w:t xml:space="preserve"> </w:t>
      </w:r>
      <w:proofErr w:type="spellStart"/>
      <w:r w:rsidRPr="000F0677">
        <w:t>океана</w:t>
      </w:r>
      <w:proofErr w:type="spellEnd"/>
      <w:r w:rsidRPr="000F0677">
        <w:t xml:space="preserve"> (ДСМО).</w:t>
      </w:r>
    </w:p>
    <w:p w14:paraId="49328546" w14:textId="4D243775" w:rsidR="00427F27" w:rsidRPr="000F0677" w:rsidRDefault="00427F27" w:rsidP="00427F27">
      <w:pPr>
        <w:pStyle w:val="Marge"/>
        <w:tabs>
          <w:tab w:val="clear" w:pos="567"/>
          <w:tab w:val="left" w:pos="1162"/>
        </w:tabs>
        <w:spacing w:line="240" w:lineRule="auto"/>
      </w:pPr>
      <w:r w:rsidRPr="000F0677">
        <w:rPr>
          <w:bdr w:val="single" w:sz="4" w:space="0" w:color="auto"/>
        </w:rPr>
        <w:t>03008</w:t>
      </w:r>
      <w:r w:rsidRPr="000F0677">
        <w:tab/>
        <w:t xml:space="preserve">МОК </w:t>
      </w:r>
      <w:proofErr w:type="spellStart"/>
      <w:r w:rsidRPr="000F0677">
        <w:t>будет</w:t>
      </w:r>
      <w:proofErr w:type="spellEnd"/>
      <w:r w:rsidRPr="000F0677">
        <w:t xml:space="preserve"> </w:t>
      </w:r>
      <w:proofErr w:type="spellStart"/>
      <w:r w:rsidRPr="000F0677">
        <w:t>уделять</w:t>
      </w:r>
      <w:proofErr w:type="spellEnd"/>
      <w:r w:rsidRPr="000F0677">
        <w:t xml:space="preserve"> </w:t>
      </w:r>
      <w:proofErr w:type="spellStart"/>
      <w:r w:rsidRPr="000F0677">
        <w:t>особое</w:t>
      </w:r>
      <w:proofErr w:type="spellEnd"/>
      <w:r w:rsidRPr="000F0677">
        <w:t xml:space="preserve"> </w:t>
      </w:r>
      <w:proofErr w:type="spellStart"/>
      <w:r w:rsidRPr="000F0677">
        <w:t>внимание</w:t>
      </w:r>
      <w:proofErr w:type="spellEnd"/>
      <w:r w:rsidRPr="000F0677">
        <w:t xml:space="preserve"> </w:t>
      </w:r>
      <w:proofErr w:type="spellStart"/>
      <w:r w:rsidRPr="000F0677">
        <w:t>усилению</w:t>
      </w:r>
      <w:proofErr w:type="spellEnd"/>
      <w:r w:rsidRPr="000F0677">
        <w:t xml:space="preserve"> </w:t>
      </w:r>
      <w:proofErr w:type="spellStart"/>
      <w:r w:rsidRPr="000F0677">
        <w:t>своего</w:t>
      </w:r>
      <w:proofErr w:type="spellEnd"/>
      <w:r w:rsidRPr="000F0677">
        <w:t xml:space="preserve"> </w:t>
      </w:r>
      <w:proofErr w:type="spellStart"/>
      <w:r w:rsidRPr="000F0677">
        <w:t>воздействия</w:t>
      </w:r>
      <w:proofErr w:type="spellEnd"/>
      <w:r w:rsidRPr="000F0677">
        <w:t xml:space="preserve"> </w:t>
      </w:r>
      <w:proofErr w:type="spellStart"/>
      <w:r w:rsidRPr="000F0677">
        <w:t>на</w:t>
      </w:r>
      <w:proofErr w:type="spellEnd"/>
      <w:r w:rsidRPr="000F0677">
        <w:t xml:space="preserve"> </w:t>
      </w:r>
      <w:proofErr w:type="spellStart"/>
      <w:r w:rsidRPr="000F0677">
        <w:t>региональном</w:t>
      </w:r>
      <w:proofErr w:type="spellEnd"/>
      <w:r w:rsidRPr="000F0677">
        <w:t xml:space="preserve">, </w:t>
      </w:r>
      <w:proofErr w:type="spellStart"/>
      <w:r w:rsidRPr="000F0677">
        <w:t>наци</w:t>
      </w:r>
      <w:proofErr w:type="spellEnd"/>
      <w:r w:rsidRPr="000F0677">
        <w:t xml:space="preserve">- </w:t>
      </w:r>
      <w:proofErr w:type="spellStart"/>
      <w:r w:rsidRPr="000F0677">
        <w:t>ональном</w:t>
      </w:r>
      <w:proofErr w:type="spellEnd"/>
      <w:r w:rsidRPr="000F0677">
        <w:t xml:space="preserve"> и </w:t>
      </w:r>
      <w:proofErr w:type="spellStart"/>
      <w:r w:rsidRPr="000F0677">
        <w:t>местном</w:t>
      </w:r>
      <w:proofErr w:type="spellEnd"/>
      <w:r w:rsidRPr="000F0677">
        <w:t xml:space="preserve"> </w:t>
      </w:r>
      <w:proofErr w:type="spellStart"/>
      <w:r w:rsidRPr="000F0677">
        <w:t>уровнях</w:t>
      </w:r>
      <w:proofErr w:type="spellEnd"/>
      <w:r w:rsidRPr="000F0677">
        <w:t xml:space="preserve">. </w:t>
      </w:r>
      <w:proofErr w:type="spellStart"/>
      <w:r w:rsidRPr="000F0677">
        <w:t>На</w:t>
      </w:r>
      <w:proofErr w:type="spellEnd"/>
      <w:r w:rsidRPr="000F0677">
        <w:t xml:space="preserve"> </w:t>
      </w:r>
      <w:proofErr w:type="spellStart"/>
      <w:r w:rsidRPr="000F0677">
        <w:t>региональном</w:t>
      </w:r>
      <w:proofErr w:type="spellEnd"/>
      <w:r w:rsidRPr="000F0677">
        <w:t xml:space="preserve"> </w:t>
      </w:r>
      <w:proofErr w:type="spellStart"/>
      <w:r w:rsidRPr="000F0677">
        <w:t>уровне</w:t>
      </w:r>
      <w:proofErr w:type="spellEnd"/>
      <w:r w:rsidRPr="000F0677">
        <w:t xml:space="preserve"> МОК </w:t>
      </w:r>
      <w:proofErr w:type="spellStart"/>
      <w:r w:rsidRPr="000F0677">
        <w:t>продолжит</w:t>
      </w:r>
      <w:proofErr w:type="spellEnd"/>
      <w:r w:rsidRPr="000F0677">
        <w:t xml:space="preserve"> </w:t>
      </w:r>
      <w:proofErr w:type="spellStart"/>
      <w:r w:rsidRPr="000F0677">
        <w:t>укреплять</w:t>
      </w:r>
      <w:proofErr w:type="spellEnd"/>
      <w:r w:rsidRPr="000F0677">
        <w:t xml:space="preserve"> </w:t>
      </w:r>
      <w:proofErr w:type="spellStart"/>
      <w:r w:rsidRPr="000F0677">
        <w:t>свои</w:t>
      </w:r>
      <w:proofErr w:type="spellEnd"/>
      <w:r w:rsidRPr="000F0677">
        <w:t xml:space="preserve"> </w:t>
      </w:r>
      <w:proofErr w:type="spellStart"/>
      <w:r w:rsidRPr="000F0677">
        <w:t>региональные</w:t>
      </w:r>
      <w:proofErr w:type="spellEnd"/>
      <w:r w:rsidRPr="000F0677">
        <w:t xml:space="preserve"> </w:t>
      </w:r>
      <w:proofErr w:type="spellStart"/>
      <w:r w:rsidRPr="000F0677">
        <w:t>вспомогательные</w:t>
      </w:r>
      <w:proofErr w:type="spellEnd"/>
      <w:r w:rsidRPr="000F0677">
        <w:t xml:space="preserve"> </w:t>
      </w:r>
      <w:proofErr w:type="spellStart"/>
      <w:r w:rsidRPr="000F0677">
        <w:t>органы</w:t>
      </w:r>
      <w:proofErr w:type="spellEnd"/>
      <w:r w:rsidRPr="000F0677">
        <w:t xml:space="preserve">, с </w:t>
      </w:r>
      <w:proofErr w:type="spellStart"/>
      <w:r w:rsidRPr="000F0677">
        <w:t>тем</w:t>
      </w:r>
      <w:proofErr w:type="spellEnd"/>
      <w:r w:rsidRPr="000F0677">
        <w:t xml:space="preserve"> </w:t>
      </w:r>
      <w:proofErr w:type="spellStart"/>
      <w:r w:rsidRPr="000F0677">
        <w:t>чтобы</w:t>
      </w:r>
      <w:proofErr w:type="spellEnd"/>
      <w:r w:rsidRPr="000F0677">
        <w:t xml:space="preserve"> </w:t>
      </w:r>
      <w:proofErr w:type="spellStart"/>
      <w:r w:rsidRPr="000F0677">
        <w:t>они</w:t>
      </w:r>
      <w:proofErr w:type="spellEnd"/>
      <w:r w:rsidRPr="000F0677">
        <w:t xml:space="preserve"> </w:t>
      </w:r>
      <w:proofErr w:type="spellStart"/>
      <w:r w:rsidRPr="000F0677">
        <w:t>могли</w:t>
      </w:r>
      <w:proofErr w:type="spellEnd"/>
      <w:r w:rsidRPr="000F0677">
        <w:t xml:space="preserve"> </w:t>
      </w:r>
      <w:proofErr w:type="spellStart"/>
      <w:r w:rsidRPr="000F0677">
        <w:t>стать</w:t>
      </w:r>
      <w:proofErr w:type="spellEnd"/>
      <w:r w:rsidRPr="000F0677">
        <w:t xml:space="preserve"> </w:t>
      </w:r>
      <w:proofErr w:type="spellStart"/>
      <w:r w:rsidRPr="000F0677">
        <w:t>эффективным</w:t>
      </w:r>
      <w:proofErr w:type="spellEnd"/>
      <w:r w:rsidRPr="000F0677">
        <w:t xml:space="preserve"> </w:t>
      </w:r>
      <w:proofErr w:type="spellStart"/>
      <w:r w:rsidRPr="000F0677">
        <w:t>ката</w:t>
      </w:r>
      <w:proofErr w:type="spellEnd"/>
      <w:r w:rsidRPr="000F0677">
        <w:t xml:space="preserve">- </w:t>
      </w:r>
      <w:proofErr w:type="spellStart"/>
      <w:r w:rsidRPr="000F0677">
        <w:t>лизатором</w:t>
      </w:r>
      <w:proofErr w:type="spellEnd"/>
      <w:r w:rsidRPr="000F0677">
        <w:t xml:space="preserve"> </w:t>
      </w:r>
      <w:proofErr w:type="spellStart"/>
      <w:r w:rsidRPr="000F0677">
        <w:t>развития</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и </w:t>
      </w:r>
      <w:proofErr w:type="spellStart"/>
      <w:r w:rsidRPr="000F0677">
        <w:t>источником</w:t>
      </w:r>
      <w:proofErr w:type="spellEnd"/>
      <w:r w:rsidRPr="000F0677">
        <w:t xml:space="preserve"> </w:t>
      </w:r>
      <w:proofErr w:type="spellStart"/>
      <w:r w:rsidRPr="000F0677">
        <w:t>решений</w:t>
      </w:r>
      <w:proofErr w:type="spellEnd"/>
      <w:r w:rsidRPr="000F0677">
        <w:t xml:space="preserve"> </w:t>
      </w:r>
      <w:proofErr w:type="spellStart"/>
      <w:r w:rsidRPr="000F0677">
        <w:t>для</w:t>
      </w:r>
      <w:proofErr w:type="spellEnd"/>
      <w:r w:rsidRPr="000F0677">
        <w:t xml:space="preserve"> </w:t>
      </w:r>
      <w:proofErr w:type="spellStart"/>
      <w:r w:rsidRPr="000F0677">
        <w:t>обеспечения</w:t>
      </w:r>
      <w:proofErr w:type="spellEnd"/>
      <w:r w:rsidRPr="000F0677">
        <w:t xml:space="preserve"> </w:t>
      </w:r>
      <w:proofErr w:type="spellStart"/>
      <w:r w:rsidRPr="000F0677">
        <w:t>устойчивости</w:t>
      </w:r>
      <w:proofErr w:type="spellEnd"/>
      <w:r w:rsidRPr="000F0677">
        <w:t xml:space="preserve">. </w:t>
      </w:r>
      <w:proofErr w:type="spellStart"/>
      <w:r w:rsidRPr="000F0677">
        <w:t>Работа</w:t>
      </w:r>
      <w:proofErr w:type="spellEnd"/>
      <w:r w:rsidRPr="000F0677">
        <w:t xml:space="preserve">, </w:t>
      </w:r>
      <w:proofErr w:type="spellStart"/>
      <w:r w:rsidRPr="000F0677">
        <w:t>осуществляемая</w:t>
      </w:r>
      <w:proofErr w:type="spellEnd"/>
      <w:r w:rsidRPr="000F0677">
        <w:t xml:space="preserve"> </w:t>
      </w:r>
      <w:proofErr w:type="spellStart"/>
      <w:r w:rsidRPr="000F0677">
        <w:t>совместно</w:t>
      </w:r>
      <w:proofErr w:type="spellEnd"/>
      <w:r w:rsidRPr="000F0677">
        <w:t xml:space="preserve"> с </w:t>
      </w:r>
      <w:proofErr w:type="spellStart"/>
      <w:r w:rsidRPr="000F0677">
        <w:t>партнерами</w:t>
      </w:r>
      <w:proofErr w:type="spellEnd"/>
      <w:r w:rsidRPr="000F0677">
        <w:t xml:space="preserve"> и с </w:t>
      </w:r>
      <w:proofErr w:type="spellStart"/>
      <w:r w:rsidRPr="000F0677">
        <w:t>их</w:t>
      </w:r>
      <w:proofErr w:type="spellEnd"/>
      <w:r w:rsidRPr="000F0677">
        <w:t xml:space="preserve"> </w:t>
      </w:r>
      <w:proofErr w:type="spellStart"/>
      <w:r w:rsidRPr="000F0677">
        <w:t>помощью</w:t>
      </w:r>
      <w:proofErr w:type="spellEnd"/>
      <w:r w:rsidRPr="000F0677">
        <w:t xml:space="preserve">, </w:t>
      </w:r>
      <w:proofErr w:type="spellStart"/>
      <w:r w:rsidRPr="000F0677">
        <w:t>позволит</w:t>
      </w:r>
      <w:proofErr w:type="spellEnd"/>
      <w:r w:rsidRPr="000F0677">
        <w:t xml:space="preserve"> </w:t>
      </w:r>
      <w:proofErr w:type="spellStart"/>
      <w:r w:rsidRPr="000F0677">
        <w:t>расширить</w:t>
      </w:r>
      <w:proofErr w:type="spellEnd"/>
      <w:r w:rsidRPr="000F0677">
        <w:t xml:space="preserve"> </w:t>
      </w:r>
      <w:proofErr w:type="spellStart"/>
      <w:r w:rsidRPr="000F0677">
        <w:t>региональную</w:t>
      </w:r>
      <w:proofErr w:type="spellEnd"/>
      <w:r w:rsidRPr="000F0677">
        <w:t xml:space="preserve"> </w:t>
      </w:r>
      <w:proofErr w:type="spellStart"/>
      <w:r w:rsidRPr="000F0677">
        <w:t>деятельность</w:t>
      </w:r>
      <w:proofErr w:type="spellEnd"/>
      <w:r w:rsidRPr="000F0677">
        <w:t xml:space="preserve"> МОК и </w:t>
      </w:r>
      <w:proofErr w:type="spellStart"/>
      <w:r w:rsidRPr="000F0677">
        <w:t>охватить</w:t>
      </w:r>
      <w:proofErr w:type="spellEnd"/>
      <w:r w:rsidRPr="000F0677">
        <w:t xml:space="preserve"> </w:t>
      </w:r>
      <w:proofErr w:type="spellStart"/>
      <w:r w:rsidRPr="000F0677">
        <w:t>ей</w:t>
      </w:r>
      <w:proofErr w:type="spellEnd"/>
      <w:r w:rsidRPr="000F0677">
        <w:t xml:space="preserve"> </w:t>
      </w:r>
      <w:proofErr w:type="spellStart"/>
      <w:r w:rsidRPr="000F0677">
        <w:t>все</w:t>
      </w:r>
      <w:proofErr w:type="spellEnd"/>
      <w:r w:rsidRPr="000F0677">
        <w:t xml:space="preserve"> </w:t>
      </w:r>
      <w:proofErr w:type="spellStart"/>
      <w:r w:rsidRPr="000F0677">
        <w:t>океанические</w:t>
      </w:r>
      <w:proofErr w:type="spellEnd"/>
      <w:r w:rsidRPr="000F0677">
        <w:t xml:space="preserve"> </w:t>
      </w:r>
      <w:proofErr w:type="spellStart"/>
      <w:r w:rsidRPr="000F0677">
        <w:t>бассейны</w:t>
      </w:r>
      <w:proofErr w:type="spellEnd"/>
      <w:r w:rsidRPr="000F0677">
        <w:t xml:space="preserve">. </w:t>
      </w:r>
      <w:proofErr w:type="spellStart"/>
      <w:r w:rsidRPr="000F0677">
        <w:t>Активное</w:t>
      </w:r>
      <w:proofErr w:type="spellEnd"/>
      <w:r w:rsidRPr="000F0677">
        <w:t xml:space="preserve"> </w:t>
      </w:r>
      <w:proofErr w:type="spellStart"/>
      <w:r w:rsidRPr="000F0677">
        <w:t>вза</w:t>
      </w:r>
      <w:proofErr w:type="spellEnd"/>
      <w:r w:rsidRPr="000F0677">
        <w:t xml:space="preserve">- </w:t>
      </w:r>
      <w:proofErr w:type="spellStart"/>
      <w:r w:rsidRPr="000F0677">
        <w:t>имодействие</w:t>
      </w:r>
      <w:proofErr w:type="spellEnd"/>
      <w:r w:rsidRPr="000F0677">
        <w:t xml:space="preserve"> с </w:t>
      </w:r>
      <w:proofErr w:type="spellStart"/>
      <w:r w:rsidRPr="000F0677">
        <w:t>региональными</w:t>
      </w:r>
      <w:proofErr w:type="spellEnd"/>
      <w:r w:rsidRPr="000F0677">
        <w:t xml:space="preserve"> </w:t>
      </w:r>
      <w:proofErr w:type="spellStart"/>
      <w:r w:rsidRPr="000F0677">
        <w:t>организациями</w:t>
      </w:r>
      <w:proofErr w:type="spellEnd"/>
      <w:r w:rsidRPr="000F0677">
        <w:t xml:space="preserve"> и </w:t>
      </w:r>
      <w:proofErr w:type="spellStart"/>
      <w:r w:rsidRPr="000F0677">
        <w:t>вспомогательными</w:t>
      </w:r>
      <w:proofErr w:type="spellEnd"/>
      <w:r w:rsidRPr="000F0677">
        <w:t xml:space="preserve"> </w:t>
      </w:r>
      <w:proofErr w:type="spellStart"/>
      <w:r w:rsidRPr="000F0677">
        <w:t>органами</w:t>
      </w:r>
      <w:proofErr w:type="spellEnd"/>
      <w:r w:rsidRPr="000F0677">
        <w:t xml:space="preserve"> </w:t>
      </w:r>
      <w:proofErr w:type="spellStart"/>
      <w:r w:rsidRPr="000F0677">
        <w:t>партнерских</w:t>
      </w:r>
      <w:proofErr w:type="spellEnd"/>
      <w:r w:rsidRPr="000F0677">
        <w:t xml:space="preserve"> </w:t>
      </w:r>
      <w:proofErr w:type="spellStart"/>
      <w:r w:rsidRPr="000F0677">
        <w:t>организаций</w:t>
      </w:r>
      <w:proofErr w:type="spellEnd"/>
      <w:r w:rsidRPr="000F0677">
        <w:t xml:space="preserve">, </w:t>
      </w:r>
      <w:proofErr w:type="spellStart"/>
      <w:r w:rsidRPr="000F0677">
        <w:t>обеспечивающее</w:t>
      </w:r>
      <w:proofErr w:type="spellEnd"/>
      <w:r w:rsidRPr="000F0677">
        <w:t xml:space="preserve"> </w:t>
      </w:r>
      <w:proofErr w:type="spellStart"/>
      <w:r w:rsidRPr="000F0677">
        <w:t>большую</w:t>
      </w:r>
      <w:proofErr w:type="spellEnd"/>
      <w:r w:rsidRPr="000F0677">
        <w:t xml:space="preserve"> </w:t>
      </w:r>
      <w:proofErr w:type="spellStart"/>
      <w:r w:rsidRPr="000F0677">
        <w:t>открытость</w:t>
      </w:r>
      <w:proofErr w:type="spellEnd"/>
      <w:r w:rsidRPr="000F0677">
        <w:t xml:space="preserve"> и </w:t>
      </w:r>
      <w:proofErr w:type="spellStart"/>
      <w:r w:rsidRPr="000F0677">
        <w:t>доступность</w:t>
      </w:r>
      <w:proofErr w:type="spellEnd"/>
      <w:r w:rsidRPr="000F0677">
        <w:t xml:space="preserve"> </w:t>
      </w:r>
      <w:proofErr w:type="spellStart"/>
      <w:r w:rsidRPr="000F0677">
        <w:t>данных</w:t>
      </w:r>
      <w:proofErr w:type="spellEnd"/>
      <w:r w:rsidRPr="000F0677">
        <w:t xml:space="preserve"> и </w:t>
      </w:r>
      <w:proofErr w:type="spellStart"/>
      <w:r w:rsidRPr="000F0677">
        <w:t>информации</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будет</w:t>
      </w:r>
      <w:proofErr w:type="spellEnd"/>
      <w:r w:rsidRPr="000F0677">
        <w:t xml:space="preserve"> </w:t>
      </w:r>
      <w:proofErr w:type="spellStart"/>
      <w:r w:rsidRPr="000F0677">
        <w:t>способствовать</w:t>
      </w:r>
      <w:proofErr w:type="spellEnd"/>
      <w:r w:rsidRPr="000F0677">
        <w:t xml:space="preserve"> </w:t>
      </w:r>
      <w:proofErr w:type="spellStart"/>
      <w:r w:rsidRPr="000F0677">
        <w:t>удовлетворению</w:t>
      </w:r>
      <w:proofErr w:type="spellEnd"/>
      <w:r w:rsidRPr="000F0677">
        <w:t xml:space="preserve"> </w:t>
      </w:r>
      <w:proofErr w:type="spellStart"/>
      <w:r w:rsidRPr="000F0677">
        <w:t>связанных</w:t>
      </w:r>
      <w:proofErr w:type="spellEnd"/>
      <w:r w:rsidRPr="000F0677">
        <w:t xml:space="preserve"> с </w:t>
      </w:r>
      <w:proofErr w:type="spellStart"/>
      <w:r w:rsidRPr="000F0677">
        <w:t>океаном</w:t>
      </w:r>
      <w:proofErr w:type="spellEnd"/>
      <w:r w:rsidRPr="000F0677">
        <w:t xml:space="preserve"> </w:t>
      </w:r>
      <w:proofErr w:type="spellStart"/>
      <w:r w:rsidRPr="000F0677">
        <w:t>потребностей</w:t>
      </w:r>
      <w:proofErr w:type="spellEnd"/>
      <w:r w:rsidRPr="000F0677">
        <w:t xml:space="preserve"> </w:t>
      </w:r>
      <w:proofErr w:type="spellStart"/>
      <w:r w:rsidRPr="000F0677">
        <w:t>государств</w:t>
      </w:r>
      <w:proofErr w:type="spellEnd"/>
      <w:r w:rsidRPr="000F0677">
        <w:t xml:space="preserve"> и </w:t>
      </w:r>
      <w:proofErr w:type="spellStart"/>
      <w:r w:rsidRPr="000F0677">
        <w:t>местных</w:t>
      </w:r>
      <w:proofErr w:type="spellEnd"/>
      <w:r w:rsidRPr="000F0677">
        <w:t xml:space="preserve"> </w:t>
      </w:r>
      <w:proofErr w:type="spellStart"/>
      <w:r w:rsidRPr="000F0677">
        <w:t>общин</w:t>
      </w:r>
      <w:proofErr w:type="spellEnd"/>
      <w:r w:rsidRPr="000F0677">
        <w:t>.</w:t>
      </w:r>
    </w:p>
    <w:p w14:paraId="398D02AE" w14:textId="26684C2B" w:rsidR="00427F27" w:rsidRPr="000F0677" w:rsidRDefault="00427F27" w:rsidP="00427F27">
      <w:pPr>
        <w:pStyle w:val="Marge"/>
        <w:tabs>
          <w:tab w:val="clear" w:pos="567"/>
          <w:tab w:val="left" w:pos="1162"/>
        </w:tabs>
        <w:spacing w:line="240" w:lineRule="auto"/>
      </w:pPr>
      <w:r w:rsidRPr="000F0677">
        <w:rPr>
          <w:bdr w:val="single" w:sz="4" w:space="0" w:color="auto"/>
        </w:rPr>
        <w:t>03009</w:t>
      </w:r>
      <w:r w:rsidRPr="000F0677">
        <w:tab/>
      </w:r>
      <w:proofErr w:type="spellStart"/>
      <w:r w:rsidRPr="000F0677">
        <w:t>Развитие</w:t>
      </w:r>
      <w:proofErr w:type="spellEnd"/>
      <w:r w:rsidRPr="000F0677">
        <w:t xml:space="preserve"> </w:t>
      </w:r>
      <w:proofErr w:type="spellStart"/>
      <w:r w:rsidRPr="000F0677">
        <w:t>потенциала</w:t>
      </w:r>
      <w:proofErr w:type="spellEnd"/>
      <w:r w:rsidRPr="000F0677">
        <w:t xml:space="preserve"> </w:t>
      </w:r>
      <w:proofErr w:type="spellStart"/>
      <w:r w:rsidRPr="000F0677">
        <w:t>останется</w:t>
      </w:r>
      <w:proofErr w:type="spellEnd"/>
      <w:r w:rsidRPr="000F0677">
        <w:t xml:space="preserve"> </w:t>
      </w:r>
      <w:proofErr w:type="spellStart"/>
      <w:r w:rsidRPr="000F0677">
        <w:t>одним</w:t>
      </w:r>
      <w:proofErr w:type="spellEnd"/>
      <w:r w:rsidRPr="000F0677">
        <w:t xml:space="preserve"> </w:t>
      </w:r>
      <w:proofErr w:type="spellStart"/>
      <w:r w:rsidRPr="000F0677">
        <w:t>из</w:t>
      </w:r>
      <w:proofErr w:type="spellEnd"/>
      <w:r w:rsidRPr="000F0677">
        <w:t xml:space="preserve"> </w:t>
      </w:r>
      <w:proofErr w:type="spellStart"/>
      <w:r w:rsidRPr="000F0677">
        <w:t>ключевых</w:t>
      </w:r>
      <w:proofErr w:type="spellEnd"/>
      <w:r w:rsidRPr="000F0677">
        <w:t xml:space="preserve"> </w:t>
      </w:r>
      <w:proofErr w:type="spellStart"/>
      <w:r w:rsidRPr="000F0677">
        <w:t>направлений</w:t>
      </w:r>
      <w:proofErr w:type="spellEnd"/>
      <w:r w:rsidRPr="000F0677">
        <w:t xml:space="preserve"> </w:t>
      </w:r>
      <w:proofErr w:type="spellStart"/>
      <w:r w:rsidRPr="000F0677">
        <w:t>деятельности</w:t>
      </w:r>
      <w:proofErr w:type="spellEnd"/>
      <w:r w:rsidRPr="000F0677">
        <w:t xml:space="preserve"> МОК. В </w:t>
      </w:r>
      <w:proofErr w:type="spellStart"/>
      <w:r w:rsidRPr="000F0677">
        <w:t>целях</w:t>
      </w:r>
      <w:proofErr w:type="spellEnd"/>
      <w:r w:rsidRPr="000F0677">
        <w:t xml:space="preserve"> </w:t>
      </w:r>
      <w:proofErr w:type="spellStart"/>
      <w:r w:rsidRPr="000F0677">
        <w:t>создания</w:t>
      </w:r>
      <w:proofErr w:type="spellEnd"/>
      <w:r w:rsidRPr="000F0677">
        <w:t xml:space="preserve"> </w:t>
      </w:r>
      <w:proofErr w:type="spellStart"/>
      <w:r w:rsidRPr="000F0677">
        <w:t>условий</w:t>
      </w:r>
      <w:proofErr w:type="spellEnd"/>
      <w:r w:rsidRPr="000F0677">
        <w:t xml:space="preserve"> </w:t>
      </w:r>
      <w:proofErr w:type="spellStart"/>
      <w:r w:rsidRPr="000F0677">
        <w:t>для</w:t>
      </w:r>
      <w:proofErr w:type="spellEnd"/>
      <w:r w:rsidRPr="000F0677">
        <w:t xml:space="preserve"> </w:t>
      </w:r>
      <w:proofErr w:type="spellStart"/>
      <w:r w:rsidRPr="000F0677">
        <w:t>более</w:t>
      </w:r>
      <w:proofErr w:type="spellEnd"/>
      <w:r w:rsidRPr="000F0677">
        <w:t xml:space="preserve"> </w:t>
      </w:r>
      <w:proofErr w:type="spellStart"/>
      <w:r w:rsidRPr="000F0677">
        <w:t>гармоничных</w:t>
      </w:r>
      <w:proofErr w:type="spellEnd"/>
      <w:r w:rsidRPr="000F0677">
        <w:t xml:space="preserve"> </w:t>
      </w:r>
      <w:proofErr w:type="spellStart"/>
      <w:r w:rsidRPr="000F0677">
        <w:t>взаимоотношений</w:t>
      </w:r>
      <w:proofErr w:type="spellEnd"/>
      <w:r w:rsidRPr="000F0677">
        <w:t xml:space="preserve"> </w:t>
      </w:r>
      <w:proofErr w:type="spellStart"/>
      <w:r w:rsidRPr="000F0677">
        <w:t>человека</w:t>
      </w:r>
      <w:proofErr w:type="spellEnd"/>
      <w:r w:rsidRPr="000F0677">
        <w:t xml:space="preserve"> с </w:t>
      </w:r>
      <w:proofErr w:type="spellStart"/>
      <w:r w:rsidRPr="000F0677">
        <w:t>океаном</w:t>
      </w:r>
      <w:proofErr w:type="spellEnd"/>
      <w:r w:rsidRPr="000F0677">
        <w:t xml:space="preserve"> МОК </w:t>
      </w:r>
      <w:proofErr w:type="spellStart"/>
      <w:r w:rsidRPr="000F0677">
        <w:t>наме</w:t>
      </w:r>
      <w:proofErr w:type="spellEnd"/>
      <w:r w:rsidRPr="000F0677">
        <w:t xml:space="preserve">- </w:t>
      </w:r>
      <w:proofErr w:type="spellStart"/>
      <w:r w:rsidRPr="000F0677">
        <w:t>рена</w:t>
      </w:r>
      <w:proofErr w:type="spellEnd"/>
      <w:r w:rsidRPr="000F0677">
        <w:t xml:space="preserve"> и </w:t>
      </w:r>
      <w:proofErr w:type="spellStart"/>
      <w:r w:rsidRPr="000F0677">
        <w:t>далее</w:t>
      </w:r>
      <w:proofErr w:type="spellEnd"/>
      <w:r w:rsidRPr="000F0677">
        <w:t xml:space="preserve"> </w:t>
      </w:r>
      <w:proofErr w:type="spellStart"/>
      <w:r w:rsidRPr="000F0677">
        <w:t>активно</w:t>
      </w:r>
      <w:proofErr w:type="spellEnd"/>
      <w:r w:rsidRPr="000F0677">
        <w:t xml:space="preserve"> </w:t>
      </w:r>
      <w:proofErr w:type="spellStart"/>
      <w:r w:rsidRPr="000F0677">
        <w:t>содействовать</w:t>
      </w:r>
      <w:proofErr w:type="spellEnd"/>
      <w:r w:rsidRPr="000F0677">
        <w:t xml:space="preserve"> </w:t>
      </w:r>
      <w:proofErr w:type="spellStart"/>
      <w:r w:rsidRPr="000F0677">
        <w:t>повышению</w:t>
      </w:r>
      <w:proofErr w:type="spellEnd"/>
      <w:r w:rsidRPr="000F0677">
        <w:t xml:space="preserve"> </w:t>
      </w:r>
      <w:proofErr w:type="spellStart"/>
      <w:r w:rsidRPr="000F0677">
        <w:t>грамотности</w:t>
      </w:r>
      <w:proofErr w:type="spellEnd"/>
      <w:r w:rsidRPr="000F0677">
        <w:t xml:space="preserve"> в </w:t>
      </w:r>
      <w:proofErr w:type="spellStart"/>
      <w:r w:rsidRPr="000F0677">
        <w:t>связанных</w:t>
      </w:r>
      <w:proofErr w:type="spellEnd"/>
      <w:r w:rsidRPr="000F0677">
        <w:t xml:space="preserve"> с </w:t>
      </w:r>
      <w:proofErr w:type="spellStart"/>
      <w:r w:rsidRPr="000F0677">
        <w:t>океаном</w:t>
      </w:r>
      <w:proofErr w:type="spellEnd"/>
      <w:r w:rsidRPr="000F0677">
        <w:t xml:space="preserve"> </w:t>
      </w:r>
      <w:proofErr w:type="spellStart"/>
      <w:r w:rsidRPr="000F0677">
        <w:t>вопросах</w:t>
      </w:r>
      <w:proofErr w:type="spellEnd"/>
      <w:r w:rsidRPr="000F0677">
        <w:t xml:space="preserve">, </w:t>
      </w:r>
      <w:proofErr w:type="spellStart"/>
      <w:r w:rsidRPr="000F0677">
        <w:t>расширять</w:t>
      </w:r>
      <w:proofErr w:type="spellEnd"/>
      <w:r w:rsidRPr="000F0677">
        <w:t xml:space="preserve"> </w:t>
      </w:r>
      <w:proofErr w:type="spellStart"/>
      <w:r w:rsidRPr="000F0677">
        <w:t>свою</w:t>
      </w:r>
      <w:proofErr w:type="spellEnd"/>
      <w:r w:rsidRPr="000F0677">
        <w:t xml:space="preserve"> </w:t>
      </w:r>
      <w:proofErr w:type="spellStart"/>
      <w:r w:rsidRPr="000F0677">
        <w:t>новаторскую</w:t>
      </w:r>
      <w:proofErr w:type="spellEnd"/>
      <w:r w:rsidRPr="000F0677">
        <w:t xml:space="preserve"> </w:t>
      </w:r>
      <w:proofErr w:type="spellStart"/>
      <w:r w:rsidRPr="000F0677">
        <w:t>информационную</w:t>
      </w:r>
      <w:proofErr w:type="spellEnd"/>
      <w:r w:rsidRPr="000F0677">
        <w:t xml:space="preserve"> </w:t>
      </w:r>
      <w:proofErr w:type="spellStart"/>
      <w:r w:rsidRPr="000F0677">
        <w:t>деятельность</w:t>
      </w:r>
      <w:proofErr w:type="spellEnd"/>
      <w:r w:rsidRPr="000F0677">
        <w:t xml:space="preserve">, </w:t>
      </w:r>
      <w:proofErr w:type="spellStart"/>
      <w:r w:rsidRPr="000F0677">
        <w:t>ориентированную</w:t>
      </w:r>
      <w:proofErr w:type="spellEnd"/>
      <w:r w:rsidRPr="000F0677">
        <w:t xml:space="preserve"> </w:t>
      </w:r>
      <w:proofErr w:type="spellStart"/>
      <w:r w:rsidRPr="000F0677">
        <w:t>на</w:t>
      </w:r>
      <w:proofErr w:type="spellEnd"/>
      <w:r w:rsidRPr="000F0677">
        <w:t xml:space="preserve"> </w:t>
      </w:r>
      <w:proofErr w:type="spellStart"/>
      <w:r w:rsidRPr="000F0677">
        <w:t>широкий</w:t>
      </w:r>
      <w:proofErr w:type="spellEnd"/>
      <w:r w:rsidRPr="000F0677">
        <w:t xml:space="preserve"> </w:t>
      </w:r>
      <w:proofErr w:type="spellStart"/>
      <w:r w:rsidRPr="000F0677">
        <w:t>круг</w:t>
      </w:r>
      <w:proofErr w:type="spellEnd"/>
      <w:r w:rsidRPr="000F0677">
        <w:t xml:space="preserve"> </w:t>
      </w:r>
      <w:proofErr w:type="spellStart"/>
      <w:r w:rsidRPr="000F0677">
        <w:t>заинтересованных</w:t>
      </w:r>
      <w:proofErr w:type="spellEnd"/>
      <w:r w:rsidRPr="000F0677">
        <w:t xml:space="preserve"> </w:t>
      </w:r>
      <w:proofErr w:type="spellStart"/>
      <w:r w:rsidRPr="000F0677">
        <w:t>сторон</w:t>
      </w:r>
      <w:proofErr w:type="spellEnd"/>
      <w:r w:rsidRPr="000F0677">
        <w:t xml:space="preserve">, </w:t>
      </w:r>
      <w:proofErr w:type="spellStart"/>
      <w:r w:rsidRPr="000F0677">
        <w:t>укреплять</w:t>
      </w:r>
      <w:proofErr w:type="spellEnd"/>
      <w:r w:rsidRPr="000F0677">
        <w:t xml:space="preserve"> </w:t>
      </w:r>
      <w:proofErr w:type="spellStart"/>
      <w:r w:rsidRPr="000F0677">
        <w:t>диалог</w:t>
      </w:r>
      <w:proofErr w:type="spellEnd"/>
      <w:r w:rsidRPr="000F0677">
        <w:t xml:space="preserve"> с </w:t>
      </w:r>
      <w:proofErr w:type="spellStart"/>
      <w:r w:rsidRPr="000F0677">
        <w:t>носителями</w:t>
      </w:r>
      <w:proofErr w:type="spellEnd"/>
      <w:r w:rsidRPr="000F0677">
        <w:t xml:space="preserve"> </w:t>
      </w:r>
      <w:proofErr w:type="spellStart"/>
      <w:r w:rsidRPr="000F0677">
        <w:t>знаний</w:t>
      </w:r>
      <w:proofErr w:type="spellEnd"/>
      <w:r w:rsidRPr="000F0677">
        <w:t xml:space="preserve"> </w:t>
      </w:r>
      <w:proofErr w:type="spellStart"/>
      <w:r w:rsidRPr="000F0677">
        <w:t>коренных</w:t>
      </w:r>
      <w:proofErr w:type="spellEnd"/>
      <w:r w:rsidRPr="000F0677">
        <w:t xml:space="preserve"> </w:t>
      </w:r>
      <w:proofErr w:type="spellStart"/>
      <w:r w:rsidRPr="000F0677">
        <w:t>народов</w:t>
      </w:r>
      <w:proofErr w:type="spellEnd"/>
      <w:r w:rsidRPr="000F0677">
        <w:t xml:space="preserve"> и </w:t>
      </w:r>
      <w:proofErr w:type="spellStart"/>
      <w:r w:rsidRPr="000F0677">
        <w:t>принимать</w:t>
      </w:r>
      <w:proofErr w:type="spellEnd"/>
      <w:r w:rsidRPr="000F0677">
        <w:t xml:space="preserve"> </w:t>
      </w:r>
      <w:proofErr w:type="spellStart"/>
      <w:r w:rsidRPr="000F0677">
        <w:t>меры</w:t>
      </w:r>
      <w:proofErr w:type="spellEnd"/>
      <w:r w:rsidRPr="000F0677">
        <w:t xml:space="preserve"> </w:t>
      </w:r>
      <w:proofErr w:type="spellStart"/>
      <w:r w:rsidRPr="000F0677">
        <w:t>по</w:t>
      </w:r>
      <w:proofErr w:type="spellEnd"/>
      <w:r w:rsidRPr="000F0677">
        <w:t xml:space="preserve"> </w:t>
      </w:r>
      <w:proofErr w:type="spellStart"/>
      <w:r w:rsidRPr="000F0677">
        <w:t>дополнительному</w:t>
      </w:r>
      <w:proofErr w:type="spellEnd"/>
      <w:r w:rsidRPr="000F0677">
        <w:t xml:space="preserve"> </w:t>
      </w:r>
      <w:proofErr w:type="spellStart"/>
      <w:r w:rsidRPr="000F0677">
        <w:t>привлечению</w:t>
      </w:r>
      <w:proofErr w:type="spellEnd"/>
      <w:r w:rsidRPr="000F0677">
        <w:t xml:space="preserve"> </w:t>
      </w:r>
      <w:proofErr w:type="spellStart"/>
      <w:r w:rsidRPr="000F0677">
        <w:t>молодежи</w:t>
      </w:r>
      <w:proofErr w:type="spellEnd"/>
      <w:r w:rsidRPr="000F0677">
        <w:t xml:space="preserve"> и </w:t>
      </w:r>
      <w:proofErr w:type="spellStart"/>
      <w:r w:rsidRPr="000F0677">
        <w:t>расширению</w:t>
      </w:r>
      <w:proofErr w:type="spellEnd"/>
      <w:r w:rsidRPr="000F0677">
        <w:t xml:space="preserve"> </w:t>
      </w:r>
      <w:proofErr w:type="spellStart"/>
      <w:r w:rsidRPr="000F0677">
        <w:t>ее</w:t>
      </w:r>
      <w:proofErr w:type="spellEnd"/>
      <w:r w:rsidRPr="000F0677">
        <w:t xml:space="preserve"> </w:t>
      </w:r>
      <w:proofErr w:type="spellStart"/>
      <w:r w:rsidRPr="000F0677">
        <w:t>участия</w:t>
      </w:r>
      <w:proofErr w:type="spellEnd"/>
      <w:r w:rsidRPr="000F0677">
        <w:t>.</w:t>
      </w:r>
    </w:p>
    <w:p w14:paraId="2F24F43E" w14:textId="3A686BA5" w:rsidR="00427F27" w:rsidRPr="000F0677" w:rsidRDefault="00427F27" w:rsidP="00285D61">
      <w:pPr>
        <w:pStyle w:val="Marge"/>
        <w:tabs>
          <w:tab w:val="clear" w:pos="567"/>
          <w:tab w:val="left" w:pos="1162"/>
        </w:tabs>
        <w:spacing w:line="240" w:lineRule="auto"/>
      </w:pPr>
      <w:r w:rsidRPr="000F0677">
        <w:rPr>
          <w:bdr w:val="single" w:sz="4" w:space="0" w:color="auto"/>
        </w:rPr>
        <w:t>03010</w:t>
      </w:r>
      <w:r w:rsidRPr="000F0677">
        <w:tab/>
      </w:r>
      <w:proofErr w:type="spellStart"/>
      <w:r w:rsidRPr="000F0677">
        <w:t>Будет</w:t>
      </w:r>
      <w:proofErr w:type="spellEnd"/>
      <w:r w:rsidRPr="000F0677">
        <w:t xml:space="preserve"> </w:t>
      </w:r>
      <w:proofErr w:type="spellStart"/>
      <w:r w:rsidRPr="000F0677">
        <w:t>продолжена</w:t>
      </w:r>
      <w:proofErr w:type="spellEnd"/>
      <w:r w:rsidRPr="000F0677">
        <w:t xml:space="preserve"> и </w:t>
      </w:r>
      <w:proofErr w:type="spellStart"/>
      <w:r w:rsidRPr="000F0677">
        <w:t>расширена</w:t>
      </w:r>
      <w:proofErr w:type="spellEnd"/>
      <w:r w:rsidRPr="000F0677">
        <w:t xml:space="preserve"> </w:t>
      </w:r>
      <w:proofErr w:type="spellStart"/>
      <w:r w:rsidRPr="000F0677">
        <w:t>деятельность</w:t>
      </w:r>
      <w:proofErr w:type="spellEnd"/>
      <w:r w:rsidRPr="000F0677">
        <w:t xml:space="preserve"> </w:t>
      </w:r>
      <w:proofErr w:type="spellStart"/>
      <w:r w:rsidRPr="000F0677">
        <w:t>по</w:t>
      </w:r>
      <w:proofErr w:type="spellEnd"/>
      <w:r w:rsidRPr="000F0677">
        <w:t xml:space="preserve"> </w:t>
      </w:r>
      <w:proofErr w:type="spellStart"/>
      <w:r w:rsidRPr="000F0677">
        <w:t>активному</w:t>
      </w:r>
      <w:proofErr w:type="spellEnd"/>
      <w:r w:rsidRPr="000F0677">
        <w:t xml:space="preserve"> </w:t>
      </w:r>
      <w:proofErr w:type="spellStart"/>
      <w:r w:rsidRPr="000F0677">
        <w:t>привлечению</w:t>
      </w:r>
      <w:proofErr w:type="spellEnd"/>
      <w:r w:rsidRPr="000F0677">
        <w:t xml:space="preserve"> </w:t>
      </w:r>
      <w:proofErr w:type="spellStart"/>
      <w:r w:rsidRPr="000F0677">
        <w:t>внебюджетных</w:t>
      </w:r>
      <w:proofErr w:type="spellEnd"/>
      <w:r w:rsidRPr="000F0677">
        <w:t xml:space="preserve"> </w:t>
      </w:r>
      <w:proofErr w:type="spellStart"/>
      <w:r w:rsidRPr="000F0677">
        <w:t>средств</w:t>
      </w:r>
      <w:proofErr w:type="spellEnd"/>
      <w:r w:rsidRPr="000F0677">
        <w:t xml:space="preserve"> (</w:t>
      </w:r>
      <w:proofErr w:type="spellStart"/>
      <w:r w:rsidRPr="000F0677">
        <w:t>как</w:t>
      </w:r>
      <w:proofErr w:type="spellEnd"/>
      <w:r w:rsidRPr="000F0677">
        <w:t xml:space="preserve"> </w:t>
      </w:r>
      <w:proofErr w:type="spellStart"/>
      <w:r w:rsidRPr="000F0677">
        <w:t>финансовых</w:t>
      </w:r>
      <w:proofErr w:type="spellEnd"/>
      <w:r w:rsidRPr="000F0677">
        <w:t xml:space="preserve">, </w:t>
      </w:r>
      <w:proofErr w:type="spellStart"/>
      <w:r w:rsidRPr="000F0677">
        <w:t>так</w:t>
      </w:r>
      <w:proofErr w:type="spellEnd"/>
      <w:r w:rsidRPr="000F0677">
        <w:t xml:space="preserve"> и </w:t>
      </w:r>
      <w:proofErr w:type="spellStart"/>
      <w:r w:rsidRPr="000F0677">
        <w:t>кадровых</w:t>
      </w:r>
      <w:proofErr w:type="spellEnd"/>
      <w:r w:rsidRPr="000F0677">
        <w:t xml:space="preserve">). </w:t>
      </w:r>
      <w:proofErr w:type="spellStart"/>
      <w:r w:rsidRPr="000F0677">
        <w:t>Наглядность</w:t>
      </w:r>
      <w:proofErr w:type="spellEnd"/>
      <w:r w:rsidRPr="000F0677">
        <w:t xml:space="preserve"> и </w:t>
      </w:r>
      <w:proofErr w:type="spellStart"/>
      <w:r w:rsidRPr="000F0677">
        <w:t>ведущая</w:t>
      </w:r>
      <w:proofErr w:type="spellEnd"/>
      <w:r w:rsidRPr="000F0677">
        <w:t xml:space="preserve"> </w:t>
      </w:r>
      <w:proofErr w:type="spellStart"/>
      <w:r w:rsidRPr="000F0677">
        <w:t>позиция</w:t>
      </w:r>
      <w:proofErr w:type="spellEnd"/>
      <w:r w:rsidRPr="000F0677">
        <w:t xml:space="preserve">, </w:t>
      </w:r>
      <w:proofErr w:type="spellStart"/>
      <w:r w:rsidRPr="000F0677">
        <w:t>которых</w:t>
      </w:r>
      <w:proofErr w:type="spellEnd"/>
      <w:r w:rsidRPr="000F0677">
        <w:t xml:space="preserve"> МОК </w:t>
      </w:r>
      <w:proofErr w:type="spellStart"/>
      <w:r w:rsidRPr="000F0677">
        <w:t>удалось</w:t>
      </w:r>
      <w:proofErr w:type="spellEnd"/>
      <w:r w:rsidRPr="000F0677">
        <w:t xml:space="preserve"> </w:t>
      </w:r>
      <w:proofErr w:type="spellStart"/>
      <w:r w:rsidRPr="000F0677">
        <w:t>добиться</w:t>
      </w:r>
      <w:proofErr w:type="spellEnd"/>
      <w:r w:rsidRPr="000F0677">
        <w:t xml:space="preserve"> в </w:t>
      </w:r>
      <w:proofErr w:type="spellStart"/>
      <w:r w:rsidRPr="000F0677">
        <w:t>выполнении</w:t>
      </w:r>
      <w:proofErr w:type="spellEnd"/>
      <w:r w:rsidRPr="000F0677">
        <w:t xml:space="preserve"> </w:t>
      </w:r>
      <w:proofErr w:type="spellStart"/>
      <w:r w:rsidRPr="000F0677">
        <w:t>связанных</w:t>
      </w:r>
      <w:proofErr w:type="spellEnd"/>
      <w:r w:rsidRPr="000F0677">
        <w:t xml:space="preserve"> с </w:t>
      </w:r>
      <w:proofErr w:type="spellStart"/>
      <w:r w:rsidRPr="000F0677">
        <w:t>науками</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аспектов</w:t>
      </w:r>
      <w:proofErr w:type="spellEnd"/>
      <w:r w:rsidRPr="000F0677">
        <w:t xml:space="preserve"> </w:t>
      </w:r>
      <w:proofErr w:type="spellStart"/>
      <w:r w:rsidRPr="000F0677">
        <w:t>повестки</w:t>
      </w:r>
      <w:proofErr w:type="spellEnd"/>
      <w:r w:rsidRPr="000F0677">
        <w:t xml:space="preserve"> </w:t>
      </w:r>
      <w:proofErr w:type="spellStart"/>
      <w:r w:rsidRPr="000F0677">
        <w:t>дня</w:t>
      </w:r>
      <w:proofErr w:type="spellEnd"/>
      <w:r w:rsidRPr="000F0677">
        <w:t xml:space="preserve"> в </w:t>
      </w:r>
      <w:proofErr w:type="spellStart"/>
      <w:r w:rsidRPr="000F0677">
        <w:t>области</w:t>
      </w:r>
      <w:proofErr w:type="spellEnd"/>
      <w:r w:rsidRPr="000F0677">
        <w:t xml:space="preserve"> </w:t>
      </w:r>
      <w:proofErr w:type="spellStart"/>
      <w:r w:rsidRPr="000F0677">
        <w:t>устойчивого</w:t>
      </w:r>
      <w:proofErr w:type="spellEnd"/>
      <w:r w:rsidRPr="000F0677">
        <w:t xml:space="preserve"> </w:t>
      </w:r>
      <w:proofErr w:type="spellStart"/>
      <w:r w:rsidRPr="000F0677">
        <w:t>развития</w:t>
      </w:r>
      <w:proofErr w:type="spellEnd"/>
      <w:r w:rsidRPr="000F0677">
        <w:t xml:space="preserve">, </w:t>
      </w:r>
      <w:proofErr w:type="spellStart"/>
      <w:r w:rsidRPr="000F0677">
        <w:t>помноженные</w:t>
      </w:r>
      <w:proofErr w:type="spellEnd"/>
      <w:r w:rsidRPr="000F0677">
        <w:t xml:space="preserve"> </w:t>
      </w:r>
      <w:proofErr w:type="spellStart"/>
      <w:r w:rsidRPr="000F0677">
        <w:t>на</w:t>
      </w:r>
      <w:proofErr w:type="spellEnd"/>
      <w:r w:rsidRPr="000F0677">
        <w:t xml:space="preserve"> </w:t>
      </w:r>
      <w:proofErr w:type="spellStart"/>
      <w:r w:rsidRPr="000F0677">
        <w:t>профессионализм</w:t>
      </w:r>
      <w:proofErr w:type="spellEnd"/>
      <w:r w:rsidRPr="000F0677">
        <w:t xml:space="preserve"> и </w:t>
      </w:r>
      <w:proofErr w:type="spellStart"/>
      <w:r w:rsidRPr="000F0677">
        <w:t>энергию</w:t>
      </w:r>
      <w:proofErr w:type="spellEnd"/>
      <w:r w:rsidRPr="000F0677">
        <w:t xml:space="preserve"> </w:t>
      </w:r>
      <w:proofErr w:type="spellStart"/>
      <w:r w:rsidRPr="000F0677">
        <w:t>ее</w:t>
      </w:r>
      <w:proofErr w:type="spellEnd"/>
      <w:r w:rsidRPr="000F0677">
        <w:t xml:space="preserve"> </w:t>
      </w:r>
      <w:proofErr w:type="spellStart"/>
      <w:r w:rsidRPr="000F0677">
        <w:t>сотрудников</w:t>
      </w:r>
      <w:proofErr w:type="spellEnd"/>
      <w:r w:rsidRPr="000F0677">
        <w:t xml:space="preserve">, </w:t>
      </w:r>
      <w:proofErr w:type="spellStart"/>
      <w:r w:rsidRPr="000F0677">
        <w:t>открывают</w:t>
      </w:r>
      <w:proofErr w:type="spellEnd"/>
      <w:r w:rsidRPr="000F0677">
        <w:t xml:space="preserve"> </w:t>
      </w:r>
      <w:proofErr w:type="spellStart"/>
      <w:r w:rsidRPr="000F0677">
        <w:t>широкие</w:t>
      </w:r>
      <w:proofErr w:type="spellEnd"/>
      <w:r w:rsidRPr="000F0677">
        <w:t xml:space="preserve"> </w:t>
      </w:r>
      <w:proofErr w:type="spellStart"/>
      <w:r w:rsidRPr="000F0677">
        <w:t>возможности</w:t>
      </w:r>
      <w:proofErr w:type="spellEnd"/>
      <w:r w:rsidRPr="000F0677">
        <w:t xml:space="preserve"> </w:t>
      </w:r>
      <w:proofErr w:type="spellStart"/>
      <w:r w:rsidRPr="000F0677">
        <w:t>для</w:t>
      </w:r>
      <w:proofErr w:type="spellEnd"/>
      <w:r w:rsidRPr="000F0677">
        <w:t xml:space="preserve"> </w:t>
      </w:r>
      <w:proofErr w:type="spellStart"/>
      <w:r w:rsidRPr="000F0677">
        <w:t>привлечения</w:t>
      </w:r>
      <w:proofErr w:type="spellEnd"/>
      <w:r w:rsidRPr="000F0677">
        <w:t xml:space="preserve"> </w:t>
      </w:r>
      <w:proofErr w:type="spellStart"/>
      <w:r w:rsidRPr="000F0677">
        <w:t>средств</w:t>
      </w:r>
      <w:proofErr w:type="spellEnd"/>
      <w:r w:rsidRPr="000F0677">
        <w:t xml:space="preserve">. </w:t>
      </w:r>
      <w:proofErr w:type="spellStart"/>
      <w:r w:rsidRPr="000F0677">
        <w:t>Хотя</w:t>
      </w:r>
      <w:proofErr w:type="spellEnd"/>
      <w:r w:rsidRPr="000F0677">
        <w:t xml:space="preserve"> </w:t>
      </w:r>
      <w:proofErr w:type="spellStart"/>
      <w:r w:rsidRPr="000F0677">
        <w:t>будут</w:t>
      </w:r>
      <w:proofErr w:type="spellEnd"/>
      <w:r w:rsidRPr="000F0677">
        <w:t xml:space="preserve"> и </w:t>
      </w:r>
      <w:proofErr w:type="spellStart"/>
      <w:r w:rsidRPr="000F0677">
        <w:t>далее</w:t>
      </w:r>
      <w:proofErr w:type="spellEnd"/>
      <w:r w:rsidRPr="000F0677">
        <w:t xml:space="preserve"> </w:t>
      </w:r>
      <w:proofErr w:type="spellStart"/>
      <w:r w:rsidRPr="000F0677">
        <w:t>прилагаться</w:t>
      </w:r>
      <w:proofErr w:type="spellEnd"/>
      <w:r w:rsidRPr="000F0677">
        <w:t xml:space="preserve"> </w:t>
      </w:r>
      <w:proofErr w:type="spellStart"/>
      <w:r w:rsidRPr="000F0677">
        <w:t>всяческие</w:t>
      </w:r>
      <w:proofErr w:type="spellEnd"/>
      <w:r w:rsidRPr="000F0677">
        <w:t xml:space="preserve"> </w:t>
      </w:r>
      <w:proofErr w:type="spellStart"/>
      <w:r w:rsidRPr="000F0677">
        <w:t>усилия</w:t>
      </w:r>
      <w:proofErr w:type="spellEnd"/>
      <w:r w:rsidRPr="000F0677">
        <w:t xml:space="preserve"> </w:t>
      </w:r>
      <w:proofErr w:type="spellStart"/>
      <w:r w:rsidRPr="000F0677">
        <w:t>для</w:t>
      </w:r>
      <w:proofErr w:type="spellEnd"/>
      <w:r w:rsidRPr="000F0677">
        <w:t xml:space="preserve"> </w:t>
      </w:r>
      <w:proofErr w:type="spellStart"/>
      <w:r w:rsidRPr="000F0677">
        <w:t>расширения</w:t>
      </w:r>
      <w:proofErr w:type="spellEnd"/>
      <w:r w:rsidRPr="000F0677">
        <w:t xml:space="preserve"> </w:t>
      </w:r>
      <w:proofErr w:type="spellStart"/>
      <w:r w:rsidRPr="000F0677">
        <w:t>информационно-разъяснительной</w:t>
      </w:r>
      <w:proofErr w:type="spellEnd"/>
      <w:r w:rsidRPr="000F0677">
        <w:t xml:space="preserve"> </w:t>
      </w:r>
      <w:proofErr w:type="spellStart"/>
      <w:r w:rsidRPr="000F0677">
        <w:t>деятельности</w:t>
      </w:r>
      <w:proofErr w:type="spellEnd"/>
      <w:r w:rsidRPr="000F0677">
        <w:t xml:space="preserve"> и </w:t>
      </w:r>
      <w:proofErr w:type="spellStart"/>
      <w:r w:rsidRPr="000F0677">
        <w:t>пар</w:t>
      </w:r>
      <w:proofErr w:type="spellEnd"/>
      <w:r w:rsidRPr="000F0677">
        <w:t xml:space="preserve">- </w:t>
      </w:r>
      <w:proofErr w:type="spellStart"/>
      <w:r w:rsidRPr="000F0677">
        <w:t>тнерских</w:t>
      </w:r>
      <w:proofErr w:type="spellEnd"/>
      <w:r w:rsidRPr="000F0677">
        <w:t xml:space="preserve"> </w:t>
      </w:r>
      <w:proofErr w:type="spellStart"/>
      <w:r w:rsidRPr="000F0677">
        <w:t>связей</w:t>
      </w:r>
      <w:proofErr w:type="spellEnd"/>
      <w:r w:rsidRPr="000F0677">
        <w:t xml:space="preserve">, </w:t>
      </w:r>
      <w:proofErr w:type="spellStart"/>
      <w:r w:rsidRPr="000F0677">
        <w:t>поддержка</w:t>
      </w:r>
      <w:proofErr w:type="spellEnd"/>
      <w:r w:rsidRPr="000F0677">
        <w:t xml:space="preserve"> </w:t>
      </w:r>
      <w:proofErr w:type="spellStart"/>
      <w:r w:rsidRPr="000F0677">
        <w:t>со</w:t>
      </w:r>
      <w:proofErr w:type="spellEnd"/>
      <w:r w:rsidRPr="000F0677">
        <w:t xml:space="preserve"> </w:t>
      </w:r>
      <w:proofErr w:type="spellStart"/>
      <w:r w:rsidRPr="000F0677">
        <w:t>стороны</w:t>
      </w:r>
      <w:proofErr w:type="spellEnd"/>
      <w:r w:rsidRPr="000F0677">
        <w:t xml:space="preserve"> </w:t>
      </w:r>
      <w:proofErr w:type="spellStart"/>
      <w:r w:rsidRPr="000F0677">
        <w:t>государств-членов</w:t>
      </w:r>
      <w:proofErr w:type="spellEnd"/>
      <w:r w:rsidRPr="000F0677">
        <w:t xml:space="preserve"> </w:t>
      </w:r>
      <w:proofErr w:type="spellStart"/>
      <w:r w:rsidRPr="000F0677">
        <w:t>будет</w:t>
      </w:r>
      <w:proofErr w:type="spellEnd"/>
      <w:r w:rsidRPr="000F0677">
        <w:t xml:space="preserve"> </w:t>
      </w:r>
      <w:proofErr w:type="spellStart"/>
      <w:r w:rsidRPr="000F0677">
        <w:t>по-прежнему</w:t>
      </w:r>
      <w:proofErr w:type="spellEnd"/>
      <w:r w:rsidRPr="000F0677">
        <w:t xml:space="preserve"> </w:t>
      </w:r>
      <w:proofErr w:type="spellStart"/>
      <w:r w:rsidRPr="000F0677">
        <w:t>иметь</w:t>
      </w:r>
      <w:proofErr w:type="spellEnd"/>
      <w:r w:rsidRPr="000F0677">
        <w:t xml:space="preserve"> </w:t>
      </w:r>
      <w:proofErr w:type="spellStart"/>
      <w:r w:rsidRPr="000F0677">
        <w:t>важней</w:t>
      </w:r>
      <w:proofErr w:type="spellEnd"/>
      <w:r w:rsidRPr="000F0677">
        <w:t xml:space="preserve">- </w:t>
      </w:r>
      <w:proofErr w:type="spellStart"/>
      <w:r w:rsidRPr="000F0677">
        <w:t>шее</w:t>
      </w:r>
      <w:proofErr w:type="spellEnd"/>
      <w:r w:rsidRPr="000F0677">
        <w:t xml:space="preserve"> </w:t>
      </w:r>
      <w:proofErr w:type="spellStart"/>
      <w:r w:rsidRPr="000F0677">
        <w:t>значение</w:t>
      </w:r>
      <w:proofErr w:type="spellEnd"/>
      <w:r w:rsidRPr="000F0677">
        <w:t xml:space="preserve"> </w:t>
      </w:r>
      <w:proofErr w:type="spellStart"/>
      <w:r w:rsidRPr="000F0677">
        <w:t>для</w:t>
      </w:r>
      <w:proofErr w:type="spellEnd"/>
      <w:r w:rsidRPr="000F0677">
        <w:t xml:space="preserve"> </w:t>
      </w:r>
      <w:proofErr w:type="spellStart"/>
      <w:r w:rsidRPr="000F0677">
        <w:t>обеспечения</w:t>
      </w:r>
      <w:proofErr w:type="spellEnd"/>
      <w:r w:rsidRPr="000F0677">
        <w:t xml:space="preserve"> </w:t>
      </w:r>
      <w:proofErr w:type="spellStart"/>
      <w:r w:rsidRPr="000F0677">
        <w:t>ресурсов</w:t>
      </w:r>
      <w:proofErr w:type="spellEnd"/>
      <w:r w:rsidRPr="000F0677">
        <w:t xml:space="preserve"> в </w:t>
      </w:r>
      <w:proofErr w:type="spellStart"/>
      <w:r w:rsidRPr="000F0677">
        <w:t>объемах</w:t>
      </w:r>
      <w:proofErr w:type="spellEnd"/>
      <w:r w:rsidRPr="000F0677">
        <w:t xml:space="preserve">, </w:t>
      </w:r>
      <w:proofErr w:type="spellStart"/>
      <w:r w:rsidRPr="000F0677">
        <w:t>требуемых</w:t>
      </w:r>
      <w:proofErr w:type="spellEnd"/>
      <w:r w:rsidRPr="000F0677">
        <w:t xml:space="preserve"> </w:t>
      </w:r>
      <w:proofErr w:type="spellStart"/>
      <w:r w:rsidRPr="000F0677">
        <w:t>для</w:t>
      </w:r>
      <w:proofErr w:type="spellEnd"/>
      <w:r w:rsidRPr="000F0677">
        <w:t xml:space="preserve"> </w:t>
      </w:r>
      <w:proofErr w:type="spellStart"/>
      <w:r w:rsidRPr="000F0677">
        <w:t>выработки</w:t>
      </w:r>
      <w:proofErr w:type="spellEnd"/>
      <w:r w:rsidRPr="000F0677">
        <w:t xml:space="preserve"> </w:t>
      </w:r>
      <w:proofErr w:type="spellStart"/>
      <w:r w:rsidRPr="000F0677">
        <w:t>обоснованных</w:t>
      </w:r>
      <w:proofErr w:type="spellEnd"/>
      <w:r w:rsidRPr="000F0677">
        <w:t xml:space="preserve"> с </w:t>
      </w:r>
      <w:proofErr w:type="spellStart"/>
      <w:r w:rsidRPr="000F0677">
        <w:t>точки</w:t>
      </w:r>
      <w:proofErr w:type="spellEnd"/>
      <w:r w:rsidRPr="000F0677">
        <w:t xml:space="preserve"> </w:t>
      </w:r>
      <w:proofErr w:type="spellStart"/>
      <w:r w:rsidRPr="000F0677">
        <w:t>зрения</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актуальных</w:t>
      </w:r>
      <w:proofErr w:type="spellEnd"/>
      <w:r w:rsidRPr="000F0677">
        <w:t xml:space="preserve"> </w:t>
      </w:r>
      <w:proofErr w:type="spellStart"/>
      <w:r w:rsidRPr="000F0677">
        <w:t>решений</w:t>
      </w:r>
      <w:proofErr w:type="spellEnd"/>
      <w:r w:rsidRPr="000F0677">
        <w:t xml:space="preserve"> </w:t>
      </w:r>
      <w:proofErr w:type="spellStart"/>
      <w:r w:rsidRPr="000F0677">
        <w:t>по</w:t>
      </w:r>
      <w:proofErr w:type="spellEnd"/>
      <w:r w:rsidRPr="000F0677">
        <w:t xml:space="preserve"> </w:t>
      </w:r>
      <w:proofErr w:type="spellStart"/>
      <w:r w:rsidRPr="000F0677">
        <w:t>достижению</w:t>
      </w:r>
      <w:proofErr w:type="spellEnd"/>
      <w:r w:rsidRPr="000F0677">
        <w:t xml:space="preserve"> </w:t>
      </w:r>
      <w:proofErr w:type="spellStart"/>
      <w:r w:rsidRPr="000F0677">
        <w:t>устойчивого</w:t>
      </w:r>
      <w:proofErr w:type="spellEnd"/>
      <w:r w:rsidRPr="000F0677">
        <w:t xml:space="preserve"> </w:t>
      </w:r>
      <w:proofErr w:type="spellStart"/>
      <w:r w:rsidRPr="000F0677">
        <w:t>развития</w:t>
      </w:r>
      <w:proofErr w:type="spellEnd"/>
      <w:r w:rsidRPr="000F0677">
        <w:t xml:space="preserve">. </w:t>
      </w:r>
      <w:proofErr w:type="spellStart"/>
      <w:r w:rsidRPr="000F0677">
        <w:t>Путем</w:t>
      </w:r>
      <w:proofErr w:type="spellEnd"/>
      <w:r w:rsidRPr="000F0677">
        <w:t xml:space="preserve"> </w:t>
      </w:r>
      <w:proofErr w:type="spellStart"/>
      <w:r w:rsidRPr="000F0677">
        <w:t>совместной</w:t>
      </w:r>
      <w:proofErr w:type="spellEnd"/>
      <w:r w:rsidRPr="000F0677">
        <w:t xml:space="preserve"> </w:t>
      </w:r>
      <w:proofErr w:type="spellStart"/>
      <w:r w:rsidRPr="000F0677">
        <w:t>разработки</w:t>
      </w:r>
      <w:proofErr w:type="spellEnd"/>
      <w:r w:rsidRPr="000F0677">
        <w:t xml:space="preserve"> </w:t>
      </w:r>
      <w:proofErr w:type="spellStart"/>
      <w:r w:rsidRPr="000F0677">
        <w:t>различных</w:t>
      </w:r>
      <w:proofErr w:type="spellEnd"/>
      <w:r w:rsidRPr="000F0677">
        <w:t xml:space="preserve"> </w:t>
      </w:r>
      <w:proofErr w:type="spellStart"/>
      <w:r w:rsidRPr="000F0677">
        <w:t>видов</w:t>
      </w:r>
      <w:proofErr w:type="spellEnd"/>
      <w:r w:rsidRPr="000F0677">
        <w:t xml:space="preserve"> </w:t>
      </w:r>
      <w:proofErr w:type="spellStart"/>
      <w:r w:rsidRPr="000F0677">
        <w:t>деятельности</w:t>
      </w:r>
      <w:proofErr w:type="spellEnd"/>
      <w:r w:rsidRPr="000F0677">
        <w:t xml:space="preserve"> МОК с </w:t>
      </w:r>
      <w:proofErr w:type="spellStart"/>
      <w:r w:rsidRPr="000F0677">
        <w:t>акцентом</w:t>
      </w:r>
      <w:proofErr w:type="spellEnd"/>
      <w:r w:rsidRPr="000F0677">
        <w:t xml:space="preserve"> </w:t>
      </w:r>
      <w:proofErr w:type="spellStart"/>
      <w:r w:rsidRPr="000F0677">
        <w:t>на</w:t>
      </w:r>
      <w:proofErr w:type="spellEnd"/>
      <w:r w:rsidRPr="000F0677">
        <w:t xml:space="preserve"> </w:t>
      </w:r>
      <w:proofErr w:type="spellStart"/>
      <w:r w:rsidRPr="000F0677">
        <w:t>их</w:t>
      </w:r>
      <w:proofErr w:type="spellEnd"/>
      <w:r w:rsidRPr="000F0677">
        <w:t xml:space="preserve"> </w:t>
      </w:r>
      <w:proofErr w:type="spellStart"/>
      <w:r w:rsidRPr="000F0677">
        <w:t>эконо</w:t>
      </w:r>
      <w:proofErr w:type="spellEnd"/>
      <w:r w:rsidRPr="000F0677">
        <w:t xml:space="preserve">- </w:t>
      </w:r>
      <w:proofErr w:type="spellStart"/>
      <w:r w:rsidRPr="000F0677">
        <w:t>мическом</w:t>
      </w:r>
      <w:proofErr w:type="spellEnd"/>
      <w:r w:rsidRPr="000F0677">
        <w:t xml:space="preserve"> </w:t>
      </w:r>
      <w:proofErr w:type="spellStart"/>
      <w:r w:rsidRPr="000F0677">
        <w:t>воздействии</w:t>
      </w:r>
      <w:proofErr w:type="spellEnd"/>
      <w:r w:rsidRPr="000F0677">
        <w:t xml:space="preserve"> и в </w:t>
      </w:r>
      <w:proofErr w:type="spellStart"/>
      <w:r w:rsidRPr="000F0677">
        <w:t>целях</w:t>
      </w:r>
      <w:proofErr w:type="spellEnd"/>
      <w:r w:rsidRPr="000F0677">
        <w:t xml:space="preserve"> </w:t>
      </w:r>
      <w:proofErr w:type="spellStart"/>
      <w:r w:rsidRPr="000F0677">
        <w:t>более</w:t>
      </w:r>
      <w:proofErr w:type="spellEnd"/>
      <w:r w:rsidRPr="000F0677">
        <w:t xml:space="preserve"> </w:t>
      </w:r>
      <w:proofErr w:type="spellStart"/>
      <w:r w:rsidRPr="000F0677">
        <w:t>ясной</w:t>
      </w:r>
      <w:proofErr w:type="spellEnd"/>
      <w:r w:rsidRPr="000F0677">
        <w:t xml:space="preserve"> </w:t>
      </w:r>
      <w:proofErr w:type="spellStart"/>
      <w:r w:rsidRPr="000F0677">
        <w:t>оценки</w:t>
      </w:r>
      <w:proofErr w:type="spellEnd"/>
      <w:r w:rsidRPr="000F0677">
        <w:t xml:space="preserve"> </w:t>
      </w:r>
      <w:proofErr w:type="spellStart"/>
      <w:r w:rsidRPr="000F0677">
        <w:t>своей</w:t>
      </w:r>
      <w:proofErr w:type="spellEnd"/>
      <w:r w:rsidRPr="000F0677">
        <w:t xml:space="preserve"> </w:t>
      </w:r>
      <w:proofErr w:type="spellStart"/>
      <w:r w:rsidRPr="000F0677">
        <w:t>работы</w:t>
      </w:r>
      <w:proofErr w:type="spellEnd"/>
      <w:r w:rsidRPr="000F0677">
        <w:t xml:space="preserve"> МОК </w:t>
      </w:r>
      <w:proofErr w:type="spellStart"/>
      <w:r w:rsidRPr="000F0677">
        <w:t>будет</w:t>
      </w:r>
      <w:proofErr w:type="spellEnd"/>
      <w:r w:rsidRPr="000F0677">
        <w:t xml:space="preserve"> </w:t>
      </w:r>
      <w:proofErr w:type="spellStart"/>
      <w:r w:rsidRPr="000F0677">
        <w:t>стремиться</w:t>
      </w:r>
      <w:proofErr w:type="spellEnd"/>
      <w:r w:rsidRPr="000F0677">
        <w:t xml:space="preserve"> </w:t>
      </w:r>
      <w:proofErr w:type="spellStart"/>
      <w:r w:rsidRPr="000F0677">
        <w:t>создать</w:t>
      </w:r>
      <w:proofErr w:type="spellEnd"/>
      <w:r w:rsidRPr="000F0677">
        <w:t xml:space="preserve"> </w:t>
      </w:r>
      <w:proofErr w:type="spellStart"/>
      <w:r w:rsidRPr="000F0677">
        <w:t>условия</w:t>
      </w:r>
      <w:proofErr w:type="spellEnd"/>
      <w:r w:rsidRPr="000F0677">
        <w:t xml:space="preserve"> </w:t>
      </w:r>
      <w:proofErr w:type="spellStart"/>
      <w:r w:rsidRPr="000F0677">
        <w:t>для</w:t>
      </w:r>
      <w:proofErr w:type="spellEnd"/>
      <w:r w:rsidRPr="000F0677">
        <w:t xml:space="preserve"> </w:t>
      </w:r>
      <w:proofErr w:type="spellStart"/>
      <w:r w:rsidRPr="000F0677">
        <w:t>дальнейшего</w:t>
      </w:r>
      <w:proofErr w:type="spellEnd"/>
      <w:r w:rsidRPr="000F0677">
        <w:t xml:space="preserve"> </w:t>
      </w:r>
      <w:proofErr w:type="spellStart"/>
      <w:r w:rsidRPr="000F0677">
        <w:t>укрепления</w:t>
      </w:r>
      <w:proofErr w:type="spellEnd"/>
      <w:r w:rsidRPr="000F0677">
        <w:t xml:space="preserve"> </w:t>
      </w:r>
      <w:proofErr w:type="spellStart"/>
      <w:r w:rsidRPr="000F0677">
        <w:t>своего</w:t>
      </w:r>
      <w:proofErr w:type="spellEnd"/>
      <w:r w:rsidRPr="000F0677">
        <w:t xml:space="preserve"> </w:t>
      </w:r>
      <w:proofErr w:type="spellStart"/>
      <w:r w:rsidRPr="000F0677">
        <w:t>потенциала</w:t>
      </w:r>
      <w:proofErr w:type="spellEnd"/>
      <w:r w:rsidRPr="000F0677">
        <w:t xml:space="preserve"> и </w:t>
      </w:r>
      <w:proofErr w:type="spellStart"/>
      <w:r w:rsidRPr="000F0677">
        <w:t>увеличения</w:t>
      </w:r>
      <w:proofErr w:type="spellEnd"/>
      <w:r w:rsidRPr="000F0677">
        <w:t xml:space="preserve"> </w:t>
      </w:r>
      <w:proofErr w:type="spellStart"/>
      <w:r w:rsidRPr="000F0677">
        <w:t>своего</w:t>
      </w:r>
      <w:proofErr w:type="spellEnd"/>
      <w:r w:rsidRPr="000F0677">
        <w:t xml:space="preserve"> </w:t>
      </w:r>
      <w:proofErr w:type="spellStart"/>
      <w:r w:rsidRPr="000F0677">
        <w:t>вклада</w:t>
      </w:r>
      <w:proofErr w:type="spellEnd"/>
      <w:r w:rsidRPr="000F0677">
        <w:t xml:space="preserve">. В </w:t>
      </w:r>
      <w:proofErr w:type="spellStart"/>
      <w:r w:rsidRPr="000F0677">
        <w:t>обеспечение</w:t>
      </w:r>
      <w:proofErr w:type="spellEnd"/>
      <w:r w:rsidRPr="000F0677">
        <w:t xml:space="preserve"> </w:t>
      </w:r>
      <w:proofErr w:type="spellStart"/>
      <w:r w:rsidRPr="000F0677">
        <w:t>глобальной</w:t>
      </w:r>
      <w:proofErr w:type="spellEnd"/>
      <w:r w:rsidRPr="000F0677">
        <w:t xml:space="preserve"> </w:t>
      </w:r>
      <w:proofErr w:type="spellStart"/>
      <w:r w:rsidRPr="000F0677">
        <w:t>устойчивости</w:t>
      </w:r>
      <w:proofErr w:type="spellEnd"/>
      <w:r w:rsidRPr="000F0677">
        <w:t xml:space="preserve"> […].</w:t>
      </w:r>
    </w:p>
    <w:p w14:paraId="10C32398" w14:textId="09A89BEE" w:rsidR="00285D61" w:rsidRPr="000F0677" w:rsidRDefault="00285D61" w:rsidP="00427F27">
      <w:pPr>
        <w:pStyle w:val="Marge"/>
        <w:tabs>
          <w:tab w:val="clear" w:pos="567"/>
          <w:tab w:val="left" w:pos="1162"/>
        </w:tabs>
        <w:spacing w:line="240" w:lineRule="auto"/>
        <w:rPr>
          <w:b/>
          <w:bCs/>
          <w:i/>
          <w:iCs/>
        </w:rPr>
      </w:pPr>
      <w:proofErr w:type="spellStart"/>
      <w:r w:rsidRPr="000F0677">
        <w:rPr>
          <w:b/>
          <w:bCs/>
          <w:i/>
          <w:iCs/>
        </w:rPr>
        <w:t>Глобальный</w:t>
      </w:r>
      <w:proofErr w:type="spellEnd"/>
      <w:r w:rsidRPr="000F0677">
        <w:rPr>
          <w:b/>
          <w:bCs/>
          <w:i/>
          <w:iCs/>
        </w:rPr>
        <w:t xml:space="preserve"> </w:t>
      </w:r>
      <w:proofErr w:type="spellStart"/>
      <w:r w:rsidRPr="000F0677">
        <w:rPr>
          <w:b/>
          <w:bCs/>
          <w:i/>
          <w:iCs/>
        </w:rPr>
        <w:t>приоритет</w:t>
      </w:r>
      <w:proofErr w:type="spellEnd"/>
      <w:r w:rsidRPr="000F0677">
        <w:rPr>
          <w:b/>
          <w:bCs/>
          <w:i/>
          <w:iCs/>
        </w:rPr>
        <w:t xml:space="preserve"> «</w:t>
      </w:r>
      <w:proofErr w:type="spellStart"/>
      <w:r w:rsidRPr="000F0677">
        <w:rPr>
          <w:b/>
          <w:bCs/>
          <w:i/>
          <w:iCs/>
        </w:rPr>
        <w:t>Африка</w:t>
      </w:r>
      <w:proofErr w:type="spellEnd"/>
      <w:r w:rsidRPr="000F0677">
        <w:rPr>
          <w:b/>
          <w:bCs/>
          <w:i/>
          <w:iCs/>
        </w:rPr>
        <w:t>»</w:t>
      </w:r>
    </w:p>
    <w:p w14:paraId="0074FF4F" w14:textId="668DBF4D" w:rsidR="00427F27" w:rsidRPr="000F0677" w:rsidRDefault="00427F27" w:rsidP="00427F27">
      <w:pPr>
        <w:pStyle w:val="Marge"/>
        <w:tabs>
          <w:tab w:val="clear" w:pos="567"/>
          <w:tab w:val="left" w:pos="1162"/>
        </w:tabs>
        <w:spacing w:line="240" w:lineRule="auto"/>
      </w:pPr>
      <w:r w:rsidRPr="000F0677">
        <w:rPr>
          <w:bdr w:val="single" w:sz="4" w:space="0" w:color="auto"/>
        </w:rPr>
        <w:t>03011</w:t>
      </w:r>
      <w:r w:rsidRPr="000F0677">
        <w:tab/>
      </w:r>
      <w:proofErr w:type="spellStart"/>
      <w:r w:rsidRPr="000F0677">
        <w:t>Африка</w:t>
      </w:r>
      <w:proofErr w:type="spellEnd"/>
      <w:r w:rsidRPr="000F0677">
        <w:t xml:space="preserve"> </w:t>
      </w:r>
      <w:proofErr w:type="spellStart"/>
      <w:r w:rsidRPr="000F0677">
        <w:t>чрезвычайно</w:t>
      </w:r>
      <w:proofErr w:type="spellEnd"/>
      <w:r w:rsidRPr="000F0677">
        <w:t xml:space="preserve"> </w:t>
      </w:r>
      <w:proofErr w:type="spellStart"/>
      <w:r w:rsidRPr="000F0677">
        <w:t>заинтересована</w:t>
      </w:r>
      <w:proofErr w:type="spellEnd"/>
      <w:r w:rsidRPr="000F0677">
        <w:t xml:space="preserve"> в </w:t>
      </w:r>
      <w:proofErr w:type="spellStart"/>
      <w:r w:rsidRPr="000F0677">
        <w:t>развитии</w:t>
      </w:r>
      <w:proofErr w:type="spellEnd"/>
      <w:r w:rsidRPr="000F0677">
        <w:t xml:space="preserve"> </w:t>
      </w:r>
      <w:proofErr w:type="spellStart"/>
      <w:r w:rsidRPr="000F0677">
        <w:t>устойчивой</w:t>
      </w:r>
      <w:proofErr w:type="spellEnd"/>
      <w:r w:rsidRPr="000F0677">
        <w:t xml:space="preserve"> </w:t>
      </w:r>
      <w:proofErr w:type="spellStart"/>
      <w:r w:rsidRPr="000F0677">
        <w:t>морской</w:t>
      </w:r>
      <w:proofErr w:type="spellEnd"/>
      <w:r w:rsidRPr="000F0677">
        <w:t xml:space="preserve"> </w:t>
      </w:r>
      <w:proofErr w:type="spellStart"/>
      <w:r w:rsidRPr="000F0677">
        <w:t>экономики</w:t>
      </w:r>
      <w:proofErr w:type="spellEnd"/>
      <w:r w:rsidRPr="000F0677">
        <w:t xml:space="preserve">. В </w:t>
      </w:r>
      <w:proofErr w:type="spellStart"/>
      <w:r w:rsidRPr="000F0677">
        <w:t>целях</w:t>
      </w:r>
      <w:proofErr w:type="spellEnd"/>
      <w:r w:rsidRPr="000F0677">
        <w:t xml:space="preserve"> </w:t>
      </w:r>
      <w:proofErr w:type="spellStart"/>
      <w:r w:rsidRPr="000F0677">
        <w:t>обеспечения</w:t>
      </w:r>
      <w:proofErr w:type="spellEnd"/>
      <w:r w:rsidRPr="000F0677">
        <w:t xml:space="preserve"> </w:t>
      </w:r>
      <w:proofErr w:type="spellStart"/>
      <w:r w:rsidRPr="000F0677">
        <w:t>высокой</w:t>
      </w:r>
      <w:proofErr w:type="spellEnd"/>
      <w:r w:rsidRPr="000F0677">
        <w:t xml:space="preserve"> </w:t>
      </w:r>
      <w:proofErr w:type="spellStart"/>
      <w:r w:rsidRPr="000F0677">
        <w:t>экономической</w:t>
      </w:r>
      <w:proofErr w:type="spellEnd"/>
      <w:r w:rsidRPr="000F0677">
        <w:t xml:space="preserve"> </w:t>
      </w:r>
      <w:proofErr w:type="spellStart"/>
      <w:r w:rsidRPr="000F0677">
        <w:t>отдачи</w:t>
      </w:r>
      <w:proofErr w:type="spellEnd"/>
      <w:r w:rsidRPr="000F0677">
        <w:t xml:space="preserve"> </w:t>
      </w:r>
      <w:proofErr w:type="spellStart"/>
      <w:r w:rsidRPr="000F0677">
        <w:t>на</w:t>
      </w:r>
      <w:proofErr w:type="spellEnd"/>
      <w:r w:rsidRPr="000F0677">
        <w:t xml:space="preserve"> </w:t>
      </w:r>
      <w:proofErr w:type="spellStart"/>
      <w:r w:rsidRPr="000F0677">
        <w:t>конечных</w:t>
      </w:r>
      <w:proofErr w:type="spellEnd"/>
      <w:r w:rsidRPr="000F0677">
        <w:t xml:space="preserve"> </w:t>
      </w:r>
      <w:proofErr w:type="spellStart"/>
      <w:r w:rsidRPr="000F0677">
        <w:t>этапах</w:t>
      </w:r>
      <w:proofErr w:type="spellEnd"/>
      <w:r w:rsidRPr="000F0677">
        <w:t xml:space="preserve"> </w:t>
      </w:r>
      <w:proofErr w:type="spellStart"/>
      <w:r w:rsidRPr="000F0677">
        <w:t>производственно-сбытовой</w:t>
      </w:r>
      <w:proofErr w:type="spellEnd"/>
      <w:r w:rsidRPr="000F0677">
        <w:t xml:space="preserve"> </w:t>
      </w:r>
      <w:proofErr w:type="spellStart"/>
      <w:r w:rsidRPr="000F0677">
        <w:t>цепочки</w:t>
      </w:r>
      <w:proofErr w:type="spellEnd"/>
      <w:r w:rsidRPr="000F0677">
        <w:t xml:space="preserve"> </w:t>
      </w:r>
      <w:proofErr w:type="spellStart"/>
      <w:r w:rsidRPr="000F0677">
        <w:t>основополагающая</w:t>
      </w:r>
      <w:proofErr w:type="spellEnd"/>
      <w:r w:rsidRPr="000F0677">
        <w:t xml:space="preserve"> </w:t>
      </w:r>
      <w:proofErr w:type="spellStart"/>
      <w:r w:rsidRPr="000F0677">
        <w:t>деятельность</w:t>
      </w:r>
      <w:proofErr w:type="spellEnd"/>
      <w:r w:rsidRPr="000F0677">
        <w:t xml:space="preserve"> МОК, </w:t>
      </w:r>
      <w:proofErr w:type="spellStart"/>
      <w:r w:rsidRPr="000F0677">
        <w:t>направленная</w:t>
      </w:r>
      <w:proofErr w:type="spellEnd"/>
      <w:r w:rsidRPr="000F0677">
        <w:t xml:space="preserve"> </w:t>
      </w:r>
      <w:proofErr w:type="spellStart"/>
      <w:r w:rsidRPr="000F0677">
        <w:t>на</w:t>
      </w:r>
      <w:proofErr w:type="spellEnd"/>
      <w:r w:rsidRPr="000F0677">
        <w:t xml:space="preserve"> </w:t>
      </w:r>
      <w:proofErr w:type="spellStart"/>
      <w:r w:rsidRPr="000F0677">
        <w:t>содействие</w:t>
      </w:r>
      <w:proofErr w:type="spellEnd"/>
      <w:r w:rsidRPr="000F0677">
        <w:t xml:space="preserve"> </w:t>
      </w:r>
      <w:proofErr w:type="spellStart"/>
      <w:r w:rsidRPr="000F0677">
        <w:t>реализации</w:t>
      </w:r>
      <w:proofErr w:type="spellEnd"/>
      <w:r w:rsidRPr="000F0677">
        <w:t xml:space="preserve"> </w:t>
      </w:r>
      <w:proofErr w:type="spellStart"/>
      <w:r w:rsidRPr="000F0677">
        <w:t>Глобального</w:t>
      </w:r>
      <w:proofErr w:type="spellEnd"/>
      <w:r w:rsidRPr="000F0677">
        <w:t xml:space="preserve"> </w:t>
      </w:r>
      <w:proofErr w:type="spellStart"/>
      <w:r w:rsidRPr="000F0677">
        <w:t>приоритета</w:t>
      </w:r>
      <w:proofErr w:type="spellEnd"/>
      <w:r w:rsidRPr="000F0677">
        <w:t xml:space="preserve"> «</w:t>
      </w:r>
      <w:proofErr w:type="spellStart"/>
      <w:r w:rsidRPr="000F0677">
        <w:t>Африка</w:t>
      </w:r>
      <w:proofErr w:type="spellEnd"/>
      <w:r w:rsidRPr="000F0677">
        <w:t xml:space="preserve">» и </w:t>
      </w:r>
      <w:proofErr w:type="spellStart"/>
      <w:r w:rsidRPr="000F0677">
        <w:t>призванная</w:t>
      </w:r>
      <w:proofErr w:type="spellEnd"/>
      <w:r w:rsidRPr="000F0677">
        <w:t xml:space="preserve"> </w:t>
      </w:r>
      <w:proofErr w:type="spellStart"/>
      <w:r w:rsidRPr="000F0677">
        <w:t>повысить</w:t>
      </w:r>
      <w:proofErr w:type="spellEnd"/>
      <w:r w:rsidRPr="000F0677">
        <w:t xml:space="preserve"> </w:t>
      </w:r>
      <w:proofErr w:type="spellStart"/>
      <w:r w:rsidRPr="000F0677">
        <w:t>уровень</w:t>
      </w:r>
      <w:proofErr w:type="spellEnd"/>
      <w:r w:rsidRPr="000F0677">
        <w:t xml:space="preserve"> </w:t>
      </w:r>
      <w:proofErr w:type="spellStart"/>
      <w:r w:rsidRPr="000F0677">
        <w:t>благосостояния</w:t>
      </w:r>
      <w:proofErr w:type="spellEnd"/>
      <w:r w:rsidRPr="000F0677">
        <w:t xml:space="preserve"> и </w:t>
      </w:r>
      <w:proofErr w:type="spellStart"/>
      <w:r w:rsidRPr="000F0677">
        <w:t>оказать</w:t>
      </w:r>
      <w:proofErr w:type="spellEnd"/>
      <w:r w:rsidRPr="000F0677">
        <w:t xml:space="preserve"> </w:t>
      </w:r>
      <w:proofErr w:type="spellStart"/>
      <w:r w:rsidRPr="000F0677">
        <w:t>поддержку</w:t>
      </w:r>
      <w:proofErr w:type="spellEnd"/>
      <w:r w:rsidRPr="000F0677">
        <w:t xml:space="preserve"> в </w:t>
      </w:r>
      <w:proofErr w:type="spellStart"/>
      <w:r w:rsidRPr="000F0677">
        <w:t>преодолении</w:t>
      </w:r>
      <w:proofErr w:type="spellEnd"/>
      <w:r w:rsidRPr="000F0677">
        <w:t xml:space="preserve"> </w:t>
      </w:r>
      <w:proofErr w:type="spellStart"/>
      <w:r w:rsidRPr="000F0677">
        <w:t>различных</w:t>
      </w:r>
      <w:proofErr w:type="spellEnd"/>
      <w:r w:rsidRPr="000F0677">
        <w:t xml:space="preserve"> </w:t>
      </w:r>
      <w:proofErr w:type="spellStart"/>
      <w:r w:rsidRPr="000F0677">
        <w:t>проявлений</w:t>
      </w:r>
      <w:proofErr w:type="spellEnd"/>
      <w:r w:rsidRPr="000F0677">
        <w:t xml:space="preserve"> </w:t>
      </w:r>
      <w:proofErr w:type="spellStart"/>
      <w:r w:rsidRPr="000F0677">
        <w:t>изменения</w:t>
      </w:r>
      <w:proofErr w:type="spellEnd"/>
      <w:r w:rsidRPr="000F0677">
        <w:t xml:space="preserve"> </w:t>
      </w:r>
      <w:proofErr w:type="spellStart"/>
      <w:r w:rsidRPr="000F0677">
        <w:t>климата</w:t>
      </w:r>
      <w:proofErr w:type="spellEnd"/>
      <w:r w:rsidRPr="000F0677">
        <w:t xml:space="preserve">, </w:t>
      </w:r>
      <w:proofErr w:type="spellStart"/>
      <w:r w:rsidRPr="000F0677">
        <w:t>будет</w:t>
      </w:r>
      <w:proofErr w:type="spellEnd"/>
      <w:r w:rsidRPr="000F0677">
        <w:t xml:space="preserve"> </w:t>
      </w:r>
      <w:proofErr w:type="spellStart"/>
      <w:r w:rsidRPr="000F0677">
        <w:t>осуществляться</w:t>
      </w:r>
      <w:proofErr w:type="spellEnd"/>
      <w:r w:rsidRPr="000F0677">
        <w:t xml:space="preserve"> </w:t>
      </w:r>
      <w:proofErr w:type="spellStart"/>
      <w:r w:rsidRPr="000F0677">
        <w:t>уже</w:t>
      </w:r>
      <w:proofErr w:type="spellEnd"/>
      <w:r w:rsidRPr="000F0677">
        <w:t xml:space="preserve"> </w:t>
      </w:r>
      <w:proofErr w:type="spellStart"/>
      <w:r w:rsidRPr="000F0677">
        <w:t>на</w:t>
      </w:r>
      <w:proofErr w:type="spellEnd"/>
      <w:r w:rsidRPr="000F0677">
        <w:t xml:space="preserve"> </w:t>
      </w:r>
      <w:proofErr w:type="spellStart"/>
      <w:r w:rsidRPr="000F0677">
        <w:t>начальных</w:t>
      </w:r>
      <w:proofErr w:type="spellEnd"/>
      <w:r w:rsidRPr="000F0677">
        <w:t xml:space="preserve"> </w:t>
      </w:r>
      <w:proofErr w:type="spellStart"/>
      <w:r w:rsidRPr="000F0677">
        <w:t>ее</w:t>
      </w:r>
      <w:proofErr w:type="spellEnd"/>
      <w:r w:rsidRPr="000F0677">
        <w:t xml:space="preserve"> </w:t>
      </w:r>
      <w:proofErr w:type="spellStart"/>
      <w:r w:rsidRPr="000F0677">
        <w:t>этапах</w:t>
      </w:r>
      <w:proofErr w:type="spellEnd"/>
      <w:r w:rsidRPr="000F0677">
        <w:t xml:space="preserve"> и </w:t>
      </w:r>
      <w:proofErr w:type="spellStart"/>
      <w:r w:rsidRPr="000F0677">
        <w:t>будет</w:t>
      </w:r>
      <w:proofErr w:type="spellEnd"/>
      <w:r w:rsidRPr="000F0677">
        <w:t xml:space="preserve"> </w:t>
      </w:r>
      <w:proofErr w:type="spellStart"/>
      <w:r w:rsidRPr="000F0677">
        <w:t>заключаться</w:t>
      </w:r>
      <w:proofErr w:type="spellEnd"/>
      <w:r w:rsidRPr="000F0677">
        <w:t xml:space="preserve"> в </w:t>
      </w:r>
      <w:proofErr w:type="spellStart"/>
      <w:r w:rsidRPr="000F0677">
        <w:t>создании</w:t>
      </w:r>
      <w:proofErr w:type="spellEnd"/>
      <w:r w:rsidRPr="000F0677">
        <w:t xml:space="preserve"> </w:t>
      </w:r>
      <w:proofErr w:type="spellStart"/>
      <w:r w:rsidRPr="000F0677">
        <w:t>эффективной</w:t>
      </w:r>
      <w:proofErr w:type="spellEnd"/>
      <w:r w:rsidRPr="000F0677">
        <w:t xml:space="preserve"> </w:t>
      </w:r>
      <w:proofErr w:type="spellStart"/>
      <w:r w:rsidRPr="000F0677">
        <w:t>африканской</w:t>
      </w:r>
      <w:proofErr w:type="spellEnd"/>
      <w:r w:rsidRPr="000F0677">
        <w:t xml:space="preserve"> </w:t>
      </w:r>
      <w:proofErr w:type="spellStart"/>
      <w:r w:rsidRPr="000F0677">
        <w:t>системы</w:t>
      </w:r>
      <w:proofErr w:type="spellEnd"/>
      <w:r w:rsidRPr="000F0677">
        <w:t xml:space="preserve"> </w:t>
      </w:r>
      <w:proofErr w:type="spellStart"/>
      <w:r w:rsidRPr="000F0677">
        <w:t>наблюдений</w:t>
      </w:r>
      <w:proofErr w:type="spellEnd"/>
      <w:r w:rsidRPr="000F0677">
        <w:t xml:space="preserve"> </w:t>
      </w:r>
      <w:proofErr w:type="spellStart"/>
      <w:r w:rsidRPr="000F0677">
        <w:t>за</w:t>
      </w:r>
      <w:proofErr w:type="spellEnd"/>
      <w:r w:rsidRPr="000F0677">
        <w:t xml:space="preserve"> </w:t>
      </w:r>
      <w:proofErr w:type="spellStart"/>
      <w:r w:rsidRPr="000F0677">
        <w:t>океаном</w:t>
      </w:r>
      <w:proofErr w:type="spellEnd"/>
      <w:r w:rsidRPr="000F0677">
        <w:t xml:space="preserve">, </w:t>
      </w:r>
      <w:proofErr w:type="spellStart"/>
      <w:r w:rsidRPr="000F0677">
        <w:t>расширении</w:t>
      </w:r>
      <w:proofErr w:type="spellEnd"/>
      <w:r w:rsidRPr="000F0677">
        <w:t xml:space="preserve"> </w:t>
      </w:r>
      <w:proofErr w:type="spellStart"/>
      <w:r w:rsidRPr="000F0677">
        <w:t>деятельности</w:t>
      </w:r>
      <w:proofErr w:type="spellEnd"/>
      <w:r w:rsidRPr="000F0677">
        <w:t xml:space="preserve"> </w:t>
      </w:r>
      <w:proofErr w:type="spellStart"/>
      <w:r w:rsidRPr="000F0677">
        <w:t>по</w:t>
      </w:r>
      <w:proofErr w:type="spellEnd"/>
      <w:r w:rsidRPr="000F0677">
        <w:t xml:space="preserve"> </w:t>
      </w:r>
      <w:proofErr w:type="spellStart"/>
      <w:r w:rsidRPr="000F0677">
        <w:t>подготовке</w:t>
      </w:r>
      <w:proofErr w:type="spellEnd"/>
      <w:r w:rsidRPr="000F0677">
        <w:t xml:space="preserve"> </w:t>
      </w:r>
      <w:proofErr w:type="spellStart"/>
      <w:r w:rsidRPr="000F0677">
        <w:t>кадров</w:t>
      </w:r>
      <w:proofErr w:type="spellEnd"/>
      <w:r w:rsidRPr="000F0677">
        <w:t xml:space="preserve">, </w:t>
      </w:r>
      <w:proofErr w:type="spellStart"/>
      <w:r w:rsidRPr="000F0677">
        <w:t>содействии</w:t>
      </w:r>
      <w:proofErr w:type="spellEnd"/>
      <w:r w:rsidRPr="000F0677">
        <w:t xml:space="preserve"> </w:t>
      </w:r>
      <w:proofErr w:type="spellStart"/>
      <w:r w:rsidRPr="000F0677">
        <w:t>использованию</w:t>
      </w:r>
      <w:proofErr w:type="spellEnd"/>
      <w:r w:rsidRPr="000F0677">
        <w:t xml:space="preserve"> </w:t>
      </w:r>
      <w:proofErr w:type="spellStart"/>
      <w:r w:rsidRPr="000F0677">
        <w:t>современных</w:t>
      </w:r>
      <w:proofErr w:type="spellEnd"/>
      <w:r w:rsidRPr="000F0677">
        <w:t xml:space="preserve"> </w:t>
      </w:r>
      <w:proofErr w:type="spellStart"/>
      <w:r w:rsidRPr="000F0677">
        <w:t>средств</w:t>
      </w:r>
      <w:proofErr w:type="spellEnd"/>
      <w:r w:rsidRPr="000F0677">
        <w:t xml:space="preserve"> </w:t>
      </w:r>
      <w:proofErr w:type="spellStart"/>
      <w:r w:rsidRPr="000F0677">
        <w:t>управления</w:t>
      </w:r>
      <w:proofErr w:type="spellEnd"/>
      <w:r w:rsidRPr="000F0677">
        <w:t xml:space="preserve"> </w:t>
      </w:r>
      <w:proofErr w:type="spellStart"/>
      <w:r w:rsidRPr="000F0677">
        <w:t>данными</w:t>
      </w:r>
      <w:proofErr w:type="spellEnd"/>
      <w:r w:rsidRPr="000F0677">
        <w:t xml:space="preserve"> и </w:t>
      </w:r>
      <w:proofErr w:type="spellStart"/>
      <w:r w:rsidRPr="000F0677">
        <w:t>применении</w:t>
      </w:r>
      <w:proofErr w:type="spellEnd"/>
      <w:r w:rsidRPr="000F0677">
        <w:t xml:space="preserve"> </w:t>
      </w:r>
      <w:proofErr w:type="spellStart"/>
      <w:r w:rsidRPr="000F0677">
        <w:t>знаний</w:t>
      </w:r>
      <w:proofErr w:type="spellEnd"/>
      <w:r w:rsidRPr="000F0677">
        <w:t xml:space="preserve"> и </w:t>
      </w:r>
      <w:proofErr w:type="spellStart"/>
      <w:r w:rsidRPr="000F0677">
        <w:t>передового</w:t>
      </w:r>
      <w:proofErr w:type="spellEnd"/>
      <w:r w:rsidRPr="000F0677">
        <w:t xml:space="preserve"> </w:t>
      </w:r>
      <w:proofErr w:type="spellStart"/>
      <w:r w:rsidRPr="000F0677">
        <w:t>опыта</w:t>
      </w:r>
      <w:proofErr w:type="spellEnd"/>
      <w:r w:rsidRPr="000F0677">
        <w:t xml:space="preserve"> в </w:t>
      </w:r>
      <w:proofErr w:type="spellStart"/>
      <w:r w:rsidRPr="000F0677">
        <w:t>области</w:t>
      </w:r>
      <w:proofErr w:type="spellEnd"/>
      <w:r w:rsidRPr="000F0677">
        <w:t xml:space="preserve"> </w:t>
      </w:r>
      <w:proofErr w:type="spellStart"/>
      <w:r w:rsidRPr="000F0677">
        <w:t>расширения</w:t>
      </w:r>
      <w:proofErr w:type="spellEnd"/>
      <w:r w:rsidRPr="000F0677">
        <w:t xml:space="preserve"> </w:t>
      </w:r>
      <w:proofErr w:type="spellStart"/>
      <w:r w:rsidRPr="000F0677">
        <w:t>управления</w:t>
      </w:r>
      <w:proofErr w:type="spellEnd"/>
      <w:r w:rsidRPr="000F0677">
        <w:t xml:space="preserve"> </w:t>
      </w:r>
      <w:proofErr w:type="spellStart"/>
      <w:r w:rsidRPr="000F0677">
        <w:t>прибрежными</w:t>
      </w:r>
      <w:proofErr w:type="spellEnd"/>
      <w:r w:rsidRPr="000F0677">
        <w:t xml:space="preserve"> </w:t>
      </w:r>
      <w:proofErr w:type="spellStart"/>
      <w:r w:rsidRPr="000F0677">
        <w:t>зонами</w:t>
      </w:r>
      <w:proofErr w:type="spellEnd"/>
      <w:r w:rsidRPr="000F0677">
        <w:t xml:space="preserve">, </w:t>
      </w:r>
      <w:proofErr w:type="spellStart"/>
      <w:r w:rsidRPr="000F0677">
        <w:t>морского</w:t>
      </w:r>
      <w:proofErr w:type="spellEnd"/>
      <w:r w:rsidRPr="000F0677">
        <w:t xml:space="preserve"> </w:t>
      </w:r>
      <w:proofErr w:type="spellStart"/>
      <w:r w:rsidRPr="000F0677">
        <w:t>пространственного</w:t>
      </w:r>
      <w:proofErr w:type="spellEnd"/>
      <w:r w:rsidRPr="000F0677">
        <w:t xml:space="preserve"> </w:t>
      </w:r>
      <w:proofErr w:type="spellStart"/>
      <w:r w:rsidRPr="000F0677">
        <w:t>планирования</w:t>
      </w:r>
      <w:proofErr w:type="spellEnd"/>
      <w:r w:rsidRPr="000F0677">
        <w:t xml:space="preserve"> и </w:t>
      </w:r>
      <w:proofErr w:type="spellStart"/>
      <w:r w:rsidRPr="000F0677">
        <w:t>управления</w:t>
      </w:r>
      <w:proofErr w:type="spellEnd"/>
      <w:r w:rsidRPr="000F0677">
        <w:t xml:space="preserve"> </w:t>
      </w:r>
      <w:proofErr w:type="spellStart"/>
      <w:r w:rsidRPr="000F0677">
        <w:t>морскими</w:t>
      </w:r>
      <w:proofErr w:type="spellEnd"/>
      <w:r w:rsidRPr="000F0677">
        <w:t xml:space="preserve"> </w:t>
      </w:r>
      <w:proofErr w:type="spellStart"/>
      <w:r w:rsidRPr="000F0677">
        <w:t>экосистемами</w:t>
      </w:r>
      <w:proofErr w:type="spellEnd"/>
      <w:r w:rsidRPr="000F0677">
        <w:t xml:space="preserve">. </w:t>
      </w:r>
      <w:proofErr w:type="spellStart"/>
      <w:r w:rsidRPr="000F0677">
        <w:t>Для</w:t>
      </w:r>
      <w:proofErr w:type="spellEnd"/>
      <w:r w:rsidRPr="000F0677">
        <w:t xml:space="preserve"> </w:t>
      </w:r>
      <w:proofErr w:type="spellStart"/>
      <w:r w:rsidRPr="000F0677">
        <w:t>достижения</w:t>
      </w:r>
      <w:proofErr w:type="spellEnd"/>
      <w:r w:rsidRPr="000F0677">
        <w:t xml:space="preserve"> </w:t>
      </w:r>
      <w:proofErr w:type="spellStart"/>
      <w:r w:rsidRPr="000F0677">
        <w:t>этих</w:t>
      </w:r>
      <w:proofErr w:type="spellEnd"/>
      <w:r w:rsidRPr="000F0677">
        <w:t xml:space="preserve"> </w:t>
      </w:r>
      <w:proofErr w:type="spellStart"/>
      <w:r w:rsidRPr="000F0677">
        <w:t>амбициозных</w:t>
      </w:r>
      <w:proofErr w:type="spellEnd"/>
      <w:r w:rsidRPr="000F0677">
        <w:t xml:space="preserve"> </w:t>
      </w:r>
      <w:proofErr w:type="spellStart"/>
      <w:r w:rsidRPr="000F0677">
        <w:t>целей</w:t>
      </w:r>
      <w:proofErr w:type="spellEnd"/>
      <w:r w:rsidRPr="000F0677">
        <w:t xml:space="preserve"> </w:t>
      </w:r>
      <w:proofErr w:type="spellStart"/>
      <w:r w:rsidRPr="000F0677">
        <w:t>потребуется</w:t>
      </w:r>
      <w:proofErr w:type="spellEnd"/>
      <w:r w:rsidRPr="000F0677">
        <w:t xml:space="preserve"> </w:t>
      </w:r>
      <w:proofErr w:type="spellStart"/>
      <w:r w:rsidRPr="000F0677">
        <w:t>привлечение</w:t>
      </w:r>
      <w:proofErr w:type="spellEnd"/>
      <w:r w:rsidRPr="000F0677">
        <w:t xml:space="preserve"> </w:t>
      </w:r>
      <w:proofErr w:type="spellStart"/>
      <w:r w:rsidRPr="000F0677">
        <w:t>значительных</w:t>
      </w:r>
      <w:proofErr w:type="spellEnd"/>
      <w:r w:rsidRPr="000F0677">
        <w:t xml:space="preserve"> </w:t>
      </w:r>
      <w:proofErr w:type="spellStart"/>
      <w:r w:rsidRPr="000F0677">
        <w:t>средств</w:t>
      </w:r>
      <w:proofErr w:type="spellEnd"/>
      <w:r w:rsidRPr="000F0677">
        <w:t xml:space="preserve"> и </w:t>
      </w:r>
      <w:proofErr w:type="spellStart"/>
      <w:r w:rsidRPr="000F0677">
        <w:t>скоординированный</w:t>
      </w:r>
      <w:proofErr w:type="spellEnd"/>
      <w:r w:rsidRPr="000F0677">
        <w:t xml:space="preserve"> </w:t>
      </w:r>
      <w:proofErr w:type="spellStart"/>
      <w:r w:rsidRPr="000F0677">
        <w:t>подход</w:t>
      </w:r>
      <w:proofErr w:type="spellEnd"/>
      <w:r w:rsidRPr="000F0677">
        <w:t xml:space="preserve"> </w:t>
      </w:r>
      <w:proofErr w:type="spellStart"/>
      <w:r w:rsidRPr="000F0677">
        <w:t>для</w:t>
      </w:r>
      <w:proofErr w:type="spellEnd"/>
      <w:r w:rsidRPr="000F0677">
        <w:t xml:space="preserve"> </w:t>
      </w:r>
      <w:proofErr w:type="spellStart"/>
      <w:r w:rsidRPr="000F0677">
        <w:t>согласования</w:t>
      </w:r>
      <w:proofErr w:type="spellEnd"/>
      <w:r w:rsidRPr="000F0677">
        <w:t xml:space="preserve"> </w:t>
      </w:r>
      <w:proofErr w:type="spellStart"/>
      <w:r w:rsidRPr="000F0677">
        <w:t>национальных</w:t>
      </w:r>
      <w:proofErr w:type="spellEnd"/>
      <w:r w:rsidRPr="000F0677">
        <w:t xml:space="preserve">, </w:t>
      </w:r>
      <w:proofErr w:type="spellStart"/>
      <w:r w:rsidRPr="000F0677">
        <w:t>двусторонних</w:t>
      </w:r>
      <w:proofErr w:type="spellEnd"/>
      <w:r w:rsidRPr="000F0677">
        <w:t xml:space="preserve"> и </w:t>
      </w:r>
      <w:proofErr w:type="spellStart"/>
      <w:r w:rsidRPr="000F0677">
        <w:lastRenderedPageBreak/>
        <w:t>многосторонних</w:t>
      </w:r>
      <w:proofErr w:type="spellEnd"/>
      <w:r w:rsidRPr="000F0677">
        <w:t xml:space="preserve"> </w:t>
      </w:r>
      <w:proofErr w:type="spellStart"/>
      <w:r w:rsidRPr="000F0677">
        <w:t>усилий</w:t>
      </w:r>
      <w:proofErr w:type="spellEnd"/>
      <w:r w:rsidRPr="000F0677">
        <w:t xml:space="preserve">. </w:t>
      </w:r>
      <w:proofErr w:type="spellStart"/>
      <w:r w:rsidRPr="000F0677">
        <w:t>Координируемое</w:t>
      </w:r>
      <w:proofErr w:type="spellEnd"/>
      <w:r w:rsidRPr="000F0677">
        <w:t xml:space="preserve"> МОК </w:t>
      </w:r>
      <w:proofErr w:type="spellStart"/>
      <w:r w:rsidRPr="000F0677">
        <w:t>Десятилетие</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продолжит</w:t>
      </w:r>
      <w:proofErr w:type="spellEnd"/>
      <w:r w:rsidRPr="000F0677">
        <w:t xml:space="preserve"> </w:t>
      </w:r>
      <w:proofErr w:type="spellStart"/>
      <w:r w:rsidRPr="000F0677">
        <w:t>динамику</w:t>
      </w:r>
      <w:proofErr w:type="spellEnd"/>
      <w:r w:rsidRPr="000F0677">
        <w:t xml:space="preserve"> </w:t>
      </w:r>
      <w:proofErr w:type="spellStart"/>
      <w:r w:rsidRPr="000F0677">
        <w:t>Десятилетия</w:t>
      </w:r>
      <w:proofErr w:type="spellEnd"/>
      <w:r w:rsidRPr="000F0677">
        <w:t xml:space="preserve"> </w:t>
      </w:r>
      <w:proofErr w:type="spellStart"/>
      <w:r w:rsidRPr="000F0677">
        <w:t>африканских</w:t>
      </w:r>
      <w:proofErr w:type="spellEnd"/>
      <w:r w:rsidRPr="000F0677">
        <w:t xml:space="preserve"> </w:t>
      </w:r>
      <w:proofErr w:type="spellStart"/>
      <w:r w:rsidRPr="000F0677">
        <w:t>морей</w:t>
      </w:r>
      <w:proofErr w:type="spellEnd"/>
      <w:r w:rsidRPr="000F0677">
        <w:t xml:space="preserve"> и </w:t>
      </w:r>
      <w:proofErr w:type="spellStart"/>
      <w:r w:rsidRPr="000F0677">
        <w:t>океанов</w:t>
      </w:r>
      <w:proofErr w:type="spellEnd"/>
      <w:r w:rsidRPr="000F0677">
        <w:t xml:space="preserve"> (2015-2025 </w:t>
      </w:r>
      <w:proofErr w:type="spellStart"/>
      <w:r w:rsidRPr="000F0677">
        <w:t>гг</w:t>
      </w:r>
      <w:proofErr w:type="spellEnd"/>
      <w:r w:rsidRPr="000F0677">
        <w:t xml:space="preserve">.) и </w:t>
      </w:r>
      <w:proofErr w:type="spellStart"/>
      <w:r w:rsidRPr="000F0677">
        <w:t>будет</w:t>
      </w:r>
      <w:proofErr w:type="spellEnd"/>
      <w:r w:rsidRPr="000F0677">
        <w:t xml:space="preserve"> </w:t>
      </w:r>
      <w:proofErr w:type="spellStart"/>
      <w:r w:rsidRPr="000F0677">
        <w:t>способствовать</w:t>
      </w:r>
      <w:proofErr w:type="spellEnd"/>
      <w:r w:rsidRPr="000F0677">
        <w:t xml:space="preserve"> </w:t>
      </w:r>
      <w:proofErr w:type="spellStart"/>
      <w:r w:rsidRPr="000F0677">
        <w:t>согласованию</w:t>
      </w:r>
      <w:proofErr w:type="spellEnd"/>
      <w:r w:rsidRPr="000F0677">
        <w:t xml:space="preserve"> </w:t>
      </w:r>
      <w:proofErr w:type="spellStart"/>
      <w:r w:rsidRPr="000F0677">
        <w:t>деятельности</w:t>
      </w:r>
      <w:proofErr w:type="spellEnd"/>
      <w:r w:rsidRPr="000F0677">
        <w:t xml:space="preserve"> с </w:t>
      </w:r>
      <w:proofErr w:type="spellStart"/>
      <w:r w:rsidRPr="000F0677">
        <w:t>инициативами</w:t>
      </w:r>
      <w:proofErr w:type="spellEnd"/>
      <w:r w:rsidRPr="000F0677">
        <w:t xml:space="preserve"> </w:t>
      </w:r>
      <w:proofErr w:type="spellStart"/>
      <w:r w:rsidRPr="000F0677">
        <w:t>Африканского</w:t>
      </w:r>
      <w:proofErr w:type="spellEnd"/>
      <w:r w:rsidRPr="000F0677">
        <w:t xml:space="preserve"> </w:t>
      </w:r>
      <w:proofErr w:type="spellStart"/>
      <w:r w:rsidRPr="000F0677">
        <w:t>союза</w:t>
      </w:r>
      <w:proofErr w:type="spellEnd"/>
      <w:r w:rsidRPr="000F0677">
        <w:t>.</w:t>
      </w:r>
    </w:p>
    <w:p w14:paraId="188604A7" w14:textId="6E8B6477" w:rsidR="00285D61" w:rsidRPr="000F0677" w:rsidRDefault="00285D61" w:rsidP="00427F27">
      <w:pPr>
        <w:pStyle w:val="Marge"/>
        <w:tabs>
          <w:tab w:val="clear" w:pos="567"/>
          <w:tab w:val="left" w:pos="1162"/>
        </w:tabs>
        <w:spacing w:line="240" w:lineRule="auto"/>
        <w:rPr>
          <w:b/>
          <w:bCs/>
          <w:i/>
          <w:iCs/>
        </w:rPr>
      </w:pPr>
      <w:proofErr w:type="spellStart"/>
      <w:r w:rsidRPr="000F0677">
        <w:rPr>
          <w:b/>
          <w:bCs/>
          <w:i/>
          <w:iCs/>
        </w:rPr>
        <w:t>Глобальный</w:t>
      </w:r>
      <w:proofErr w:type="spellEnd"/>
      <w:r w:rsidRPr="000F0677">
        <w:rPr>
          <w:b/>
          <w:bCs/>
          <w:i/>
          <w:iCs/>
        </w:rPr>
        <w:t xml:space="preserve"> </w:t>
      </w:r>
      <w:proofErr w:type="spellStart"/>
      <w:r w:rsidRPr="000F0677">
        <w:rPr>
          <w:b/>
          <w:bCs/>
          <w:i/>
          <w:iCs/>
        </w:rPr>
        <w:t>приоритет</w:t>
      </w:r>
      <w:proofErr w:type="spellEnd"/>
      <w:r w:rsidRPr="000F0677">
        <w:rPr>
          <w:b/>
          <w:bCs/>
          <w:i/>
          <w:iCs/>
        </w:rPr>
        <w:t xml:space="preserve"> «</w:t>
      </w:r>
      <w:proofErr w:type="spellStart"/>
      <w:r w:rsidRPr="000F0677">
        <w:rPr>
          <w:b/>
          <w:bCs/>
          <w:i/>
          <w:iCs/>
        </w:rPr>
        <w:t>Гендерное</w:t>
      </w:r>
      <w:proofErr w:type="spellEnd"/>
      <w:r w:rsidRPr="000F0677">
        <w:rPr>
          <w:b/>
          <w:bCs/>
          <w:i/>
          <w:iCs/>
        </w:rPr>
        <w:t xml:space="preserve"> </w:t>
      </w:r>
      <w:proofErr w:type="spellStart"/>
      <w:r w:rsidRPr="000F0677">
        <w:rPr>
          <w:b/>
          <w:bCs/>
          <w:i/>
          <w:iCs/>
        </w:rPr>
        <w:t>равенство</w:t>
      </w:r>
      <w:proofErr w:type="spellEnd"/>
      <w:r w:rsidRPr="000F0677">
        <w:rPr>
          <w:b/>
          <w:bCs/>
          <w:i/>
          <w:iCs/>
        </w:rPr>
        <w:t>»</w:t>
      </w:r>
    </w:p>
    <w:p w14:paraId="52BA811C" w14:textId="5B0573F2" w:rsidR="00427F27" w:rsidRPr="000F0677" w:rsidRDefault="00427F27" w:rsidP="00973DE4">
      <w:pPr>
        <w:pStyle w:val="Marge"/>
        <w:tabs>
          <w:tab w:val="clear" w:pos="567"/>
          <w:tab w:val="left" w:pos="1162"/>
        </w:tabs>
        <w:spacing w:line="240" w:lineRule="auto"/>
      </w:pPr>
      <w:r w:rsidRPr="000F0677">
        <w:rPr>
          <w:bdr w:val="single" w:sz="4" w:space="0" w:color="auto"/>
        </w:rPr>
        <w:t>03012</w:t>
      </w:r>
      <w:r w:rsidRPr="000F0677">
        <w:tab/>
      </w:r>
      <w:proofErr w:type="spellStart"/>
      <w:r w:rsidRPr="000F0677">
        <w:t>Вклад</w:t>
      </w:r>
      <w:proofErr w:type="spellEnd"/>
      <w:r w:rsidRPr="000F0677">
        <w:t xml:space="preserve"> МОК в </w:t>
      </w:r>
      <w:proofErr w:type="spellStart"/>
      <w:r w:rsidRPr="000F0677">
        <w:t>реализацию</w:t>
      </w:r>
      <w:proofErr w:type="spellEnd"/>
      <w:r w:rsidRPr="000F0677">
        <w:t xml:space="preserve"> </w:t>
      </w:r>
      <w:proofErr w:type="spellStart"/>
      <w:r w:rsidRPr="000F0677">
        <w:t>глобального</w:t>
      </w:r>
      <w:proofErr w:type="spellEnd"/>
      <w:r w:rsidRPr="000F0677">
        <w:t xml:space="preserve"> </w:t>
      </w:r>
      <w:proofErr w:type="spellStart"/>
      <w:r w:rsidRPr="000F0677">
        <w:t>приоритета</w:t>
      </w:r>
      <w:proofErr w:type="spellEnd"/>
      <w:r w:rsidRPr="000F0677">
        <w:t xml:space="preserve"> «</w:t>
      </w:r>
      <w:proofErr w:type="spellStart"/>
      <w:r w:rsidRPr="000F0677">
        <w:t>Гендерное</w:t>
      </w:r>
      <w:proofErr w:type="spellEnd"/>
      <w:r w:rsidRPr="000F0677">
        <w:t xml:space="preserve"> </w:t>
      </w:r>
      <w:proofErr w:type="spellStart"/>
      <w:r w:rsidRPr="000F0677">
        <w:t>равенство</w:t>
      </w:r>
      <w:proofErr w:type="spellEnd"/>
      <w:r w:rsidRPr="000F0677">
        <w:t xml:space="preserve">» </w:t>
      </w:r>
      <w:proofErr w:type="spellStart"/>
      <w:r w:rsidRPr="000F0677">
        <w:t>будет</w:t>
      </w:r>
      <w:proofErr w:type="spellEnd"/>
      <w:r w:rsidRPr="000F0677">
        <w:t xml:space="preserve"> </w:t>
      </w:r>
      <w:proofErr w:type="spellStart"/>
      <w:r w:rsidRPr="000F0677">
        <w:t>сосредоточен</w:t>
      </w:r>
      <w:proofErr w:type="spellEnd"/>
      <w:r w:rsidRPr="000F0677">
        <w:t xml:space="preserve"> </w:t>
      </w:r>
      <w:proofErr w:type="spellStart"/>
      <w:r w:rsidRPr="000F0677">
        <w:t>на</w:t>
      </w:r>
      <w:proofErr w:type="spellEnd"/>
      <w:r w:rsidRPr="000F0677">
        <w:t xml:space="preserve"> </w:t>
      </w:r>
      <w:proofErr w:type="spellStart"/>
      <w:r w:rsidRPr="000F0677">
        <w:t>поощрении</w:t>
      </w:r>
      <w:proofErr w:type="spellEnd"/>
      <w:r w:rsidRPr="000F0677">
        <w:t xml:space="preserve"> </w:t>
      </w:r>
      <w:proofErr w:type="spellStart"/>
      <w:r w:rsidRPr="000F0677">
        <w:t>равной</w:t>
      </w:r>
      <w:proofErr w:type="spellEnd"/>
      <w:r w:rsidRPr="000F0677">
        <w:t xml:space="preserve"> </w:t>
      </w:r>
      <w:proofErr w:type="spellStart"/>
      <w:r w:rsidRPr="000F0677">
        <w:t>представленности</w:t>
      </w:r>
      <w:proofErr w:type="spellEnd"/>
      <w:r w:rsidRPr="000F0677">
        <w:t xml:space="preserve"> и </w:t>
      </w:r>
      <w:proofErr w:type="spellStart"/>
      <w:r w:rsidRPr="000F0677">
        <w:t>одинакового</w:t>
      </w:r>
      <w:proofErr w:type="spellEnd"/>
      <w:r w:rsidRPr="000F0677">
        <w:t xml:space="preserve"> </w:t>
      </w:r>
      <w:proofErr w:type="spellStart"/>
      <w:r w:rsidRPr="000F0677">
        <w:t>учета</w:t>
      </w:r>
      <w:proofErr w:type="spellEnd"/>
      <w:r w:rsidRPr="000F0677">
        <w:t xml:space="preserve"> </w:t>
      </w:r>
      <w:proofErr w:type="spellStart"/>
      <w:r w:rsidRPr="000F0677">
        <w:t>мнений</w:t>
      </w:r>
      <w:proofErr w:type="spellEnd"/>
      <w:r w:rsidRPr="000F0677">
        <w:t xml:space="preserve"> </w:t>
      </w:r>
      <w:proofErr w:type="spellStart"/>
      <w:r w:rsidRPr="000F0677">
        <w:t>женщин</w:t>
      </w:r>
      <w:proofErr w:type="spellEnd"/>
      <w:r w:rsidRPr="000F0677">
        <w:t xml:space="preserve"> и </w:t>
      </w:r>
      <w:proofErr w:type="spellStart"/>
      <w:r w:rsidRPr="000F0677">
        <w:t>мужчин</w:t>
      </w:r>
      <w:proofErr w:type="spellEnd"/>
      <w:r w:rsidRPr="000F0677">
        <w:t xml:space="preserve"> в </w:t>
      </w:r>
      <w:proofErr w:type="spellStart"/>
      <w:r w:rsidRPr="000F0677">
        <w:t>рамках</w:t>
      </w:r>
      <w:proofErr w:type="spellEnd"/>
      <w:r w:rsidRPr="000F0677">
        <w:t xml:space="preserve"> </w:t>
      </w:r>
      <w:proofErr w:type="spellStart"/>
      <w:r w:rsidRPr="000F0677">
        <w:t>международного</w:t>
      </w:r>
      <w:proofErr w:type="spellEnd"/>
      <w:r w:rsidRPr="000F0677">
        <w:t xml:space="preserve"> </w:t>
      </w:r>
      <w:proofErr w:type="spellStart"/>
      <w:r w:rsidRPr="000F0677">
        <w:t>научного</w:t>
      </w:r>
      <w:proofErr w:type="spellEnd"/>
      <w:r w:rsidRPr="000F0677">
        <w:t xml:space="preserve"> </w:t>
      </w:r>
      <w:proofErr w:type="spellStart"/>
      <w:r w:rsidRPr="000F0677">
        <w:t>сотрудничества</w:t>
      </w:r>
      <w:proofErr w:type="spellEnd"/>
      <w:r w:rsidRPr="000F0677">
        <w:t xml:space="preserve"> в </w:t>
      </w:r>
      <w:proofErr w:type="spellStart"/>
      <w:r w:rsidRPr="000F0677">
        <w:t>интересах</w:t>
      </w:r>
      <w:proofErr w:type="spellEnd"/>
      <w:r w:rsidRPr="000F0677">
        <w:t xml:space="preserve"> </w:t>
      </w:r>
      <w:proofErr w:type="spellStart"/>
      <w:r w:rsidRPr="000F0677">
        <w:t>мира</w:t>
      </w:r>
      <w:proofErr w:type="spellEnd"/>
      <w:r w:rsidRPr="000F0677">
        <w:t xml:space="preserve"> и </w:t>
      </w:r>
      <w:proofErr w:type="spellStart"/>
      <w:r w:rsidRPr="000F0677">
        <w:t>устойчивого</w:t>
      </w:r>
      <w:proofErr w:type="spellEnd"/>
      <w:r w:rsidRPr="000F0677">
        <w:t xml:space="preserve"> </w:t>
      </w:r>
      <w:proofErr w:type="spellStart"/>
      <w:r w:rsidRPr="000F0677">
        <w:t>развития</w:t>
      </w:r>
      <w:proofErr w:type="spellEnd"/>
      <w:r w:rsidRPr="000F0677">
        <w:t xml:space="preserve">, а </w:t>
      </w:r>
      <w:proofErr w:type="spellStart"/>
      <w:r w:rsidRPr="000F0677">
        <w:t>также</w:t>
      </w:r>
      <w:proofErr w:type="spellEnd"/>
      <w:r w:rsidRPr="000F0677">
        <w:t xml:space="preserve"> </w:t>
      </w:r>
      <w:proofErr w:type="spellStart"/>
      <w:r w:rsidRPr="000F0677">
        <w:t>на</w:t>
      </w:r>
      <w:proofErr w:type="spellEnd"/>
      <w:r w:rsidRPr="000F0677">
        <w:t xml:space="preserve"> </w:t>
      </w:r>
      <w:proofErr w:type="spellStart"/>
      <w:r w:rsidRPr="000F0677">
        <w:t>том</w:t>
      </w:r>
      <w:proofErr w:type="spellEnd"/>
      <w:r w:rsidRPr="000F0677">
        <w:t xml:space="preserve">, </w:t>
      </w:r>
      <w:proofErr w:type="spellStart"/>
      <w:r w:rsidRPr="000F0677">
        <w:t>чтобы</w:t>
      </w:r>
      <w:proofErr w:type="spellEnd"/>
      <w:r w:rsidRPr="000F0677">
        <w:t xml:space="preserve"> в </w:t>
      </w:r>
      <w:proofErr w:type="spellStart"/>
      <w:r w:rsidRPr="000F0677">
        <w:t>отношении</w:t>
      </w:r>
      <w:proofErr w:type="spellEnd"/>
      <w:r w:rsidRPr="000F0677">
        <w:t xml:space="preserve"> и </w:t>
      </w:r>
      <w:proofErr w:type="spellStart"/>
      <w:r w:rsidRPr="000F0677">
        <w:t>женщин</w:t>
      </w:r>
      <w:proofErr w:type="spellEnd"/>
      <w:r w:rsidRPr="000F0677">
        <w:t xml:space="preserve">, и </w:t>
      </w:r>
      <w:proofErr w:type="spellStart"/>
      <w:r w:rsidRPr="000F0677">
        <w:t>мужчин</w:t>
      </w:r>
      <w:proofErr w:type="spellEnd"/>
      <w:r w:rsidRPr="000F0677">
        <w:t xml:space="preserve"> в </w:t>
      </w:r>
      <w:proofErr w:type="spellStart"/>
      <w:r w:rsidRPr="000F0677">
        <w:t>равной</w:t>
      </w:r>
      <w:proofErr w:type="spellEnd"/>
      <w:r w:rsidRPr="000F0677">
        <w:t xml:space="preserve"> </w:t>
      </w:r>
      <w:proofErr w:type="spellStart"/>
      <w:r w:rsidRPr="000F0677">
        <w:t>степени</w:t>
      </w:r>
      <w:proofErr w:type="spellEnd"/>
      <w:r w:rsidRPr="000F0677">
        <w:t xml:space="preserve"> </w:t>
      </w:r>
      <w:proofErr w:type="spellStart"/>
      <w:r w:rsidRPr="000F0677">
        <w:t>создавались</w:t>
      </w:r>
      <w:proofErr w:type="spellEnd"/>
      <w:r w:rsidRPr="000F0677">
        <w:t xml:space="preserve"> </w:t>
      </w:r>
      <w:proofErr w:type="spellStart"/>
      <w:r w:rsidRPr="000F0677">
        <w:t>условия</w:t>
      </w:r>
      <w:proofErr w:type="spellEnd"/>
      <w:r w:rsidRPr="000F0677">
        <w:t xml:space="preserve"> </w:t>
      </w:r>
      <w:proofErr w:type="spellStart"/>
      <w:r w:rsidRPr="000F0677">
        <w:t>для</w:t>
      </w:r>
      <w:proofErr w:type="spellEnd"/>
      <w:r w:rsidRPr="000F0677">
        <w:t xml:space="preserve"> </w:t>
      </w:r>
      <w:proofErr w:type="spellStart"/>
      <w:r w:rsidRPr="000F0677">
        <w:t>активного</w:t>
      </w:r>
      <w:proofErr w:type="spellEnd"/>
      <w:r w:rsidRPr="000F0677">
        <w:t xml:space="preserve"> </w:t>
      </w:r>
      <w:proofErr w:type="spellStart"/>
      <w:r w:rsidRPr="000F0677">
        <w:t>участия</w:t>
      </w:r>
      <w:proofErr w:type="spellEnd"/>
      <w:r w:rsidRPr="000F0677">
        <w:t xml:space="preserve"> в </w:t>
      </w:r>
      <w:proofErr w:type="spellStart"/>
      <w:r w:rsidRPr="000F0677">
        <w:t>деятельности</w:t>
      </w:r>
      <w:proofErr w:type="spellEnd"/>
      <w:r w:rsidRPr="000F0677">
        <w:t xml:space="preserve"> </w:t>
      </w:r>
      <w:proofErr w:type="spellStart"/>
      <w:r w:rsidRPr="000F0677">
        <w:t>по</w:t>
      </w:r>
      <w:proofErr w:type="spellEnd"/>
      <w:r w:rsidRPr="000F0677">
        <w:t xml:space="preserve"> </w:t>
      </w:r>
      <w:proofErr w:type="spellStart"/>
      <w:r w:rsidRPr="000F0677">
        <w:t>смягчению</w:t>
      </w:r>
      <w:proofErr w:type="spellEnd"/>
      <w:r w:rsidRPr="000F0677">
        <w:t xml:space="preserve"> </w:t>
      </w:r>
      <w:proofErr w:type="spellStart"/>
      <w:r w:rsidRPr="000F0677">
        <w:t>последствий</w:t>
      </w:r>
      <w:proofErr w:type="spellEnd"/>
      <w:r w:rsidRPr="000F0677">
        <w:t xml:space="preserve">, </w:t>
      </w:r>
      <w:proofErr w:type="spellStart"/>
      <w:r w:rsidRPr="000F0677">
        <w:t>адаптации</w:t>
      </w:r>
      <w:proofErr w:type="spellEnd"/>
      <w:r w:rsidRPr="000F0677">
        <w:t xml:space="preserve">, </w:t>
      </w:r>
      <w:proofErr w:type="spellStart"/>
      <w:r w:rsidRPr="000F0677">
        <w:t>укреплению</w:t>
      </w:r>
      <w:proofErr w:type="spellEnd"/>
      <w:r w:rsidRPr="000F0677">
        <w:t xml:space="preserve"> </w:t>
      </w:r>
      <w:proofErr w:type="spellStart"/>
      <w:r w:rsidRPr="000F0677">
        <w:t>жизнестойкости</w:t>
      </w:r>
      <w:proofErr w:type="spellEnd"/>
      <w:r w:rsidRPr="000F0677">
        <w:t xml:space="preserve"> и </w:t>
      </w:r>
      <w:proofErr w:type="spellStart"/>
      <w:r w:rsidRPr="000F0677">
        <w:t>повышению</w:t>
      </w:r>
      <w:proofErr w:type="spellEnd"/>
      <w:r w:rsidRPr="000F0677">
        <w:t xml:space="preserve"> </w:t>
      </w:r>
      <w:proofErr w:type="spellStart"/>
      <w:r w:rsidRPr="000F0677">
        <w:t>устойчивости</w:t>
      </w:r>
      <w:proofErr w:type="spellEnd"/>
      <w:r w:rsidRPr="000F0677">
        <w:t xml:space="preserve">. МОК </w:t>
      </w:r>
      <w:proofErr w:type="spellStart"/>
      <w:r w:rsidRPr="000F0677">
        <w:t>продолжит</w:t>
      </w:r>
      <w:proofErr w:type="spellEnd"/>
      <w:r w:rsidRPr="000F0677">
        <w:t xml:space="preserve"> </w:t>
      </w:r>
      <w:proofErr w:type="spellStart"/>
      <w:r w:rsidRPr="000F0677">
        <w:t>осуществлять</w:t>
      </w:r>
      <w:proofErr w:type="spellEnd"/>
      <w:r w:rsidRPr="000F0677">
        <w:t xml:space="preserve"> </w:t>
      </w:r>
      <w:proofErr w:type="spellStart"/>
      <w:r w:rsidRPr="000F0677">
        <w:t>мониторинг</w:t>
      </w:r>
      <w:proofErr w:type="spellEnd"/>
      <w:r w:rsidRPr="000F0677">
        <w:t xml:space="preserve"> </w:t>
      </w:r>
      <w:proofErr w:type="spellStart"/>
      <w:r w:rsidRPr="000F0677">
        <w:t>ситу</w:t>
      </w:r>
      <w:proofErr w:type="spellEnd"/>
      <w:r w:rsidRPr="000F0677">
        <w:t xml:space="preserve">- </w:t>
      </w:r>
      <w:proofErr w:type="spellStart"/>
      <w:r w:rsidRPr="000F0677">
        <w:t>ации</w:t>
      </w:r>
      <w:proofErr w:type="spellEnd"/>
      <w:r w:rsidRPr="000F0677">
        <w:t xml:space="preserve"> </w:t>
      </w:r>
      <w:proofErr w:type="spellStart"/>
      <w:r w:rsidRPr="000F0677">
        <w:t>относительно</w:t>
      </w:r>
      <w:proofErr w:type="spellEnd"/>
      <w:r w:rsidRPr="000F0677">
        <w:t xml:space="preserve"> </w:t>
      </w:r>
      <w:proofErr w:type="spellStart"/>
      <w:r w:rsidRPr="000F0677">
        <w:t>гендерного</w:t>
      </w:r>
      <w:proofErr w:type="spellEnd"/>
      <w:r w:rsidRPr="000F0677">
        <w:t xml:space="preserve"> </w:t>
      </w:r>
      <w:proofErr w:type="spellStart"/>
      <w:r w:rsidRPr="000F0677">
        <w:t>равенства</w:t>
      </w:r>
      <w:proofErr w:type="spellEnd"/>
      <w:r w:rsidRPr="000F0677">
        <w:t xml:space="preserve"> в </w:t>
      </w:r>
      <w:proofErr w:type="spellStart"/>
      <w:r w:rsidRPr="000F0677">
        <w:t>сфере</w:t>
      </w:r>
      <w:proofErr w:type="spellEnd"/>
      <w:r w:rsidRPr="000F0677">
        <w:t xml:space="preserve"> </w:t>
      </w:r>
      <w:proofErr w:type="spellStart"/>
      <w:r w:rsidRPr="000F0677">
        <w:t>океанографии</w:t>
      </w:r>
      <w:proofErr w:type="spellEnd"/>
      <w:r w:rsidRPr="000F0677">
        <w:t xml:space="preserve">. </w:t>
      </w:r>
      <w:proofErr w:type="spellStart"/>
      <w:r w:rsidRPr="000F0677">
        <w:t>Портал</w:t>
      </w:r>
      <w:proofErr w:type="spellEnd"/>
      <w:r w:rsidRPr="000F0677">
        <w:t xml:space="preserve"> </w:t>
      </w:r>
      <w:proofErr w:type="spellStart"/>
      <w:r w:rsidRPr="000F0677">
        <w:t>Глобального</w:t>
      </w:r>
      <w:proofErr w:type="spellEnd"/>
      <w:r w:rsidRPr="000F0677">
        <w:t xml:space="preserve"> </w:t>
      </w:r>
      <w:proofErr w:type="spellStart"/>
      <w:r w:rsidRPr="000F0677">
        <w:t>доклада</w:t>
      </w:r>
      <w:proofErr w:type="spellEnd"/>
      <w:r w:rsidRPr="000F0677">
        <w:t xml:space="preserve"> о </w:t>
      </w:r>
      <w:proofErr w:type="spellStart"/>
      <w:r w:rsidRPr="000F0677">
        <w:t>состоянии</w:t>
      </w:r>
      <w:proofErr w:type="spellEnd"/>
      <w:r w:rsidRPr="000F0677">
        <w:t xml:space="preserve"> </w:t>
      </w:r>
      <w:proofErr w:type="spellStart"/>
      <w:r w:rsidRPr="000F0677">
        <w:t>океанографии</w:t>
      </w:r>
      <w:proofErr w:type="spellEnd"/>
      <w:r w:rsidRPr="000F0677">
        <w:t xml:space="preserve"> </w:t>
      </w:r>
      <w:proofErr w:type="spellStart"/>
      <w:r w:rsidRPr="000F0677">
        <w:t>будет</w:t>
      </w:r>
      <w:proofErr w:type="spellEnd"/>
      <w:r w:rsidRPr="000F0677">
        <w:t xml:space="preserve"> </w:t>
      </w:r>
      <w:proofErr w:type="spellStart"/>
      <w:r w:rsidRPr="000F0677">
        <w:t>получать</w:t>
      </w:r>
      <w:proofErr w:type="spellEnd"/>
      <w:r w:rsidRPr="000F0677">
        <w:t xml:space="preserve"> и </w:t>
      </w:r>
      <w:proofErr w:type="spellStart"/>
      <w:r w:rsidRPr="000F0677">
        <w:t>предоставлять</w:t>
      </w:r>
      <w:proofErr w:type="spellEnd"/>
      <w:r w:rsidRPr="000F0677">
        <w:t xml:space="preserve"> в </w:t>
      </w:r>
      <w:proofErr w:type="spellStart"/>
      <w:r w:rsidRPr="000F0677">
        <w:t>распоряжение</w:t>
      </w:r>
      <w:proofErr w:type="spellEnd"/>
      <w:r w:rsidRPr="000F0677">
        <w:t xml:space="preserve"> </w:t>
      </w:r>
      <w:proofErr w:type="spellStart"/>
      <w:r w:rsidRPr="000F0677">
        <w:t>пользователей</w:t>
      </w:r>
      <w:proofErr w:type="spellEnd"/>
      <w:r w:rsidRPr="000F0677">
        <w:t xml:space="preserve"> </w:t>
      </w:r>
      <w:proofErr w:type="spellStart"/>
      <w:r w:rsidRPr="000F0677">
        <w:t>основные</w:t>
      </w:r>
      <w:proofErr w:type="spellEnd"/>
      <w:r w:rsidRPr="000F0677">
        <w:t xml:space="preserve"> </w:t>
      </w:r>
      <w:proofErr w:type="spellStart"/>
      <w:r w:rsidRPr="000F0677">
        <w:t>данные</w:t>
      </w:r>
      <w:proofErr w:type="spellEnd"/>
      <w:r w:rsidRPr="000F0677">
        <w:t xml:space="preserve"> с </w:t>
      </w:r>
      <w:proofErr w:type="spellStart"/>
      <w:r w:rsidRPr="000F0677">
        <w:t>разбивкой</w:t>
      </w:r>
      <w:proofErr w:type="spellEnd"/>
      <w:r w:rsidRPr="000F0677">
        <w:t xml:space="preserve"> </w:t>
      </w:r>
      <w:proofErr w:type="spellStart"/>
      <w:r w:rsidRPr="000F0677">
        <w:t>по</w:t>
      </w:r>
      <w:proofErr w:type="spellEnd"/>
      <w:r w:rsidRPr="000F0677">
        <w:t xml:space="preserve"> </w:t>
      </w:r>
      <w:proofErr w:type="spellStart"/>
      <w:r w:rsidRPr="000F0677">
        <w:t>полу</w:t>
      </w:r>
      <w:proofErr w:type="spellEnd"/>
      <w:r w:rsidRPr="000F0677">
        <w:t xml:space="preserve">, </w:t>
      </w:r>
      <w:proofErr w:type="spellStart"/>
      <w:r w:rsidRPr="000F0677">
        <w:t>которые</w:t>
      </w:r>
      <w:proofErr w:type="spellEnd"/>
      <w:r w:rsidRPr="000F0677">
        <w:t xml:space="preserve"> </w:t>
      </w:r>
      <w:proofErr w:type="spellStart"/>
      <w:r w:rsidRPr="000F0677">
        <w:t>послужат</w:t>
      </w:r>
      <w:proofErr w:type="spellEnd"/>
      <w:r w:rsidRPr="000F0677">
        <w:t xml:space="preserve"> </w:t>
      </w:r>
      <w:proofErr w:type="spellStart"/>
      <w:r w:rsidRPr="000F0677">
        <w:t>ориентиром</w:t>
      </w:r>
      <w:proofErr w:type="spellEnd"/>
      <w:r w:rsidRPr="000F0677">
        <w:t xml:space="preserve"> </w:t>
      </w:r>
      <w:proofErr w:type="spellStart"/>
      <w:r w:rsidRPr="000F0677">
        <w:t>для</w:t>
      </w:r>
      <w:proofErr w:type="spellEnd"/>
      <w:r w:rsidRPr="000F0677">
        <w:t xml:space="preserve"> </w:t>
      </w:r>
      <w:proofErr w:type="spellStart"/>
      <w:r w:rsidRPr="000F0677">
        <w:t>инвестиций</w:t>
      </w:r>
      <w:proofErr w:type="spellEnd"/>
      <w:r w:rsidRPr="000F0677">
        <w:t xml:space="preserve"> и </w:t>
      </w:r>
      <w:proofErr w:type="spellStart"/>
      <w:r w:rsidRPr="000F0677">
        <w:t>усилий</w:t>
      </w:r>
      <w:proofErr w:type="spellEnd"/>
      <w:r w:rsidRPr="000F0677">
        <w:t xml:space="preserve"> </w:t>
      </w:r>
      <w:proofErr w:type="spellStart"/>
      <w:r w:rsidRPr="000F0677">
        <w:t>по</w:t>
      </w:r>
      <w:proofErr w:type="spellEnd"/>
      <w:r w:rsidRPr="000F0677">
        <w:t xml:space="preserve"> </w:t>
      </w:r>
      <w:proofErr w:type="spellStart"/>
      <w:r w:rsidRPr="000F0677">
        <w:t>развитию</w:t>
      </w:r>
      <w:proofErr w:type="spellEnd"/>
      <w:r w:rsidRPr="000F0677">
        <w:t xml:space="preserve"> </w:t>
      </w:r>
      <w:proofErr w:type="spellStart"/>
      <w:r w:rsidRPr="000F0677">
        <w:t>потенциала</w:t>
      </w:r>
      <w:proofErr w:type="spellEnd"/>
      <w:r w:rsidRPr="000F0677">
        <w:t xml:space="preserve">. </w:t>
      </w:r>
      <w:proofErr w:type="spellStart"/>
      <w:r w:rsidRPr="000F0677">
        <w:t>Наряду</w:t>
      </w:r>
      <w:proofErr w:type="spellEnd"/>
      <w:r w:rsidRPr="000F0677">
        <w:t xml:space="preserve"> с </w:t>
      </w:r>
      <w:proofErr w:type="spellStart"/>
      <w:r w:rsidRPr="000F0677">
        <w:t>этим</w:t>
      </w:r>
      <w:proofErr w:type="spellEnd"/>
      <w:r w:rsidRPr="000F0677">
        <w:t xml:space="preserve"> </w:t>
      </w:r>
      <w:proofErr w:type="spellStart"/>
      <w:r w:rsidRPr="000F0677">
        <w:t>Комиссия</w:t>
      </w:r>
      <w:proofErr w:type="spellEnd"/>
      <w:r w:rsidRPr="000F0677">
        <w:t xml:space="preserve"> </w:t>
      </w:r>
      <w:proofErr w:type="spellStart"/>
      <w:r w:rsidRPr="000F0677">
        <w:t>намерена</w:t>
      </w:r>
      <w:proofErr w:type="spellEnd"/>
      <w:r w:rsidRPr="000F0677">
        <w:t xml:space="preserve"> </w:t>
      </w:r>
      <w:proofErr w:type="spellStart"/>
      <w:r w:rsidRPr="000F0677">
        <w:t>оказать</w:t>
      </w:r>
      <w:proofErr w:type="spellEnd"/>
      <w:r w:rsidRPr="000F0677">
        <w:t xml:space="preserve"> </w:t>
      </w:r>
      <w:proofErr w:type="spellStart"/>
      <w:r w:rsidRPr="000F0677">
        <w:t>поддержку</w:t>
      </w:r>
      <w:proofErr w:type="spellEnd"/>
      <w:r w:rsidRPr="000F0677">
        <w:t xml:space="preserve"> в </w:t>
      </w:r>
      <w:proofErr w:type="spellStart"/>
      <w:r w:rsidRPr="000F0677">
        <w:t>налаживании</w:t>
      </w:r>
      <w:proofErr w:type="spellEnd"/>
      <w:r w:rsidRPr="000F0677">
        <w:t xml:space="preserve"> </w:t>
      </w:r>
      <w:proofErr w:type="spellStart"/>
      <w:r w:rsidRPr="000F0677">
        <w:t>сетевого</w:t>
      </w:r>
      <w:proofErr w:type="spellEnd"/>
      <w:r w:rsidRPr="000F0677">
        <w:t xml:space="preserve"> </w:t>
      </w:r>
      <w:proofErr w:type="spellStart"/>
      <w:r w:rsidRPr="000F0677">
        <w:t>взаимодействия</w:t>
      </w:r>
      <w:proofErr w:type="spellEnd"/>
      <w:r w:rsidRPr="000F0677">
        <w:t xml:space="preserve"> </w:t>
      </w:r>
      <w:proofErr w:type="spellStart"/>
      <w:r w:rsidRPr="000F0677">
        <w:t>среди</w:t>
      </w:r>
      <w:proofErr w:type="spellEnd"/>
      <w:r w:rsidRPr="000F0677">
        <w:t xml:space="preserve"> </w:t>
      </w:r>
      <w:proofErr w:type="spellStart"/>
      <w:r w:rsidRPr="000F0677">
        <w:t>начинающих</w:t>
      </w:r>
      <w:proofErr w:type="spellEnd"/>
      <w:r w:rsidRPr="000F0677">
        <w:t xml:space="preserve"> </w:t>
      </w:r>
      <w:proofErr w:type="spellStart"/>
      <w:r w:rsidRPr="000F0677">
        <w:t>специалистов</w:t>
      </w:r>
      <w:proofErr w:type="spellEnd"/>
      <w:r w:rsidRPr="000F0677">
        <w:t xml:space="preserve"> в </w:t>
      </w:r>
      <w:proofErr w:type="spellStart"/>
      <w:r w:rsidRPr="000F0677">
        <w:t>области</w:t>
      </w:r>
      <w:proofErr w:type="spellEnd"/>
      <w:r w:rsidRPr="000F0677">
        <w:t xml:space="preserve"> </w:t>
      </w:r>
      <w:proofErr w:type="spellStart"/>
      <w:r w:rsidRPr="000F0677">
        <w:t>океанографии</w:t>
      </w:r>
      <w:proofErr w:type="spellEnd"/>
      <w:r w:rsidRPr="000F0677">
        <w:t xml:space="preserve"> и </w:t>
      </w:r>
      <w:proofErr w:type="spellStart"/>
      <w:r w:rsidRPr="000F0677">
        <w:t>будет</w:t>
      </w:r>
      <w:proofErr w:type="spellEnd"/>
      <w:r w:rsidRPr="000F0677">
        <w:t xml:space="preserve"> </w:t>
      </w:r>
      <w:proofErr w:type="spellStart"/>
      <w:r w:rsidRPr="000F0677">
        <w:t>способствовать</w:t>
      </w:r>
      <w:proofErr w:type="spellEnd"/>
      <w:r w:rsidRPr="000F0677">
        <w:t xml:space="preserve"> </w:t>
      </w:r>
      <w:proofErr w:type="spellStart"/>
      <w:r w:rsidRPr="000F0677">
        <w:t>их</w:t>
      </w:r>
      <w:proofErr w:type="spellEnd"/>
      <w:r w:rsidRPr="000F0677">
        <w:t xml:space="preserve"> </w:t>
      </w:r>
      <w:proofErr w:type="spellStart"/>
      <w:r w:rsidRPr="000F0677">
        <w:t>профессиональному</w:t>
      </w:r>
      <w:proofErr w:type="spellEnd"/>
      <w:r w:rsidRPr="000F0677">
        <w:t xml:space="preserve"> </w:t>
      </w:r>
      <w:proofErr w:type="spellStart"/>
      <w:r w:rsidRPr="000F0677">
        <w:t>развитию</w:t>
      </w:r>
      <w:proofErr w:type="spellEnd"/>
      <w:r w:rsidRPr="000F0677">
        <w:t xml:space="preserve">, а </w:t>
      </w:r>
      <w:proofErr w:type="spellStart"/>
      <w:r w:rsidRPr="000F0677">
        <w:t>также</w:t>
      </w:r>
      <w:proofErr w:type="spellEnd"/>
      <w:r w:rsidRPr="000F0677">
        <w:t xml:space="preserve"> </w:t>
      </w:r>
      <w:proofErr w:type="spellStart"/>
      <w:r w:rsidRPr="000F0677">
        <w:t>их</w:t>
      </w:r>
      <w:proofErr w:type="spellEnd"/>
      <w:r w:rsidRPr="000F0677">
        <w:t xml:space="preserve"> </w:t>
      </w:r>
      <w:proofErr w:type="spellStart"/>
      <w:r w:rsidRPr="000F0677">
        <w:t>равноправному</w:t>
      </w:r>
      <w:proofErr w:type="spellEnd"/>
      <w:r w:rsidRPr="000F0677">
        <w:t xml:space="preserve"> и </w:t>
      </w:r>
      <w:proofErr w:type="spellStart"/>
      <w:r w:rsidRPr="000F0677">
        <w:t>гендерно</w:t>
      </w:r>
      <w:proofErr w:type="spellEnd"/>
      <w:r w:rsidRPr="000F0677">
        <w:t xml:space="preserve"> </w:t>
      </w:r>
      <w:proofErr w:type="spellStart"/>
      <w:r w:rsidRPr="000F0677">
        <w:t>сба</w:t>
      </w:r>
      <w:proofErr w:type="spellEnd"/>
      <w:r w:rsidRPr="000F0677">
        <w:t xml:space="preserve">- </w:t>
      </w:r>
      <w:proofErr w:type="spellStart"/>
      <w:r w:rsidRPr="000F0677">
        <w:t>лансированному</w:t>
      </w:r>
      <w:proofErr w:type="spellEnd"/>
      <w:r w:rsidRPr="000F0677">
        <w:t xml:space="preserve"> </w:t>
      </w:r>
      <w:proofErr w:type="spellStart"/>
      <w:r w:rsidRPr="000F0677">
        <w:t>участию</w:t>
      </w:r>
      <w:proofErr w:type="spellEnd"/>
      <w:r w:rsidRPr="000F0677">
        <w:t xml:space="preserve"> в </w:t>
      </w:r>
      <w:proofErr w:type="spellStart"/>
      <w:r w:rsidRPr="000F0677">
        <w:t>решении</w:t>
      </w:r>
      <w:proofErr w:type="spellEnd"/>
      <w:r w:rsidRPr="000F0677">
        <w:t xml:space="preserve"> </w:t>
      </w:r>
      <w:proofErr w:type="spellStart"/>
      <w:r w:rsidRPr="000F0677">
        <w:t>связанных</w:t>
      </w:r>
      <w:proofErr w:type="spellEnd"/>
      <w:r w:rsidRPr="000F0677">
        <w:t xml:space="preserve"> с </w:t>
      </w:r>
      <w:proofErr w:type="spellStart"/>
      <w:r w:rsidRPr="000F0677">
        <w:t>океаном</w:t>
      </w:r>
      <w:proofErr w:type="spellEnd"/>
      <w:r w:rsidRPr="000F0677">
        <w:t xml:space="preserve"> </w:t>
      </w:r>
      <w:proofErr w:type="spellStart"/>
      <w:r w:rsidRPr="000F0677">
        <w:t>вопросов</w:t>
      </w:r>
      <w:proofErr w:type="spellEnd"/>
      <w:r w:rsidRPr="000F0677">
        <w:t>.</w:t>
      </w:r>
    </w:p>
    <w:p w14:paraId="3D637BEC" w14:textId="4EA01E0D" w:rsidR="00285D61" w:rsidRPr="000F0677" w:rsidRDefault="00285D61" w:rsidP="00973DE4">
      <w:pPr>
        <w:pStyle w:val="Marge"/>
        <w:tabs>
          <w:tab w:val="clear" w:pos="567"/>
          <w:tab w:val="left" w:pos="1162"/>
        </w:tabs>
        <w:spacing w:line="240" w:lineRule="auto"/>
        <w:rPr>
          <w:b/>
          <w:bCs/>
          <w:i/>
          <w:iCs/>
        </w:rPr>
      </w:pPr>
      <w:proofErr w:type="spellStart"/>
      <w:r w:rsidRPr="000F0677">
        <w:rPr>
          <w:b/>
          <w:bCs/>
          <w:i/>
          <w:iCs/>
        </w:rPr>
        <w:t>Приоритетные</w:t>
      </w:r>
      <w:proofErr w:type="spellEnd"/>
      <w:r w:rsidRPr="000F0677">
        <w:rPr>
          <w:b/>
          <w:bCs/>
          <w:i/>
          <w:iCs/>
        </w:rPr>
        <w:t xml:space="preserve"> </w:t>
      </w:r>
      <w:proofErr w:type="spellStart"/>
      <w:r w:rsidRPr="000F0677">
        <w:rPr>
          <w:b/>
          <w:bCs/>
          <w:i/>
          <w:iCs/>
        </w:rPr>
        <w:t>группы</w:t>
      </w:r>
      <w:proofErr w:type="spellEnd"/>
    </w:p>
    <w:p w14:paraId="32EEEAF6" w14:textId="4B409223" w:rsidR="00427F27" w:rsidRPr="000F0677" w:rsidRDefault="00427F27" w:rsidP="00285D61">
      <w:pPr>
        <w:pStyle w:val="Marge"/>
        <w:tabs>
          <w:tab w:val="clear" w:pos="567"/>
          <w:tab w:val="left" w:pos="1162"/>
        </w:tabs>
        <w:spacing w:line="240" w:lineRule="auto"/>
      </w:pPr>
      <w:r w:rsidRPr="000F0677">
        <w:rPr>
          <w:bdr w:val="single" w:sz="4" w:space="0" w:color="auto"/>
        </w:rPr>
        <w:t>03013</w:t>
      </w:r>
      <w:r w:rsidRPr="000F0677">
        <w:tab/>
      </w:r>
      <w:proofErr w:type="spellStart"/>
      <w:r w:rsidRPr="000F0677">
        <w:t>Руководствуясь</w:t>
      </w:r>
      <w:proofErr w:type="spellEnd"/>
      <w:r w:rsidRPr="000F0677">
        <w:t xml:space="preserve"> </w:t>
      </w:r>
      <w:proofErr w:type="spellStart"/>
      <w:r w:rsidRPr="000F0677">
        <w:t>Программой</w:t>
      </w:r>
      <w:proofErr w:type="spellEnd"/>
      <w:r w:rsidRPr="000F0677">
        <w:t xml:space="preserve"> </w:t>
      </w:r>
      <w:proofErr w:type="spellStart"/>
      <w:r w:rsidRPr="000F0677">
        <w:t>действий</w:t>
      </w:r>
      <w:proofErr w:type="spellEnd"/>
      <w:r w:rsidRPr="000F0677">
        <w:t xml:space="preserve"> </w:t>
      </w:r>
      <w:proofErr w:type="spellStart"/>
      <w:r w:rsidRPr="000F0677">
        <w:t>по</w:t>
      </w:r>
      <w:proofErr w:type="spellEnd"/>
      <w:r w:rsidRPr="000F0677">
        <w:t xml:space="preserve"> </w:t>
      </w:r>
      <w:proofErr w:type="spellStart"/>
      <w:r w:rsidRPr="000F0677">
        <w:t>ускоренному</w:t>
      </w:r>
      <w:proofErr w:type="spellEnd"/>
      <w:r w:rsidRPr="000F0677">
        <w:t xml:space="preserve"> </w:t>
      </w:r>
      <w:proofErr w:type="spellStart"/>
      <w:r w:rsidRPr="000F0677">
        <w:t>развитию</w:t>
      </w:r>
      <w:proofErr w:type="spellEnd"/>
      <w:r w:rsidRPr="000F0677">
        <w:t xml:space="preserve"> </w:t>
      </w:r>
      <w:proofErr w:type="spellStart"/>
      <w:r w:rsidRPr="000F0677">
        <w:t>малых</w:t>
      </w:r>
      <w:proofErr w:type="spellEnd"/>
      <w:r w:rsidRPr="000F0677">
        <w:t xml:space="preserve"> </w:t>
      </w:r>
      <w:proofErr w:type="spellStart"/>
      <w:r w:rsidRPr="000F0677">
        <w:t>островных</w:t>
      </w:r>
      <w:proofErr w:type="spellEnd"/>
      <w:r w:rsidRPr="000F0677">
        <w:t xml:space="preserve"> </w:t>
      </w:r>
      <w:proofErr w:type="spellStart"/>
      <w:r w:rsidRPr="000F0677">
        <w:t>развиваю</w:t>
      </w:r>
      <w:proofErr w:type="spellEnd"/>
      <w:r w:rsidRPr="000F0677">
        <w:t xml:space="preserve">- </w:t>
      </w:r>
      <w:proofErr w:type="spellStart"/>
      <w:r w:rsidRPr="000F0677">
        <w:t>щихся</w:t>
      </w:r>
      <w:proofErr w:type="spellEnd"/>
      <w:r w:rsidRPr="000F0677">
        <w:t xml:space="preserve"> </w:t>
      </w:r>
      <w:proofErr w:type="spellStart"/>
      <w:r w:rsidRPr="000F0677">
        <w:t>государств</w:t>
      </w:r>
      <w:proofErr w:type="spellEnd"/>
      <w:r w:rsidRPr="000F0677">
        <w:t xml:space="preserve"> («</w:t>
      </w:r>
      <w:proofErr w:type="spellStart"/>
      <w:r w:rsidRPr="000F0677">
        <w:t>Путь</w:t>
      </w:r>
      <w:proofErr w:type="spellEnd"/>
      <w:r w:rsidRPr="000F0677">
        <w:t xml:space="preserve"> </w:t>
      </w:r>
      <w:proofErr w:type="spellStart"/>
      <w:r w:rsidRPr="000F0677">
        <w:t>Самоа</w:t>
      </w:r>
      <w:proofErr w:type="spellEnd"/>
      <w:r w:rsidRPr="000F0677">
        <w:t xml:space="preserve">») и </w:t>
      </w:r>
      <w:proofErr w:type="spellStart"/>
      <w:r w:rsidRPr="000F0677">
        <w:t>Планом</w:t>
      </w:r>
      <w:proofErr w:type="spellEnd"/>
      <w:r w:rsidRPr="000F0677">
        <w:t xml:space="preserve"> </w:t>
      </w:r>
      <w:proofErr w:type="spellStart"/>
      <w:r w:rsidRPr="000F0677">
        <w:t>действий</w:t>
      </w:r>
      <w:proofErr w:type="spellEnd"/>
      <w:r w:rsidRPr="000F0677">
        <w:t xml:space="preserve"> ЮНЕСКО в </w:t>
      </w:r>
      <w:proofErr w:type="spellStart"/>
      <w:r w:rsidRPr="000F0677">
        <w:t>интересах</w:t>
      </w:r>
      <w:proofErr w:type="spellEnd"/>
      <w:r w:rsidRPr="000F0677">
        <w:t xml:space="preserve"> МОСРГ, в </w:t>
      </w:r>
      <w:proofErr w:type="spellStart"/>
      <w:r w:rsidRPr="000F0677">
        <w:t>рамках</w:t>
      </w:r>
      <w:proofErr w:type="spellEnd"/>
      <w:r w:rsidRPr="000F0677">
        <w:t xml:space="preserve"> </w:t>
      </w:r>
      <w:proofErr w:type="spellStart"/>
      <w:r w:rsidRPr="000F0677">
        <w:t>расширенного</w:t>
      </w:r>
      <w:proofErr w:type="spellEnd"/>
      <w:r w:rsidRPr="000F0677">
        <w:t xml:space="preserve"> </w:t>
      </w:r>
      <w:proofErr w:type="spellStart"/>
      <w:r w:rsidRPr="000F0677">
        <w:t>диалога</w:t>
      </w:r>
      <w:proofErr w:type="spellEnd"/>
      <w:r w:rsidRPr="000F0677">
        <w:t xml:space="preserve"> с МОСРГ и </w:t>
      </w:r>
      <w:proofErr w:type="spellStart"/>
      <w:r w:rsidRPr="000F0677">
        <w:t>принимая</w:t>
      </w:r>
      <w:proofErr w:type="spellEnd"/>
      <w:r w:rsidRPr="000F0677">
        <w:t xml:space="preserve"> </w:t>
      </w:r>
      <w:proofErr w:type="spellStart"/>
      <w:r w:rsidRPr="000F0677">
        <w:t>во</w:t>
      </w:r>
      <w:proofErr w:type="spellEnd"/>
      <w:r w:rsidRPr="000F0677">
        <w:t xml:space="preserve"> </w:t>
      </w:r>
      <w:proofErr w:type="spellStart"/>
      <w:r w:rsidRPr="000F0677">
        <w:t>внимание</w:t>
      </w:r>
      <w:proofErr w:type="spellEnd"/>
      <w:r w:rsidRPr="000F0677">
        <w:t xml:space="preserve"> </w:t>
      </w:r>
      <w:proofErr w:type="spellStart"/>
      <w:r w:rsidRPr="000F0677">
        <w:t>результаты</w:t>
      </w:r>
      <w:proofErr w:type="spellEnd"/>
      <w:r w:rsidRPr="000F0677">
        <w:t xml:space="preserve"> </w:t>
      </w:r>
      <w:proofErr w:type="spellStart"/>
      <w:r w:rsidRPr="000F0677">
        <w:t>недавно</w:t>
      </w:r>
      <w:proofErr w:type="spellEnd"/>
      <w:r w:rsidRPr="000F0677">
        <w:t xml:space="preserve"> </w:t>
      </w:r>
      <w:proofErr w:type="spellStart"/>
      <w:r w:rsidRPr="000F0677">
        <w:t>проведенного</w:t>
      </w:r>
      <w:proofErr w:type="spellEnd"/>
      <w:r w:rsidRPr="000F0677">
        <w:t xml:space="preserve"> МОК </w:t>
      </w:r>
      <w:proofErr w:type="spellStart"/>
      <w:r w:rsidRPr="000F0677">
        <w:t>исследования</w:t>
      </w:r>
      <w:proofErr w:type="spellEnd"/>
      <w:r w:rsidRPr="000F0677">
        <w:t xml:space="preserve"> </w:t>
      </w:r>
      <w:proofErr w:type="spellStart"/>
      <w:r w:rsidRPr="000F0677">
        <w:t>потребностей</w:t>
      </w:r>
      <w:proofErr w:type="spellEnd"/>
      <w:r w:rsidRPr="000F0677">
        <w:t xml:space="preserve"> в </w:t>
      </w:r>
      <w:proofErr w:type="spellStart"/>
      <w:r w:rsidRPr="000F0677">
        <w:t>области</w:t>
      </w:r>
      <w:proofErr w:type="spellEnd"/>
      <w:r w:rsidRPr="000F0677">
        <w:t xml:space="preserve"> </w:t>
      </w:r>
      <w:proofErr w:type="spellStart"/>
      <w:r w:rsidRPr="000F0677">
        <w:t>развития</w:t>
      </w:r>
      <w:proofErr w:type="spellEnd"/>
      <w:r w:rsidRPr="000F0677">
        <w:t xml:space="preserve"> </w:t>
      </w:r>
      <w:proofErr w:type="spellStart"/>
      <w:r w:rsidRPr="000F0677">
        <w:t>потенциала</w:t>
      </w:r>
      <w:proofErr w:type="spellEnd"/>
      <w:r w:rsidRPr="000F0677">
        <w:t xml:space="preserve">, в </w:t>
      </w:r>
      <w:proofErr w:type="spellStart"/>
      <w:r w:rsidRPr="000F0677">
        <w:t>ходе</w:t>
      </w:r>
      <w:proofErr w:type="spellEnd"/>
      <w:r w:rsidRPr="000F0677">
        <w:t xml:space="preserve"> </w:t>
      </w:r>
      <w:proofErr w:type="spellStart"/>
      <w:r w:rsidRPr="000F0677">
        <w:t>которого</w:t>
      </w:r>
      <w:proofErr w:type="spellEnd"/>
      <w:r w:rsidRPr="000F0677">
        <w:t xml:space="preserve"> </w:t>
      </w:r>
      <w:proofErr w:type="spellStart"/>
      <w:r w:rsidRPr="000F0677">
        <w:t>были</w:t>
      </w:r>
      <w:proofErr w:type="spellEnd"/>
      <w:r w:rsidRPr="000F0677">
        <w:t xml:space="preserve"> </w:t>
      </w:r>
      <w:proofErr w:type="spellStart"/>
      <w:r w:rsidRPr="000F0677">
        <w:t>выяв</w:t>
      </w:r>
      <w:proofErr w:type="spellEnd"/>
      <w:r w:rsidRPr="000F0677">
        <w:t xml:space="preserve">- </w:t>
      </w:r>
      <w:proofErr w:type="spellStart"/>
      <w:r w:rsidRPr="000F0677">
        <w:t>лены</w:t>
      </w:r>
      <w:proofErr w:type="spellEnd"/>
      <w:r w:rsidRPr="000F0677">
        <w:t xml:space="preserve"> </w:t>
      </w:r>
      <w:proofErr w:type="spellStart"/>
      <w:r w:rsidRPr="000F0677">
        <w:t>конкретные</w:t>
      </w:r>
      <w:proofErr w:type="spellEnd"/>
      <w:r w:rsidRPr="000F0677">
        <w:t xml:space="preserve"> </w:t>
      </w:r>
      <w:proofErr w:type="spellStart"/>
      <w:r w:rsidRPr="000F0677">
        <w:t>интересы</w:t>
      </w:r>
      <w:proofErr w:type="spellEnd"/>
      <w:r w:rsidRPr="000F0677">
        <w:t xml:space="preserve"> </w:t>
      </w:r>
      <w:proofErr w:type="spellStart"/>
      <w:r w:rsidRPr="000F0677">
        <w:t>островных</w:t>
      </w:r>
      <w:proofErr w:type="spellEnd"/>
      <w:r w:rsidRPr="000F0677">
        <w:t xml:space="preserve"> </w:t>
      </w:r>
      <w:proofErr w:type="spellStart"/>
      <w:r w:rsidRPr="000F0677">
        <w:t>государств</w:t>
      </w:r>
      <w:proofErr w:type="spellEnd"/>
      <w:r w:rsidRPr="000F0677">
        <w:t xml:space="preserve">, МОК </w:t>
      </w:r>
      <w:proofErr w:type="spellStart"/>
      <w:r w:rsidRPr="000F0677">
        <w:t>намерена</w:t>
      </w:r>
      <w:proofErr w:type="spellEnd"/>
      <w:r w:rsidRPr="000F0677">
        <w:t xml:space="preserve"> </w:t>
      </w:r>
      <w:proofErr w:type="spellStart"/>
      <w:r w:rsidRPr="000F0677">
        <w:t>оказывать</w:t>
      </w:r>
      <w:proofErr w:type="spellEnd"/>
      <w:r w:rsidRPr="000F0677">
        <w:t xml:space="preserve"> МОСРГ </w:t>
      </w:r>
      <w:proofErr w:type="spellStart"/>
      <w:r w:rsidRPr="000F0677">
        <w:t>решитель</w:t>
      </w:r>
      <w:proofErr w:type="spellEnd"/>
      <w:r w:rsidRPr="000F0677">
        <w:t xml:space="preserve">- </w:t>
      </w:r>
      <w:proofErr w:type="spellStart"/>
      <w:r w:rsidRPr="000F0677">
        <w:t>ную</w:t>
      </w:r>
      <w:proofErr w:type="spellEnd"/>
      <w:r w:rsidRPr="000F0677">
        <w:t xml:space="preserve"> </w:t>
      </w:r>
      <w:proofErr w:type="spellStart"/>
      <w:r w:rsidRPr="000F0677">
        <w:t>поддержку</w:t>
      </w:r>
      <w:proofErr w:type="spellEnd"/>
      <w:r w:rsidRPr="000F0677">
        <w:t xml:space="preserve">. </w:t>
      </w:r>
      <w:proofErr w:type="spellStart"/>
      <w:r w:rsidRPr="000F0677">
        <w:t>Она</w:t>
      </w:r>
      <w:proofErr w:type="spellEnd"/>
      <w:r w:rsidRPr="000F0677">
        <w:t xml:space="preserve"> </w:t>
      </w:r>
      <w:proofErr w:type="spellStart"/>
      <w:r w:rsidRPr="000F0677">
        <w:t>будет</w:t>
      </w:r>
      <w:proofErr w:type="spellEnd"/>
      <w:r w:rsidRPr="000F0677">
        <w:t xml:space="preserve"> и </w:t>
      </w:r>
      <w:proofErr w:type="spellStart"/>
      <w:r w:rsidRPr="000F0677">
        <w:t>далее</w:t>
      </w:r>
      <w:proofErr w:type="spellEnd"/>
      <w:r w:rsidRPr="000F0677">
        <w:t xml:space="preserve"> </w:t>
      </w:r>
      <w:proofErr w:type="spellStart"/>
      <w:r w:rsidRPr="000F0677">
        <w:t>обеспечивать</w:t>
      </w:r>
      <w:proofErr w:type="spellEnd"/>
      <w:r w:rsidRPr="000F0677">
        <w:t xml:space="preserve"> </w:t>
      </w:r>
      <w:proofErr w:type="spellStart"/>
      <w:r w:rsidRPr="000F0677">
        <w:t>работу</w:t>
      </w:r>
      <w:proofErr w:type="spellEnd"/>
      <w:r w:rsidRPr="000F0677">
        <w:t xml:space="preserve"> </w:t>
      </w:r>
      <w:proofErr w:type="spellStart"/>
      <w:r w:rsidRPr="000F0677">
        <w:t>своих</w:t>
      </w:r>
      <w:proofErr w:type="spellEnd"/>
      <w:r w:rsidRPr="000F0677">
        <w:t xml:space="preserve"> </w:t>
      </w:r>
      <w:proofErr w:type="spellStart"/>
      <w:r w:rsidRPr="000F0677">
        <w:t>служб</w:t>
      </w:r>
      <w:proofErr w:type="spellEnd"/>
      <w:r w:rsidRPr="000F0677">
        <w:t xml:space="preserve"> </w:t>
      </w:r>
      <w:proofErr w:type="spellStart"/>
      <w:r w:rsidRPr="000F0677">
        <w:t>предупреждения</w:t>
      </w:r>
      <w:proofErr w:type="spellEnd"/>
      <w:r w:rsidRPr="000F0677">
        <w:t xml:space="preserve"> о </w:t>
      </w:r>
      <w:proofErr w:type="spellStart"/>
      <w:r w:rsidRPr="000F0677">
        <w:t>цунами</w:t>
      </w:r>
      <w:proofErr w:type="spellEnd"/>
      <w:r w:rsidRPr="000F0677">
        <w:t xml:space="preserve">, </w:t>
      </w:r>
      <w:proofErr w:type="spellStart"/>
      <w:r w:rsidRPr="000F0677">
        <w:t>уделяя</w:t>
      </w:r>
      <w:proofErr w:type="spellEnd"/>
      <w:r w:rsidRPr="000F0677">
        <w:t xml:space="preserve"> </w:t>
      </w:r>
      <w:proofErr w:type="spellStart"/>
      <w:r w:rsidRPr="000F0677">
        <w:t>особое</w:t>
      </w:r>
      <w:proofErr w:type="spellEnd"/>
      <w:r w:rsidRPr="000F0677">
        <w:t xml:space="preserve"> </w:t>
      </w:r>
      <w:proofErr w:type="spellStart"/>
      <w:r w:rsidRPr="000F0677">
        <w:t>внимание</w:t>
      </w:r>
      <w:proofErr w:type="spellEnd"/>
      <w:r w:rsidRPr="000F0677">
        <w:t xml:space="preserve"> </w:t>
      </w:r>
      <w:proofErr w:type="spellStart"/>
      <w:r w:rsidRPr="000F0677">
        <w:t>повышению</w:t>
      </w:r>
      <w:proofErr w:type="spellEnd"/>
      <w:r w:rsidRPr="000F0677">
        <w:t xml:space="preserve"> </w:t>
      </w:r>
      <w:proofErr w:type="spellStart"/>
      <w:r w:rsidRPr="000F0677">
        <w:t>готовности</w:t>
      </w:r>
      <w:proofErr w:type="spellEnd"/>
      <w:r w:rsidRPr="000F0677">
        <w:t xml:space="preserve"> </w:t>
      </w:r>
      <w:proofErr w:type="spellStart"/>
      <w:r w:rsidRPr="000F0677">
        <w:t>стран</w:t>
      </w:r>
      <w:proofErr w:type="spellEnd"/>
      <w:r w:rsidRPr="000F0677">
        <w:t xml:space="preserve"> в </w:t>
      </w:r>
      <w:proofErr w:type="spellStart"/>
      <w:r w:rsidRPr="000F0677">
        <w:t>рамках</w:t>
      </w:r>
      <w:proofErr w:type="spellEnd"/>
      <w:r w:rsidRPr="000F0677">
        <w:t xml:space="preserve"> </w:t>
      </w:r>
      <w:proofErr w:type="spellStart"/>
      <w:r w:rsidRPr="000F0677">
        <w:t>пилотной</w:t>
      </w:r>
      <w:proofErr w:type="spellEnd"/>
      <w:r w:rsidRPr="000F0677">
        <w:t xml:space="preserve"> </w:t>
      </w:r>
      <w:proofErr w:type="spellStart"/>
      <w:r w:rsidRPr="000F0677">
        <w:t>программы</w:t>
      </w:r>
      <w:proofErr w:type="spellEnd"/>
      <w:r w:rsidRPr="000F0677">
        <w:t xml:space="preserve"> МОК </w:t>
      </w:r>
      <w:proofErr w:type="spellStart"/>
      <w:r w:rsidRPr="000F0677">
        <w:t>по</w:t>
      </w:r>
      <w:proofErr w:type="spellEnd"/>
      <w:r w:rsidRPr="000F0677">
        <w:t xml:space="preserve"> </w:t>
      </w:r>
      <w:proofErr w:type="spellStart"/>
      <w:r w:rsidRPr="000F0677">
        <w:t>сертификации</w:t>
      </w:r>
      <w:proofErr w:type="spellEnd"/>
      <w:r w:rsidRPr="000F0677">
        <w:t xml:space="preserve"> </w:t>
      </w:r>
      <w:proofErr w:type="spellStart"/>
      <w:r w:rsidRPr="000F0677">
        <w:t>готовности</w:t>
      </w:r>
      <w:proofErr w:type="spellEnd"/>
      <w:r w:rsidRPr="000F0677">
        <w:t xml:space="preserve"> к </w:t>
      </w:r>
      <w:proofErr w:type="spellStart"/>
      <w:r w:rsidRPr="000F0677">
        <w:t>цунами</w:t>
      </w:r>
      <w:proofErr w:type="spellEnd"/>
      <w:r w:rsidRPr="000F0677">
        <w:t xml:space="preserve">. </w:t>
      </w:r>
      <w:proofErr w:type="spellStart"/>
      <w:r w:rsidRPr="000F0677">
        <w:t>Всемирная</w:t>
      </w:r>
      <w:proofErr w:type="spellEnd"/>
      <w:r w:rsidRPr="000F0677">
        <w:t xml:space="preserve"> </w:t>
      </w:r>
      <w:proofErr w:type="spellStart"/>
      <w:r w:rsidRPr="000F0677">
        <w:t>программа</w:t>
      </w:r>
      <w:proofErr w:type="spellEnd"/>
      <w:r w:rsidRPr="000F0677">
        <w:t xml:space="preserve"> </w:t>
      </w:r>
      <w:proofErr w:type="spellStart"/>
      <w:r w:rsidRPr="000F0677">
        <w:t>исследований</w:t>
      </w:r>
      <w:proofErr w:type="spellEnd"/>
      <w:r w:rsidRPr="000F0677">
        <w:t xml:space="preserve"> </w:t>
      </w:r>
      <w:proofErr w:type="spellStart"/>
      <w:r w:rsidRPr="000F0677">
        <w:t>климата</w:t>
      </w:r>
      <w:proofErr w:type="spellEnd"/>
      <w:r w:rsidRPr="000F0677">
        <w:t xml:space="preserve">, </w:t>
      </w:r>
      <w:proofErr w:type="spellStart"/>
      <w:r w:rsidRPr="000F0677">
        <w:t>осуществляе</w:t>
      </w:r>
      <w:proofErr w:type="spellEnd"/>
      <w:r w:rsidRPr="000F0677">
        <w:t xml:space="preserve">- </w:t>
      </w:r>
      <w:proofErr w:type="spellStart"/>
      <w:r w:rsidRPr="000F0677">
        <w:t>мая</w:t>
      </w:r>
      <w:proofErr w:type="spellEnd"/>
      <w:r w:rsidRPr="000F0677">
        <w:t xml:space="preserve"> в </w:t>
      </w:r>
      <w:proofErr w:type="spellStart"/>
      <w:r w:rsidRPr="000F0677">
        <w:t>том</w:t>
      </w:r>
      <w:proofErr w:type="spellEnd"/>
      <w:r w:rsidRPr="000F0677">
        <w:t xml:space="preserve"> </w:t>
      </w:r>
      <w:proofErr w:type="spellStart"/>
      <w:r w:rsidRPr="000F0677">
        <w:t>числе</w:t>
      </w:r>
      <w:proofErr w:type="spellEnd"/>
      <w:r w:rsidRPr="000F0677">
        <w:t xml:space="preserve"> </w:t>
      </w:r>
      <w:proofErr w:type="spellStart"/>
      <w:r w:rsidRPr="000F0677">
        <w:t>при</w:t>
      </w:r>
      <w:proofErr w:type="spellEnd"/>
      <w:r w:rsidRPr="000F0677">
        <w:t xml:space="preserve"> </w:t>
      </w:r>
      <w:proofErr w:type="spellStart"/>
      <w:r w:rsidRPr="000F0677">
        <w:t>финансовой</w:t>
      </w:r>
      <w:proofErr w:type="spellEnd"/>
      <w:r w:rsidRPr="000F0677">
        <w:t xml:space="preserve"> </w:t>
      </w:r>
      <w:proofErr w:type="spellStart"/>
      <w:r w:rsidRPr="000F0677">
        <w:t>поддержке</w:t>
      </w:r>
      <w:proofErr w:type="spellEnd"/>
      <w:r w:rsidRPr="000F0677">
        <w:t xml:space="preserve"> МОК, </w:t>
      </w:r>
      <w:proofErr w:type="spellStart"/>
      <w:r w:rsidRPr="000F0677">
        <w:t>поможет</w:t>
      </w:r>
      <w:proofErr w:type="spellEnd"/>
      <w:r w:rsidRPr="000F0677">
        <w:t xml:space="preserve"> МОСРГ </w:t>
      </w:r>
      <w:proofErr w:type="spellStart"/>
      <w:r w:rsidRPr="000F0677">
        <w:t>реагировать</w:t>
      </w:r>
      <w:proofErr w:type="spellEnd"/>
      <w:r w:rsidRPr="000F0677">
        <w:t xml:space="preserve"> </w:t>
      </w:r>
      <w:proofErr w:type="spellStart"/>
      <w:r w:rsidRPr="000F0677">
        <w:t>на</w:t>
      </w:r>
      <w:proofErr w:type="spellEnd"/>
      <w:r w:rsidRPr="000F0677">
        <w:t xml:space="preserve"> </w:t>
      </w:r>
      <w:proofErr w:type="spellStart"/>
      <w:r w:rsidRPr="000F0677">
        <w:t>последствия</w:t>
      </w:r>
      <w:proofErr w:type="spellEnd"/>
      <w:r w:rsidRPr="000F0677">
        <w:t xml:space="preserve"> </w:t>
      </w:r>
      <w:proofErr w:type="spellStart"/>
      <w:r w:rsidRPr="000F0677">
        <w:t>повышения</w:t>
      </w:r>
      <w:proofErr w:type="spellEnd"/>
      <w:r w:rsidRPr="000F0677">
        <w:t xml:space="preserve"> </w:t>
      </w:r>
      <w:proofErr w:type="spellStart"/>
      <w:r w:rsidRPr="000F0677">
        <w:t>уровня</w:t>
      </w:r>
      <w:proofErr w:type="spellEnd"/>
      <w:r w:rsidRPr="000F0677">
        <w:t xml:space="preserve"> </w:t>
      </w:r>
      <w:proofErr w:type="spellStart"/>
      <w:r w:rsidRPr="000F0677">
        <w:t>моря</w:t>
      </w:r>
      <w:proofErr w:type="spellEnd"/>
      <w:r w:rsidRPr="000F0677">
        <w:t xml:space="preserve"> и </w:t>
      </w:r>
      <w:proofErr w:type="spellStart"/>
      <w:r w:rsidRPr="000F0677">
        <w:t>его</w:t>
      </w:r>
      <w:proofErr w:type="spellEnd"/>
      <w:r w:rsidRPr="000F0677">
        <w:t xml:space="preserve"> </w:t>
      </w:r>
      <w:proofErr w:type="spellStart"/>
      <w:r w:rsidRPr="000F0677">
        <w:t>региональных</w:t>
      </w:r>
      <w:proofErr w:type="spellEnd"/>
      <w:r w:rsidRPr="000F0677">
        <w:t xml:space="preserve"> </w:t>
      </w:r>
      <w:proofErr w:type="spellStart"/>
      <w:r w:rsidRPr="000F0677">
        <w:t>вариаций</w:t>
      </w:r>
      <w:proofErr w:type="spellEnd"/>
      <w:r w:rsidRPr="000F0677">
        <w:t xml:space="preserve">. </w:t>
      </w:r>
      <w:proofErr w:type="spellStart"/>
      <w:r w:rsidRPr="000F0677">
        <w:t>Подготовка</w:t>
      </w:r>
      <w:proofErr w:type="spellEnd"/>
      <w:r w:rsidRPr="000F0677">
        <w:t xml:space="preserve"> </w:t>
      </w:r>
      <w:proofErr w:type="spellStart"/>
      <w:r w:rsidRPr="000F0677">
        <w:t>кадров</w:t>
      </w:r>
      <w:proofErr w:type="spellEnd"/>
      <w:r w:rsidRPr="000F0677">
        <w:t xml:space="preserve"> </w:t>
      </w:r>
      <w:proofErr w:type="spellStart"/>
      <w:r w:rsidRPr="000F0677">
        <w:t>по</w:t>
      </w:r>
      <w:proofErr w:type="spellEnd"/>
      <w:r w:rsidRPr="000F0677">
        <w:t xml:space="preserve"> </w:t>
      </w:r>
      <w:proofErr w:type="spellStart"/>
      <w:r w:rsidRPr="000F0677">
        <w:t>связанным</w:t>
      </w:r>
      <w:proofErr w:type="spellEnd"/>
      <w:r w:rsidRPr="000F0677">
        <w:t xml:space="preserve"> с </w:t>
      </w:r>
      <w:proofErr w:type="spellStart"/>
      <w:r w:rsidRPr="000F0677">
        <w:t>океаном</w:t>
      </w:r>
      <w:proofErr w:type="spellEnd"/>
      <w:r w:rsidRPr="000F0677">
        <w:t xml:space="preserve"> </w:t>
      </w:r>
      <w:proofErr w:type="spellStart"/>
      <w:r w:rsidRPr="000F0677">
        <w:t>вопросам</w:t>
      </w:r>
      <w:proofErr w:type="spellEnd"/>
      <w:r w:rsidRPr="000F0677">
        <w:t xml:space="preserve"> </w:t>
      </w:r>
      <w:proofErr w:type="spellStart"/>
      <w:r w:rsidRPr="000F0677">
        <w:t>будет</w:t>
      </w:r>
      <w:proofErr w:type="spellEnd"/>
      <w:r w:rsidRPr="000F0677">
        <w:t xml:space="preserve"> </w:t>
      </w:r>
      <w:proofErr w:type="spellStart"/>
      <w:r w:rsidRPr="000F0677">
        <w:t>расширена</w:t>
      </w:r>
      <w:proofErr w:type="spellEnd"/>
      <w:r w:rsidRPr="000F0677">
        <w:t xml:space="preserve"> и </w:t>
      </w:r>
      <w:proofErr w:type="spellStart"/>
      <w:r w:rsidRPr="000F0677">
        <w:t>впервые</w:t>
      </w:r>
      <w:proofErr w:type="spellEnd"/>
      <w:r w:rsidRPr="000F0677">
        <w:t xml:space="preserve"> </w:t>
      </w:r>
      <w:proofErr w:type="spellStart"/>
      <w:r w:rsidRPr="000F0677">
        <w:t>начнет</w:t>
      </w:r>
      <w:proofErr w:type="spellEnd"/>
      <w:r w:rsidRPr="000F0677">
        <w:t xml:space="preserve"> </w:t>
      </w:r>
      <w:proofErr w:type="spellStart"/>
      <w:r w:rsidRPr="000F0677">
        <w:t>осуществляться</w:t>
      </w:r>
      <w:proofErr w:type="spellEnd"/>
      <w:r w:rsidRPr="000F0677">
        <w:t xml:space="preserve"> в </w:t>
      </w:r>
      <w:proofErr w:type="spellStart"/>
      <w:r w:rsidRPr="000F0677">
        <w:t>Тихоокеанском</w:t>
      </w:r>
      <w:proofErr w:type="spellEnd"/>
      <w:r w:rsidRPr="000F0677">
        <w:t xml:space="preserve"> </w:t>
      </w:r>
      <w:proofErr w:type="spellStart"/>
      <w:r w:rsidRPr="000F0677">
        <w:t>регионе</w:t>
      </w:r>
      <w:proofErr w:type="spellEnd"/>
      <w:r w:rsidRPr="000F0677">
        <w:t xml:space="preserve">. </w:t>
      </w:r>
      <w:proofErr w:type="spellStart"/>
      <w:r w:rsidRPr="000F0677">
        <w:t>При</w:t>
      </w:r>
      <w:proofErr w:type="spellEnd"/>
      <w:r w:rsidRPr="000F0677">
        <w:t xml:space="preserve"> </w:t>
      </w:r>
      <w:proofErr w:type="spellStart"/>
      <w:r w:rsidRPr="000F0677">
        <w:t>этом</w:t>
      </w:r>
      <w:proofErr w:type="spellEnd"/>
      <w:r w:rsidRPr="000F0677">
        <w:t xml:space="preserve"> </w:t>
      </w:r>
      <w:proofErr w:type="spellStart"/>
      <w:r w:rsidRPr="000F0677">
        <w:t>особое</w:t>
      </w:r>
      <w:proofErr w:type="spellEnd"/>
      <w:r w:rsidRPr="000F0677">
        <w:t xml:space="preserve"> </w:t>
      </w:r>
      <w:proofErr w:type="spellStart"/>
      <w:r w:rsidRPr="000F0677">
        <w:t>внимание</w:t>
      </w:r>
      <w:proofErr w:type="spellEnd"/>
      <w:r w:rsidRPr="000F0677">
        <w:t xml:space="preserve"> </w:t>
      </w:r>
      <w:proofErr w:type="spellStart"/>
      <w:r w:rsidRPr="000F0677">
        <w:t>будет</w:t>
      </w:r>
      <w:proofErr w:type="spellEnd"/>
      <w:r w:rsidRPr="000F0677">
        <w:t xml:space="preserve"> </w:t>
      </w:r>
      <w:proofErr w:type="spellStart"/>
      <w:r w:rsidRPr="000F0677">
        <w:t>уделяться</w:t>
      </w:r>
      <w:proofErr w:type="spellEnd"/>
      <w:r w:rsidRPr="000F0677">
        <w:t xml:space="preserve"> </w:t>
      </w:r>
      <w:proofErr w:type="spellStart"/>
      <w:r w:rsidRPr="000F0677">
        <w:t>развитию</w:t>
      </w:r>
      <w:proofErr w:type="spellEnd"/>
      <w:r w:rsidRPr="000F0677">
        <w:t xml:space="preserve"> </w:t>
      </w:r>
      <w:proofErr w:type="spellStart"/>
      <w:r w:rsidRPr="000F0677">
        <w:t>морского</w:t>
      </w:r>
      <w:proofErr w:type="spellEnd"/>
      <w:r w:rsidRPr="000F0677">
        <w:t xml:space="preserve"> </w:t>
      </w:r>
      <w:proofErr w:type="spellStart"/>
      <w:r w:rsidRPr="000F0677">
        <w:t>научно-технологического</w:t>
      </w:r>
      <w:proofErr w:type="spellEnd"/>
      <w:r w:rsidRPr="000F0677">
        <w:t xml:space="preserve"> </w:t>
      </w:r>
      <w:proofErr w:type="spellStart"/>
      <w:r w:rsidRPr="000F0677">
        <w:t>потен</w:t>
      </w:r>
      <w:proofErr w:type="spellEnd"/>
      <w:r w:rsidRPr="000F0677">
        <w:t xml:space="preserve">- </w:t>
      </w:r>
      <w:proofErr w:type="spellStart"/>
      <w:r w:rsidRPr="000F0677">
        <w:t>циала</w:t>
      </w:r>
      <w:proofErr w:type="spellEnd"/>
      <w:r w:rsidRPr="000F0677">
        <w:t xml:space="preserve"> МОСРГ и </w:t>
      </w:r>
      <w:proofErr w:type="spellStart"/>
      <w:r w:rsidRPr="000F0677">
        <w:t>укреплению</w:t>
      </w:r>
      <w:proofErr w:type="spellEnd"/>
      <w:r w:rsidRPr="000F0677">
        <w:t xml:space="preserve"> </w:t>
      </w:r>
      <w:proofErr w:type="spellStart"/>
      <w:r w:rsidRPr="000F0677">
        <w:t>сотрудничества</w:t>
      </w:r>
      <w:proofErr w:type="spellEnd"/>
      <w:r w:rsidRPr="000F0677">
        <w:t xml:space="preserve"> в </w:t>
      </w:r>
      <w:proofErr w:type="spellStart"/>
      <w:r w:rsidRPr="000F0677">
        <w:t>интересах</w:t>
      </w:r>
      <w:proofErr w:type="spellEnd"/>
      <w:r w:rsidRPr="000F0677">
        <w:t xml:space="preserve"> </w:t>
      </w:r>
      <w:proofErr w:type="spellStart"/>
      <w:r w:rsidRPr="000F0677">
        <w:t>обеспечения</w:t>
      </w:r>
      <w:proofErr w:type="spellEnd"/>
      <w:r w:rsidRPr="000F0677">
        <w:t xml:space="preserve"> </w:t>
      </w:r>
      <w:proofErr w:type="spellStart"/>
      <w:r w:rsidRPr="000F0677">
        <w:t>успешного</w:t>
      </w:r>
      <w:proofErr w:type="spellEnd"/>
      <w:r w:rsidRPr="000F0677">
        <w:t xml:space="preserve"> </w:t>
      </w:r>
      <w:proofErr w:type="spellStart"/>
      <w:r w:rsidRPr="000F0677">
        <w:t>управления</w:t>
      </w:r>
      <w:proofErr w:type="spellEnd"/>
      <w:r w:rsidRPr="000F0677">
        <w:t xml:space="preserve"> </w:t>
      </w:r>
      <w:proofErr w:type="spellStart"/>
      <w:r w:rsidRPr="000F0677">
        <w:t>деятельностью</w:t>
      </w:r>
      <w:proofErr w:type="spellEnd"/>
      <w:r w:rsidRPr="000F0677">
        <w:t xml:space="preserve">, </w:t>
      </w:r>
      <w:proofErr w:type="spellStart"/>
      <w:r w:rsidRPr="000F0677">
        <w:t>связанной</w:t>
      </w:r>
      <w:proofErr w:type="spellEnd"/>
      <w:r w:rsidRPr="000F0677">
        <w:t xml:space="preserve"> </w:t>
      </w:r>
      <w:proofErr w:type="spellStart"/>
      <w:r w:rsidRPr="000F0677">
        <w:t>со</w:t>
      </w:r>
      <w:proofErr w:type="spellEnd"/>
      <w:r w:rsidRPr="000F0677">
        <w:t xml:space="preserve"> </w:t>
      </w:r>
      <w:proofErr w:type="spellStart"/>
      <w:r w:rsidRPr="000F0677">
        <w:t>всеми</w:t>
      </w:r>
      <w:proofErr w:type="spellEnd"/>
      <w:r w:rsidRPr="000F0677">
        <w:t xml:space="preserve"> </w:t>
      </w:r>
      <w:proofErr w:type="spellStart"/>
      <w:r w:rsidRPr="000F0677">
        <w:t>аспектами</w:t>
      </w:r>
      <w:proofErr w:type="spellEnd"/>
      <w:r w:rsidRPr="000F0677">
        <w:t xml:space="preserve"> </w:t>
      </w:r>
      <w:proofErr w:type="spellStart"/>
      <w:r w:rsidRPr="000F0677">
        <w:t>здоровья</w:t>
      </w:r>
      <w:proofErr w:type="spellEnd"/>
      <w:r w:rsidRPr="000F0677">
        <w:t xml:space="preserve"> </w:t>
      </w:r>
      <w:proofErr w:type="spellStart"/>
      <w:r w:rsidRPr="000F0677">
        <w:t>океана</w:t>
      </w:r>
      <w:proofErr w:type="spellEnd"/>
      <w:r w:rsidRPr="000F0677">
        <w:t xml:space="preserve">, </w:t>
      </w:r>
      <w:proofErr w:type="spellStart"/>
      <w:r w:rsidRPr="000F0677">
        <w:t>включая</w:t>
      </w:r>
      <w:proofErr w:type="spellEnd"/>
      <w:r w:rsidRPr="000F0677">
        <w:t xml:space="preserve"> </w:t>
      </w:r>
      <w:proofErr w:type="spellStart"/>
      <w:r w:rsidRPr="000F0677">
        <w:t>воздействие</w:t>
      </w:r>
      <w:proofErr w:type="spellEnd"/>
      <w:r w:rsidRPr="000F0677">
        <w:t xml:space="preserve"> </w:t>
      </w:r>
      <w:proofErr w:type="spellStart"/>
      <w:r w:rsidRPr="000F0677">
        <w:t>закисления</w:t>
      </w:r>
      <w:proofErr w:type="spellEnd"/>
      <w:r w:rsidRPr="000F0677">
        <w:t xml:space="preserve"> </w:t>
      </w:r>
      <w:proofErr w:type="spellStart"/>
      <w:r w:rsidRPr="000F0677">
        <w:t>океана</w:t>
      </w:r>
      <w:proofErr w:type="spellEnd"/>
      <w:r w:rsidRPr="000F0677">
        <w:t xml:space="preserve"> и </w:t>
      </w:r>
      <w:proofErr w:type="spellStart"/>
      <w:r w:rsidRPr="000F0677">
        <w:t>распространения</w:t>
      </w:r>
      <w:proofErr w:type="spellEnd"/>
      <w:r w:rsidRPr="000F0677">
        <w:t xml:space="preserve"> </w:t>
      </w:r>
      <w:proofErr w:type="spellStart"/>
      <w:r w:rsidRPr="000F0677">
        <w:t>инвазивных</w:t>
      </w:r>
      <w:proofErr w:type="spellEnd"/>
      <w:r w:rsidRPr="000F0677">
        <w:t xml:space="preserve"> </w:t>
      </w:r>
      <w:proofErr w:type="spellStart"/>
      <w:r w:rsidRPr="000F0677">
        <w:t>видов</w:t>
      </w:r>
      <w:proofErr w:type="spellEnd"/>
      <w:r w:rsidRPr="000F0677">
        <w:t xml:space="preserve">. МОСРГ, </w:t>
      </w:r>
      <w:proofErr w:type="spellStart"/>
      <w:r w:rsidRPr="000F0677">
        <w:t>расположенным</w:t>
      </w:r>
      <w:proofErr w:type="spellEnd"/>
      <w:r w:rsidRPr="000F0677">
        <w:t xml:space="preserve"> в </w:t>
      </w:r>
      <w:proofErr w:type="spellStart"/>
      <w:r w:rsidRPr="000F0677">
        <w:t>Карибском</w:t>
      </w:r>
      <w:proofErr w:type="spellEnd"/>
      <w:r w:rsidRPr="000F0677">
        <w:t xml:space="preserve"> </w:t>
      </w:r>
      <w:proofErr w:type="spellStart"/>
      <w:r w:rsidRPr="000F0677">
        <w:t>бассейне</w:t>
      </w:r>
      <w:proofErr w:type="spellEnd"/>
      <w:r w:rsidRPr="000F0677">
        <w:t xml:space="preserve">, </w:t>
      </w:r>
      <w:proofErr w:type="spellStart"/>
      <w:r w:rsidRPr="000F0677">
        <w:t>будет</w:t>
      </w:r>
      <w:proofErr w:type="spellEnd"/>
      <w:r w:rsidRPr="000F0677">
        <w:t xml:space="preserve"> </w:t>
      </w:r>
      <w:proofErr w:type="spellStart"/>
      <w:r w:rsidRPr="000F0677">
        <w:t>оказываться</w:t>
      </w:r>
      <w:proofErr w:type="spellEnd"/>
      <w:r w:rsidRPr="000F0677">
        <w:t xml:space="preserve"> </w:t>
      </w:r>
      <w:proofErr w:type="spellStart"/>
      <w:r w:rsidRPr="000F0677">
        <w:t>помощь</w:t>
      </w:r>
      <w:proofErr w:type="spellEnd"/>
      <w:r w:rsidRPr="000F0677">
        <w:t xml:space="preserve"> </w:t>
      </w:r>
      <w:proofErr w:type="spellStart"/>
      <w:r w:rsidRPr="000F0677">
        <w:t>посредством</w:t>
      </w:r>
      <w:proofErr w:type="spellEnd"/>
      <w:r w:rsidRPr="000F0677">
        <w:t xml:space="preserve"> </w:t>
      </w:r>
      <w:proofErr w:type="spellStart"/>
      <w:r w:rsidRPr="000F0677">
        <w:t>разработки</w:t>
      </w:r>
      <w:proofErr w:type="spellEnd"/>
      <w:r w:rsidRPr="000F0677">
        <w:t xml:space="preserve"> </w:t>
      </w:r>
      <w:proofErr w:type="spellStart"/>
      <w:r w:rsidRPr="000F0677">
        <w:t>системы</w:t>
      </w:r>
      <w:proofErr w:type="spellEnd"/>
      <w:r w:rsidRPr="000F0677">
        <w:t xml:space="preserve"> </w:t>
      </w:r>
      <w:proofErr w:type="spellStart"/>
      <w:r w:rsidRPr="000F0677">
        <w:t>наблюдения</w:t>
      </w:r>
      <w:proofErr w:type="spellEnd"/>
      <w:r w:rsidRPr="000F0677">
        <w:t xml:space="preserve"> </w:t>
      </w:r>
      <w:proofErr w:type="spellStart"/>
      <w:r w:rsidRPr="000F0677">
        <w:t>за</w:t>
      </w:r>
      <w:proofErr w:type="spellEnd"/>
      <w:r w:rsidRPr="000F0677">
        <w:t xml:space="preserve"> </w:t>
      </w:r>
      <w:proofErr w:type="spellStart"/>
      <w:r w:rsidRPr="000F0677">
        <w:t>распростране</w:t>
      </w:r>
      <w:proofErr w:type="spellEnd"/>
      <w:r w:rsidRPr="000F0677">
        <w:t xml:space="preserve">- </w:t>
      </w:r>
      <w:proofErr w:type="spellStart"/>
      <w:r w:rsidRPr="000F0677">
        <w:t>нием</w:t>
      </w:r>
      <w:proofErr w:type="spellEnd"/>
      <w:r w:rsidRPr="000F0677">
        <w:t xml:space="preserve"> </w:t>
      </w:r>
      <w:proofErr w:type="spellStart"/>
      <w:r w:rsidRPr="000F0677">
        <w:t>саргассовых</w:t>
      </w:r>
      <w:proofErr w:type="spellEnd"/>
      <w:r w:rsidRPr="000F0677">
        <w:t xml:space="preserve"> </w:t>
      </w:r>
      <w:proofErr w:type="spellStart"/>
      <w:r w:rsidRPr="000F0677">
        <w:t>водорослей</w:t>
      </w:r>
      <w:proofErr w:type="spellEnd"/>
      <w:r w:rsidRPr="000F0677">
        <w:t xml:space="preserve"> и </w:t>
      </w:r>
      <w:proofErr w:type="spellStart"/>
      <w:r w:rsidRPr="000F0677">
        <w:t>входящих</w:t>
      </w:r>
      <w:proofErr w:type="spellEnd"/>
      <w:r w:rsidRPr="000F0677">
        <w:t xml:space="preserve"> в </w:t>
      </w:r>
      <w:proofErr w:type="spellStart"/>
      <w:r w:rsidRPr="000F0677">
        <w:t>нее</w:t>
      </w:r>
      <w:proofErr w:type="spellEnd"/>
      <w:r w:rsidRPr="000F0677">
        <w:t xml:space="preserve"> </w:t>
      </w:r>
      <w:proofErr w:type="spellStart"/>
      <w:r w:rsidRPr="000F0677">
        <w:t>служб</w:t>
      </w:r>
      <w:proofErr w:type="spellEnd"/>
      <w:r w:rsidRPr="000F0677">
        <w:t xml:space="preserve">. </w:t>
      </w:r>
      <w:proofErr w:type="spellStart"/>
      <w:r w:rsidRPr="000F0677">
        <w:t>Особое</w:t>
      </w:r>
      <w:proofErr w:type="spellEnd"/>
      <w:r w:rsidRPr="000F0677">
        <w:t xml:space="preserve"> </w:t>
      </w:r>
      <w:proofErr w:type="spellStart"/>
      <w:r w:rsidRPr="000F0677">
        <w:t>внимание</w:t>
      </w:r>
      <w:proofErr w:type="spellEnd"/>
      <w:r w:rsidRPr="000F0677">
        <w:t xml:space="preserve"> </w:t>
      </w:r>
      <w:proofErr w:type="spellStart"/>
      <w:r w:rsidRPr="000F0677">
        <w:t>потребуется</w:t>
      </w:r>
      <w:proofErr w:type="spellEnd"/>
      <w:r w:rsidRPr="000F0677">
        <w:t xml:space="preserve"> </w:t>
      </w:r>
      <w:proofErr w:type="spellStart"/>
      <w:r w:rsidRPr="000F0677">
        <w:t>уделить</w:t>
      </w:r>
      <w:proofErr w:type="spellEnd"/>
      <w:r w:rsidRPr="000F0677">
        <w:t xml:space="preserve"> </w:t>
      </w:r>
      <w:proofErr w:type="spellStart"/>
      <w:r w:rsidRPr="000F0677">
        <w:t>выявлению</w:t>
      </w:r>
      <w:proofErr w:type="spellEnd"/>
      <w:r w:rsidRPr="000F0677">
        <w:t xml:space="preserve"> в МОСРГ </w:t>
      </w:r>
      <w:proofErr w:type="spellStart"/>
      <w:r w:rsidRPr="000F0677">
        <w:t>различных</w:t>
      </w:r>
      <w:proofErr w:type="spellEnd"/>
      <w:r w:rsidRPr="000F0677">
        <w:t xml:space="preserve"> </w:t>
      </w:r>
      <w:proofErr w:type="spellStart"/>
      <w:r w:rsidRPr="000F0677">
        <w:t>координационных</w:t>
      </w:r>
      <w:proofErr w:type="spellEnd"/>
      <w:r w:rsidRPr="000F0677">
        <w:t>/</w:t>
      </w:r>
      <w:proofErr w:type="spellStart"/>
      <w:r w:rsidRPr="000F0677">
        <w:t>контактных</w:t>
      </w:r>
      <w:proofErr w:type="spellEnd"/>
      <w:r w:rsidRPr="000F0677">
        <w:t xml:space="preserve"> </w:t>
      </w:r>
      <w:proofErr w:type="spellStart"/>
      <w:r w:rsidRPr="000F0677">
        <w:t>центров</w:t>
      </w:r>
      <w:proofErr w:type="spellEnd"/>
      <w:r w:rsidRPr="000F0677">
        <w:t xml:space="preserve"> в </w:t>
      </w:r>
      <w:proofErr w:type="spellStart"/>
      <w:r w:rsidRPr="000F0677">
        <w:t>целях</w:t>
      </w:r>
      <w:proofErr w:type="spellEnd"/>
      <w:r w:rsidRPr="000F0677">
        <w:t xml:space="preserve"> </w:t>
      </w:r>
      <w:proofErr w:type="spellStart"/>
      <w:r w:rsidRPr="000F0677">
        <w:t>обеспечения</w:t>
      </w:r>
      <w:proofErr w:type="spellEnd"/>
      <w:r w:rsidRPr="000F0677">
        <w:t xml:space="preserve"> и </w:t>
      </w:r>
      <w:proofErr w:type="spellStart"/>
      <w:r w:rsidRPr="000F0677">
        <w:t>поощрения</w:t>
      </w:r>
      <w:proofErr w:type="spellEnd"/>
      <w:r w:rsidRPr="000F0677">
        <w:t xml:space="preserve"> </w:t>
      </w:r>
      <w:proofErr w:type="spellStart"/>
      <w:r w:rsidRPr="000F0677">
        <w:t>их</w:t>
      </w:r>
      <w:proofErr w:type="spellEnd"/>
      <w:r w:rsidRPr="000F0677">
        <w:t xml:space="preserve"> </w:t>
      </w:r>
      <w:proofErr w:type="spellStart"/>
      <w:r w:rsidRPr="000F0677">
        <w:t>активного</w:t>
      </w:r>
      <w:proofErr w:type="spellEnd"/>
      <w:r w:rsidRPr="000F0677">
        <w:t xml:space="preserve"> </w:t>
      </w:r>
      <w:proofErr w:type="spellStart"/>
      <w:r w:rsidRPr="000F0677">
        <w:t>участия</w:t>
      </w:r>
      <w:proofErr w:type="spellEnd"/>
      <w:r w:rsidRPr="000F0677">
        <w:t xml:space="preserve"> в </w:t>
      </w:r>
      <w:proofErr w:type="spellStart"/>
      <w:r w:rsidRPr="000F0677">
        <w:t>программных</w:t>
      </w:r>
      <w:proofErr w:type="spellEnd"/>
      <w:r w:rsidRPr="000F0677">
        <w:t xml:space="preserve"> </w:t>
      </w:r>
      <w:proofErr w:type="spellStart"/>
      <w:r w:rsidRPr="000F0677">
        <w:t>мероприятиях</w:t>
      </w:r>
      <w:proofErr w:type="spellEnd"/>
      <w:r w:rsidRPr="000F0677">
        <w:t xml:space="preserve"> МОК и </w:t>
      </w:r>
      <w:proofErr w:type="spellStart"/>
      <w:r w:rsidRPr="000F0677">
        <w:t>деятельности</w:t>
      </w:r>
      <w:proofErr w:type="spellEnd"/>
      <w:r w:rsidRPr="000F0677">
        <w:t xml:space="preserve"> </w:t>
      </w:r>
      <w:proofErr w:type="spellStart"/>
      <w:r w:rsidRPr="000F0677">
        <w:t>по</w:t>
      </w:r>
      <w:proofErr w:type="spellEnd"/>
      <w:r w:rsidRPr="000F0677">
        <w:t xml:space="preserve"> </w:t>
      </w:r>
      <w:proofErr w:type="spellStart"/>
      <w:r w:rsidRPr="000F0677">
        <w:t>развитию</w:t>
      </w:r>
      <w:proofErr w:type="spellEnd"/>
      <w:r w:rsidRPr="000F0677">
        <w:t xml:space="preserve"> </w:t>
      </w:r>
      <w:proofErr w:type="spellStart"/>
      <w:r w:rsidRPr="000F0677">
        <w:t>потенциала</w:t>
      </w:r>
      <w:proofErr w:type="spellEnd"/>
      <w:r w:rsidRPr="000F0677">
        <w:t xml:space="preserve">. </w:t>
      </w:r>
    </w:p>
    <w:p w14:paraId="70C0F61B" w14:textId="02EDD534" w:rsidR="00427F27" w:rsidRPr="000F0677" w:rsidRDefault="00427F27" w:rsidP="009D0EB6">
      <w:pPr>
        <w:pStyle w:val="Marge"/>
        <w:tabs>
          <w:tab w:val="clear" w:pos="567"/>
          <w:tab w:val="left" w:pos="1162"/>
        </w:tabs>
        <w:spacing w:line="240" w:lineRule="auto"/>
      </w:pPr>
      <w:r w:rsidRPr="000F0677">
        <w:rPr>
          <w:bdr w:val="single" w:sz="4" w:space="0" w:color="auto"/>
        </w:rPr>
        <w:t>03014</w:t>
      </w:r>
      <w:r w:rsidRPr="000F0677">
        <w:tab/>
        <w:t xml:space="preserve">В </w:t>
      </w:r>
      <w:proofErr w:type="spellStart"/>
      <w:r w:rsidRPr="000F0677">
        <w:t>целях</w:t>
      </w:r>
      <w:proofErr w:type="spellEnd"/>
      <w:r w:rsidRPr="000F0677">
        <w:t xml:space="preserve"> </w:t>
      </w:r>
      <w:proofErr w:type="spellStart"/>
      <w:r w:rsidRPr="000F0677">
        <w:t>дальнейшего</w:t>
      </w:r>
      <w:proofErr w:type="spellEnd"/>
      <w:r w:rsidRPr="000F0677">
        <w:t xml:space="preserve"> </w:t>
      </w:r>
      <w:proofErr w:type="spellStart"/>
      <w:r w:rsidRPr="000F0677">
        <w:t>содействия</w:t>
      </w:r>
      <w:proofErr w:type="spellEnd"/>
      <w:r w:rsidRPr="000F0677">
        <w:t xml:space="preserve"> </w:t>
      </w:r>
      <w:proofErr w:type="spellStart"/>
      <w:r w:rsidRPr="000F0677">
        <w:t>получению</w:t>
      </w:r>
      <w:proofErr w:type="spellEnd"/>
      <w:r w:rsidRPr="000F0677">
        <w:t xml:space="preserve"> </w:t>
      </w:r>
      <w:proofErr w:type="spellStart"/>
      <w:r w:rsidRPr="000F0677">
        <w:t>новых</w:t>
      </w:r>
      <w:proofErr w:type="spellEnd"/>
      <w:r w:rsidRPr="000F0677">
        <w:t xml:space="preserve"> </w:t>
      </w:r>
      <w:proofErr w:type="spellStart"/>
      <w:r w:rsidRPr="000F0677">
        <w:t>знаний</w:t>
      </w:r>
      <w:proofErr w:type="spellEnd"/>
      <w:r w:rsidRPr="000F0677">
        <w:t xml:space="preserve">, </w:t>
      </w:r>
      <w:proofErr w:type="spellStart"/>
      <w:r w:rsidRPr="000F0677">
        <w:t>данных</w:t>
      </w:r>
      <w:proofErr w:type="spellEnd"/>
      <w:r w:rsidRPr="000F0677">
        <w:t xml:space="preserve"> и </w:t>
      </w:r>
      <w:proofErr w:type="spellStart"/>
      <w:r w:rsidRPr="000F0677">
        <w:t>информации</w:t>
      </w:r>
      <w:proofErr w:type="spellEnd"/>
      <w:r w:rsidRPr="000F0677">
        <w:t xml:space="preserve"> в </w:t>
      </w:r>
      <w:proofErr w:type="spellStart"/>
      <w:r w:rsidRPr="000F0677">
        <w:t>интересах</w:t>
      </w:r>
      <w:proofErr w:type="spellEnd"/>
      <w:r w:rsidRPr="000F0677">
        <w:t xml:space="preserve"> </w:t>
      </w:r>
      <w:proofErr w:type="spellStart"/>
      <w:r w:rsidRPr="000F0677">
        <w:t>разработки</w:t>
      </w:r>
      <w:proofErr w:type="spellEnd"/>
      <w:r w:rsidRPr="000F0677">
        <w:t xml:space="preserve"> </w:t>
      </w:r>
      <w:proofErr w:type="spellStart"/>
      <w:r w:rsidRPr="000F0677">
        <w:t>эффективных</w:t>
      </w:r>
      <w:proofErr w:type="spellEnd"/>
      <w:r w:rsidRPr="000F0677">
        <w:t xml:space="preserve"> </w:t>
      </w:r>
      <w:proofErr w:type="spellStart"/>
      <w:r w:rsidRPr="000F0677">
        <w:t>мер</w:t>
      </w:r>
      <w:proofErr w:type="spellEnd"/>
      <w:r w:rsidRPr="000F0677">
        <w:t xml:space="preserve"> </w:t>
      </w:r>
      <w:proofErr w:type="spellStart"/>
      <w:r w:rsidRPr="000F0677">
        <w:t>Комиссия</w:t>
      </w:r>
      <w:proofErr w:type="spellEnd"/>
      <w:r w:rsidRPr="000F0677">
        <w:t xml:space="preserve"> </w:t>
      </w:r>
      <w:proofErr w:type="spellStart"/>
      <w:r w:rsidRPr="000F0677">
        <w:t>продолжит</w:t>
      </w:r>
      <w:proofErr w:type="spellEnd"/>
      <w:r w:rsidRPr="000F0677">
        <w:t xml:space="preserve"> </w:t>
      </w:r>
      <w:proofErr w:type="spellStart"/>
      <w:r w:rsidRPr="000F0677">
        <w:t>укреплять</w:t>
      </w:r>
      <w:proofErr w:type="spellEnd"/>
      <w:r w:rsidRPr="000F0677">
        <w:t xml:space="preserve"> </w:t>
      </w:r>
      <w:proofErr w:type="spellStart"/>
      <w:r w:rsidRPr="000F0677">
        <w:t>свой</w:t>
      </w:r>
      <w:proofErr w:type="spellEnd"/>
      <w:r w:rsidRPr="000F0677">
        <w:t xml:space="preserve"> </w:t>
      </w:r>
      <w:proofErr w:type="spellStart"/>
      <w:r w:rsidRPr="000F0677">
        <w:t>организационный</w:t>
      </w:r>
      <w:proofErr w:type="spellEnd"/>
      <w:r w:rsidRPr="000F0677">
        <w:t xml:space="preserve"> </w:t>
      </w:r>
      <w:proofErr w:type="spellStart"/>
      <w:r w:rsidRPr="000F0677">
        <w:t>потен</w:t>
      </w:r>
      <w:proofErr w:type="spellEnd"/>
      <w:r w:rsidRPr="000F0677">
        <w:t xml:space="preserve">- </w:t>
      </w:r>
      <w:proofErr w:type="spellStart"/>
      <w:r w:rsidRPr="000F0677">
        <w:t>циал</w:t>
      </w:r>
      <w:proofErr w:type="spellEnd"/>
      <w:r w:rsidRPr="000F0677">
        <w:t xml:space="preserve"> </w:t>
      </w:r>
      <w:proofErr w:type="spellStart"/>
      <w:r w:rsidRPr="000F0677">
        <w:t>путем</w:t>
      </w:r>
      <w:proofErr w:type="spellEnd"/>
      <w:r w:rsidRPr="000F0677">
        <w:t xml:space="preserve"> </w:t>
      </w:r>
      <w:proofErr w:type="spellStart"/>
      <w:r w:rsidRPr="000F0677">
        <w:t>взаимодействия</w:t>
      </w:r>
      <w:proofErr w:type="spellEnd"/>
      <w:r w:rsidRPr="000F0677">
        <w:t xml:space="preserve"> с </w:t>
      </w:r>
      <w:proofErr w:type="spellStart"/>
      <w:r w:rsidRPr="000F0677">
        <w:t>более</w:t>
      </w:r>
      <w:proofErr w:type="spellEnd"/>
      <w:r w:rsidRPr="000F0677">
        <w:t xml:space="preserve"> </w:t>
      </w:r>
      <w:proofErr w:type="spellStart"/>
      <w:r w:rsidRPr="000F0677">
        <w:t>широким</w:t>
      </w:r>
      <w:proofErr w:type="spellEnd"/>
      <w:r w:rsidRPr="000F0677">
        <w:t xml:space="preserve"> </w:t>
      </w:r>
      <w:proofErr w:type="spellStart"/>
      <w:r w:rsidRPr="000F0677">
        <w:t>кругом</w:t>
      </w:r>
      <w:proofErr w:type="spellEnd"/>
      <w:r w:rsidRPr="000F0677">
        <w:t xml:space="preserve"> </w:t>
      </w:r>
      <w:proofErr w:type="spellStart"/>
      <w:r w:rsidRPr="000F0677">
        <w:t>заинтересованных</w:t>
      </w:r>
      <w:proofErr w:type="spellEnd"/>
      <w:r w:rsidRPr="000F0677">
        <w:t xml:space="preserve"> </w:t>
      </w:r>
      <w:proofErr w:type="spellStart"/>
      <w:r w:rsidRPr="000F0677">
        <w:t>сторон</w:t>
      </w:r>
      <w:proofErr w:type="spellEnd"/>
      <w:r w:rsidRPr="000F0677">
        <w:t xml:space="preserve"> </w:t>
      </w:r>
      <w:proofErr w:type="spellStart"/>
      <w:r w:rsidRPr="000F0677">
        <w:t>на</w:t>
      </w:r>
      <w:proofErr w:type="spellEnd"/>
      <w:r w:rsidRPr="000F0677">
        <w:t xml:space="preserve"> </w:t>
      </w:r>
      <w:proofErr w:type="spellStart"/>
      <w:r w:rsidRPr="000F0677">
        <w:t>националь</w:t>
      </w:r>
      <w:proofErr w:type="spellEnd"/>
      <w:r w:rsidRPr="000F0677">
        <w:t xml:space="preserve">- </w:t>
      </w:r>
      <w:proofErr w:type="spellStart"/>
      <w:r w:rsidRPr="000F0677">
        <w:t>ном</w:t>
      </w:r>
      <w:proofErr w:type="spellEnd"/>
      <w:r w:rsidRPr="000F0677">
        <w:t xml:space="preserve">, </w:t>
      </w:r>
      <w:proofErr w:type="spellStart"/>
      <w:r w:rsidRPr="000F0677">
        <w:t>региональном</w:t>
      </w:r>
      <w:proofErr w:type="spellEnd"/>
      <w:r w:rsidRPr="000F0677">
        <w:t xml:space="preserve"> и </w:t>
      </w:r>
      <w:proofErr w:type="spellStart"/>
      <w:r w:rsidRPr="000F0677">
        <w:t>международном</w:t>
      </w:r>
      <w:proofErr w:type="spellEnd"/>
      <w:r w:rsidRPr="000F0677">
        <w:t xml:space="preserve"> </w:t>
      </w:r>
      <w:proofErr w:type="spellStart"/>
      <w:r w:rsidRPr="000F0677">
        <w:t>уровнях</w:t>
      </w:r>
      <w:proofErr w:type="spellEnd"/>
      <w:r w:rsidRPr="000F0677">
        <w:t xml:space="preserve">, </w:t>
      </w:r>
      <w:proofErr w:type="spellStart"/>
      <w:r w:rsidRPr="000F0677">
        <w:t>охватывая</w:t>
      </w:r>
      <w:proofErr w:type="spellEnd"/>
      <w:r w:rsidRPr="000F0677">
        <w:t xml:space="preserve"> </w:t>
      </w:r>
      <w:proofErr w:type="spellStart"/>
      <w:r w:rsidRPr="000F0677">
        <w:t>научные</w:t>
      </w:r>
      <w:proofErr w:type="spellEnd"/>
      <w:r w:rsidRPr="000F0677">
        <w:t xml:space="preserve"> </w:t>
      </w:r>
      <w:proofErr w:type="spellStart"/>
      <w:r w:rsidRPr="000F0677">
        <w:t>сообщества</w:t>
      </w:r>
      <w:proofErr w:type="spellEnd"/>
      <w:r w:rsidRPr="000F0677">
        <w:t xml:space="preserve">, </w:t>
      </w:r>
      <w:proofErr w:type="spellStart"/>
      <w:r w:rsidRPr="000F0677">
        <w:t>правительства</w:t>
      </w:r>
      <w:proofErr w:type="spellEnd"/>
      <w:r w:rsidRPr="000F0677">
        <w:t xml:space="preserve">, </w:t>
      </w:r>
      <w:proofErr w:type="spellStart"/>
      <w:r w:rsidRPr="000F0677">
        <w:t>промышленный</w:t>
      </w:r>
      <w:proofErr w:type="spellEnd"/>
      <w:r w:rsidRPr="000F0677">
        <w:t xml:space="preserve"> </w:t>
      </w:r>
      <w:proofErr w:type="spellStart"/>
      <w:r w:rsidRPr="000F0677">
        <w:t>сектор</w:t>
      </w:r>
      <w:proofErr w:type="spellEnd"/>
      <w:r w:rsidRPr="000F0677">
        <w:t xml:space="preserve"> и </w:t>
      </w:r>
      <w:proofErr w:type="spellStart"/>
      <w:r w:rsidRPr="000F0677">
        <w:t>организации</w:t>
      </w:r>
      <w:proofErr w:type="spellEnd"/>
      <w:r w:rsidRPr="000F0677">
        <w:t xml:space="preserve"> </w:t>
      </w:r>
      <w:proofErr w:type="spellStart"/>
      <w:r w:rsidRPr="000F0677">
        <w:t>гражданского</w:t>
      </w:r>
      <w:proofErr w:type="spellEnd"/>
      <w:r w:rsidRPr="000F0677">
        <w:t xml:space="preserve"> </w:t>
      </w:r>
      <w:proofErr w:type="spellStart"/>
      <w:r w:rsidRPr="000F0677">
        <w:t>общества</w:t>
      </w:r>
      <w:proofErr w:type="spellEnd"/>
      <w:r w:rsidRPr="000F0677">
        <w:t xml:space="preserve">, </w:t>
      </w:r>
      <w:proofErr w:type="spellStart"/>
      <w:r w:rsidRPr="000F0677">
        <w:t>работа</w:t>
      </w:r>
      <w:proofErr w:type="spellEnd"/>
      <w:r w:rsidRPr="000F0677">
        <w:t xml:space="preserve"> </w:t>
      </w:r>
      <w:proofErr w:type="spellStart"/>
      <w:r w:rsidRPr="000F0677">
        <w:t>которых</w:t>
      </w:r>
      <w:proofErr w:type="spellEnd"/>
      <w:r w:rsidRPr="000F0677">
        <w:t xml:space="preserve"> </w:t>
      </w:r>
      <w:proofErr w:type="spellStart"/>
      <w:r w:rsidRPr="000F0677">
        <w:t>связана</w:t>
      </w:r>
      <w:proofErr w:type="spellEnd"/>
      <w:r w:rsidRPr="000F0677">
        <w:t xml:space="preserve"> с </w:t>
      </w:r>
      <w:proofErr w:type="spellStart"/>
      <w:r w:rsidRPr="000F0677">
        <w:t>океа</w:t>
      </w:r>
      <w:proofErr w:type="spellEnd"/>
      <w:r w:rsidRPr="000F0677">
        <w:t xml:space="preserve">- </w:t>
      </w:r>
      <w:proofErr w:type="spellStart"/>
      <w:r w:rsidRPr="000F0677">
        <w:t>нографическими</w:t>
      </w:r>
      <w:proofErr w:type="spellEnd"/>
      <w:r w:rsidRPr="000F0677">
        <w:t xml:space="preserve"> </w:t>
      </w:r>
      <w:proofErr w:type="spellStart"/>
      <w:r w:rsidRPr="000F0677">
        <w:t>исследованиями</w:t>
      </w:r>
      <w:proofErr w:type="spellEnd"/>
      <w:r w:rsidRPr="000F0677">
        <w:t xml:space="preserve">, </w:t>
      </w:r>
      <w:proofErr w:type="spellStart"/>
      <w:r w:rsidRPr="000F0677">
        <w:t>оперативным</w:t>
      </w:r>
      <w:proofErr w:type="spellEnd"/>
      <w:r w:rsidRPr="000F0677">
        <w:t xml:space="preserve"> </w:t>
      </w:r>
      <w:proofErr w:type="spellStart"/>
      <w:r w:rsidRPr="000F0677">
        <w:t>обслуживанием</w:t>
      </w:r>
      <w:proofErr w:type="spellEnd"/>
      <w:r w:rsidRPr="000F0677">
        <w:t xml:space="preserve">, </w:t>
      </w:r>
      <w:proofErr w:type="spellStart"/>
      <w:r w:rsidRPr="000F0677">
        <w:t>вопросами</w:t>
      </w:r>
      <w:proofErr w:type="spellEnd"/>
      <w:r w:rsidRPr="000F0677">
        <w:t xml:space="preserve"> </w:t>
      </w:r>
      <w:proofErr w:type="spellStart"/>
      <w:r w:rsidRPr="000F0677">
        <w:t>взаимодействия</w:t>
      </w:r>
      <w:proofErr w:type="spellEnd"/>
      <w:r w:rsidRPr="000F0677">
        <w:t xml:space="preserve"> </w:t>
      </w:r>
      <w:proofErr w:type="spellStart"/>
      <w:r w:rsidRPr="000F0677">
        <w:t>между</w:t>
      </w:r>
      <w:proofErr w:type="spellEnd"/>
      <w:r w:rsidRPr="000F0677">
        <w:t xml:space="preserve"> </w:t>
      </w:r>
      <w:proofErr w:type="spellStart"/>
      <w:r w:rsidRPr="000F0677">
        <w:t>наукой</w:t>
      </w:r>
      <w:proofErr w:type="spellEnd"/>
      <w:r w:rsidRPr="000F0677">
        <w:t xml:space="preserve">, </w:t>
      </w:r>
      <w:proofErr w:type="spellStart"/>
      <w:r w:rsidRPr="000F0677">
        <w:t>политикой</w:t>
      </w:r>
      <w:proofErr w:type="spellEnd"/>
      <w:r w:rsidRPr="000F0677">
        <w:t xml:space="preserve"> и </w:t>
      </w:r>
      <w:proofErr w:type="spellStart"/>
      <w:r w:rsidRPr="000F0677">
        <w:t>обществом</w:t>
      </w:r>
      <w:proofErr w:type="spellEnd"/>
      <w:r w:rsidRPr="000F0677">
        <w:t xml:space="preserve">, </w:t>
      </w:r>
      <w:proofErr w:type="spellStart"/>
      <w:r w:rsidRPr="000F0677">
        <w:t>технологиями</w:t>
      </w:r>
      <w:proofErr w:type="spellEnd"/>
      <w:r w:rsidRPr="000F0677">
        <w:t xml:space="preserve"> и </w:t>
      </w:r>
      <w:proofErr w:type="spellStart"/>
      <w:r w:rsidRPr="000F0677">
        <w:t>инновациями</w:t>
      </w:r>
      <w:proofErr w:type="spellEnd"/>
      <w:r w:rsidRPr="000F0677">
        <w:t xml:space="preserve">, </w:t>
      </w:r>
      <w:proofErr w:type="spellStart"/>
      <w:r w:rsidRPr="000F0677">
        <w:t>сферой</w:t>
      </w:r>
      <w:proofErr w:type="spellEnd"/>
      <w:r w:rsidRPr="000F0677">
        <w:t xml:space="preserve"> </w:t>
      </w:r>
      <w:proofErr w:type="spellStart"/>
      <w:r w:rsidRPr="000F0677">
        <w:t>образования</w:t>
      </w:r>
      <w:proofErr w:type="spellEnd"/>
      <w:r w:rsidRPr="000F0677">
        <w:t xml:space="preserve"> и </w:t>
      </w:r>
      <w:proofErr w:type="spellStart"/>
      <w:r w:rsidRPr="000F0677">
        <w:t>финансированием</w:t>
      </w:r>
      <w:proofErr w:type="spellEnd"/>
      <w:r w:rsidRPr="000F0677">
        <w:t xml:space="preserve"> </w:t>
      </w:r>
      <w:proofErr w:type="spellStart"/>
      <w:r w:rsidRPr="000F0677">
        <w:t>научно-исследовательской</w:t>
      </w:r>
      <w:proofErr w:type="spellEnd"/>
      <w:r w:rsidRPr="000F0677">
        <w:t xml:space="preserve"> </w:t>
      </w:r>
      <w:proofErr w:type="spellStart"/>
      <w:r w:rsidRPr="000F0677">
        <w:t>деятельности</w:t>
      </w:r>
      <w:proofErr w:type="spellEnd"/>
      <w:r w:rsidRPr="000F0677">
        <w:t xml:space="preserve">. </w:t>
      </w:r>
      <w:proofErr w:type="spellStart"/>
      <w:r w:rsidRPr="000F0677">
        <w:t>Десятилетие</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создаст</w:t>
      </w:r>
      <w:proofErr w:type="spellEnd"/>
      <w:r w:rsidRPr="000F0677">
        <w:t xml:space="preserve"> </w:t>
      </w:r>
      <w:proofErr w:type="spellStart"/>
      <w:r w:rsidRPr="000F0677">
        <w:t>дополнительные</w:t>
      </w:r>
      <w:proofErr w:type="spellEnd"/>
      <w:r w:rsidRPr="000F0677">
        <w:t xml:space="preserve"> </w:t>
      </w:r>
      <w:proofErr w:type="spellStart"/>
      <w:r w:rsidRPr="000F0677">
        <w:t>возможности</w:t>
      </w:r>
      <w:proofErr w:type="spellEnd"/>
      <w:r w:rsidRPr="000F0677">
        <w:t xml:space="preserve"> </w:t>
      </w:r>
      <w:proofErr w:type="spellStart"/>
      <w:r w:rsidRPr="000F0677">
        <w:t>для</w:t>
      </w:r>
      <w:proofErr w:type="spellEnd"/>
      <w:r w:rsidRPr="000F0677">
        <w:t xml:space="preserve"> </w:t>
      </w:r>
      <w:proofErr w:type="spellStart"/>
      <w:r w:rsidRPr="000F0677">
        <w:t>достижения</w:t>
      </w:r>
      <w:proofErr w:type="spellEnd"/>
      <w:r w:rsidRPr="000F0677">
        <w:t xml:space="preserve"> </w:t>
      </w:r>
      <w:proofErr w:type="spellStart"/>
      <w:r w:rsidRPr="000F0677">
        <w:t>этих</w:t>
      </w:r>
      <w:proofErr w:type="spellEnd"/>
      <w:r w:rsidRPr="000F0677">
        <w:t xml:space="preserve"> </w:t>
      </w:r>
      <w:proofErr w:type="spellStart"/>
      <w:r w:rsidRPr="000F0677">
        <w:t>целей</w:t>
      </w:r>
      <w:proofErr w:type="spellEnd"/>
      <w:r w:rsidRPr="000F0677">
        <w:t xml:space="preserve"> </w:t>
      </w:r>
      <w:proofErr w:type="spellStart"/>
      <w:r w:rsidRPr="000F0677">
        <w:t>благодаря</w:t>
      </w:r>
      <w:proofErr w:type="spellEnd"/>
      <w:r w:rsidRPr="000F0677">
        <w:t xml:space="preserve"> </w:t>
      </w:r>
      <w:proofErr w:type="spellStart"/>
      <w:r w:rsidRPr="000F0677">
        <w:t>установлению</w:t>
      </w:r>
      <w:proofErr w:type="spellEnd"/>
      <w:r w:rsidRPr="000F0677">
        <w:t xml:space="preserve"> </w:t>
      </w:r>
      <w:proofErr w:type="spellStart"/>
      <w:r w:rsidRPr="000F0677">
        <w:t>новых</w:t>
      </w:r>
      <w:proofErr w:type="spellEnd"/>
      <w:r w:rsidRPr="000F0677">
        <w:t xml:space="preserve"> </w:t>
      </w:r>
      <w:proofErr w:type="spellStart"/>
      <w:r w:rsidRPr="000F0677">
        <w:t>инновационных</w:t>
      </w:r>
      <w:proofErr w:type="spellEnd"/>
      <w:r w:rsidRPr="000F0677">
        <w:t xml:space="preserve"> </w:t>
      </w:r>
      <w:proofErr w:type="spellStart"/>
      <w:r w:rsidRPr="000F0677">
        <w:t>партнерских</w:t>
      </w:r>
      <w:proofErr w:type="spellEnd"/>
      <w:r w:rsidRPr="000F0677">
        <w:t xml:space="preserve"> </w:t>
      </w:r>
      <w:proofErr w:type="spellStart"/>
      <w:r w:rsidRPr="000F0677">
        <w:t>связей</w:t>
      </w:r>
      <w:proofErr w:type="spellEnd"/>
      <w:r w:rsidRPr="000F0677">
        <w:t xml:space="preserve">. </w:t>
      </w:r>
      <w:proofErr w:type="spellStart"/>
      <w:r w:rsidRPr="000F0677">
        <w:t>Формирование</w:t>
      </w:r>
      <w:proofErr w:type="spellEnd"/>
      <w:r w:rsidRPr="000F0677">
        <w:t xml:space="preserve"> </w:t>
      </w:r>
      <w:proofErr w:type="spellStart"/>
      <w:r w:rsidRPr="000F0677">
        <w:t>партнерств</w:t>
      </w:r>
      <w:proofErr w:type="spellEnd"/>
      <w:r w:rsidRPr="000F0677">
        <w:t xml:space="preserve"> в </w:t>
      </w:r>
      <w:proofErr w:type="spellStart"/>
      <w:r w:rsidRPr="000F0677">
        <w:t>интересах</w:t>
      </w:r>
      <w:proofErr w:type="spellEnd"/>
      <w:r w:rsidRPr="000F0677">
        <w:t xml:space="preserve"> </w:t>
      </w:r>
      <w:proofErr w:type="spellStart"/>
      <w:r w:rsidRPr="000F0677">
        <w:t>развития</w:t>
      </w:r>
      <w:proofErr w:type="spellEnd"/>
      <w:r w:rsidRPr="000F0677">
        <w:t xml:space="preserve"> </w:t>
      </w:r>
      <w:proofErr w:type="spellStart"/>
      <w:r w:rsidRPr="000F0677">
        <w:t>потенциала</w:t>
      </w:r>
      <w:proofErr w:type="spellEnd"/>
      <w:r w:rsidRPr="000F0677">
        <w:t xml:space="preserve">, </w:t>
      </w:r>
      <w:proofErr w:type="spellStart"/>
      <w:r w:rsidRPr="000F0677">
        <w:t>разработки</w:t>
      </w:r>
      <w:proofErr w:type="spellEnd"/>
      <w:r w:rsidRPr="000F0677">
        <w:t xml:space="preserve"> </w:t>
      </w:r>
      <w:proofErr w:type="spellStart"/>
      <w:r w:rsidRPr="000F0677">
        <w:lastRenderedPageBreak/>
        <w:t>средств</w:t>
      </w:r>
      <w:proofErr w:type="spellEnd"/>
      <w:r w:rsidRPr="000F0677">
        <w:t xml:space="preserve"> </w:t>
      </w:r>
      <w:proofErr w:type="spellStart"/>
      <w:r w:rsidRPr="000F0677">
        <w:t>планирования</w:t>
      </w:r>
      <w:proofErr w:type="spellEnd"/>
      <w:r w:rsidRPr="000F0677">
        <w:t xml:space="preserve"> </w:t>
      </w:r>
      <w:proofErr w:type="spellStart"/>
      <w:r w:rsidRPr="000F0677">
        <w:t>связанной</w:t>
      </w:r>
      <w:proofErr w:type="spellEnd"/>
      <w:r w:rsidRPr="000F0677">
        <w:t xml:space="preserve"> с </w:t>
      </w:r>
      <w:proofErr w:type="spellStart"/>
      <w:r w:rsidRPr="000F0677">
        <w:t>океаном</w:t>
      </w:r>
      <w:proofErr w:type="spellEnd"/>
      <w:r w:rsidRPr="000F0677">
        <w:t xml:space="preserve"> </w:t>
      </w:r>
      <w:proofErr w:type="spellStart"/>
      <w:r w:rsidRPr="000F0677">
        <w:t>деятельности</w:t>
      </w:r>
      <w:proofErr w:type="spellEnd"/>
      <w:r w:rsidRPr="000F0677">
        <w:t xml:space="preserve">, </w:t>
      </w:r>
      <w:proofErr w:type="spellStart"/>
      <w:r w:rsidRPr="000F0677">
        <w:t>осущест</w:t>
      </w:r>
      <w:proofErr w:type="spellEnd"/>
      <w:r w:rsidRPr="000F0677">
        <w:t xml:space="preserve">- </w:t>
      </w:r>
      <w:proofErr w:type="spellStart"/>
      <w:r w:rsidRPr="000F0677">
        <w:t>вления</w:t>
      </w:r>
      <w:proofErr w:type="spellEnd"/>
      <w:r w:rsidRPr="000F0677">
        <w:t xml:space="preserve"> </w:t>
      </w:r>
      <w:proofErr w:type="spellStart"/>
      <w:r w:rsidRPr="000F0677">
        <w:t>трансдисциплинарных</w:t>
      </w:r>
      <w:proofErr w:type="spellEnd"/>
      <w:r w:rsidRPr="000F0677">
        <w:t xml:space="preserve"> и </w:t>
      </w:r>
      <w:proofErr w:type="spellStart"/>
      <w:r w:rsidRPr="000F0677">
        <w:t>многосторонних</w:t>
      </w:r>
      <w:proofErr w:type="spellEnd"/>
      <w:r w:rsidRPr="000F0677">
        <w:t xml:space="preserve"> </w:t>
      </w:r>
      <w:proofErr w:type="spellStart"/>
      <w:r w:rsidRPr="000F0677">
        <w:t>инициатив</w:t>
      </w:r>
      <w:proofErr w:type="spellEnd"/>
      <w:r w:rsidRPr="000F0677">
        <w:t xml:space="preserve"> в </w:t>
      </w:r>
      <w:proofErr w:type="spellStart"/>
      <w:r w:rsidRPr="000F0677">
        <w:t>области</w:t>
      </w:r>
      <w:proofErr w:type="spellEnd"/>
      <w:r w:rsidRPr="000F0677">
        <w:t xml:space="preserve"> </w:t>
      </w:r>
      <w:proofErr w:type="spellStart"/>
      <w:r w:rsidRPr="000F0677">
        <w:t>изучения</w:t>
      </w:r>
      <w:proofErr w:type="spellEnd"/>
      <w:r w:rsidRPr="000F0677">
        <w:t xml:space="preserve"> </w:t>
      </w:r>
      <w:proofErr w:type="spellStart"/>
      <w:r w:rsidRPr="000F0677">
        <w:t>океана</w:t>
      </w:r>
      <w:proofErr w:type="spellEnd"/>
      <w:r w:rsidRPr="000F0677">
        <w:t xml:space="preserve">, </w:t>
      </w:r>
      <w:proofErr w:type="spellStart"/>
      <w:r w:rsidRPr="000F0677">
        <w:t>наблюдений</w:t>
      </w:r>
      <w:proofErr w:type="spellEnd"/>
      <w:r w:rsidRPr="000F0677">
        <w:t xml:space="preserve">, </w:t>
      </w:r>
      <w:proofErr w:type="spellStart"/>
      <w:r w:rsidRPr="000F0677">
        <w:t>данных</w:t>
      </w:r>
      <w:proofErr w:type="spellEnd"/>
      <w:r w:rsidRPr="000F0677">
        <w:t xml:space="preserve"> и </w:t>
      </w:r>
      <w:proofErr w:type="spellStart"/>
      <w:r w:rsidRPr="000F0677">
        <w:t>информации</w:t>
      </w:r>
      <w:proofErr w:type="spellEnd"/>
      <w:r w:rsidRPr="000F0677">
        <w:t xml:space="preserve"> </w:t>
      </w:r>
      <w:proofErr w:type="spellStart"/>
      <w:r w:rsidRPr="000F0677">
        <w:t>будет</w:t>
      </w:r>
      <w:proofErr w:type="spellEnd"/>
      <w:r w:rsidRPr="000F0677">
        <w:t xml:space="preserve"> </w:t>
      </w:r>
      <w:proofErr w:type="spellStart"/>
      <w:r w:rsidRPr="000F0677">
        <w:t>способствовать</w:t>
      </w:r>
      <w:proofErr w:type="spellEnd"/>
      <w:r w:rsidRPr="000F0677">
        <w:t xml:space="preserve"> </w:t>
      </w:r>
      <w:proofErr w:type="spellStart"/>
      <w:r w:rsidRPr="000F0677">
        <w:t>созданию</w:t>
      </w:r>
      <w:proofErr w:type="spellEnd"/>
      <w:r w:rsidRPr="000F0677">
        <w:t xml:space="preserve"> </w:t>
      </w:r>
      <w:proofErr w:type="spellStart"/>
      <w:r w:rsidRPr="000F0677">
        <w:t>благоприятных</w:t>
      </w:r>
      <w:proofErr w:type="spellEnd"/>
      <w:r w:rsidRPr="000F0677">
        <w:t xml:space="preserve"> </w:t>
      </w:r>
      <w:proofErr w:type="spellStart"/>
      <w:r w:rsidRPr="000F0677">
        <w:t>условий</w:t>
      </w:r>
      <w:proofErr w:type="spellEnd"/>
      <w:r w:rsidRPr="000F0677">
        <w:t xml:space="preserve"> </w:t>
      </w:r>
      <w:proofErr w:type="spellStart"/>
      <w:r w:rsidRPr="000F0677">
        <w:t>для</w:t>
      </w:r>
      <w:proofErr w:type="spellEnd"/>
      <w:r w:rsidRPr="000F0677">
        <w:t xml:space="preserve"> </w:t>
      </w:r>
      <w:proofErr w:type="spellStart"/>
      <w:r w:rsidRPr="000F0677">
        <w:t>привлечения</w:t>
      </w:r>
      <w:proofErr w:type="spellEnd"/>
      <w:r w:rsidRPr="000F0677">
        <w:t xml:space="preserve"> </w:t>
      </w:r>
      <w:proofErr w:type="spellStart"/>
      <w:r w:rsidRPr="000F0677">
        <w:t>специалистов-практиков</w:t>
      </w:r>
      <w:proofErr w:type="spellEnd"/>
      <w:r w:rsidRPr="000F0677">
        <w:t xml:space="preserve">, </w:t>
      </w:r>
      <w:proofErr w:type="spellStart"/>
      <w:r w:rsidRPr="000F0677">
        <w:t>ответственных</w:t>
      </w:r>
      <w:proofErr w:type="spellEnd"/>
      <w:r w:rsidRPr="000F0677">
        <w:t xml:space="preserve"> </w:t>
      </w:r>
      <w:proofErr w:type="spellStart"/>
      <w:r w:rsidRPr="000F0677">
        <w:t>за</w:t>
      </w:r>
      <w:proofErr w:type="spellEnd"/>
      <w:r w:rsidRPr="000F0677">
        <w:t xml:space="preserve"> </w:t>
      </w:r>
      <w:proofErr w:type="spellStart"/>
      <w:r w:rsidRPr="000F0677">
        <w:t>принятие</w:t>
      </w:r>
      <w:proofErr w:type="spellEnd"/>
      <w:r w:rsidRPr="000F0677">
        <w:t xml:space="preserve"> </w:t>
      </w:r>
      <w:proofErr w:type="spellStart"/>
      <w:r w:rsidRPr="000F0677">
        <w:t>решений</w:t>
      </w:r>
      <w:proofErr w:type="spellEnd"/>
      <w:r w:rsidRPr="000F0677">
        <w:t xml:space="preserve"> </w:t>
      </w:r>
      <w:proofErr w:type="spellStart"/>
      <w:r w:rsidRPr="000F0677">
        <w:t>лиц</w:t>
      </w:r>
      <w:proofErr w:type="spellEnd"/>
      <w:r w:rsidRPr="000F0677">
        <w:t xml:space="preserve"> и </w:t>
      </w:r>
      <w:proofErr w:type="spellStart"/>
      <w:r w:rsidRPr="000F0677">
        <w:t>пред</w:t>
      </w:r>
      <w:proofErr w:type="spellEnd"/>
      <w:r w:rsidRPr="000F0677">
        <w:t xml:space="preserve">- </w:t>
      </w:r>
      <w:proofErr w:type="spellStart"/>
      <w:r w:rsidRPr="000F0677">
        <w:t>ставителей</w:t>
      </w:r>
      <w:proofErr w:type="spellEnd"/>
      <w:r w:rsidRPr="000F0677">
        <w:t xml:space="preserve"> </w:t>
      </w:r>
      <w:proofErr w:type="spellStart"/>
      <w:r w:rsidRPr="000F0677">
        <w:t>частного</w:t>
      </w:r>
      <w:proofErr w:type="spellEnd"/>
      <w:r w:rsidRPr="000F0677">
        <w:t xml:space="preserve"> </w:t>
      </w:r>
      <w:proofErr w:type="spellStart"/>
      <w:r w:rsidRPr="000F0677">
        <w:t>сектора</w:t>
      </w:r>
      <w:proofErr w:type="spellEnd"/>
      <w:r w:rsidRPr="000F0677">
        <w:t xml:space="preserve"> к </w:t>
      </w:r>
      <w:proofErr w:type="spellStart"/>
      <w:r w:rsidRPr="000F0677">
        <w:t>разработке</w:t>
      </w:r>
      <w:proofErr w:type="spellEnd"/>
      <w:r w:rsidRPr="000F0677">
        <w:t xml:space="preserve"> и </w:t>
      </w:r>
      <w:proofErr w:type="spellStart"/>
      <w:r w:rsidRPr="000F0677">
        <w:t>использованию</w:t>
      </w:r>
      <w:proofErr w:type="spellEnd"/>
      <w:r w:rsidRPr="000F0677">
        <w:t xml:space="preserve"> </w:t>
      </w:r>
      <w:proofErr w:type="spellStart"/>
      <w:r w:rsidRPr="000F0677">
        <w:t>научно</w:t>
      </w:r>
      <w:proofErr w:type="spellEnd"/>
      <w:r w:rsidRPr="000F0677">
        <w:t xml:space="preserve"> </w:t>
      </w:r>
      <w:proofErr w:type="spellStart"/>
      <w:r w:rsidRPr="000F0677">
        <w:t>обоснованных</w:t>
      </w:r>
      <w:proofErr w:type="spellEnd"/>
      <w:r w:rsidRPr="000F0677">
        <w:t xml:space="preserve"> </w:t>
      </w:r>
      <w:proofErr w:type="spellStart"/>
      <w:r w:rsidRPr="000F0677">
        <w:t>решений</w:t>
      </w:r>
      <w:proofErr w:type="spellEnd"/>
      <w:r w:rsidRPr="000F0677">
        <w:t xml:space="preserve">. </w:t>
      </w:r>
      <w:proofErr w:type="spellStart"/>
      <w:r w:rsidRPr="000F0677">
        <w:t>Будет</w:t>
      </w:r>
      <w:proofErr w:type="spellEnd"/>
      <w:r w:rsidRPr="000F0677">
        <w:t xml:space="preserve"> </w:t>
      </w:r>
      <w:proofErr w:type="spellStart"/>
      <w:r w:rsidRPr="000F0677">
        <w:t>продолжено</w:t>
      </w:r>
      <w:proofErr w:type="spellEnd"/>
      <w:r w:rsidRPr="000F0677">
        <w:t xml:space="preserve"> </w:t>
      </w:r>
      <w:proofErr w:type="spellStart"/>
      <w:r w:rsidRPr="000F0677">
        <w:t>дальнейшее</w:t>
      </w:r>
      <w:proofErr w:type="spellEnd"/>
      <w:r w:rsidRPr="000F0677">
        <w:t xml:space="preserve"> </w:t>
      </w:r>
      <w:proofErr w:type="spellStart"/>
      <w:r w:rsidRPr="000F0677">
        <w:t>привлечение</w:t>
      </w:r>
      <w:proofErr w:type="spellEnd"/>
      <w:r w:rsidRPr="000F0677">
        <w:t xml:space="preserve"> </w:t>
      </w:r>
      <w:proofErr w:type="spellStart"/>
      <w:r w:rsidRPr="000F0677">
        <w:t>государств-членов</w:t>
      </w:r>
      <w:proofErr w:type="spellEnd"/>
      <w:r w:rsidRPr="000F0677">
        <w:t xml:space="preserve"> </w:t>
      </w:r>
      <w:proofErr w:type="spellStart"/>
      <w:r w:rsidRPr="000F0677">
        <w:t>посредством</w:t>
      </w:r>
      <w:proofErr w:type="spellEnd"/>
      <w:r w:rsidRPr="000F0677">
        <w:t xml:space="preserve"> </w:t>
      </w:r>
      <w:proofErr w:type="spellStart"/>
      <w:r w:rsidRPr="000F0677">
        <w:t>существующих</w:t>
      </w:r>
      <w:proofErr w:type="spellEnd"/>
      <w:r w:rsidRPr="000F0677">
        <w:t xml:space="preserve"> </w:t>
      </w:r>
      <w:proofErr w:type="spellStart"/>
      <w:r w:rsidRPr="000F0677">
        <w:t>координационных</w:t>
      </w:r>
      <w:proofErr w:type="spellEnd"/>
      <w:r w:rsidRPr="000F0677">
        <w:t xml:space="preserve"> </w:t>
      </w:r>
      <w:proofErr w:type="spellStart"/>
      <w:r w:rsidRPr="000F0677">
        <w:t>механизмов</w:t>
      </w:r>
      <w:proofErr w:type="spellEnd"/>
      <w:r w:rsidRPr="000F0677">
        <w:t xml:space="preserve"> МОК и </w:t>
      </w:r>
      <w:proofErr w:type="spellStart"/>
      <w:r w:rsidRPr="000F0677">
        <w:t>Десятилетия</w:t>
      </w:r>
      <w:proofErr w:type="spellEnd"/>
      <w:r w:rsidRPr="000F0677">
        <w:t xml:space="preserve"> </w:t>
      </w:r>
      <w:proofErr w:type="spellStart"/>
      <w:r w:rsidRPr="000F0677">
        <w:t>наук</w:t>
      </w:r>
      <w:proofErr w:type="spellEnd"/>
      <w:r w:rsidRPr="000F0677">
        <w:t xml:space="preserve"> </w:t>
      </w:r>
      <w:proofErr w:type="spellStart"/>
      <w:r w:rsidRPr="000F0677">
        <w:t>об</w:t>
      </w:r>
      <w:proofErr w:type="spellEnd"/>
      <w:r w:rsidRPr="000F0677">
        <w:t xml:space="preserve"> </w:t>
      </w:r>
      <w:proofErr w:type="spellStart"/>
      <w:r w:rsidRPr="000F0677">
        <w:t>океане</w:t>
      </w:r>
      <w:proofErr w:type="spellEnd"/>
      <w:r w:rsidRPr="000F0677">
        <w:t xml:space="preserve">, </w:t>
      </w:r>
      <w:proofErr w:type="spellStart"/>
      <w:r w:rsidRPr="000F0677">
        <w:t>что</w:t>
      </w:r>
      <w:proofErr w:type="spellEnd"/>
      <w:r w:rsidRPr="000F0677">
        <w:t xml:space="preserve"> </w:t>
      </w:r>
      <w:proofErr w:type="spellStart"/>
      <w:r w:rsidRPr="000F0677">
        <w:t>расширит</w:t>
      </w:r>
      <w:proofErr w:type="spellEnd"/>
      <w:r w:rsidRPr="000F0677">
        <w:t xml:space="preserve"> </w:t>
      </w:r>
      <w:proofErr w:type="spellStart"/>
      <w:r w:rsidRPr="000F0677">
        <w:t>традицион</w:t>
      </w:r>
      <w:proofErr w:type="spellEnd"/>
      <w:r w:rsidRPr="000F0677">
        <w:t xml:space="preserve">- </w:t>
      </w:r>
      <w:proofErr w:type="spellStart"/>
      <w:r w:rsidRPr="000F0677">
        <w:t>ную</w:t>
      </w:r>
      <w:proofErr w:type="spellEnd"/>
      <w:r w:rsidRPr="000F0677">
        <w:t xml:space="preserve"> </w:t>
      </w:r>
      <w:proofErr w:type="spellStart"/>
      <w:r w:rsidRPr="000F0677">
        <w:t>сферу</w:t>
      </w:r>
      <w:proofErr w:type="spellEnd"/>
      <w:r w:rsidRPr="000F0677">
        <w:t xml:space="preserve"> </w:t>
      </w:r>
      <w:proofErr w:type="spellStart"/>
      <w:r w:rsidRPr="000F0677">
        <w:t>компетенции</w:t>
      </w:r>
      <w:proofErr w:type="spellEnd"/>
      <w:r w:rsidRPr="000F0677">
        <w:t xml:space="preserve"> в </w:t>
      </w:r>
      <w:proofErr w:type="spellStart"/>
      <w:r w:rsidRPr="000F0677">
        <w:t>области</w:t>
      </w:r>
      <w:proofErr w:type="spellEnd"/>
      <w:r w:rsidRPr="000F0677">
        <w:t xml:space="preserve"> </w:t>
      </w:r>
      <w:proofErr w:type="spellStart"/>
      <w:r w:rsidRPr="000F0677">
        <w:t>науки</w:t>
      </w:r>
      <w:proofErr w:type="spellEnd"/>
      <w:r w:rsidRPr="000F0677">
        <w:t xml:space="preserve"> и </w:t>
      </w:r>
      <w:proofErr w:type="spellStart"/>
      <w:r w:rsidRPr="000F0677">
        <w:t>техники</w:t>
      </w:r>
      <w:proofErr w:type="spellEnd"/>
      <w:r w:rsidRPr="000F0677">
        <w:t xml:space="preserve"> и </w:t>
      </w:r>
      <w:proofErr w:type="spellStart"/>
      <w:r w:rsidRPr="000F0677">
        <w:t>подчеркнет</w:t>
      </w:r>
      <w:proofErr w:type="spellEnd"/>
      <w:r w:rsidRPr="000F0677">
        <w:t xml:space="preserve"> </w:t>
      </w:r>
      <w:proofErr w:type="spellStart"/>
      <w:r w:rsidRPr="000F0677">
        <w:t>социально-экономическую</w:t>
      </w:r>
      <w:proofErr w:type="spellEnd"/>
      <w:r w:rsidRPr="000F0677">
        <w:t xml:space="preserve"> </w:t>
      </w:r>
      <w:proofErr w:type="spellStart"/>
      <w:r w:rsidRPr="000F0677">
        <w:t>значимость</w:t>
      </w:r>
      <w:proofErr w:type="spellEnd"/>
      <w:r w:rsidRPr="000F0677">
        <w:t xml:space="preserve"> </w:t>
      </w:r>
      <w:proofErr w:type="spellStart"/>
      <w:r w:rsidRPr="000F0677">
        <w:t>работы</w:t>
      </w:r>
      <w:proofErr w:type="spellEnd"/>
      <w:r w:rsidRPr="000F0677">
        <w:t xml:space="preserve"> МОК </w:t>
      </w:r>
      <w:proofErr w:type="spellStart"/>
      <w:r w:rsidRPr="000F0677">
        <w:t>для</w:t>
      </w:r>
      <w:proofErr w:type="spellEnd"/>
      <w:r w:rsidRPr="000F0677">
        <w:t xml:space="preserve"> </w:t>
      </w:r>
      <w:proofErr w:type="spellStart"/>
      <w:r w:rsidRPr="000F0677">
        <w:t>связанных</w:t>
      </w:r>
      <w:proofErr w:type="spellEnd"/>
      <w:r w:rsidRPr="000F0677">
        <w:t xml:space="preserve"> с </w:t>
      </w:r>
      <w:proofErr w:type="spellStart"/>
      <w:r w:rsidRPr="000F0677">
        <w:t>океаном</w:t>
      </w:r>
      <w:proofErr w:type="spellEnd"/>
      <w:r w:rsidRPr="000F0677">
        <w:t xml:space="preserve"> </w:t>
      </w:r>
      <w:proofErr w:type="spellStart"/>
      <w:r w:rsidRPr="000F0677">
        <w:t>заинтересованных</w:t>
      </w:r>
      <w:proofErr w:type="spellEnd"/>
      <w:r w:rsidRPr="000F0677">
        <w:t xml:space="preserve"> </w:t>
      </w:r>
      <w:proofErr w:type="spellStart"/>
      <w:r w:rsidRPr="000F0677">
        <w:t>сторон</w:t>
      </w:r>
      <w:proofErr w:type="spellEnd"/>
      <w:r w:rsidRPr="000F0677">
        <w:t xml:space="preserve"> </w:t>
      </w:r>
      <w:proofErr w:type="spellStart"/>
      <w:r w:rsidRPr="000F0677">
        <w:t>на</w:t>
      </w:r>
      <w:proofErr w:type="spellEnd"/>
      <w:r w:rsidRPr="000F0677">
        <w:t xml:space="preserve"> </w:t>
      </w:r>
      <w:proofErr w:type="spellStart"/>
      <w:r w:rsidRPr="000F0677">
        <w:t>национальном</w:t>
      </w:r>
      <w:proofErr w:type="spellEnd"/>
      <w:r w:rsidRPr="000F0677">
        <w:t xml:space="preserve"> </w:t>
      </w:r>
      <w:proofErr w:type="spellStart"/>
      <w:r w:rsidRPr="000F0677">
        <w:t>уровне</w:t>
      </w:r>
      <w:proofErr w:type="spellEnd"/>
      <w:r w:rsidRPr="000F0677">
        <w:t xml:space="preserve">. </w:t>
      </w:r>
      <w:proofErr w:type="spellStart"/>
      <w:r w:rsidRPr="000F0677">
        <w:t>Исходя</w:t>
      </w:r>
      <w:proofErr w:type="spellEnd"/>
      <w:r w:rsidRPr="000F0677">
        <w:t xml:space="preserve"> </w:t>
      </w:r>
      <w:proofErr w:type="spellStart"/>
      <w:r w:rsidRPr="000F0677">
        <w:t>из</w:t>
      </w:r>
      <w:proofErr w:type="spellEnd"/>
      <w:r w:rsidRPr="000F0677">
        <w:t xml:space="preserve"> </w:t>
      </w:r>
      <w:proofErr w:type="spellStart"/>
      <w:r w:rsidRPr="000F0677">
        <w:t>понимания</w:t>
      </w:r>
      <w:proofErr w:type="spellEnd"/>
      <w:r w:rsidRPr="000F0677">
        <w:t xml:space="preserve"> </w:t>
      </w:r>
      <w:proofErr w:type="spellStart"/>
      <w:r w:rsidRPr="000F0677">
        <w:t>того</w:t>
      </w:r>
      <w:proofErr w:type="spellEnd"/>
      <w:r w:rsidRPr="000F0677">
        <w:t xml:space="preserve">, </w:t>
      </w:r>
      <w:proofErr w:type="spellStart"/>
      <w:r w:rsidRPr="000F0677">
        <w:t>что</w:t>
      </w:r>
      <w:proofErr w:type="spellEnd"/>
      <w:r w:rsidRPr="000F0677">
        <w:t xml:space="preserve"> </w:t>
      </w:r>
      <w:proofErr w:type="spellStart"/>
      <w:r w:rsidRPr="000F0677">
        <w:t>морская</w:t>
      </w:r>
      <w:proofErr w:type="spellEnd"/>
      <w:r w:rsidRPr="000F0677">
        <w:t xml:space="preserve"> </w:t>
      </w:r>
      <w:proofErr w:type="spellStart"/>
      <w:r w:rsidRPr="000F0677">
        <w:t>наука</w:t>
      </w:r>
      <w:proofErr w:type="spellEnd"/>
      <w:r w:rsidRPr="000F0677">
        <w:t xml:space="preserve"> </w:t>
      </w:r>
      <w:proofErr w:type="spellStart"/>
      <w:r w:rsidRPr="000F0677">
        <w:t>является</w:t>
      </w:r>
      <w:proofErr w:type="spellEnd"/>
      <w:r w:rsidRPr="000F0677">
        <w:t xml:space="preserve"> </w:t>
      </w:r>
      <w:proofErr w:type="spellStart"/>
      <w:r w:rsidRPr="000F0677">
        <w:t>многоаспектной</w:t>
      </w:r>
      <w:proofErr w:type="spellEnd"/>
      <w:r w:rsidRPr="000F0677">
        <w:t xml:space="preserve"> и </w:t>
      </w:r>
      <w:proofErr w:type="spellStart"/>
      <w:r w:rsidRPr="000F0677">
        <w:t>сквозной</w:t>
      </w:r>
      <w:proofErr w:type="spellEnd"/>
      <w:r w:rsidRPr="000F0677">
        <w:t xml:space="preserve"> </w:t>
      </w:r>
      <w:proofErr w:type="spellStart"/>
      <w:r w:rsidRPr="000F0677">
        <w:t>по</w:t>
      </w:r>
      <w:proofErr w:type="spellEnd"/>
      <w:r w:rsidRPr="000F0677">
        <w:t xml:space="preserve"> </w:t>
      </w:r>
      <w:proofErr w:type="spellStart"/>
      <w:r w:rsidRPr="000F0677">
        <w:t>характеру</w:t>
      </w:r>
      <w:proofErr w:type="spellEnd"/>
      <w:r w:rsidRPr="000F0677">
        <w:t xml:space="preserve"> </w:t>
      </w:r>
      <w:proofErr w:type="spellStart"/>
      <w:r w:rsidRPr="000F0677">
        <w:t>дисциплиной</w:t>
      </w:r>
      <w:proofErr w:type="spellEnd"/>
      <w:r w:rsidRPr="000F0677">
        <w:t xml:space="preserve">, </w:t>
      </w:r>
      <w:proofErr w:type="spellStart"/>
      <w:r w:rsidRPr="000F0677">
        <w:t>способствующей</w:t>
      </w:r>
      <w:proofErr w:type="spellEnd"/>
      <w:r w:rsidRPr="000F0677">
        <w:t xml:space="preserve"> </w:t>
      </w:r>
      <w:proofErr w:type="spellStart"/>
      <w:r w:rsidRPr="000F0677">
        <w:t>выполнению</w:t>
      </w:r>
      <w:proofErr w:type="spellEnd"/>
      <w:r w:rsidRPr="000F0677">
        <w:t xml:space="preserve"> </w:t>
      </w:r>
      <w:proofErr w:type="spellStart"/>
      <w:r w:rsidRPr="000F0677">
        <w:t>организациями</w:t>
      </w:r>
      <w:proofErr w:type="spellEnd"/>
      <w:r w:rsidRPr="000F0677">
        <w:t xml:space="preserve"> </w:t>
      </w:r>
      <w:proofErr w:type="spellStart"/>
      <w:r w:rsidRPr="000F0677">
        <w:t>системы</w:t>
      </w:r>
      <w:proofErr w:type="spellEnd"/>
      <w:r w:rsidRPr="000F0677">
        <w:t xml:space="preserve"> ООН </w:t>
      </w:r>
      <w:proofErr w:type="spellStart"/>
      <w:r w:rsidRPr="000F0677">
        <w:t>возло</w:t>
      </w:r>
      <w:proofErr w:type="spellEnd"/>
      <w:r w:rsidRPr="000F0677">
        <w:t xml:space="preserve">- </w:t>
      </w:r>
      <w:proofErr w:type="spellStart"/>
      <w:r w:rsidRPr="000F0677">
        <w:t>женных</w:t>
      </w:r>
      <w:proofErr w:type="spellEnd"/>
      <w:r w:rsidRPr="000F0677">
        <w:t xml:space="preserve"> </w:t>
      </w:r>
      <w:proofErr w:type="spellStart"/>
      <w:r w:rsidRPr="000F0677">
        <w:t>на</w:t>
      </w:r>
      <w:proofErr w:type="spellEnd"/>
      <w:r w:rsidRPr="000F0677">
        <w:t xml:space="preserve"> </w:t>
      </w:r>
      <w:proofErr w:type="spellStart"/>
      <w:r w:rsidRPr="000F0677">
        <w:t>них</w:t>
      </w:r>
      <w:proofErr w:type="spellEnd"/>
      <w:r w:rsidRPr="000F0677">
        <w:t xml:space="preserve"> </w:t>
      </w:r>
      <w:proofErr w:type="spellStart"/>
      <w:r w:rsidRPr="000F0677">
        <w:t>задач</w:t>
      </w:r>
      <w:proofErr w:type="spellEnd"/>
      <w:r w:rsidRPr="000F0677">
        <w:t xml:space="preserve">, МОК </w:t>
      </w:r>
      <w:proofErr w:type="spellStart"/>
      <w:r w:rsidRPr="000F0677">
        <w:t>изучит</w:t>
      </w:r>
      <w:proofErr w:type="spellEnd"/>
      <w:r w:rsidRPr="000F0677">
        <w:t xml:space="preserve"> </w:t>
      </w:r>
      <w:proofErr w:type="spellStart"/>
      <w:r w:rsidRPr="000F0677">
        <w:t>возможности</w:t>
      </w:r>
      <w:proofErr w:type="spellEnd"/>
      <w:r w:rsidRPr="000F0677">
        <w:t xml:space="preserve"> </w:t>
      </w:r>
      <w:proofErr w:type="spellStart"/>
      <w:r w:rsidRPr="000F0677">
        <w:t>использования</w:t>
      </w:r>
      <w:proofErr w:type="spellEnd"/>
      <w:r w:rsidRPr="000F0677">
        <w:t xml:space="preserve"> </w:t>
      </w:r>
      <w:proofErr w:type="spellStart"/>
      <w:r w:rsidRPr="000F0677">
        <w:t>новых</w:t>
      </w:r>
      <w:proofErr w:type="spellEnd"/>
      <w:r w:rsidRPr="000F0677">
        <w:t xml:space="preserve"> </w:t>
      </w:r>
      <w:proofErr w:type="spellStart"/>
      <w:r w:rsidRPr="000F0677">
        <w:t>форм</w:t>
      </w:r>
      <w:proofErr w:type="spellEnd"/>
      <w:r w:rsidRPr="000F0677">
        <w:t xml:space="preserve"> </w:t>
      </w:r>
      <w:proofErr w:type="spellStart"/>
      <w:r w:rsidRPr="000F0677">
        <w:t>взаимодействия</w:t>
      </w:r>
      <w:proofErr w:type="spellEnd"/>
      <w:r w:rsidRPr="000F0677">
        <w:t xml:space="preserve"> и </w:t>
      </w:r>
      <w:proofErr w:type="spellStart"/>
      <w:r w:rsidRPr="000F0677">
        <w:t>перспективы</w:t>
      </w:r>
      <w:proofErr w:type="spellEnd"/>
      <w:r w:rsidRPr="000F0677">
        <w:t xml:space="preserve"> </w:t>
      </w:r>
      <w:proofErr w:type="spellStart"/>
      <w:r w:rsidRPr="000F0677">
        <w:t>налаживания</w:t>
      </w:r>
      <w:proofErr w:type="spellEnd"/>
      <w:r w:rsidRPr="000F0677">
        <w:t xml:space="preserve"> </w:t>
      </w:r>
      <w:proofErr w:type="spellStart"/>
      <w:r w:rsidRPr="000F0677">
        <w:t>более</w:t>
      </w:r>
      <w:proofErr w:type="spellEnd"/>
      <w:r w:rsidRPr="000F0677">
        <w:t xml:space="preserve"> </w:t>
      </w:r>
      <w:proofErr w:type="spellStart"/>
      <w:r w:rsidRPr="000F0677">
        <w:t>тесных</w:t>
      </w:r>
      <w:proofErr w:type="spellEnd"/>
      <w:r w:rsidRPr="000F0677">
        <w:t xml:space="preserve"> </w:t>
      </w:r>
      <w:proofErr w:type="spellStart"/>
      <w:r w:rsidRPr="000F0677">
        <w:t>официальных</w:t>
      </w:r>
      <w:proofErr w:type="spellEnd"/>
      <w:r w:rsidRPr="000F0677">
        <w:t xml:space="preserve"> </w:t>
      </w:r>
      <w:proofErr w:type="spellStart"/>
      <w:r w:rsidRPr="000F0677">
        <w:t>отношений</w:t>
      </w:r>
      <w:proofErr w:type="spellEnd"/>
      <w:r w:rsidRPr="000F0677">
        <w:t xml:space="preserve"> с </w:t>
      </w:r>
      <w:proofErr w:type="spellStart"/>
      <w:r w:rsidRPr="000F0677">
        <w:t>другими</w:t>
      </w:r>
      <w:proofErr w:type="spellEnd"/>
      <w:r w:rsidRPr="000F0677">
        <w:t xml:space="preserve"> </w:t>
      </w:r>
      <w:proofErr w:type="spellStart"/>
      <w:r w:rsidRPr="000F0677">
        <w:t>родственными</w:t>
      </w:r>
      <w:proofErr w:type="spellEnd"/>
      <w:r w:rsidRPr="000F0677">
        <w:t xml:space="preserve"> </w:t>
      </w:r>
      <w:proofErr w:type="spellStart"/>
      <w:r w:rsidRPr="000F0677">
        <w:t>учреждениями</w:t>
      </w:r>
      <w:proofErr w:type="spellEnd"/>
      <w:r w:rsidRPr="000F0677">
        <w:t xml:space="preserve">. </w:t>
      </w:r>
    </w:p>
    <w:p w14:paraId="7ACA7903" w14:textId="74714C23" w:rsidR="00427F27" w:rsidRPr="000F0677" w:rsidRDefault="00285D61" w:rsidP="009D0EB6">
      <w:pPr>
        <w:pStyle w:val="ListParagraph"/>
        <w:widowControl/>
        <w:numPr>
          <w:ilvl w:val="0"/>
          <w:numId w:val="34"/>
        </w:numPr>
        <w:pBdr>
          <w:bottom w:val="single" w:sz="4" w:space="1" w:color="auto"/>
        </w:pBdr>
        <w:tabs>
          <w:tab w:val="clear" w:pos="567"/>
        </w:tabs>
        <w:autoSpaceDE w:val="0"/>
        <w:autoSpaceDN w:val="0"/>
        <w:snapToGrid/>
        <w:spacing w:line="240" w:lineRule="auto"/>
        <w:ind w:left="709"/>
        <w:jc w:val="left"/>
        <w:textAlignment w:val="auto"/>
        <w:rPr>
          <w:rFonts w:cs="Arial"/>
          <w:sz w:val="24"/>
        </w:rPr>
      </w:pPr>
      <w:proofErr w:type="spellStart"/>
      <w:r w:rsidRPr="000F0677">
        <w:rPr>
          <w:rFonts w:cs="Arial"/>
          <w:b/>
          <w:bCs/>
          <w:snapToGrid/>
          <w:sz w:val="24"/>
        </w:rPr>
        <w:t>Межправительственная</w:t>
      </w:r>
      <w:proofErr w:type="spellEnd"/>
      <w:r w:rsidRPr="000F0677">
        <w:rPr>
          <w:rFonts w:cs="Arial"/>
          <w:b/>
          <w:bCs/>
          <w:snapToGrid/>
          <w:sz w:val="24"/>
        </w:rPr>
        <w:t xml:space="preserve"> </w:t>
      </w:r>
      <w:proofErr w:type="spellStart"/>
      <w:r w:rsidRPr="000F0677">
        <w:rPr>
          <w:rFonts w:cs="Arial"/>
          <w:b/>
          <w:bCs/>
          <w:snapToGrid/>
          <w:sz w:val="24"/>
        </w:rPr>
        <w:t>океанографическая</w:t>
      </w:r>
      <w:proofErr w:type="spellEnd"/>
      <w:r w:rsidRPr="000F0677">
        <w:rPr>
          <w:rFonts w:cs="Arial"/>
          <w:b/>
          <w:bCs/>
          <w:snapToGrid/>
          <w:sz w:val="24"/>
        </w:rPr>
        <w:t xml:space="preserve"> </w:t>
      </w:r>
      <w:proofErr w:type="spellStart"/>
      <w:r w:rsidRPr="000F0677">
        <w:rPr>
          <w:rFonts w:cs="Arial"/>
          <w:b/>
          <w:bCs/>
          <w:snapToGrid/>
          <w:sz w:val="24"/>
        </w:rPr>
        <w:t>комиссия</w:t>
      </w:r>
      <w:proofErr w:type="spellEnd"/>
      <w:r w:rsidRPr="000F0677">
        <w:rPr>
          <w:rFonts w:cs="Arial"/>
          <w:b/>
          <w:bCs/>
          <w:snapToGrid/>
          <w:sz w:val="24"/>
        </w:rPr>
        <w:t xml:space="preserve">: </w:t>
      </w:r>
      <w:proofErr w:type="spellStart"/>
      <w:r w:rsidRPr="000F0677">
        <w:rPr>
          <w:rFonts w:cs="Arial"/>
          <w:b/>
          <w:bCs/>
          <w:snapToGrid/>
          <w:sz w:val="24"/>
        </w:rPr>
        <w:t>главные</w:t>
      </w:r>
      <w:proofErr w:type="spellEnd"/>
      <w:r w:rsidRPr="000F0677">
        <w:rPr>
          <w:rFonts w:cs="Arial"/>
          <w:b/>
          <w:bCs/>
          <w:snapToGrid/>
          <w:sz w:val="24"/>
        </w:rPr>
        <w:t xml:space="preserve"> </w:t>
      </w:r>
      <w:proofErr w:type="spellStart"/>
      <w:r w:rsidRPr="000F0677">
        <w:rPr>
          <w:rFonts w:cs="Arial"/>
          <w:b/>
          <w:bCs/>
          <w:snapToGrid/>
          <w:sz w:val="24"/>
        </w:rPr>
        <w:t>направления</w:t>
      </w:r>
      <w:proofErr w:type="spellEnd"/>
      <w:r w:rsidRPr="000F0677">
        <w:rPr>
          <w:rFonts w:cs="Arial"/>
          <w:b/>
          <w:bCs/>
          <w:snapToGrid/>
          <w:sz w:val="24"/>
        </w:rPr>
        <w:t xml:space="preserve"> </w:t>
      </w:r>
      <w:proofErr w:type="spellStart"/>
      <w:r w:rsidRPr="000F0677">
        <w:rPr>
          <w:rFonts w:cs="Arial"/>
          <w:b/>
          <w:bCs/>
          <w:snapToGrid/>
          <w:sz w:val="24"/>
        </w:rPr>
        <w:t>деятельности</w:t>
      </w:r>
      <w:proofErr w:type="spellEnd"/>
      <w:r w:rsidRPr="000F0677">
        <w:rPr>
          <w:rFonts w:cs="Arial"/>
          <w:b/>
          <w:bCs/>
          <w:snapToGrid/>
          <w:sz w:val="24"/>
        </w:rPr>
        <w:t xml:space="preserve"> в </w:t>
      </w:r>
      <w:proofErr w:type="spellStart"/>
      <w:r w:rsidRPr="000F0677">
        <w:rPr>
          <w:rFonts w:cs="Arial"/>
          <w:b/>
          <w:bCs/>
          <w:snapToGrid/>
          <w:sz w:val="24"/>
        </w:rPr>
        <w:t>период</w:t>
      </w:r>
      <w:proofErr w:type="spellEnd"/>
      <w:r w:rsidRPr="000F0677">
        <w:rPr>
          <w:rFonts w:cs="Arial"/>
          <w:b/>
          <w:bCs/>
          <w:snapToGrid/>
          <w:sz w:val="24"/>
        </w:rPr>
        <w:t xml:space="preserve"> с 2022 г. </w:t>
      </w:r>
      <w:proofErr w:type="spellStart"/>
      <w:r w:rsidRPr="000F0677">
        <w:rPr>
          <w:rFonts w:cs="Arial"/>
          <w:b/>
          <w:bCs/>
          <w:snapToGrid/>
          <w:sz w:val="24"/>
        </w:rPr>
        <w:t>по</w:t>
      </w:r>
      <w:proofErr w:type="spellEnd"/>
      <w:r w:rsidRPr="000F0677">
        <w:rPr>
          <w:rFonts w:cs="Arial"/>
          <w:b/>
          <w:bCs/>
          <w:snapToGrid/>
          <w:sz w:val="24"/>
        </w:rPr>
        <w:t xml:space="preserve"> 2025 г.</w:t>
      </w:r>
    </w:p>
    <w:p w14:paraId="3D15DFB7" w14:textId="4C7D45D1" w:rsidR="009D0EB6" w:rsidRPr="000F0677" w:rsidRDefault="009D0EB6" w:rsidP="009D0EB6">
      <w:pPr>
        <w:widowControl/>
        <w:tabs>
          <w:tab w:val="clear" w:pos="567"/>
          <w:tab w:val="left" w:pos="1162"/>
        </w:tabs>
        <w:autoSpaceDE w:val="0"/>
        <w:autoSpaceDN w:val="0"/>
        <w:snapToGrid/>
        <w:spacing w:line="240" w:lineRule="auto"/>
        <w:jc w:val="left"/>
        <w:textAlignment w:val="auto"/>
        <w:rPr>
          <w:rFonts w:cs="Arial"/>
          <w:szCs w:val="22"/>
        </w:rPr>
      </w:pPr>
    </w:p>
    <w:p w14:paraId="45F87CAC" w14:textId="70909742" w:rsidR="009D0EB6" w:rsidRPr="000F0677" w:rsidRDefault="00285D61"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rPr>
      </w:pPr>
      <w:r w:rsidRPr="000F0677">
        <w:rPr>
          <w:rFonts w:ascii="MyriadPro-Bold" w:hAnsi="MyriadPro-Bold" w:cs="MyriadPro-Bold"/>
          <w:b/>
          <w:bCs/>
          <w:snapToGrid/>
          <w:color w:val="365F91" w:themeColor="accent1" w:themeShade="BF"/>
          <w:sz w:val="24"/>
        </w:rPr>
        <w:t>ИТОГОВЫЙ РЕЗУЛЬТАТ 3</w:t>
      </w:r>
    </w:p>
    <w:p w14:paraId="7CEC351E" w14:textId="409A97B6" w:rsidR="009D0EB6" w:rsidRPr="000F0677" w:rsidRDefault="00285D61" w:rsidP="009D0EB6">
      <w:pPr>
        <w:widowControl/>
        <w:tabs>
          <w:tab w:val="clear" w:pos="567"/>
          <w:tab w:val="left" w:pos="1162"/>
        </w:tabs>
        <w:autoSpaceDE w:val="0"/>
        <w:autoSpaceDN w:val="0"/>
        <w:snapToGrid/>
        <w:spacing w:line="240" w:lineRule="auto"/>
        <w:jc w:val="left"/>
        <w:textAlignment w:val="auto"/>
        <w:rPr>
          <w:rFonts w:cs="Arial"/>
          <w:szCs w:val="22"/>
        </w:rPr>
      </w:pPr>
      <w:proofErr w:type="spellStart"/>
      <w:r w:rsidRPr="000F0677">
        <w:rPr>
          <w:rFonts w:ascii="MyriadPro-Bold" w:hAnsi="MyriadPro-Bold" w:cs="MyriadPro-Bold"/>
          <w:b/>
          <w:bCs/>
          <w:snapToGrid/>
          <w:color w:val="365F91" w:themeColor="accent1" w:themeShade="BF"/>
          <w:sz w:val="24"/>
        </w:rPr>
        <w:t>Расширение</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знаний</w:t>
      </w:r>
      <w:proofErr w:type="spellEnd"/>
      <w:r w:rsidRPr="000F0677">
        <w:rPr>
          <w:rFonts w:ascii="MyriadPro-Bold" w:hAnsi="MyriadPro-Bold" w:cs="MyriadPro-Bold"/>
          <w:b/>
          <w:bCs/>
          <w:snapToGrid/>
          <w:color w:val="365F91" w:themeColor="accent1" w:themeShade="BF"/>
          <w:sz w:val="24"/>
        </w:rPr>
        <w:t xml:space="preserve"> в </w:t>
      </w:r>
      <w:proofErr w:type="spellStart"/>
      <w:r w:rsidRPr="000F0677">
        <w:rPr>
          <w:rFonts w:ascii="MyriadPro-Bold" w:hAnsi="MyriadPro-Bold" w:cs="MyriadPro-Bold"/>
          <w:b/>
          <w:bCs/>
          <w:snapToGrid/>
          <w:color w:val="365F91" w:themeColor="accent1" w:themeShade="BF"/>
          <w:sz w:val="24"/>
        </w:rPr>
        <w:t>поддержку</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деятельности</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связанной</w:t>
      </w:r>
      <w:proofErr w:type="spellEnd"/>
      <w:r w:rsidRPr="000F0677">
        <w:rPr>
          <w:rFonts w:ascii="MyriadPro-Bold" w:hAnsi="MyriadPro-Bold" w:cs="MyriadPro-Bold"/>
          <w:b/>
          <w:bCs/>
          <w:snapToGrid/>
          <w:color w:val="365F91" w:themeColor="accent1" w:themeShade="BF"/>
          <w:sz w:val="24"/>
        </w:rPr>
        <w:t xml:space="preserve"> с </w:t>
      </w:r>
      <w:proofErr w:type="spellStart"/>
      <w:r w:rsidRPr="000F0677">
        <w:rPr>
          <w:rFonts w:ascii="MyriadPro-Bold" w:hAnsi="MyriadPro-Bold" w:cs="MyriadPro-Bold"/>
          <w:b/>
          <w:bCs/>
          <w:snapToGrid/>
          <w:color w:val="365F91" w:themeColor="accent1" w:themeShade="BF"/>
          <w:sz w:val="24"/>
        </w:rPr>
        <w:t>климатом</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сохранения</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биоразнообразия</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управления</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водными</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ресурсами</w:t>
      </w:r>
      <w:proofErr w:type="spellEnd"/>
      <w:r w:rsidRPr="000F0677">
        <w:rPr>
          <w:rFonts w:ascii="MyriadPro-Bold" w:hAnsi="MyriadPro-Bold" w:cs="MyriadPro-Bold"/>
          <w:b/>
          <w:bCs/>
          <w:snapToGrid/>
          <w:color w:val="365F91" w:themeColor="accent1" w:themeShade="BF"/>
          <w:sz w:val="24"/>
        </w:rPr>
        <w:t xml:space="preserve"> и </w:t>
      </w:r>
      <w:proofErr w:type="spellStart"/>
      <w:r w:rsidRPr="000F0677">
        <w:rPr>
          <w:rFonts w:ascii="MyriadPro-Bold" w:hAnsi="MyriadPro-Bold" w:cs="MyriadPro-Bold"/>
          <w:b/>
          <w:bCs/>
          <w:snapToGrid/>
          <w:color w:val="365F91" w:themeColor="accent1" w:themeShade="BF"/>
          <w:sz w:val="24"/>
        </w:rPr>
        <w:t>океаном</w:t>
      </w:r>
      <w:proofErr w:type="spellEnd"/>
      <w:r w:rsidRPr="000F0677">
        <w:rPr>
          <w:rFonts w:ascii="MyriadPro-Bold" w:hAnsi="MyriadPro-Bold" w:cs="MyriadPro-Bold"/>
          <w:b/>
          <w:bCs/>
          <w:snapToGrid/>
          <w:color w:val="365F91" w:themeColor="accent1" w:themeShade="BF"/>
          <w:sz w:val="24"/>
        </w:rPr>
        <w:t xml:space="preserve"> и </w:t>
      </w:r>
      <w:proofErr w:type="spellStart"/>
      <w:r w:rsidRPr="000F0677">
        <w:rPr>
          <w:rFonts w:ascii="MyriadPro-Bold" w:hAnsi="MyriadPro-Bold" w:cs="MyriadPro-Bold"/>
          <w:b/>
          <w:bCs/>
          <w:snapToGrid/>
          <w:color w:val="365F91" w:themeColor="accent1" w:themeShade="BF"/>
          <w:sz w:val="24"/>
        </w:rPr>
        <w:t>уменьшения</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опасности</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бедствий</w:t>
      </w:r>
      <w:proofErr w:type="spellEnd"/>
    </w:p>
    <w:p w14:paraId="0E5AC5EC" w14:textId="1BB37C1D" w:rsidR="009D0EB6" w:rsidRPr="000F0677" w:rsidRDefault="009D0EB6" w:rsidP="009D0EB6">
      <w:pPr>
        <w:widowControl/>
        <w:tabs>
          <w:tab w:val="clear" w:pos="567"/>
          <w:tab w:val="left" w:pos="1162"/>
        </w:tabs>
        <w:autoSpaceDE w:val="0"/>
        <w:autoSpaceDN w:val="0"/>
        <w:snapToGrid/>
        <w:spacing w:line="240" w:lineRule="auto"/>
        <w:jc w:val="left"/>
        <w:textAlignment w:val="auto"/>
        <w:rPr>
          <w:rFonts w:cs="Arial"/>
          <w:szCs w:val="22"/>
        </w:rPr>
      </w:pPr>
    </w:p>
    <w:p w14:paraId="655EC409" w14:textId="77777777" w:rsidR="00285D61" w:rsidRPr="000F0677" w:rsidRDefault="00285D61" w:rsidP="00285D61">
      <w:pPr>
        <w:widowControl/>
        <w:tabs>
          <w:tab w:val="clear" w:pos="567"/>
        </w:tabs>
        <w:autoSpaceDE w:val="0"/>
        <w:autoSpaceDN w:val="0"/>
        <w:spacing w:line="240" w:lineRule="auto"/>
        <w:textAlignment w:val="auto"/>
        <w:rPr>
          <w:rFonts w:ascii="MyriadPro-Bold" w:hAnsi="MyriadPro-Bold" w:cs="MyriadPro-Bold"/>
          <w:b/>
          <w:bCs/>
          <w:snapToGrid/>
          <w:szCs w:val="22"/>
        </w:rPr>
      </w:pPr>
      <w:r w:rsidRPr="000F0677">
        <w:rPr>
          <w:rFonts w:ascii="MyriadPro-Bold" w:hAnsi="MyriadPro-Bold" w:cs="MyriadPro-Bold"/>
          <w:b/>
          <w:bCs/>
          <w:snapToGrid/>
          <w:szCs w:val="22"/>
        </w:rPr>
        <w:t xml:space="preserve">ЦЕЛЕВОЙ ПОКАЗАТЕЛЬ </w:t>
      </w:r>
      <w:proofErr w:type="gramStart"/>
      <w:r w:rsidRPr="000F0677">
        <w:rPr>
          <w:rFonts w:ascii="MyriadPro-Bold" w:hAnsi="MyriadPro-Bold" w:cs="MyriadPro-Bold"/>
          <w:b/>
          <w:bCs/>
          <w:snapToGrid/>
          <w:szCs w:val="22"/>
        </w:rPr>
        <w:t>3.IOC</w:t>
      </w:r>
      <w:proofErr w:type="gramEnd"/>
      <w:r w:rsidRPr="000F0677">
        <w:rPr>
          <w:rFonts w:ascii="MyriadPro-Bold" w:hAnsi="MyriadPro-Bold" w:cs="MyriadPro-Bold"/>
          <w:b/>
          <w:bCs/>
          <w:snapToGrid/>
          <w:szCs w:val="22"/>
        </w:rPr>
        <w:t xml:space="preserve">1: </w:t>
      </w:r>
      <w:proofErr w:type="spellStart"/>
      <w:r w:rsidRPr="000F0677">
        <w:rPr>
          <w:rFonts w:ascii="MyriadPro-Bold" w:hAnsi="MyriadPro-Bold" w:cs="MyriadPro-Bold"/>
          <w:b/>
          <w:bCs/>
          <w:snapToGrid/>
          <w:szCs w:val="22"/>
        </w:rPr>
        <w:t>Оказание</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государствам-членам</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критически</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значимой</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поддержки</w:t>
      </w:r>
      <w:proofErr w:type="spellEnd"/>
      <w:r w:rsidRPr="000F0677">
        <w:rPr>
          <w:rFonts w:ascii="MyriadPro-Bold" w:hAnsi="MyriadPro-Bold" w:cs="MyriadPro-Bold"/>
          <w:b/>
          <w:bCs/>
          <w:snapToGrid/>
          <w:szCs w:val="22"/>
        </w:rPr>
        <w:t xml:space="preserve"> в </w:t>
      </w:r>
      <w:proofErr w:type="spellStart"/>
      <w:r w:rsidRPr="000F0677">
        <w:rPr>
          <w:rFonts w:ascii="MyriadPro-Bold" w:hAnsi="MyriadPro-Bold" w:cs="MyriadPro-Bold"/>
          <w:b/>
          <w:bCs/>
          <w:snapToGrid/>
          <w:szCs w:val="22"/>
        </w:rPr>
        <w:t>укреплении</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их</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потенциала</w:t>
      </w:r>
      <w:proofErr w:type="spellEnd"/>
      <w:r w:rsidRPr="000F0677">
        <w:rPr>
          <w:rFonts w:ascii="MyriadPro-Bold" w:hAnsi="MyriadPro-Bold" w:cs="MyriadPro-Bold"/>
          <w:b/>
          <w:bCs/>
          <w:snapToGrid/>
          <w:szCs w:val="22"/>
        </w:rPr>
        <w:t xml:space="preserve"> в </w:t>
      </w:r>
      <w:proofErr w:type="spellStart"/>
      <w:r w:rsidRPr="000F0677">
        <w:rPr>
          <w:rFonts w:ascii="MyriadPro-Bold" w:hAnsi="MyriadPro-Bold" w:cs="MyriadPro-Bold"/>
          <w:b/>
          <w:bCs/>
          <w:snapToGrid/>
          <w:szCs w:val="22"/>
        </w:rPr>
        <w:t>области</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морских</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научных</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исследований</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генерирования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знаний</w:t>
      </w:r>
      <w:proofErr w:type="spellEnd"/>
      <w:r w:rsidRPr="000F0677">
        <w:rPr>
          <w:rFonts w:ascii="MyriadPro-Bold" w:hAnsi="MyriadPro-Bold" w:cs="MyriadPro-Bold"/>
          <w:b/>
          <w:bCs/>
          <w:snapToGrid/>
          <w:szCs w:val="22"/>
        </w:rPr>
        <w:t>,</w:t>
      </w:r>
    </w:p>
    <w:p w14:paraId="4FAD23D9" w14:textId="7F9383A7" w:rsidR="009D0EB6" w:rsidRPr="000F0677" w:rsidRDefault="00285D61" w:rsidP="00285D61">
      <w:pPr>
        <w:widowControl/>
        <w:tabs>
          <w:tab w:val="clear" w:pos="567"/>
        </w:tabs>
        <w:autoSpaceDE w:val="0"/>
        <w:autoSpaceDN w:val="0"/>
        <w:spacing w:line="240" w:lineRule="auto"/>
        <w:textAlignment w:val="auto"/>
        <w:rPr>
          <w:rFonts w:ascii="MyriadPro-Bold" w:hAnsi="MyriadPro-Bold" w:cs="MyriadPro-Bold"/>
          <w:b/>
          <w:bCs/>
          <w:snapToGrid/>
          <w:szCs w:val="22"/>
        </w:rPr>
      </w:pPr>
      <w:r w:rsidRPr="000F0677">
        <w:rPr>
          <w:rFonts w:ascii="MyriadPro-Bold" w:hAnsi="MyriadPro-Bold" w:cs="MyriadPro-Bold"/>
          <w:b/>
          <w:bCs/>
          <w:snapToGrid/>
          <w:szCs w:val="22"/>
        </w:rPr>
        <w:t xml:space="preserve">а </w:t>
      </w:r>
      <w:proofErr w:type="spellStart"/>
      <w:r w:rsidRPr="000F0677">
        <w:rPr>
          <w:rFonts w:ascii="MyriadPro-Bold" w:hAnsi="MyriadPro-Bold" w:cs="MyriadPro-Bold"/>
          <w:b/>
          <w:bCs/>
          <w:snapToGrid/>
          <w:szCs w:val="22"/>
        </w:rPr>
        <w:t>также</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разработки</w:t>
      </w:r>
      <w:proofErr w:type="spellEnd"/>
      <w:r w:rsidRPr="000F0677">
        <w:rPr>
          <w:rFonts w:ascii="MyriadPro-Bold" w:hAnsi="MyriadPro-Bold" w:cs="MyriadPro-Bold"/>
          <w:b/>
          <w:bCs/>
          <w:snapToGrid/>
          <w:szCs w:val="22"/>
        </w:rPr>
        <w:t xml:space="preserve"> и </w:t>
      </w:r>
      <w:proofErr w:type="spellStart"/>
      <w:r w:rsidRPr="000F0677">
        <w:rPr>
          <w:rFonts w:ascii="MyriadPro-Bold" w:hAnsi="MyriadPro-Bold" w:cs="MyriadPro-Bold"/>
          <w:b/>
          <w:bCs/>
          <w:snapToGrid/>
          <w:szCs w:val="22"/>
        </w:rPr>
        <w:t>применения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научно</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обоснованных</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инструментов</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услуг</w:t>
      </w:r>
      <w:proofErr w:type="spellEnd"/>
      <w:r w:rsidRPr="000F0677">
        <w:rPr>
          <w:rFonts w:ascii="MyriadPro-Bold" w:hAnsi="MyriadPro-Bold" w:cs="MyriadPro-Bold"/>
          <w:b/>
          <w:bCs/>
          <w:snapToGrid/>
          <w:szCs w:val="22"/>
        </w:rPr>
        <w:t xml:space="preserve"> и </w:t>
      </w:r>
      <w:proofErr w:type="spellStart"/>
      <w:r w:rsidRPr="000F0677">
        <w:rPr>
          <w:rFonts w:ascii="MyriadPro-Bold" w:hAnsi="MyriadPro-Bold" w:cs="MyriadPro-Bold"/>
          <w:b/>
          <w:bCs/>
          <w:snapToGrid/>
          <w:szCs w:val="22"/>
        </w:rPr>
        <w:t>методов</w:t>
      </w:r>
      <w:proofErr w:type="spellEnd"/>
      <w:r w:rsidRPr="000F0677">
        <w:rPr>
          <w:rFonts w:ascii="MyriadPro-Bold" w:hAnsi="MyriadPro-Bold" w:cs="MyriadPro-Bold"/>
          <w:b/>
          <w:bCs/>
          <w:snapToGrid/>
          <w:szCs w:val="22"/>
        </w:rPr>
        <w:t xml:space="preserve">, с </w:t>
      </w:r>
      <w:proofErr w:type="spellStart"/>
      <w:r w:rsidRPr="000F0677">
        <w:rPr>
          <w:rFonts w:ascii="MyriadPro-Bold" w:hAnsi="MyriadPro-Bold" w:cs="MyriadPro-Bold"/>
          <w:b/>
          <w:bCs/>
          <w:snapToGrid/>
          <w:szCs w:val="22"/>
        </w:rPr>
        <w:t>тем</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чтобы</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переломить</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тенденции</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касающиеся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ухудшения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состояния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океана</w:t>
      </w:r>
      <w:proofErr w:type="spellEnd"/>
      <w:r w:rsidRPr="000F0677">
        <w:rPr>
          <w:rFonts w:ascii="MyriadPro-Bold" w:hAnsi="MyriadPro-Bold" w:cs="MyriadPro-Bold"/>
          <w:b/>
          <w:bCs/>
          <w:snapToGrid/>
          <w:szCs w:val="22"/>
        </w:rPr>
        <w:t xml:space="preserve">, и </w:t>
      </w:r>
      <w:proofErr w:type="spellStart"/>
      <w:r w:rsidRPr="000F0677">
        <w:rPr>
          <w:rFonts w:ascii="MyriadPro-Bold" w:hAnsi="MyriadPro-Bold" w:cs="MyriadPro-Bold"/>
          <w:b/>
          <w:bCs/>
          <w:snapToGrid/>
          <w:szCs w:val="22"/>
        </w:rPr>
        <w:t>ускорить</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переход</w:t>
      </w:r>
      <w:proofErr w:type="spellEnd"/>
      <w:r w:rsidRPr="000F0677">
        <w:rPr>
          <w:rFonts w:ascii="MyriadPro-Bold" w:hAnsi="MyriadPro-Bold" w:cs="MyriadPro-Bold"/>
          <w:b/>
          <w:bCs/>
          <w:snapToGrid/>
          <w:szCs w:val="22"/>
        </w:rPr>
        <w:t xml:space="preserve"> к </w:t>
      </w:r>
      <w:proofErr w:type="spellStart"/>
      <w:r w:rsidRPr="000F0677">
        <w:rPr>
          <w:rFonts w:ascii="MyriadPro-Bold" w:hAnsi="MyriadPro-Bold" w:cs="MyriadPro-Bold"/>
          <w:b/>
          <w:bCs/>
          <w:snapToGrid/>
          <w:szCs w:val="22"/>
        </w:rPr>
        <w:t>устойчивому</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управлению</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связанными</w:t>
      </w:r>
      <w:proofErr w:type="spellEnd"/>
      <w:r w:rsidRPr="000F0677">
        <w:rPr>
          <w:rFonts w:ascii="MyriadPro-Bold" w:hAnsi="MyriadPro-Bold" w:cs="MyriadPro-Bold"/>
          <w:b/>
          <w:bCs/>
          <w:snapToGrid/>
          <w:szCs w:val="22"/>
        </w:rPr>
        <w:t xml:space="preserve"> с </w:t>
      </w:r>
      <w:proofErr w:type="spellStart"/>
      <w:r w:rsidRPr="000F0677">
        <w:rPr>
          <w:rFonts w:ascii="MyriadPro-Bold" w:hAnsi="MyriadPro-Bold" w:cs="MyriadPro-Bold"/>
          <w:b/>
          <w:bCs/>
          <w:snapToGrid/>
          <w:szCs w:val="22"/>
        </w:rPr>
        <w:t>океаном</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рисками</w:t>
      </w:r>
      <w:proofErr w:type="spellEnd"/>
      <w:r w:rsidRPr="000F0677">
        <w:rPr>
          <w:rFonts w:ascii="MyriadPro-Bold" w:hAnsi="MyriadPro-Bold" w:cs="MyriadPro-Bold"/>
          <w:b/>
          <w:bCs/>
          <w:snapToGrid/>
          <w:szCs w:val="22"/>
        </w:rPr>
        <w:t xml:space="preserve"> и </w:t>
      </w:r>
      <w:proofErr w:type="spellStart"/>
      <w:r w:rsidRPr="000F0677">
        <w:rPr>
          <w:rFonts w:ascii="MyriadPro-Bold" w:hAnsi="MyriadPro-Bold" w:cs="MyriadPro-Bold"/>
          <w:b/>
          <w:bCs/>
          <w:snapToGrid/>
          <w:szCs w:val="22"/>
        </w:rPr>
        <w:t>возможностями</w:t>
      </w:r>
      <w:proofErr w:type="spellEnd"/>
      <w:r w:rsidRPr="000F0677">
        <w:rPr>
          <w:rStyle w:val="FootnoteReference"/>
          <w:rFonts w:ascii="MyriadPro-Bold" w:hAnsi="MyriadPro-Bold" w:cs="MyriadPro-Bold"/>
          <w:b/>
          <w:bCs/>
          <w:snapToGrid/>
          <w:szCs w:val="22"/>
        </w:rPr>
        <w:footnoteReference w:id="2"/>
      </w:r>
    </w:p>
    <w:p w14:paraId="7F6AAE2C" w14:textId="3AA8D7C7" w:rsidR="009D0EB6" w:rsidRPr="000F0677" w:rsidRDefault="009D0EB6"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rPr>
      </w:pPr>
    </w:p>
    <w:p w14:paraId="35FC8D09" w14:textId="48C36A40" w:rsidR="009D0EB6" w:rsidRPr="000F0677" w:rsidRDefault="009D0EB6" w:rsidP="009D0EB6">
      <w:pPr>
        <w:pStyle w:val="Marge"/>
        <w:tabs>
          <w:tab w:val="clear" w:pos="567"/>
          <w:tab w:val="left" w:pos="1162"/>
        </w:tabs>
        <w:spacing w:after="120" w:line="240" w:lineRule="auto"/>
      </w:pPr>
      <w:r w:rsidRPr="000F0677">
        <w:rPr>
          <w:bdr w:val="single" w:sz="4" w:space="0" w:color="auto"/>
        </w:rPr>
        <w:t>03015</w:t>
      </w:r>
      <w:r w:rsidRPr="000F0677">
        <w:tab/>
      </w:r>
      <w:proofErr w:type="spellStart"/>
      <w:r w:rsidRPr="000F0677">
        <w:t>Проект</w:t>
      </w:r>
      <w:proofErr w:type="spellEnd"/>
      <w:r w:rsidRPr="000F0677">
        <w:t xml:space="preserve"> </w:t>
      </w:r>
      <w:proofErr w:type="spellStart"/>
      <w:r w:rsidRPr="000F0677">
        <w:t>Среднесрочной</w:t>
      </w:r>
      <w:proofErr w:type="spellEnd"/>
      <w:r w:rsidRPr="000F0677">
        <w:t xml:space="preserve"> </w:t>
      </w:r>
      <w:proofErr w:type="spellStart"/>
      <w:r w:rsidRPr="000F0677">
        <w:t>стратегии</w:t>
      </w:r>
      <w:proofErr w:type="spellEnd"/>
      <w:r w:rsidRPr="000F0677">
        <w:t xml:space="preserve"> МОК </w:t>
      </w:r>
      <w:proofErr w:type="spellStart"/>
      <w:r w:rsidRPr="000F0677">
        <w:t>на</w:t>
      </w:r>
      <w:proofErr w:type="spellEnd"/>
      <w:r w:rsidRPr="000F0677">
        <w:t xml:space="preserve"> 2022-2029 </w:t>
      </w:r>
      <w:proofErr w:type="spellStart"/>
      <w:r w:rsidRPr="000F0677">
        <w:t>гг</w:t>
      </w:r>
      <w:proofErr w:type="spellEnd"/>
      <w:r w:rsidRPr="000F0677">
        <w:t xml:space="preserve">. </w:t>
      </w:r>
      <w:proofErr w:type="spellStart"/>
      <w:r w:rsidRPr="000F0677">
        <w:t>преследует</w:t>
      </w:r>
      <w:proofErr w:type="spellEnd"/>
      <w:r w:rsidRPr="000F0677">
        <w:t xml:space="preserve"> </w:t>
      </w:r>
      <w:proofErr w:type="spellStart"/>
      <w:r w:rsidRPr="000F0677">
        <w:t>цель</w:t>
      </w:r>
      <w:proofErr w:type="spellEnd"/>
      <w:r w:rsidRPr="000F0677">
        <w:t xml:space="preserve"> </w:t>
      </w:r>
      <w:proofErr w:type="spellStart"/>
      <w:r w:rsidRPr="000F0677">
        <w:t>объединить</w:t>
      </w:r>
      <w:proofErr w:type="spellEnd"/>
      <w:r w:rsidRPr="000F0677">
        <w:t xml:space="preserve"> </w:t>
      </w:r>
      <w:proofErr w:type="spellStart"/>
      <w:r w:rsidRPr="000F0677">
        <w:t>усилия</w:t>
      </w:r>
      <w:proofErr w:type="spellEnd"/>
      <w:r w:rsidRPr="000F0677">
        <w:t xml:space="preserve"> </w:t>
      </w:r>
      <w:proofErr w:type="spellStart"/>
      <w:r w:rsidRPr="000F0677">
        <w:t>правительств</w:t>
      </w:r>
      <w:proofErr w:type="spellEnd"/>
      <w:r w:rsidRPr="000F0677">
        <w:t xml:space="preserve"> и </w:t>
      </w:r>
      <w:proofErr w:type="spellStart"/>
      <w:r w:rsidRPr="000F0677">
        <w:t>научного</w:t>
      </w:r>
      <w:proofErr w:type="spellEnd"/>
      <w:r w:rsidRPr="000F0677">
        <w:t xml:space="preserve"> </w:t>
      </w:r>
      <w:proofErr w:type="spellStart"/>
      <w:r w:rsidRPr="000F0677">
        <w:t>сообщества</w:t>
      </w:r>
      <w:proofErr w:type="spellEnd"/>
      <w:r w:rsidRPr="000F0677">
        <w:t xml:space="preserve"> в </w:t>
      </w:r>
      <w:proofErr w:type="spellStart"/>
      <w:r w:rsidRPr="000F0677">
        <w:t>движении</w:t>
      </w:r>
      <w:proofErr w:type="spellEnd"/>
      <w:r w:rsidRPr="000F0677">
        <w:t xml:space="preserve"> «</w:t>
      </w:r>
      <w:proofErr w:type="spellStart"/>
      <w:r w:rsidRPr="000F0677">
        <w:t>на</w:t>
      </w:r>
      <w:proofErr w:type="spellEnd"/>
      <w:r w:rsidRPr="000F0677">
        <w:t xml:space="preserve"> </w:t>
      </w:r>
      <w:proofErr w:type="spellStart"/>
      <w:r w:rsidRPr="000F0677">
        <w:t>пути</w:t>
      </w:r>
      <w:proofErr w:type="spellEnd"/>
      <w:r w:rsidRPr="000F0677">
        <w:t xml:space="preserve"> к </w:t>
      </w:r>
      <w:proofErr w:type="spellStart"/>
      <w:r w:rsidRPr="000F0677">
        <w:t>океану</w:t>
      </w:r>
      <w:proofErr w:type="spellEnd"/>
      <w:r w:rsidRPr="000F0677">
        <w:t xml:space="preserve">, </w:t>
      </w:r>
      <w:proofErr w:type="spellStart"/>
      <w:r w:rsidRPr="000F0677">
        <w:t>необходимому</w:t>
      </w:r>
      <w:proofErr w:type="spellEnd"/>
      <w:r w:rsidRPr="000F0677">
        <w:t xml:space="preserve"> </w:t>
      </w:r>
      <w:proofErr w:type="spellStart"/>
      <w:r w:rsidRPr="000F0677">
        <w:t>для</w:t>
      </w:r>
      <w:proofErr w:type="spellEnd"/>
      <w:r w:rsidRPr="000F0677">
        <w:t xml:space="preserve"> </w:t>
      </w:r>
      <w:proofErr w:type="spellStart"/>
      <w:r w:rsidRPr="000F0677">
        <w:t>буду</w:t>
      </w:r>
      <w:proofErr w:type="spellEnd"/>
      <w:r w:rsidRPr="000F0677">
        <w:t xml:space="preserve">- </w:t>
      </w:r>
      <w:proofErr w:type="spellStart"/>
      <w:r w:rsidRPr="000F0677">
        <w:t>щего</w:t>
      </w:r>
      <w:proofErr w:type="spellEnd"/>
      <w:r w:rsidRPr="000F0677">
        <w:t xml:space="preserve">, к </w:t>
      </w:r>
      <w:proofErr w:type="spellStart"/>
      <w:r w:rsidRPr="000F0677">
        <w:t>которому</w:t>
      </w:r>
      <w:proofErr w:type="spellEnd"/>
      <w:r w:rsidRPr="000F0677">
        <w:t xml:space="preserve"> </w:t>
      </w:r>
      <w:proofErr w:type="spellStart"/>
      <w:r w:rsidRPr="000F0677">
        <w:t>мы</w:t>
      </w:r>
      <w:proofErr w:type="spellEnd"/>
      <w:r w:rsidRPr="000F0677">
        <w:t xml:space="preserve"> </w:t>
      </w:r>
      <w:proofErr w:type="spellStart"/>
      <w:r w:rsidRPr="000F0677">
        <w:t>стремимся</w:t>
      </w:r>
      <w:proofErr w:type="spellEnd"/>
      <w:r w:rsidRPr="000F0677">
        <w:t xml:space="preserve">». </w:t>
      </w:r>
      <w:proofErr w:type="spellStart"/>
      <w:r w:rsidRPr="000F0677">
        <w:t>Своим</w:t>
      </w:r>
      <w:proofErr w:type="spellEnd"/>
      <w:r w:rsidRPr="000F0677">
        <w:t xml:space="preserve"> </w:t>
      </w:r>
      <w:proofErr w:type="spellStart"/>
      <w:r w:rsidRPr="000F0677">
        <w:t>участием</w:t>
      </w:r>
      <w:proofErr w:type="spellEnd"/>
      <w:r w:rsidRPr="000F0677">
        <w:t xml:space="preserve"> в </w:t>
      </w:r>
      <w:proofErr w:type="spellStart"/>
      <w:r w:rsidRPr="000F0677">
        <w:t>международном</w:t>
      </w:r>
      <w:proofErr w:type="spellEnd"/>
      <w:r w:rsidRPr="000F0677">
        <w:t xml:space="preserve"> </w:t>
      </w:r>
      <w:proofErr w:type="spellStart"/>
      <w:r w:rsidRPr="000F0677">
        <w:t>сотрудничестве</w:t>
      </w:r>
      <w:proofErr w:type="spellEnd"/>
      <w:r w:rsidRPr="000F0677">
        <w:t xml:space="preserve"> МОК </w:t>
      </w:r>
      <w:proofErr w:type="spellStart"/>
      <w:r w:rsidRPr="000F0677">
        <w:t>содействует</w:t>
      </w:r>
      <w:proofErr w:type="spellEnd"/>
      <w:r w:rsidRPr="000F0677">
        <w:t xml:space="preserve"> </w:t>
      </w:r>
      <w:proofErr w:type="spellStart"/>
      <w:r w:rsidRPr="000F0677">
        <w:t>выработке</w:t>
      </w:r>
      <w:proofErr w:type="spellEnd"/>
      <w:r w:rsidRPr="000F0677">
        <w:t xml:space="preserve"> </w:t>
      </w:r>
      <w:proofErr w:type="spellStart"/>
      <w:r w:rsidRPr="000F0677">
        <w:t>научных</w:t>
      </w:r>
      <w:proofErr w:type="spellEnd"/>
      <w:r w:rsidRPr="000F0677">
        <w:t xml:space="preserve"> </w:t>
      </w:r>
      <w:proofErr w:type="spellStart"/>
      <w:r w:rsidRPr="000F0677">
        <w:t>знаний</w:t>
      </w:r>
      <w:proofErr w:type="spellEnd"/>
      <w:r w:rsidRPr="000F0677">
        <w:t xml:space="preserve"> и </w:t>
      </w:r>
      <w:proofErr w:type="spellStart"/>
      <w:r w:rsidRPr="000F0677">
        <w:t>их</w:t>
      </w:r>
      <w:proofErr w:type="spellEnd"/>
      <w:r w:rsidRPr="000F0677">
        <w:t xml:space="preserve"> </w:t>
      </w:r>
      <w:proofErr w:type="spellStart"/>
      <w:r w:rsidRPr="000F0677">
        <w:t>применению</w:t>
      </w:r>
      <w:proofErr w:type="spellEnd"/>
      <w:r w:rsidRPr="000F0677">
        <w:t xml:space="preserve"> </w:t>
      </w:r>
      <w:proofErr w:type="spellStart"/>
      <w:r w:rsidRPr="000F0677">
        <w:t>на</w:t>
      </w:r>
      <w:proofErr w:type="spellEnd"/>
      <w:r w:rsidRPr="000F0677">
        <w:t xml:space="preserve"> </w:t>
      </w:r>
      <w:proofErr w:type="spellStart"/>
      <w:r w:rsidRPr="000F0677">
        <w:t>практике</w:t>
      </w:r>
      <w:proofErr w:type="spellEnd"/>
      <w:r w:rsidRPr="000F0677">
        <w:t xml:space="preserve"> в </w:t>
      </w:r>
      <w:proofErr w:type="spellStart"/>
      <w:r w:rsidRPr="000F0677">
        <w:t>интересах</w:t>
      </w:r>
      <w:proofErr w:type="spellEnd"/>
      <w:r w:rsidRPr="000F0677">
        <w:t xml:space="preserve"> </w:t>
      </w:r>
      <w:proofErr w:type="spellStart"/>
      <w:r w:rsidRPr="000F0677">
        <w:t>достижения</w:t>
      </w:r>
      <w:proofErr w:type="spellEnd"/>
      <w:r w:rsidRPr="000F0677">
        <w:t xml:space="preserve"> </w:t>
      </w:r>
      <w:proofErr w:type="spellStart"/>
      <w:r w:rsidRPr="000F0677">
        <w:t>перечисленных</w:t>
      </w:r>
      <w:proofErr w:type="spellEnd"/>
      <w:r w:rsidRPr="000F0677">
        <w:t xml:space="preserve"> </w:t>
      </w:r>
      <w:proofErr w:type="spellStart"/>
      <w:r w:rsidRPr="000F0677">
        <w:t>ниже</w:t>
      </w:r>
      <w:proofErr w:type="spellEnd"/>
      <w:r w:rsidRPr="000F0677">
        <w:t xml:space="preserve"> </w:t>
      </w:r>
      <w:proofErr w:type="spellStart"/>
      <w:r w:rsidRPr="000F0677">
        <w:t>целей</w:t>
      </w:r>
      <w:proofErr w:type="spellEnd"/>
      <w:r w:rsidRPr="000F0677">
        <w:t xml:space="preserve"> </w:t>
      </w:r>
      <w:proofErr w:type="spellStart"/>
      <w:r w:rsidRPr="000F0677">
        <w:t>высокого</w:t>
      </w:r>
      <w:proofErr w:type="spellEnd"/>
      <w:r w:rsidRPr="000F0677">
        <w:t xml:space="preserve"> </w:t>
      </w:r>
      <w:proofErr w:type="spellStart"/>
      <w:r w:rsidRPr="000F0677">
        <w:t>уровня</w:t>
      </w:r>
      <w:proofErr w:type="spellEnd"/>
      <w:r w:rsidRPr="000F0677">
        <w:t xml:space="preserve"> (ЦВУ), </w:t>
      </w:r>
      <w:proofErr w:type="spellStart"/>
      <w:r w:rsidRPr="000F0677">
        <w:t>стремясь</w:t>
      </w:r>
      <w:proofErr w:type="spellEnd"/>
      <w:r w:rsidRPr="000F0677">
        <w:t xml:space="preserve"> </w:t>
      </w:r>
      <w:proofErr w:type="spellStart"/>
      <w:r w:rsidRPr="000F0677">
        <w:t>при</w:t>
      </w:r>
      <w:proofErr w:type="spellEnd"/>
      <w:r w:rsidRPr="000F0677">
        <w:t xml:space="preserve"> </w:t>
      </w:r>
      <w:proofErr w:type="spellStart"/>
      <w:r w:rsidRPr="000F0677">
        <w:t>этом</w:t>
      </w:r>
      <w:proofErr w:type="spellEnd"/>
      <w:r w:rsidRPr="000F0677">
        <w:t xml:space="preserve"> </w:t>
      </w:r>
      <w:proofErr w:type="spellStart"/>
      <w:r w:rsidRPr="000F0677">
        <w:t>обеспечить</w:t>
      </w:r>
      <w:proofErr w:type="spellEnd"/>
      <w:r w:rsidRPr="000F0677">
        <w:t xml:space="preserve">, </w:t>
      </w:r>
      <w:proofErr w:type="spellStart"/>
      <w:r w:rsidRPr="000F0677">
        <w:t>чтобы</w:t>
      </w:r>
      <w:proofErr w:type="spellEnd"/>
      <w:r w:rsidRPr="000F0677">
        <w:t xml:space="preserve"> </w:t>
      </w:r>
      <w:proofErr w:type="spellStart"/>
      <w:r w:rsidRPr="000F0677">
        <w:t>все</w:t>
      </w:r>
      <w:proofErr w:type="spellEnd"/>
      <w:r w:rsidRPr="000F0677">
        <w:t xml:space="preserve"> </w:t>
      </w:r>
      <w:proofErr w:type="spellStart"/>
      <w:r w:rsidRPr="000F0677">
        <w:t>государства-члены</w:t>
      </w:r>
      <w:proofErr w:type="spellEnd"/>
      <w:r w:rsidRPr="000F0677">
        <w:t xml:space="preserve"> </w:t>
      </w:r>
      <w:proofErr w:type="spellStart"/>
      <w:r w:rsidRPr="000F0677">
        <w:t>обладали</w:t>
      </w:r>
      <w:proofErr w:type="spellEnd"/>
      <w:r w:rsidRPr="000F0677">
        <w:t xml:space="preserve"> </w:t>
      </w:r>
      <w:proofErr w:type="spellStart"/>
      <w:r w:rsidRPr="000F0677">
        <w:t>потенциалом</w:t>
      </w:r>
      <w:proofErr w:type="spellEnd"/>
      <w:r w:rsidRPr="000F0677">
        <w:t xml:space="preserve"> </w:t>
      </w:r>
      <w:proofErr w:type="spellStart"/>
      <w:r w:rsidRPr="000F0677">
        <w:t>для</w:t>
      </w:r>
      <w:proofErr w:type="spellEnd"/>
      <w:r w:rsidRPr="000F0677">
        <w:t xml:space="preserve"> </w:t>
      </w:r>
      <w:proofErr w:type="spellStart"/>
      <w:r w:rsidRPr="000F0677">
        <w:t>их</w:t>
      </w:r>
      <w:proofErr w:type="spellEnd"/>
      <w:r w:rsidRPr="000F0677">
        <w:t xml:space="preserve"> </w:t>
      </w:r>
      <w:proofErr w:type="spellStart"/>
      <w:r w:rsidRPr="000F0677">
        <w:t>реализации</w:t>
      </w:r>
      <w:proofErr w:type="spellEnd"/>
      <w:r w:rsidRPr="000F0677">
        <w:t>:</w:t>
      </w:r>
    </w:p>
    <w:p w14:paraId="038548CE" w14:textId="66F748AC" w:rsidR="00285D61" w:rsidRPr="000F0677" w:rsidRDefault="00285D61" w:rsidP="00285D61">
      <w:pPr>
        <w:pStyle w:val="Marge"/>
        <w:tabs>
          <w:tab w:val="clear" w:pos="567"/>
          <w:tab w:val="left" w:pos="1162"/>
        </w:tabs>
        <w:spacing w:line="240" w:lineRule="auto"/>
      </w:pPr>
      <w:r w:rsidRPr="000F0677">
        <w:t xml:space="preserve">1. </w:t>
      </w:r>
      <w:proofErr w:type="spellStart"/>
      <w:r w:rsidRPr="000F0677">
        <w:t>Жизнеспособность</w:t>
      </w:r>
      <w:proofErr w:type="spellEnd"/>
      <w:r w:rsidRPr="000F0677">
        <w:t xml:space="preserve"> и </w:t>
      </w:r>
      <w:proofErr w:type="spellStart"/>
      <w:r w:rsidRPr="000F0677">
        <w:t>устойчивое</w:t>
      </w:r>
      <w:proofErr w:type="spellEnd"/>
      <w:r w:rsidRPr="000F0677">
        <w:t xml:space="preserve"> </w:t>
      </w:r>
      <w:proofErr w:type="spellStart"/>
      <w:r w:rsidRPr="000F0677">
        <w:t>функционирование</w:t>
      </w:r>
      <w:proofErr w:type="spellEnd"/>
      <w:r w:rsidRPr="000F0677">
        <w:t xml:space="preserve"> </w:t>
      </w:r>
      <w:proofErr w:type="spellStart"/>
      <w:r w:rsidRPr="000F0677">
        <w:t>морских</w:t>
      </w:r>
      <w:proofErr w:type="spellEnd"/>
      <w:r w:rsidRPr="000F0677">
        <w:t xml:space="preserve"> </w:t>
      </w:r>
      <w:proofErr w:type="spellStart"/>
      <w:proofErr w:type="gramStart"/>
      <w:r w:rsidRPr="000F0677">
        <w:t>экосистем</w:t>
      </w:r>
      <w:proofErr w:type="spellEnd"/>
      <w:r w:rsidRPr="000F0677">
        <w:t>;</w:t>
      </w:r>
      <w:proofErr w:type="gramEnd"/>
    </w:p>
    <w:p w14:paraId="2B46A9C1" w14:textId="553C3DCC" w:rsidR="00285D61" w:rsidRPr="000F0677" w:rsidRDefault="00285D61" w:rsidP="00285D61">
      <w:pPr>
        <w:pStyle w:val="Marge"/>
        <w:tabs>
          <w:tab w:val="clear" w:pos="567"/>
          <w:tab w:val="left" w:pos="1162"/>
        </w:tabs>
        <w:spacing w:line="240" w:lineRule="auto"/>
      </w:pPr>
      <w:r w:rsidRPr="000F0677">
        <w:t xml:space="preserve">2. </w:t>
      </w:r>
      <w:proofErr w:type="spellStart"/>
      <w:r w:rsidRPr="000F0677">
        <w:t>Эффективность</w:t>
      </w:r>
      <w:proofErr w:type="spellEnd"/>
      <w:r w:rsidRPr="000F0677">
        <w:t xml:space="preserve"> </w:t>
      </w:r>
      <w:proofErr w:type="spellStart"/>
      <w:r w:rsidRPr="000F0677">
        <w:t>систем</w:t>
      </w:r>
      <w:proofErr w:type="spellEnd"/>
      <w:r w:rsidRPr="000F0677">
        <w:t xml:space="preserve"> </w:t>
      </w:r>
      <w:proofErr w:type="spellStart"/>
      <w:r w:rsidRPr="000F0677">
        <w:t>предупреждения</w:t>
      </w:r>
      <w:proofErr w:type="spellEnd"/>
      <w:r w:rsidRPr="000F0677">
        <w:t xml:space="preserve"> о </w:t>
      </w:r>
      <w:proofErr w:type="spellStart"/>
      <w:r w:rsidRPr="000F0677">
        <w:t>цунами</w:t>
      </w:r>
      <w:proofErr w:type="spellEnd"/>
      <w:r w:rsidRPr="000F0677">
        <w:t xml:space="preserve"> и </w:t>
      </w:r>
      <w:proofErr w:type="spellStart"/>
      <w:r w:rsidRPr="000F0677">
        <w:t>других</w:t>
      </w:r>
      <w:proofErr w:type="spellEnd"/>
      <w:r w:rsidRPr="000F0677">
        <w:t xml:space="preserve"> </w:t>
      </w:r>
      <w:proofErr w:type="spellStart"/>
      <w:r w:rsidRPr="000F0677">
        <w:t>связанных</w:t>
      </w:r>
      <w:proofErr w:type="spellEnd"/>
      <w:r w:rsidRPr="000F0677">
        <w:t xml:space="preserve"> с </w:t>
      </w:r>
      <w:proofErr w:type="spellStart"/>
      <w:r w:rsidRPr="000F0677">
        <w:t>океаном</w:t>
      </w:r>
      <w:proofErr w:type="spellEnd"/>
      <w:r w:rsidRPr="000F0677">
        <w:t xml:space="preserve"> </w:t>
      </w:r>
      <w:proofErr w:type="spellStart"/>
      <w:r w:rsidRPr="000F0677">
        <w:t>опасных</w:t>
      </w:r>
      <w:proofErr w:type="spellEnd"/>
      <w:r w:rsidRPr="000F0677">
        <w:t xml:space="preserve"> </w:t>
      </w:r>
      <w:proofErr w:type="spellStart"/>
      <w:r w:rsidRPr="000F0677">
        <w:t>явлениях</w:t>
      </w:r>
      <w:proofErr w:type="spellEnd"/>
      <w:r w:rsidRPr="000F0677">
        <w:t xml:space="preserve">, а </w:t>
      </w:r>
      <w:proofErr w:type="spellStart"/>
      <w:r w:rsidRPr="000F0677">
        <w:t>также</w:t>
      </w:r>
      <w:proofErr w:type="spellEnd"/>
      <w:r w:rsidRPr="000F0677">
        <w:t xml:space="preserve"> </w:t>
      </w:r>
      <w:proofErr w:type="spellStart"/>
      <w:r w:rsidRPr="000F0677">
        <w:t>обеспечение</w:t>
      </w:r>
      <w:proofErr w:type="spellEnd"/>
      <w:r w:rsidRPr="000F0677">
        <w:t xml:space="preserve"> </w:t>
      </w:r>
      <w:proofErr w:type="spellStart"/>
      <w:r w:rsidRPr="000F0677">
        <w:t>готовности</w:t>
      </w:r>
      <w:proofErr w:type="spellEnd"/>
      <w:r w:rsidRPr="000F0677">
        <w:t xml:space="preserve"> к </w:t>
      </w:r>
      <w:proofErr w:type="spellStart"/>
      <w:proofErr w:type="gramStart"/>
      <w:r w:rsidRPr="000F0677">
        <w:t>ним</w:t>
      </w:r>
      <w:proofErr w:type="spellEnd"/>
      <w:r w:rsidRPr="000F0677">
        <w:t>;</w:t>
      </w:r>
      <w:proofErr w:type="gramEnd"/>
    </w:p>
    <w:p w14:paraId="50EB1D51" w14:textId="542B2014" w:rsidR="00285D61" w:rsidRPr="000F0677" w:rsidRDefault="00285D61" w:rsidP="00285D61">
      <w:pPr>
        <w:pStyle w:val="Marge"/>
        <w:tabs>
          <w:tab w:val="clear" w:pos="567"/>
          <w:tab w:val="left" w:pos="1162"/>
        </w:tabs>
        <w:spacing w:line="240" w:lineRule="auto"/>
      </w:pPr>
      <w:r w:rsidRPr="000F0677">
        <w:t xml:space="preserve">3. </w:t>
      </w:r>
      <w:proofErr w:type="spellStart"/>
      <w:r w:rsidRPr="000F0677">
        <w:t>Устойчивость</w:t>
      </w:r>
      <w:proofErr w:type="spellEnd"/>
      <w:r w:rsidRPr="000F0677">
        <w:t xml:space="preserve"> к </w:t>
      </w:r>
      <w:proofErr w:type="spellStart"/>
      <w:r w:rsidRPr="000F0677">
        <w:t>изменению</w:t>
      </w:r>
      <w:proofErr w:type="spellEnd"/>
      <w:r w:rsidRPr="000F0677">
        <w:t xml:space="preserve"> </w:t>
      </w:r>
      <w:proofErr w:type="spellStart"/>
      <w:r w:rsidRPr="000F0677">
        <w:t>климата</w:t>
      </w:r>
      <w:proofErr w:type="spellEnd"/>
      <w:r w:rsidRPr="000F0677">
        <w:t xml:space="preserve"> и </w:t>
      </w:r>
      <w:proofErr w:type="spellStart"/>
      <w:r w:rsidRPr="000F0677">
        <w:t>содействие</w:t>
      </w:r>
      <w:proofErr w:type="spellEnd"/>
      <w:r w:rsidRPr="000F0677">
        <w:t xml:space="preserve"> </w:t>
      </w:r>
      <w:proofErr w:type="spellStart"/>
      <w:r w:rsidRPr="000F0677">
        <w:t>смягчению</w:t>
      </w:r>
      <w:proofErr w:type="spellEnd"/>
      <w:r w:rsidRPr="000F0677">
        <w:t xml:space="preserve"> </w:t>
      </w:r>
      <w:proofErr w:type="spellStart"/>
      <w:r w:rsidRPr="000F0677">
        <w:t>последствий</w:t>
      </w:r>
      <w:proofErr w:type="spellEnd"/>
      <w:r w:rsidRPr="000F0677">
        <w:t xml:space="preserve"> </w:t>
      </w:r>
      <w:proofErr w:type="spellStart"/>
      <w:r w:rsidRPr="000F0677">
        <w:t>его</w:t>
      </w:r>
      <w:proofErr w:type="spellEnd"/>
      <w:r w:rsidRPr="000F0677">
        <w:t xml:space="preserve"> </w:t>
      </w:r>
      <w:proofErr w:type="spellStart"/>
      <w:proofErr w:type="gramStart"/>
      <w:r w:rsidRPr="000F0677">
        <w:t>изменения</w:t>
      </w:r>
      <w:proofErr w:type="spellEnd"/>
      <w:r w:rsidRPr="000F0677">
        <w:t>;</w:t>
      </w:r>
      <w:proofErr w:type="gramEnd"/>
    </w:p>
    <w:p w14:paraId="66D07BD9" w14:textId="1711C326" w:rsidR="00285D61" w:rsidRPr="000F0677" w:rsidRDefault="00285D61" w:rsidP="00285D61">
      <w:pPr>
        <w:pStyle w:val="Marge"/>
        <w:tabs>
          <w:tab w:val="clear" w:pos="567"/>
          <w:tab w:val="left" w:pos="1162"/>
        </w:tabs>
        <w:spacing w:line="240" w:lineRule="auto"/>
      </w:pPr>
      <w:r w:rsidRPr="000F0677">
        <w:t xml:space="preserve">4. </w:t>
      </w:r>
      <w:proofErr w:type="spellStart"/>
      <w:r w:rsidRPr="000F0677">
        <w:t>Основанное</w:t>
      </w:r>
      <w:proofErr w:type="spellEnd"/>
      <w:r w:rsidRPr="000F0677">
        <w:t xml:space="preserve"> </w:t>
      </w:r>
      <w:proofErr w:type="spellStart"/>
      <w:r w:rsidRPr="000F0677">
        <w:t>на</w:t>
      </w:r>
      <w:proofErr w:type="spellEnd"/>
      <w:r w:rsidRPr="000F0677">
        <w:t xml:space="preserve"> </w:t>
      </w:r>
      <w:proofErr w:type="spellStart"/>
      <w:r w:rsidRPr="000F0677">
        <w:t>научном</w:t>
      </w:r>
      <w:proofErr w:type="spellEnd"/>
      <w:r w:rsidRPr="000F0677">
        <w:t xml:space="preserve"> </w:t>
      </w:r>
      <w:proofErr w:type="spellStart"/>
      <w:r w:rsidRPr="000F0677">
        <w:t>подходе</w:t>
      </w:r>
      <w:proofErr w:type="spellEnd"/>
      <w:r w:rsidRPr="000F0677">
        <w:t xml:space="preserve"> </w:t>
      </w:r>
      <w:proofErr w:type="spellStart"/>
      <w:r w:rsidRPr="000F0677">
        <w:t>обслуживание</w:t>
      </w:r>
      <w:proofErr w:type="spellEnd"/>
      <w:r w:rsidRPr="000F0677">
        <w:t xml:space="preserve"> в </w:t>
      </w:r>
      <w:proofErr w:type="spellStart"/>
      <w:r w:rsidRPr="000F0677">
        <w:t>интересах</w:t>
      </w:r>
      <w:proofErr w:type="spellEnd"/>
      <w:r w:rsidRPr="000F0677">
        <w:t xml:space="preserve"> </w:t>
      </w:r>
      <w:proofErr w:type="spellStart"/>
      <w:r w:rsidRPr="000F0677">
        <w:t>устойчивого</w:t>
      </w:r>
      <w:proofErr w:type="spellEnd"/>
      <w:r w:rsidRPr="000F0677">
        <w:t xml:space="preserve"> </w:t>
      </w:r>
      <w:proofErr w:type="spellStart"/>
      <w:r w:rsidRPr="000F0677">
        <w:t>развития</w:t>
      </w:r>
      <w:proofErr w:type="spellEnd"/>
      <w:r w:rsidRPr="000F0677">
        <w:t xml:space="preserve"> </w:t>
      </w:r>
      <w:proofErr w:type="spellStart"/>
      <w:r w:rsidRPr="000F0677">
        <w:t>морского</w:t>
      </w:r>
      <w:proofErr w:type="spellEnd"/>
      <w:r w:rsidRPr="000F0677">
        <w:t xml:space="preserve"> </w:t>
      </w:r>
      <w:proofErr w:type="spellStart"/>
      <w:r w:rsidRPr="000F0677">
        <w:t>хозяйства</w:t>
      </w:r>
      <w:proofErr w:type="spellEnd"/>
      <w:r w:rsidRPr="000F0677">
        <w:t xml:space="preserve">; а </w:t>
      </w:r>
      <w:proofErr w:type="spellStart"/>
      <w:r w:rsidRPr="000F0677">
        <w:t>также</w:t>
      </w:r>
      <w:proofErr w:type="spellEnd"/>
    </w:p>
    <w:p w14:paraId="65B3DDF6" w14:textId="657C077F" w:rsidR="00285D61" w:rsidRPr="000F0677" w:rsidRDefault="00285D61" w:rsidP="00285D61">
      <w:pPr>
        <w:pStyle w:val="Marge"/>
        <w:tabs>
          <w:tab w:val="clear" w:pos="567"/>
          <w:tab w:val="left" w:pos="1162"/>
        </w:tabs>
        <w:spacing w:line="240" w:lineRule="auto"/>
      </w:pPr>
      <w:r w:rsidRPr="000F0677">
        <w:t xml:space="preserve">5. </w:t>
      </w:r>
      <w:proofErr w:type="spellStart"/>
      <w:r w:rsidRPr="000F0677">
        <w:t>Прогнозирование</w:t>
      </w:r>
      <w:proofErr w:type="spellEnd"/>
      <w:r w:rsidRPr="000F0677">
        <w:t xml:space="preserve"> </w:t>
      </w:r>
      <w:proofErr w:type="spellStart"/>
      <w:r w:rsidRPr="000F0677">
        <w:t>возникновения</w:t>
      </w:r>
      <w:proofErr w:type="spellEnd"/>
      <w:r w:rsidRPr="000F0677">
        <w:t xml:space="preserve"> </w:t>
      </w:r>
      <w:proofErr w:type="spellStart"/>
      <w:r w:rsidRPr="000F0677">
        <w:t>новых</w:t>
      </w:r>
      <w:proofErr w:type="spellEnd"/>
      <w:r w:rsidRPr="000F0677">
        <w:t xml:space="preserve"> </w:t>
      </w:r>
      <w:proofErr w:type="spellStart"/>
      <w:r w:rsidRPr="000F0677">
        <w:t>связанных</w:t>
      </w:r>
      <w:proofErr w:type="spellEnd"/>
      <w:r w:rsidRPr="000F0677">
        <w:t xml:space="preserve"> с </w:t>
      </w:r>
      <w:proofErr w:type="spellStart"/>
      <w:r w:rsidRPr="000F0677">
        <w:t>океаном</w:t>
      </w:r>
      <w:proofErr w:type="spellEnd"/>
      <w:r w:rsidRPr="000F0677">
        <w:t xml:space="preserve"> </w:t>
      </w:r>
      <w:proofErr w:type="spellStart"/>
      <w:r w:rsidRPr="000F0677">
        <w:t>проблем</w:t>
      </w:r>
      <w:proofErr w:type="spellEnd"/>
      <w:r w:rsidRPr="000F0677">
        <w:t>.</w:t>
      </w:r>
    </w:p>
    <w:p w14:paraId="3CEE95A0" w14:textId="77777777" w:rsidR="00285D61" w:rsidRPr="000F0677" w:rsidRDefault="00285D61" w:rsidP="009D0EB6">
      <w:pPr>
        <w:pStyle w:val="Marge"/>
        <w:tabs>
          <w:tab w:val="clear" w:pos="567"/>
          <w:tab w:val="left" w:pos="1162"/>
        </w:tabs>
        <w:spacing w:line="240" w:lineRule="auto"/>
        <w:rPr>
          <w:b/>
          <w:bCs/>
          <w:i/>
          <w:iCs/>
        </w:rPr>
      </w:pPr>
      <w:proofErr w:type="spellStart"/>
      <w:r w:rsidRPr="000F0677">
        <w:rPr>
          <w:b/>
          <w:bCs/>
          <w:i/>
          <w:iCs/>
        </w:rPr>
        <w:t>Цель</w:t>
      </w:r>
      <w:proofErr w:type="spellEnd"/>
      <w:r w:rsidRPr="000F0677">
        <w:rPr>
          <w:b/>
          <w:bCs/>
          <w:i/>
          <w:iCs/>
        </w:rPr>
        <w:t xml:space="preserve"> 1</w:t>
      </w:r>
      <w:r w:rsidRPr="000F0677">
        <w:rPr>
          <w:b/>
          <w:bCs/>
          <w:i/>
          <w:iCs/>
        </w:rPr>
        <w:tab/>
      </w:r>
      <w:proofErr w:type="spellStart"/>
      <w:r w:rsidRPr="000F0677">
        <w:rPr>
          <w:b/>
          <w:bCs/>
          <w:i/>
          <w:iCs/>
        </w:rPr>
        <w:t>Жизнеспособность</w:t>
      </w:r>
      <w:proofErr w:type="spellEnd"/>
      <w:r w:rsidRPr="000F0677">
        <w:rPr>
          <w:b/>
          <w:bCs/>
          <w:i/>
          <w:iCs/>
        </w:rPr>
        <w:t xml:space="preserve"> и </w:t>
      </w:r>
      <w:proofErr w:type="spellStart"/>
      <w:r w:rsidRPr="000F0677">
        <w:rPr>
          <w:b/>
          <w:bCs/>
          <w:i/>
          <w:iCs/>
        </w:rPr>
        <w:t>устойчивое</w:t>
      </w:r>
      <w:proofErr w:type="spellEnd"/>
      <w:r w:rsidRPr="000F0677">
        <w:rPr>
          <w:b/>
          <w:bCs/>
          <w:i/>
          <w:iCs/>
        </w:rPr>
        <w:t xml:space="preserve"> </w:t>
      </w:r>
      <w:proofErr w:type="spellStart"/>
      <w:r w:rsidRPr="000F0677">
        <w:rPr>
          <w:b/>
          <w:bCs/>
          <w:i/>
          <w:iCs/>
        </w:rPr>
        <w:t>функционирование</w:t>
      </w:r>
      <w:proofErr w:type="spellEnd"/>
      <w:r w:rsidRPr="000F0677">
        <w:rPr>
          <w:b/>
          <w:bCs/>
          <w:i/>
          <w:iCs/>
        </w:rPr>
        <w:t xml:space="preserve"> </w:t>
      </w:r>
      <w:proofErr w:type="spellStart"/>
      <w:r w:rsidRPr="000F0677">
        <w:rPr>
          <w:b/>
          <w:bCs/>
          <w:i/>
          <w:iCs/>
        </w:rPr>
        <w:t>морских</w:t>
      </w:r>
      <w:proofErr w:type="spellEnd"/>
      <w:r w:rsidRPr="000F0677">
        <w:rPr>
          <w:b/>
          <w:bCs/>
          <w:i/>
          <w:iCs/>
        </w:rPr>
        <w:t xml:space="preserve"> </w:t>
      </w:r>
      <w:proofErr w:type="spellStart"/>
      <w:r w:rsidRPr="000F0677">
        <w:rPr>
          <w:b/>
          <w:bCs/>
          <w:i/>
          <w:iCs/>
        </w:rPr>
        <w:t>экосистем</w:t>
      </w:r>
      <w:proofErr w:type="spellEnd"/>
    </w:p>
    <w:p w14:paraId="453BF566" w14:textId="53282B22" w:rsidR="009D0EB6" w:rsidRPr="000F0677" w:rsidRDefault="009D0EB6" w:rsidP="009D0EB6">
      <w:pPr>
        <w:pStyle w:val="Marge"/>
        <w:tabs>
          <w:tab w:val="clear" w:pos="567"/>
          <w:tab w:val="left" w:pos="1162"/>
        </w:tabs>
        <w:spacing w:line="240" w:lineRule="auto"/>
      </w:pPr>
      <w:r w:rsidRPr="000F0677">
        <w:rPr>
          <w:bdr w:val="single" w:sz="4" w:space="0" w:color="auto"/>
        </w:rPr>
        <w:t>03016</w:t>
      </w:r>
      <w:r w:rsidRPr="000F0677">
        <w:tab/>
      </w:r>
      <w:proofErr w:type="spellStart"/>
      <w:r w:rsidRPr="000F0677">
        <w:t>Углубление</w:t>
      </w:r>
      <w:proofErr w:type="spellEnd"/>
      <w:r w:rsidRPr="000F0677">
        <w:t xml:space="preserve"> </w:t>
      </w:r>
      <w:proofErr w:type="spellStart"/>
      <w:r w:rsidRPr="000F0677">
        <w:t>научного</w:t>
      </w:r>
      <w:proofErr w:type="spellEnd"/>
      <w:r w:rsidRPr="000F0677">
        <w:t xml:space="preserve"> </w:t>
      </w:r>
      <w:proofErr w:type="spellStart"/>
      <w:r w:rsidRPr="000F0677">
        <w:t>понимания</w:t>
      </w:r>
      <w:proofErr w:type="spellEnd"/>
      <w:r w:rsidRPr="000F0677">
        <w:t xml:space="preserve"> </w:t>
      </w:r>
      <w:proofErr w:type="spellStart"/>
      <w:r w:rsidRPr="000F0677">
        <w:t>морских</w:t>
      </w:r>
      <w:proofErr w:type="spellEnd"/>
      <w:r w:rsidRPr="000F0677">
        <w:t xml:space="preserve"> </w:t>
      </w:r>
      <w:proofErr w:type="spellStart"/>
      <w:r w:rsidRPr="000F0677">
        <w:t>экосистем</w:t>
      </w:r>
      <w:proofErr w:type="spellEnd"/>
      <w:r w:rsidRPr="000F0677">
        <w:t xml:space="preserve">, </w:t>
      </w:r>
      <w:proofErr w:type="spellStart"/>
      <w:r w:rsidRPr="000F0677">
        <w:t>разработка</w:t>
      </w:r>
      <w:proofErr w:type="spellEnd"/>
      <w:r w:rsidRPr="000F0677">
        <w:t xml:space="preserve"> </w:t>
      </w:r>
      <w:proofErr w:type="spellStart"/>
      <w:r w:rsidRPr="000F0677">
        <w:t>надежных</w:t>
      </w:r>
      <w:proofErr w:type="spellEnd"/>
      <w:r w:rsidRPr="000F0677">
        <w:t xml:space="preserve"> </w:t>
      </w:r>
      <w:proofErr w:type="spellStart"/>
      <w:r w:rsidRPr="000F0677">
        <w:t>показателей</w:t>
      </w:r>
      <w:proofErr w:type="spellEnd"/>
      <w:r w:rsidRPr="000F0677">
        <w:t xml:space="preserve"> </w:t>
      </w:r>
      <w:proofErr w:type="spellStart"/>
      <w:r w:rsidRPr="000F0677">
        <w:t>для</w:t>
      </w:r>
      <w:proofErr w:type="spellEnd"/>
      <w:r w:rsidRPr="000F0677">
        <w:t xml:space="preserve"> </w:t>
      </w:r>
      <w:proofErr w:type="spellStart"/>
      <w:r w:rsidRPr="000F0677">
        <w:t>оценки</w:t>
      </w:r>
      <w:proofErr w:type="spellEnd"/>
      <w:r w:rsidRPr="000F0677">
        <w:t xml:space="preserve"> </w:t>
      </w:r>
      <w:proofErr w:type="spellStart"/>
      <w:r w:rsidRPr="000F0677">
        <w:t>их</w:t>
      </w:r>
      <w:proofErr w:type="spellEnd"/>
      <w:r w:rsidRPr="000F0677">
        <w:t xml:space="preserve"> </w:t>
      </w:r>
      <w:proofErr w:type="spellStart"/>
      <w:r w:rsidRPr="000F0677">
        <w:t>состояния</w:t>
      </w:r>
      <w:proofErr w:type="spellEnd"/>
      <w:r w:rsidRPr="000F0677">
        <w:t xml:space="preserve"> и </w:t>
      </w:r>
      <w:proofErr w:type="spellStart"/>
      <w:r w:rsidRPr="000F0677">
        <w:t>осознание</w:t>
      </w:r>
      <w:proofErr w:type="spellEnd"/>
      <w:r w:rsidRPr="000F0677">
        <w:t xml:space="preserve"> </w:t>
      </w:r>
      <w:proofErr w:type="spellStart"/>
      <w:r w:rsidRPr="000F0677">
        <w:t>их</w:t>
      </w:r>
      <w:proofErr w:type="spellEnd"/>
      <w:r w:rsidRPr="000F0677">
        <w:t xml:space="preserve"> </w:t>
      </w:r>
      <w:proofErr w:type="spellStart"/>
      <w:r w:rsidRPr="000F0677">
        <w:t>уязвимости</w:t>
      </w:r>
      <w:proofErr w:type="spellEnd"/>
      <w:r w:rsidRPr="000F0677">
        <w:t xml:space="preserve">, в </w:t>
      </w:r>
      <w:proofErr w:type="spellStart"/>
      <w:r w:rsidRPr="000F0677">
        <w:t>частности</w:t>
      </w:r>
      <w:proofErr w:type="spellEnd"/>
      <w:r w:rsidRPr="000F0677">
        <w:t xml:space="preserve">, </w:t>
      </w:r>
      <w:proofErr w:type="spellStart"/>
      <w:r w:rsidRPr="000F0677">
        <w:t>ввиду</w:t>
      </w:r>
      <w:proofErr w:type="spellEnd"/>
      <w:r w:rsidRPr="000F0677">
        <w:t xml:space="preserve"> </w:t>
      </w:r>
      <w:proofErr w:type="spellStart"/>
      <w:r w:rsidRPr="000F0677">
        <w:lastRenderedPageBreak/>
        <w:t>воздействия</w:t>
      </w:r>
      <w:proofErr w:type="spellEnd"/>
      <w:r w:rsidRPr="000F0677">
        <w:t xml:space="preserve"> </w:t>
      </w:r>
      <w:proofErr w:type="spellStart"/>
      <w:r w:rsidRPr="000F0677">
        <w:t>множе</w:t>
      </w:r>
      <w:proofErr w:type="spellEnd"/>
      <w:r w:rsidRPr="000F0677">
        <w:t xml:space="preserve">- </w:t>
      </w:r>
      <w:proofErr w:type="spellStart"/>
      <w:r w:rsidRPr="000F0677">
        <w:t>ственных</w:t>
      </w:r>
      <w:proofErr w:type="spellEnd"/>
      <w:r w:rsidRPr="000F0677">
        <w:t xml:space="preserve"> </w:t>
      </w:r>
      <w:proofErr w:type="spellStart"/>
      <w:r w:rsidRPr="000F0677">
        <w:t>стрессогенных</w:t>
      </w:r>
      <w:proofErr w:type="spellEnd"/>
      <w:r w:rsidRPr="000F0677">
        <w:t xml:space="preserve"> </w:t>
      </w:r>
      <w:proofErr w:type="spellStart"/>
      <w:r w:rsidRPr="000F0677">
        <w:t>факторов</w:t>
      </w:r>
      <w:proofErr w:type="spellEnd"/>
      <w:r w:rsidRPr="000F0677">
        <w:t xml:space="preserve">, </w:t>
      </w:r>
      <w:proofErr w:type="spellStart"/>
      <w:r w:rsidRPr="000F0677">
        <w:t>имеют</w:t>
      </w:r>
      <w:proofErr w:type="spellEnd"/>
      <w:r w:rsidRPr="000F0677">
        <w:t xml:space="preserve"> </w:t>
      </w:r>
      <w:proofErr w:type="spellStart"/>
      <w:r w:rsidRPr="000F0677">
        <w:t>важнейшее</w:t>
      </w:r>
      <w:proofErr w:type="spellEnd"/>
      <w:r w:rsidRPr="000F0677">
        <w:t xml:space="preserve"> </w:t>
      </w:r>
      <w:proofErr w:type="spellStart"/>
      <w:r w:rsidRPr="000F0677">
        <w:t>значение</w:t>
      </w:r>
      <w:proofErr w:type="spellEnd"/>
      <w:r w:rsidRPr="000F0677">
        <w:t xml:space="preserve"> </w:t>
      </w:r>
      <w:proofErr w:type="spellStart"/>
      <w:r w:rsidRPr="000F0677">
        <w:t>для</w:t>
      </w:r>
      <w:proofErr w:type="spellEnd"/>
      <w:r w:rsidRPr="000F0677">
        <w:t xml:space="preserve"> </w:t>
      </w:r>
      <w:proofErr w:type="spellStart"/>
      <w:r w:rsidRPr="000F0677">
        <w:t>мониторинга</w:t>
      </w:r>
      <w:proofErr w:type="spellEnd"/>
      <w:r w:rsidRPr="000F0677">
        <w:t xml:space="preserve"> и </w:t>
      </w:r>
      <w:proofErr w:type="spellStart"/>
      <w:r w:rsidRPr="000F0677">
        <w:t>прогнози</w:t>
      </w:r>
      <w:proofErr w:type="spellEnd"/>
      <w:r w:rsidRPr="000F0677">
        <w:t xml:space="preserve">- </w:t>
      </w:r>
      <w:proofErr w:type="spellStart"/>
      <w:r w:rsidRPr="000F0677">
        <w:t>рования</w:t>
      </w:r>
      <w:proofErr w:type="spellEnd"/>
      <w:r w:rsidRPr="000F0677">
        <w:t xml:space="preserve"> </w:t>
      </w:r>
      <w:proofErr w:type="spellStart"/>
      <w:r w:rsidRPr="000F0677">
        <w:t>состояния</w:t>
      </w:r>
      <w:proofErr w:type="spellEnd"/>
      <w:r w:rsidRPr="000F0677">
        <w:t xml:space="preserve"> и </w:t>
      </w:r>
      <w:proofErr w:type="spellStart"/>
      <w:r w:rsidRPr="000F0677">
        <w:t>жизнеспособности</w:t>
      </w:r>
      <w:proofErr w:type="spellEnd"/>
      <w:r w:rsidRPr="000F0677">
        <w:t xml:space="preserve"> </w:t>
      </w:r>
      <w:proofErr w:type="spellStart"/>
      <w:r w:rsidRPr="000F0677">
        <w:t>экосистем</w:t>
      </w:r>
      <w:proofErr w:type="spellEnd"/>
      <w:r w:rsidRPr="000F0677">
        <w:t xml:space="preserve">, а </w:t>
      </w:r>
      <w:proofErr w:type="spellStart"/>
      <w:r w:rsidRPr="000F0677">
        <w:t>также</w:t>
      </w:r>
      <w:proofErr w:type="spellEnd"/>
      <w:r w:rsidRPr="000F0677">
        <w:t xml:space="preserve"> </w:t>
      </w:r>
      <w:proofErr w:type="spellStart"/>
      <w:r w:rsidRPr="000F0677">
        <w:t>для</w:t>
      </w:r>
      <w:proofErr w:type="spellEnd"/>
      <w:r w:rsidRPr="000F0677">
        <w:t xml:space="preserve"> </w:t>
      </w:r>
      <w:proofErr w:type="spellStart"/>
      <w:r w:rsidRPr="000F0677">
        <w:t>развития</w:t>
      </w:r>
      <w:proofErr w:type="spellEnd"/>
      <w:r w:rsidRPr="000F0677">
        <w:t xml:space="preserve"> </w:t>
      </w:r>
      <w:proofErr w:type="spellStart"/>
      <w:r w:rsidRPr="000F0677">
        <w:t>лежащего</w:t>
      </w:r>
      <w:proofErr w:type="spellEnd"/>
      <w:r w:rsidRPr="000F0677">
        <w:t xml:space="preserve"> в </w:t>
      </w:r>
      <w:proofErr w:type="spellStart"/>
      <w:r w:rsidRPr="000F0677">
        <w:t>основе</w:t>
      </w:r>
      <w:proofErr w:type="spellEnd"/>
      <w:r w:rsidRPr="000F0677">
        <w:t xml:space="preserve"> </w:t>
      </w:r>
      <w:proofErr w:type="spellStart"/>
      <w:r w:rsidRPr="000F0677">
        <w:t>устойчивой</w:t>
      </w:r>
      <w:proofErr w:type="spellEnd"/>
      <w:r w:rsidRPr="000F0677">
        <w:t xml:space="preserve"> </w:t>
      </w:r>
      <w:proofErr w:type="spellStart"/>
      <w:r w:rsidRPr="000F0677">
        <w:t>морской</w:t>
      </w:r>
      <w:proofErr w:type="spellEnd"/>
      <w:r w:rsidRPr="000F0677">
        <w:t xml:space="preserve"> </w:t>
      </w:r>
      <w:proofErr w:type="spellStart"/>
      <w:r w:rsidRPr="000F0677">
        <w:t>экономики</w:t>
      </w:r>
      <w:proofErr w:type="spellEnd"/>
      <w:r w:rsidRPr="000F0677">
        <w:t xml:space="preserve"> </w:t>
      </w:r>
      <w:proofErr w:type="spellStart"/>
      <w:r w:rsidRPr="000F0677">
        <w:t>экосистемного</w:t>
      </w:r>
      <w:proofErr w:type="spellEnd"/>
      <w:r w:rsidRPr="000F0677">
        <w:t xml:space="preserve"> </w:t>
      </w:r>
      <w:proofErr w:type="spellStart"/>
      <w:r w:rsidRPr="000F0677">
        <w:t>подхода</w:t>
      </w:r>
      <w:proofErr w:type="spellEnd"/>
      <w:r w:rsidRPr="000F0677">
        <w:t xml:space="preserve"> к </w:t>
      </w:r>
      <w:proofErr w:type="spellStart"/>
      <w:r w:rsidRPr="000F0677">
        <w:t>управлению</w:t>
      </w:r>
      <w:proofErr w:type="spellEnd"/>
      <w:r w:rsidRPr="000F0677">
        <w:t xml:space="preserve"> и </w:t>
      </w:r>
      <w:proofErr w:type="spellStart"/>
      <w:r w:rsidRPr="000F0677">
        <w:t>совершенствования</w:t>
      </w:r>
      <w:proofErr w:type="spellEnd"/>
      <w:r w:rsidRPr="000F0677">
        <w:t xml:space="preserve"> </w:t>
      </w:r>
      <w:proofErr w:type="spellStart"/>
      <w:r w:rsidRPr="000F0677">
        <w:t>управления</w:t>
      </w:r>
      <w:proofErr w:type="spellEnd"/>
      <w:r w:rsidRPr="000F0677">
        <w:t xml:space="preserve"> </w:t>
      </w:r>
      <w:proofErr w:type="spellStart"/>
      <w:r w:rsidRPr="000F0677">
        <w:t>деятельностью</w:t>
      </w:r>
      <w:proofErr w:type="spellEnd"/>
      <w:r w:rsidRPr="000F0677">
        <w:t xml:space="preserve">, </w:t>
      </w:r>
      <w:proofErr w:type="spellStart"/>
      <w:r w:rsidRPr="000F0677">
        <w:t>связанной</w:t>
      </w:r>
      <w:proofErr w:type="spellEnd"/>
      <w:r w:rsidRPr="000F0677">
        <w:t xml:space="preserve"> с </w:t>
      </w:r>
      <w:proofErr w:type="spellStart"/>
      <w:r w:rsidRPr="000F0677">
        <w:t>освоением</w:t>
      </w:r>
      <w:proofErr w:type="spellEnd"/>
      <w:r w:rsidRPr="000F0677">
        <w:t xml:space="preserve"> </w:t>
      </w:r>
      <w:proofErr w:type="spellStart"/>
      <w:r w:rsidRPr="000F0677">
        <w:t>ресурсов</w:t>
      </w:r>
      <w:proofErr w:type="spellEnd"/>
      <w:r w:rsidRPr="000F0677">
        <w:t xml:space="preserve"> </w:t>
      </w:r>
      <w:proofErr w:type="spellStart"/>
      <w:r w:rsidRPr="000F0677">
        <w:t>Мирового</w:t>
      </w:r>
      <w:proofErr w:type="spellEnd"/>
      <w:r w:rsidRPr="000F0677">
        <w:t xml:space="preserve"> </w:t>
      </w:r>
      <w:proofErr w:type="spellStart"/>
      <w:r w:rsidRPr="000F0677">
        <w:t>океана</w:t>
      </w:r>
      <w:proofErr w:type="spellEnd"/>
      <w:r w:rsidRPr="000F0677">
        <w:t xml:space="preserve">. </w:t>
      </w:r>
      <w:proofErr w:type="spellStart"/>
      <w:r w:rsidRPr="000F0677">
        <w:t>Современные</w:t>
      </w:r>
      <w:proofErr w:type="spellEnd"/>
      <w:r w:rsidRPr="000F0677">
        <w:t xml:space="preserve"> </w:t>
      </w:r>
      <w:proofErr w:type="spellStart"/>
      <w:r w:rsidRPr="000F0677">
        <w:t>подходы</w:t>
      </w:r>
      <w:proofErr w:type="spellEnd"/>
      <w:r w:rsidRPr="000F0677">
        <w:t xml:space="preserve"> в </w:t>
      </w:r>
      <w:proofErr w:type="spellStart"/>
      <w:r w:rsidRPr="000F0677">
        <w:t>вопросах</w:t>
      </w:r>
      <w:proofErr w:type="spellEnd"/>
      <w:r w:rsidRPr="000F0677">
        <w:t xml:space="preserve"> </w:t>
      </w:r>
      <w:proofErr w:type="spellStart"/>
      <w:r w:rsidRPr="000F0677">
        <w:t>исследования</w:t>
      </w:r>
      <w:proofErr w:type="spellEnd"/>
      <w:r w:rsidRPr="000F0677">
        <w:t xml:space="preserve"> </w:t>
      </w:r>
      <w:proofErr w:type="spellStart"/>
      <w:r w:rsidRPr="000F0677">
        <w:t>экосистем</w:t>
      </w:r>
      <w:proofErr w:type="spellEnd"/>
      <w:r w:rsidRPr="000F0677">
        <w:t xml:space="preserve"> и </w:t>
      </w:r>
      <w:proofErr w:type="spellStart"/>
      <w:r w:rsidRPr="000F0677">
        <w:t>рационального</w:t>
      </w:r>
      <w:proofErr w:type="spellEnd"/>
      <w:r w:rsidRPr="000F0677">
        <w:t xml:space="preserve"> </w:t>
      </w:r>
      <w:proofErr w:type="spellStart"/>
      <w:r w:rsidRPr="000F0677">
        <w:t>управления</w:t>
      </w:r>
      <w:proofErr w:type="spellEnd"/>
      <w:r w:rsidRPr="000F0677">
        <w:t xml:space="preserve"> </w:t>
      </w:r>
      <w:proofErr w:type="spellStart"/>
      <w:r w:rsidRPr="000F0677">
        <w:t>ими</w:t>
      </w:r>
      <w:proofErr w:type="spellEnd"/>
      <w:r w:rsidRPr="000F0677">
        <w:t xml:space="preserve"> </w:t>
      </w:r>
      <w:proofErr w:type="spellStart"/>
      <w:r w:rsidRPr="000F0677">
        <w:t>требуют</w:t>
      </w:r>
      <w:proofErr w:type="spellEnd"/>
      <w:r w:rsidRPr="000F0677">
        <w:t xml:space="preserve"> </w:t>
      </w:r>
      <w:proofErr w:type="spellStart"/>
      <w:r w:rsidRPr="000F0677">
        <w:t>более</w:t>
      </w:r>
      <w:proofErr w:type="spellEnd"/>
      <w:r w:rsidRPr="000F0677">
        <w:t xml:space="preserve"> </w:t>
      </w:r>
      <w:proofErr w:type="spellStart"/>
      <w:r w:rsidRPr="000F0677">
        <w:t>тесной</w:t>
      </w:r>
      <w:proofErr w:type="spellEnd"/>
      <w:r w:rsidRPr="000F0677">
        <w:t xml:space="preserve"> </w:t>
      </w:r>
      <w:proofErr w:type="spellStart"/>
      <w:r w:rsidRPr="000F0677">
        <w:t>координации</w:t>
      </w:r>
      <w:proofErr w:type="spellEnd"/>
      <w:r w:rsidRPr="000F0677">
        <w:t xml:space="preserve"> и </w:t>
      </w:r>
      <w:proofErr w:type="spellStart"/>
      <w:r w:rsidRPr="000F0677">
        <w:t>сотрудничества</w:t>
      </w:r>
      <w:proofErr w:type="spellEnd"/>
      <w:r w:rsidRPr="000F0677">
        <w:t xml:space="preserve"> </w:t>
      </w:r>
      <w:proofErr w:type="spellStart"/>
      <w:r w:rsidRPr="000F0677">
        <w:t>между</w:t>
      </w:r>
      <w:proofErr w:type="spellEnd"/>
      <w:r w:rsidRPr="000F0677">
        <w:t xml:space="preserve"> </w:t>
      </w:r>
      <w:proofErr w:type="spellStart"/>
      <w:r w:rsidRPr="000F0677">
        <w:t>ключевыми</w:t>
      </w:r>
      <w:proofErr w:type="spellEnd"/>
      <w:r w:rsidRPr="000F0677">
        <w:t xml:space="preserve"> </w:t>
      </w:r>
      <w:proofErr w:type="spellStart"/>
      <w:r w:rsidRPr="000F0677">
        <w:t>заинтересованными</w:t>
      </w:r>
      <w:proofErr w:type="spellEnd"/>
      <w:r w:rsidRPr="000F0677">
        <w:t xml:space="preserve"> </w:t>
      </w:r>
      <w:proofErr w:type="spellStart"/>
      <w:r w:rsidRPr="000F0677">
        <w:t>сторонами</w:t>
      </w:r>
      <w:proofErr w:type="spellEnd"/>
      <w:r w:rsidRPr="000F0677">
        <w:t>.</w:t>
      </w:r>
    </w:p>
    <w:p w14:paraId="487C9BE2" w14:textId="77777777" w:rsidR="00285D61" w:rsidRPr="000F0677" w:rsidRDefault="00285D61" w:rsidP="00FA2C9C">
      <w:pPr>
        <w:pStyle w:val="Marge"/>
        <w:tabs>
          <w:tab w:val="clear" w:pos="567"/>
          <w:tab w:val="left" w:pos="1162"/>
        </w:tabs>
        <w:spacing w:line="240" w:lineRule="auto"/>
        <w:rPr>
          <w:b/>
          <w:bCs/>
          <w:i/>
          <w:iCs/>
        </w:rPr>
      </w:pPr>
      <w:proofErr w:type="spellStart"/>
      <w:r w:rsidRPr="000F0677">
        <w:rPr>
          <w:b/>
          <w:bCs/>
          <w:i/>
          <w:iCs/>
        </w:rPr>
        <w:t>Цель</w:t>
      </w:r>
      <w:proofErr w:type="spellEnd"/>
      <w:r w:rsidRPr="000F0677">
        <w:rPr>
          <w:b/>
          <w:bCs/>
          <w:i/>
          <w:iCs/>
        </w:rPr>
        <w:t xml:space="preserve"> 2</w:t>
      </w:r>
      <w:r w:rsidRPr="000F0677">
        <w:rPr>
          <w:b/>
          <w:bCs/>
          <w:i/>
          <w:iCs/>
        </w:rPr>
        <w:tab/>
      </w:r>
      <w:r w:rsidRPr="000F0677">
        <w:rPr>
          <w:b/>
          <w:bCs/>
          <w:i/>
          <w:iCs/>
        </w:rPr>
        <w:tab/>
      </w:r>
      <w:proofErr w:type="spellStart"/>
      <w:r w:rsidRPr="000F0677">
        <w:rPr>
          <w:b/>
          <w:bCs/>
          <w:i/>
          <w:iCs/>
        </w:rPr>
        <w:t>Эффективность</w:t>
      </w:r>
      <w:proofErr w:type="spellEnd"/>
      <w:r w:rsidRPr="000F0677">
        <w:rPr>
          <w:b/>
          <w:bCs/>
          <w:i/>
          <w:iCs/>
        </w:rPr>
        <w:t xml:space="preserve"> </w:t>
      </w:r>
      <w:proofErr w:type="spellStart"/>
      <w:r w:rsidRPr="000F0677">
        <w:rPr>
          <w:b/>
          <w:bCs/>
          <w:i/>
          <w:iCs/>
        </w:rPr>
        <w:t>систем</w:t>
      </w:r>
      <w:proofErr w:type="spellEnd"/>
      <w:r w:rsidRPr="000F0677">
        <w:rPr>
          <w:b/>
          <w:bCs/>
          <w:i/>
          <w:iCs/>
        </w:rPr>
        <w:t xml:space="preserve"> </w:t>
      </w:r>
      <w:proofErr w:type="spellStart"/>
      <w:r w:rsidRPr="000F0677">
        <w:rPr>
          <w:b/>
          <w:bCs/>
          <w:i/>
          <w:iCs/>
        </w:rPr>
        <w:t>предупреждения</w:t>
      </w:r>
      <w:proofErr w:type="spellEnd"/>
      <w:r w:rsidRPr="000F0677">
        <w:rPr>
          <w:b/>
          <w:bCs/>
          <w:i/>
          <w:iCs/>
        </w:rPr>
        <w:t xml:space="preserve"> о </w:t>
      </w:r>
      <w:proofErr w:type="spellStart"/>
      <w:r w:rsidRPr="000F0677">
        <w:rPr>
          <w:b/>
          <w:bCs/>
          <w:i/>
          <w:iCs/>
        </w:rPr>
        <w:t>цунами</w:t>
      </w:r>
      <w:proofErr w:type="spellEnd"/>
      <w:r w:rsidRPr="000F0677">
        <w:rPr>
          <w:b/>
          <w:bCs/>
          <w:i/>
          <w:iCs/>
        </w:rPr>
        <w:t xml:space="preserve"> и </w:t>
      </w:r>
      <w:proofErr w:type="spellStart"/>
      <w:r w:rsidRPr="000F0677">
        <w:rPr>
          <w:b/>
          <w:bCs/>
          <w:i/>
          <w:iCs/>
        </w:rPr>
        <w:t>других</w:t>
      </w:r>
      <w:proofErr w:type="spellEnd"/>
      <w:r w:rsidRPr="000F0677">
        <w:rPr>
          <w:b/>
          <w:bCs/>
          <w:i/>
          <w:iCs/>
        </w:rPr>
        <w:t xml:space="preserve"> </w:t>
      </w:r>
      <w:proofErr w:type="spellStart"/>
      <w:r w:rsidRPr="000F0677">
        <w:rPr>
          <w:b/>
          <w:bCs/>
          <w:i/>
          <w:iCs/>
        </w:rPr>
        <w:t>связанных</w:t>
      </w:r>
      <w:proofErr w:type="spellEnd"/>
      <w:r w:rsidRPr="000F0677">
        <w:rPr>
          <w:b/>
          <w:bCs/>
          <w:i/>
          <w:iCs/>
        </w:rPr>
        <w:t xml:space="preserve"> с </w:t>
      </w:r>
      <w:proofErr w:type="spellStart"/>
      <w:r w:rsidRPr="000F0677">
        <w:rPr>
          <w:b/>
          <w:bCs/>
          <w:i/>
          <w:iCs/>
        </w:rPr>
        <w:t>океаном</w:t>
      </w:r>
      <w:proofErr w:type="spellEnd"/>
      <w:r w:rsidRPr="000F0677">
        <w:rPr>
          <w:b/>
          <w:bCs/>
          <w:i/>
          <w:iCs/>
        </w:rPr>
        <w:t xml:space="preserve"> </w:t>
      </w:r>
      <w:proofErr w:type="spellStart"/>
      <w:r w:rsidRPr="000F0677">
        <w:rPr>
          <w:b/>
          <w:bCs/>
          <w:i/>
          <w:iCs/>
        </w:rPr>
        <w:t>опасных</w:t>
      </w:r>
      <w:proofErr w:type="spellEnd"/>
      <w:r w:rsidRPr="000F0677">
        <w:rPr>
          <w:b/>
          <w:bCs/>
          <w:i/>
          <w:iCs/>
        </w:rPr>
        <w:t xml:space="preserve"> </w:t>
      </w:r>
      <w:proofErr w:type="spellStart"/>
      <w:r w:rsidRPr="000F0677">
        <w:rPr>
          <w:b/>
          <w:bCs/>
          <w:i/>
          <w:iCs/>
        </w:rPr>
        <w:t>явлениях</w:t>
      </w:r>
      <w:proofErr w:type="spellEnd"/>
      <w:r w:rsidRPr="000F0677">
        <w:rPr>
          <w:b/>
          <w:bCs/>
          <w:i/>
          <w:iCs/>
        </w:rPr>
        <w:t xml:space="preserve">, а </w:t>
      </w:r>
      <w:proofErr w:type="spellStart"/>
      <w:r w:rsidRPr="000F0677">
        <w:rPr>
          <w:b/>
          <w:bCs/>
          <w:i/>
          <w:iCs/>
        </w:rPr>
        <w:t>также</w:t>
      </w:r>
      <w:proofErr w:type="spellEnd"/>
      <w:r w:rsidRPr="000F0677">
        <w:rPr>
          <w:b/>
          <w:bCs/>
          <w:i/>
          <w:iCs/>
        </w:rPr>
        <w:t xml:space="preserve"> </w:t>
      </w:r>
      <w:proofErr w:type="spellStart"/>
      <w:r w:rsidRPr="000F0677">
        <w:rPr>
          <w:b/>
          <w:bCs/>
          <w:i/>
          <w:iCs/>
        </w:rPr>
        <w:t>обеспечение</w:t>
      </w:r>
      <w:proofErr w:type="spellEnd"/>
      <w:r w:rsidRPr="000F0677">
        <w:rPr>
          <w:b/>
          <w:bCs/>
          <w:i/>
          <w:iCs/>
        </w:rPr>
        <w:t xml:space="preserve"> </w:t>
      </w:r>
      <w:proofErr w:type="spellStart"/>
      <w:r w:rsidRPr="000F0677">
        <w:rPr>
          <w:b/>
          <w:bCs/>
          <w:i/>
          <w:iCs/>
        </w:rPr>
        <w:t>готовности</w:t>
      </w:r>
      <w:proofErr w:type="spellEnd"/>
      <w:r w:rsidRPr="000F0677">
        <w:rPr>
          <w:b/>
          <w:bCs/>
          <w:i/>
          <w:iCs/>
        </w:rPr>
        <w:t xml:space="preserve"> к </w:t>
      </w:r>
      <w:proofErr w:type="spellStart"/>
      <w:r w:rsidRPr="000F0677">
        <w:rPr>
          <w:b/>
          <w:bCs/>
          <w:i/>
          <w:iCs/>
        </w:rPr>
        <w:t>ним</w:t>
      </w:r>
      <w:proofErr w:type="spellEnd"/>
    </w:p>
    <w:p w14:paraId="56E75147" w14:textId="4772053D" w:rsidR="00FA2C9C" w:rsidRPr="000F0677" w:rsidRDefault="00FA2C9C" w:rsidP="00FA2C9C">
      <w:pPr>
        <w:pStyle w:val="Marge"/>
        <w:tabs>
          <w:tab w:val="clear" w:pos="567"/>
          <w:tab w:val="left" w:pos="1162"/>
        </w:tabs>
        <w:spacing w:line="240" w:lineRule="auto"/>
      </w:pPr>
      <w:r w:rsidRPr="000F0677">
        <w:rPr>
          <w:bdr w:val="single" w:sz="4" w:space="0" w:color="auto"/>
        </w:rPr>
        <w:t>03017</w:t>
      </w:r>
      <w:r w:rsidRPr="000F0677">
        <w:tab/>
        <w:t xml:space="preserve">В </w:t>
      </w:r>
      <w:proofErr w:type="spellStart"/>
      <w:r w:rsidRPr="000F0677">
        <w:t>условиях</w:t>
      </w:r>
      <w:proofErr w:type="spellEnd"/>
      <w:r w:rsidRPr="000F0677">
        <w:t xml:space="preserve"> </w:t>
      </w:r>
      <w:proofErr w:type="spellStart"/>
      <w:r w:rsidRPr="000F0677">
        <w:t>ускорения</w:t>
      </w:r>
      <w:proofErr w:type="spellEnd"/>
      <w:r w:rsidRPr="000F0677">
        <w:t xml:space="preserve"> </w:t>
      </w:r>
      <w:proofErr w:type="spellStart"/>
      <w:r w:rsidRPr="000F0677">
        <w:t>процессов</w:t>
      </w:r>
      <w:proofErr w:type="spellEnd"/>
      <w:r w:rsidRPr="000F0677">
        <w:t xml:space="preserve"> </w:t>
      </w:r>
      <w:proofErr w:type="spellStart"/>
      <w:r w:rsidRPr="000F0677">
        <w:t>освоения</w:t>
      </w:r>
      <w:proofErr w:type="spellEnd"/>
      <w:r w:rsidRPr="000F0677">
        <w:t xml:space="preserve"> </w:t>
      </w:r>
      <w:proofErr w:type="spellStart"/>
      <w:r w:rsidRPr="000F0677">
        <w:t>прибрежных</w:t>
      </w:r>
      <w:proofErr w:type="spellEnd"/>
      <w:r w:rsidRPr="000F0677">
        <w:t xml:space="preserve"> </w:t>
      </w:r>
      <w:proofErr w:type="spellStart"/>
      <w:r w:rsidRPr="000F0677">
        <w:t>зон</w:t>
      </w:r>
      <w:proofErr w:type="spellEnd"/>
      <w:r w:rsidRPr="000F0677">
        <w:t xml:space="preserve"> и </w:t>
      </w:r>
      <w:proofErr w:type="spellStart"/>
      <w:r w:rsidRPr="000F0677">
        <w:t>изменения</w:t>
      </w:r>
      <w:proofErr w:type="spellEnd"/>
      <w:r w:rsidRPr="000F0677">
        <w:t xml:space="preserve"> </w:t>
      </w:r>
      <w:proofErr w:type="spellStart"/>
      <w:r w:rsidRPr="000F0677">
        <w:t>природной</w:t>
      </w:r>
      <w:proofErr w:type="spellEnd"/>
      <w:r w:rsidRPr="000F0677">
        <w:t xml:space="preserve"> </w:t>
      </w:r>
      <w:proofErr w:type="spellStart"/>
      <w:r w:rsidRPr="000F0677">
        <w:t>среды</w:t>
      </w:r>
      <w:proofErr w:type="spellEnd"/>
      <w:r w:rsidRPr="000F0677">
        <w:t xml:space="preserve"> </w:t>
      </w:r>
      <w:proofErr w:type="spellStart"/>
      <w:r w:rsidRPr="000F0677">
        <w:t>повышается</w:t>
      </w:r>
      <w:proofErr w:type="spellEnd"/>
      <w:r w:rsidRPr="000F0677">
        <w:t xml:space="preserve"> </w:t>
      </w:r>
      <w:proofErr w:type="spellStart"/>
      <w:r w:rsidRPr="000F0677">
        <w:t>уязвимость</w:t>
      </w:r>
      <w:proofErr w:type="spellEnd"/>
      <w:r w:rsidRPr="000F0677">
        <w:t xml:space="preserve"> </w:t>
      </w:r>
      <w:proofErr w:type="spellStart"/>
      <w:r w:rsidRPr="000F0677">
        <w:t>населения</w:t>
      </w:r>
      <w:proofErr w:type="spellEnd"/>
      <w:r w:rsidRPr="000F0677">
        <w:t xml:space="preserve"> </w:t>
      </w:r>
      <w:proofErr w:type="spellStart"/>
      <w:r w:rsidRPr="000F0677">
        <w:t>прибрежных</w:t>
      </w:r>
      <w:proofErr w:type="spellEnd"/>
      <w:r w:rsidRPr="000F0677">
        <w:t xml:space="preserve"> </w:t>
      </w:r>
      <w:proofErr w:type="spellStart"/>
      <w:r w:rsidRPr="000F0677">
        <w:t>районов</w:t>
      </w:r>
      <w:proofErr w:type="spellEnd"/>
      <w:r w:rsidRPr="000F0677">
        <w:t xml:space="preserve"> к </w:t>
      </w:r>
      <w:proofErr w:type="spellStart"/>
      <w:r w:rsidRPr="000F0677">
        <w:t>целому</w:t>
      </w:r>
      <w:proofErr w:type="spellEnd"/>
      <w:r w:rsidRPr="000F0677">
        <w:t xml:space="preserve"> </w:t>
      </w:r>
      <w:proofErr w:type="spellStart"/>
      <w:r w:rsidRPr="000F0677">
        <w:t>ряду</w:t>
      </w:r>
      <w:proofErr w:type="spellEnd"/>
      <w:r w:rsidRPr="000F0677">
        <w:t xml:space="preserve"> </w:t>
      </w:r>
      <w:proofErr w:type="spellStart"/>
      <w:r w:rsidRPr="000F0677">
        <w:t>опасных</w:t>
      </w:r>
      <w:proofErr w:type="spellEnd"/>
      <w:r w:rsidRPr="000F0677">
        <w:t xml:space="preserve"> </w:t>
      </w:r>
      <w:proofErr w:type="spellStart"/>
      <w:r w:rsidRPr="000F0677">
        <w:t>явлений</w:t>
      </w:r>
      <w:proofErr w:type="spellEnd"/>
      <w:r w:rsidRPr="000F0677">
        <w:t xml:space="preserve">, </w:t>
      </w:r>
      <w:proofErr w:type="spellStart"/>
      <w:r w:rsidRPr="000F0677">
        <w:t>таких</w:t>
      </w:r>
      <w:proofErr w:type="spellEnd"/>
      <w:r w:rsidRPr="000F0677">
        <w:t xml:space="preserve"> </w:t>
      </w:r>
      <w:proofErr w:type="spellStart"/>
      <w:r w:rsidRPr="000F0677">
        <w:t>как</w:t>
      </w:r>
      <w:proofErr w:type="spellEnd"/>
      <w:r w:rsidRPr="000F0677">
        <w:t xml:space="preserve">, </w:t>
      </w:r>
      <w:proofErr w:type="spellStart"/>
      <w:r w:rsidRPr="000F0677">
        <w:t>например</w:t>
      </w:r>
      <w:proofErr w:type="spellEnd"/>
      <w:r w:rsidRPr="000F0677">
        <w:t xml:space="preserve">, </w:t>
      </w:r>
      <w:proofErr w:type="spellStart"/>
      <w:r w:rsidRPr="000F0677">
        <w:t>цунами</w:t>
      </w:r>
      <w:proofErr w:type="spellEnd"/>
      <w:r w:rsidRPr="000F0677">
        <w:t xml:space="preserve">, </w:t>
      </w:r>
      <w:proofErr w:type="spellStart"/>
      <w:r w:rsidRPr="000F0677">
        <w:t>тропические</w:t>
      </w:r>
      <w:proofErr w:type="spellEnd"/>
      <w:r w:rsidRPr="000F0677">
        <w:t xml:space="preserve"> </w:t>
      </w:r>
      <w:proofErr w:type="spellStart"/>
      <w:r w:rsidRPr="000F0677">
        <w:t>циклоны</w:t>
      </w:r>
      <w:proofErr w:type="spellEnd"/>
      <w:r w:rsidRPr="000F0677">
        <w:t xml:space="preserve">, </w:t>
      </w:r>
      <w:proofErr w:type="spellStart"/>
      <w:r w:rsidRPr="000F0677">
        <w:t>подтопление</w:t>
      </w:r>
      <w:proofErr w:type="spellEnd"/>
      <w:r w:rsidRPr="000F0677">
        <w:t xml:space="preserve"> </w:t>
      </w:r>
      <w:proofErr w:type="spellStart"/>
      <w:r w:rsidRPr="000F0677">
        <w:t>прибрежной</w:t>
      </w:r>
      <w:proofErr w:type="spellEnd"/>
      <w:r w:rsidRPr="000F0677">
        <w:t xml:space="preserve"> </w:t>
      </w:r>
      <w:proofErr w:type="spellStart"/>
      <w:r w:rsidRPr="000F0677">
        <w:t>зоны</w:t>
      </w:r>
      <w:proofErr w:type="spellEnd"/>
      <w:r w:rsidRPr="000F0677">
        <w:t xml:space="preserve"> и </w:t>
      </w:r>
      <w:proofErr w:type="spellStart"/>
      <w:r w:rsidRPr="000F0677">
        <w:t>вре</w:t>
      </w:r>
      <w:proofErr w:type="spellEnd"/>
      <w:r w:rsidRPr="000F0677">
        <w:t xml:space="preserve">- </w:t>
      </w:r>
      <w:proofErr w:type="spellStart"/>
      <w:r w:rsidRPr="000F0677">
        <w:t>доносное</w:t>
      </w:r>
      <w:proofErr w:type="spellEnd"/>
      <w:r w:rsidRPr="000F0677">
        <w:t xml:space="preserve"> </w:t>
      </w:r>
      <w:proofErr w:type="spellStart"/>
      <w:r w:rsidRPr="000F0677">
        <w:t>цветение</w:t>
      </w:r>
      <w:proofErr w:type="spellEnd"/>
      <w:r w:rsidRPr="000F0677">
        <w:t xml:space="preserve"> </w:t>
      </w:r>
      <w:proofErr w:type="spellStart"/>
      <w:r w:rsidRPr="000F0677">
        <w:t>водорослей</w:t>
      </w:r>
      <w:proofErr w:type="spellEnd"/>
      <w:r w:rsidRPr="000F0677">
        <w:t xml:space="preserve">. </w:t>
      </w:r>
      <w:proofErr w:type="spellStart"/>
      <w:r w:rsidRPr="000F0677">
        <w:t>Государства</w:t>
      </w:r>
      <w:proofErr w:type="spellEnd"/>
      <w:r w:rsidRPr="000F0677">
        <w:t xml:space="preserve"> </w:t>
      </w:r>
      <w:proofErr w:type="spellStart"/>
      <w:r w:rsidRPr="000F0677">
        <w:t>должны</w:t>
      </w:r>
      <w:proofErr w:type="spellEnd"/>
      <w:r w:rsidRPr="000F0677">
        <w:t xml:space="preserve"> </w:t>
      </w:r>
      <w:proofErr w:type="spellStart"/>
      <w:r w:rsidRPr="000F0677">
        <w:t>быть</w:t>
      </w:r>
      <w:proofErr w:type="spellEnd"/>
      <w:r w:rsidRPr="000F0677">
        <w:t xml:space="preserve"> </w:t>
      </w:r>
      <w:proofErr w:type="spellStart"/>
      <w:r w:rsidRPr="000F0677">
        <w:t>осведомлены</w:t>
      </w:r>
      <w:proofErr w:type="spellEnd"/>
      <w:r w:rsidRPr="000F0677">
        <w:t xml:space="preserve"> о </w:t>
      </w:r>
      <w:proofErr w:type="spellStart"/>
      <w:r w:rsidRPr="000F0677">
        <w:t>такой</w:t>
      </w:r>
      <w:proofErr w:type="spellEnd"/>
      <w:r w:rsidRPr="000F0677">
        <w:t xml:space="preserve"> </w:t>
      </w:r>
      <w:proofErr w:type="spellStart"/>
      <w:r w:rsidRPr="000F0677">
        <w:t>опасности</w:t>
      </w:r>
      <w:proofErr w:type="spellEnd"/>
      <w:r w:rsidRPr="000F0677">
        <w:t xml:space="preserve"> и </w:t>
      </w:r>
      <w:proofErr w:type="spellStart"/>
      <w:r w:rsidRPr="000F0677">
        <w:t>подготовлены</w:t>
      </w:r>
      <w:proofErr w:type="spellEnd"/>
      <w:r w:rsidRPr="000F0677">
        <w:t xml:space="preserve"> к </w:t>
      </w:r>
      <w:proofErr w:type="spellStart"/>
      <w:r w:rsidRPr="000F0677">
        <w:t>ней</w:t>
      </w:r>
      <w:proofErr w:type="spellEnd"/>
      <w:r w:rsidRPr="000F0677">
        <w:t xml:space="preserve">, а </w:t>
      </w:r>
      <w:proofErr w:type="spellStart"/>
      <w:r w:rsidRPr="000F0677">
        <w:t>также</w:t>
      </w:r>
      <w:proofErr w:type="spellEnd"/>
      <w:r w:rsidRPr="000F0677">
        <w:t xml:space="preserve"> </w:t>
      </w:r>
      <w:proofErr w:type="spellStart"/>
      <w:r w:rsidRPr="000F0677">
        <w:t>должны</w:t>
      </w:r>
      <w:proofErr w:type="spellEnd"/>
      <w:r w:rsidRPr="000F0677">
        <w:t xml:space="preserve"> </w:t>
      </w:r>
      <w:proofErr w:type="spellStart"/>
      <w:r w:rsidRPr="000F0677">
        <w:t>иметь</w:t>
      </w:r>
      <w:proofErr w:type="spellEnd"/>
      <w:r w:rsidRPr="000F0677">
        <w:t xml:space="preserve"> </w:t>
      </w:r>
      <w:proofErr w:type="spellStart"/>
      <w:r w:rsidRPr="000F0677">
        <w:t>доступ</w:t>
      </w:r>
      <w:proofErr w:type="spellEnd"/>
      <w:r w:rsidRPr="000F0677">
        <w:t xml:space="preserve"> к </w:t>
      </w:r>
      <w:proofErr w:type="spellStart"/>
      <w:r w:rsidRPr="000F0677">
        <w:t>необходимой</w:t>
      </w:r>
      <w:proofErr w:type="spellEnd"/>
      <w:r w:rsidRPr="000F0677">
        <w:t xml:space="preserve"> </w:t>
      </w:r>
      <w:proofErr w:type="spellStart"/>
      <w:r w:rsidRPr="000F0677">
        <w:t>информации</w:t>
      </w:r>
      <w:proofErr w:type="spellEnd"/>
      <w:r w:rsidRPr="000F0677">
        <w:t xml:space="preserve">, </w:t>
      </w:r>
      <w:proofErr w:type="spellStart"/>
      <w:r w:rsidRPr="000F0677">
        <w:t>что</w:t>
      </w:r>
      <w:proofErr w:type="spellEnd"/>
      <w:r w:rsidRPr="000F0677">
        <w:t xml:space="preserve"> </w:t>
      </w:r>
      <w:proofErr w:type="spellStart"/>
      <w:r w:rsidRPr="000F0677">
        <w:t>поможет</w:t>
      </w:r>
      <w:proofErr w:type="spellEnd"/>
      <w:r w:rsidRPr="000F0677">
        <w:t xml:space="preserve"> </w:t>
      </w:r>
      <w:proofErr w:type="spellStart"/>
      <w:r w:rsidRPr="000F0677">
        <w:t>им</w:t>
      </w:r>
      <w:proofErr w:type="spellEnd"/>
      <w:r w:rsidRPr="000F0677">
        <w:t xml:space="preserve"> в </w:t>
      </w:r>
      <w:proofErr w:type="spellStart"/>
      <w:r w:rsidRPr="000F0677">
        <w:t>планировании</w:t>
      </w:r>
      <w:proofErr w:type="spellEnd"/>
      <w:r w:rsidRPr="000F0677">
        <w:t xml:space="preserve"> </w:t>
      </w:r>
      <w:proofErr w:type="spellStart"/>
      <w:r w:rsidRPr="000F0677">
        <w:t>мер</w:t>
      </w:r>
      <w:proofErr w:type="spellEnd"/>
      <w:r w:rsidRPr="000F0677">
        <w:t xml:space="preserve"> </w:t>
      </w:r>
      <w:proofErr w:type="spellStart"/>
      <w:r w:rsidRPr="000F0677">
        <w:t>адаптации</w:t>
      </w:r>
      <w:proofErr w:type="spellEnd"/>
      <w:r w:rsidRPr="000F0677">
        <w:t xml:space="preserve"> в </w:t>
      </w:r>
      <w:proofErr w:type="spellStart"/>
      <w:r w:rsidRPr="000F0677">
        <w:t>прибрежной</w:t>
      </w:r>
      <w:proofErr w:type="spellEnd"/>
      <w:r w:rsidRPr="000F0677">
        <w:t xml:space="preserve"> </w:t>
      </w:r>
      <w:proofErr w:type="spellStart"/>
      <w:r w:rsidRPr="000F0677">
        <w:t>зоне</w:t>
      </w:r>
      <w:proofErr w:type="spellEnd"/>
      <w:r w:rsidRPr="000F0677">
        <w:t xml:space="preserve">, </w:t>
      </w:r>
      <w:proofErr w:type="spellStart"/>
      <w:r w:rsidRPr="000F0677">
        <w:t>уменьшении</w:t>
      </w:r>
      <w:proofErr w:type="spellEnd"/>
      <w:r w:rsidRPr="000F0677">
        <w:t xml:space="preserve"> </w:t>
      </w:r>
      <w:proofErr w:type="spellStart"/>
      <w:r w:rsidRPr="000F0677">
        <w:t>рисков</w:t>
      </w:r>
      <w:proofErr w:type="spellEnd"/>
      <w:r w:rsidRPr="000F0677">
        <w:t xml:space="preserve"> и </w:t>
      </w:r>
      <w:proofErr w:type="spellStart"/>
      <w:r w:rsidRPr="000F0677">
        <w:t>обеспечении</w:t>
      </w:r>
      <w:proofErr w:type="spellEnd"/>
      <w:r w:rsidRPr="000F0677">
        <w:t xml:space="preserve"> </w:t>
      </w:r>
      <w:proofErr w:type="spellStart"/>
      <w:r w:rsidRPr="000F0677">
        <w:t>безопасности</w:t>
      </w:r>
      <w:proofErr w:type="spellEnd"/>
      <w:r w:rsidRPr="000F0677">
        <w:t xml:space="preserve"> </w:t>
      </w:r>
      <w:proofErr w:type="spellStart"/>
      <w:r w:rsidRPr="000F0677">
        <w:t>хозяйственной</w:t>
      </w:r>
      <w:proofErr w:type="spellEnd"/>
      <w:r w:rsidRPr="000F0677">
        <w:t xml:space="preserve"> </w:t>
      </w:r>
      <w:proofErr w:type="spellStart"/>
      <w:r w:rsidRPr="000F0677">
        <w:t>деятельности</w:t>
      </w:r>
      <w:proofErr w:type="spellEnd"/>
      <w:r w:rsidRPr="000F0677">
        <w:t xml:space="preserve"> в </w:t>
      </w:r>
      <w:proofErr w:type="spellStart"/>
      <w:r w:rsidRPr="000F0677">
        <w:t>море</w:t>
      </w:r>
      <w:proofErr w:type="spellEnd"/>
      <w:r w:rsidRPr="000F0677">
        <w:t xml:space="preserve">. </w:t>
      </w:r>
      <w:proofErr w:type="spellStart"/>
      <w:r w:rsidRPr="000F0677">
        <w:t>Для</w:t>
      </w:r>
      <w:proofErr w:type="spellEnd"/>
      <w:r w:rsidRPr="000F0677">
        <w:t xml:space="preserve"> </w:t>
      </w:r>
      <w:proofErr w:type="spellStart"/>
      <w:r w:rsidRPr="000F0677">
        <w:t>этого</w:t>
      </w:r>
      <w:proofErr w:type="spellEnd"/>
      <w:r w:rsidRPr="000F0677">
        <w:t xml:space="preserve"> </w:t>
      </w:r>
      <w:proofErr w:type="spellStart"/>
      <w:r w:rsidRPr="000F0677">
        <w:t>потребуется</w:t>
      </w:r>
      <w:proofErr w:type="spellEnd"/>
      <w:r w:rsidRPr="000F0677">
        <w:t xml:space="preserve"> </w:t>
      </w:r>
      <w:proofErr w:type="spellStart"/>
      <w:r w:rsidRPr="000F0677">
        <w:t>дальнейшее</w:t>
      </w:r>
      <w:proofErr w:type="spellEnd"/>
      <w:r w:rsidRPr="000F0677">
        <w:t xml:space="preserve"> </w:t>
      </w:r>
      <w:proofErr w:type="spellStart"/>
      <w:r w:rsidRPr="000F0677">
        <w:t>внедре</w:t>
      </w:r>
      <w:proofErr w:type="spellEnd"/>
      <w:r w:rsidRPr="000F0677">
        <w:t xml:space="preserve">- </w:t>
      </w:r>
      <w:proofErr w:type="spellStart"/>
      <w:r w:rsidRPr="000F0677">
        <w:t>ние</w:t>
      </w:r>
      <w:proofErr w:type="spellEnd"/>
      <w:r w:rsidRPr="000F0677">
        <w:t xml:space="preserve"> </w:t>
      </w:r>
      <w:proofErr w:type="spellStart"/>
      <w:r w:rsidRPr="000F0677">
        <w:t>систем</w:t>
      </w:r>
      <w:proofErr w:type="spellEnd"/>
      <w:r w:rsidRPr="000F0677">
        <w:t xml:space="preserve">, </w:t>
      </w:r>
      <w:proofErr w:type="spellStart"/>
      <w:r w:rsidRPr="000F0677">
        <w:t>осуществляющих</w:t>
      </w:r>
      <w:proofErr w:type="spellEnd"/>
      <w:r w:rsidRPr="000F0677">
        <w:t xml:space="preserve"> </w:t>
      </w:r>
      <w:proofErr w:type="spellStart"/>
      <w:r w:rsidRPr="000F0677">
        <w:t>наблюдение</w:t>
      </w:r>
      <w:proofErr w:type="spellEnd"/>
      <w:r w:rsidRPr="000F0677">
        <w:t xml:space="preserve"> </w:t>
      </w:r>
      <w:proofErr w:type="spellStart"/>
      <w:r w:rsidRPr="000F0677">
        <w:t>за</w:t>
      </w:r>
      <w:proofErr w:type="spellEnd"/>
      <w:r w:rsidRPr="000F0677">
        <w:t xml:space="preserve"> </w:t>
      </w:r>
      <w:proofErr w:type="spellStart"/>
      <w:r w:rsidRPr="000F0677">
        <w:t>океаном</w:t>
      </w:r>
      <w:proofErr w:type="spellEnd"/>
      <w:r w:rsidRPr="000F0677">
        <w:t xml:space="preserve"> и </w:t>
      </w:r>
      <w:proofErr w:type="spellStart"/>
      <w:r w:rsidRPr="000F0677">
        <w:t>прибрежными</w:t>
      </w:r>
      <w:proofErr w:type="spellEnd"/>
      <w:r w:rsidRPr="000F0677">
        <w:t xml:space="preserve"> </w:t>
      </w:r>
      <w:proofErr w:type="spellStart"/>
      <w:r w:rsidRPr="000F0677">
        <w:t>зонами</w:t>
      </w:r>
      <w:proofErr w:type="spellEnd"/>
      <w:r w:rsidRPr="000F0677">
        <w:t xml:space="preserve"> и </w:t>
      </w:r>
      <w:proofErr w:type="spellStart"/>
      <w:r w:rsidRPr="000F0677">
        <w:t>прогнозиро</w:t>
      </w:r>
      <w:proofErr w:type="spellEnd"/>
      <w:r w:rsidRPr="000F0677">
        <w:t xml:space="preserve">- </w:t>
      </w:r>
      <w:proofErr w:type="spellStart"/>
      <w:r w:rsidRPr="000F0677">
        <w:t>вание</w:t>
      </w:r>
      <w:proofErr w:type="spellEnd"/>
      <w:r w:rsidRPr="000F0677">
        <w:t xml:space="preserve">, а </w:t>
      </w:r>
      <w:proofErr w:type="spellStart"/>
      <w:r w:rsidRPr="000F0677">
        <w:t>также</w:t>
      </w:r>
      <w:proofErr w:type="spellEnd"/>
      <w:r w:rsidRPr="000F0677">
        <w:t xml:space="preserve"> </w:t>
      </w:r>
      <w:proofErr w:type="spellStart"/>
      <w:r w:rsidRPr="000F0677">
        <w:t>создание</w:t>
      </w:r>
      <w:proofErr w:type="spellEnd"/>
      <w:r w:rsidRPr="000F0677">
        <w:t xml:space="preserve"> </w:t>
      </w:r>
      <w:proofErr w:type="spellStart"/>
      <w:r w:rsidRPr="000F0677">
        <w:t>на</w:t>
      </w:r>
      <w:proofErr w:type="spellEnd"/>
      <w:r w:rsidRPr="000F0677">
        <w:t xml:space="preserve"> </w:t>
      </w:r>
      <w:proofErr w:type="spellStart"/>
      <w:r w:rsidRPr="000F0677">
        <w:t>местах</w:t>
      </w:r>
      <w:proofErr w:type="spellEnd"/>
      <w:r w:rsidRPr="000F0677">
        <w:t xml:space="preserve"> </w:t>
      </w:r>
      <w:proofErr w:type="spellStart"/>
      <w:r w:rsidRPr="000F0677">
        <w:t>комплексных</w:t>
      </w:r>
      <w:proofErr w:type="spellEnd"/>
      <w:r w:rsidRPr="000F0677">
        <w:t xml:space="preserve"> </w:t>
      </w:r>
      <w:proofErr w:type="spellStart"/>
      <w:r w:rsidRPr="000F0677">
        <w:t>инструментов</w:t>
      </w:r>
      <w:proofErr w:type="spellEnd"/>
      <w:r w:rsidRPr="000F0677">
        <w:t xml:space="preserve"> </w:t>
      </w:r>
      <w:proofErr w:type="spellStart"/>
      <w:r w:rsidRPr="000F0677">
        <w:t>поддержки</w:t>
      </w:r>
      <w:proofErr w:type="spellEnd"/>
      <w:r w:rsidRPr="000F0677">
        <w:t xml:space="preserve"> </w:t>
      </w:r>
      <w:proofErr w:type="spellStart"/>
      <w:r w:rsidRPr="000F0677">
        <w:t>принятия</w:t>
      </w:r>
      <w:proofErr w:type="spellEnd"/>
      <w:r w:rsidRPr="000F0677">
        <w:t xml:space="preserve"> </w:t>
      </w:r>
      <w:proofErr w:type="spellStart"/>
      <w:r w:rsidRPr="000F0677">
        <w:t>решений</w:t>
      </w:r>
      <w:proofErr w:type="spellEnd"/>
      <w:r w:rsidRPr="000F0677">
        <w:t xml:space="preserve">, </w:t>
      </w:r>
      <w:proofErr w:type="spellStart"/>
      <w:r w:rsidRPr="000F0677">
        <w:t>включая</w:t>
      </w:r>
      <w:proofErr w:type="spellEnd"/>
      <w:r w:rsidRPr="000F0677">
        <w:t xml:space="preserve"> </w:t>
      </w:r>
      <w:proofErr w:type="spellStart"/>
      <w:r w:rsidRPr="000F0677">
        <w:t>системы</w:t>
      </w:r>
      <w:proofErr w:type="spellEnd"/>
      <w:r w:rsidRPr="000F0677">
        <w:t xml:space="preserve"> </w:t>
      </w:r>
      <w:proofErr w:type="spellStart"/>
      <w:r w:rsidRPr="000F0677">
        <w:t>раннего</w:t>
      </w:r>
      <w:proofErr w:type="spellEnd"/>
      <w:r w:rsidRPr="000F0677">
        <w:t xml:space="preserve"> </w:t>
      </w:r>
      <w:proofErr w:type="spellStart"/>
      <w:r w:rsidRPr="000F0677">
        <w:t>предупреждения</w:t>
      </w:r>
      <w:proofErr w:type="spellEnd"/>
      <w:r w:rsidRPr="000F0677">
        <w:t>.</w:t>
      </w:r>
    </w:p>
    <w:p w14:paraId="1854022C" w14:textId="77777777" w:rsidR="00285D61" w:rsidRPr="000F0677" w:rsidRDefault="00285D61" w:rsidP="00FA2C9C">
      <w:pPr>
        <w:pStyle w:val="Marge"/>
        <w:tabs>
          <w:tab w:val="clear" w:pos="567"/>
          <w:tab w:val="left" w:pos="1162"/>
        </w:tabs>
        <w:spacing w:line="240" w:lineRule="auto"/>
        <w:rPr>
          <w:b/>
          <w:bCs/>
          <w:i/>
          <w:iCs/>
        </w:rPr>
      </w:pPr>
      <w:proofErr w:type="spellStart"/>
      <w:r w:rsidRPr="000F0677">
        <w:rPr>
          <w:b/>
          <w:bCs/>
          <w:i/>
          <w:iCs/>
        </w:rPr>
        <w:t>Цель</w:t>
      </w:r>
      <w:proofErr w:type="spellEnd"/>
      <w:r w:rsidRPr="000F0677">
        <w:rPr>
          <w:b/>
          <w:bCs/>
          <w:i/>
          <w:iCs/>
        </w:rPr>
        <w:t xml:space="preserve"> 3</w:t>
      </w:r>
      <w:r w:rsidRPr="000F0677">
        <w:rPr>
          <w:b/>
          <w:bCs/>
          <w:i/>
          <w:iCs/>
        </w:rPr>
        <w:tab/>
      </w:r>
      <w:proofErr w:type="spellStart"/>
      <w:r w:rsidRPr="000F0677">
        <w:rPr>
          <w:b/>
          <w:bCs/>
          <w:i/>
          <w:iCs/>
        </w:rPr>
        <w:t>Устойчивость</w:t>
      </w:r>
      <w:proofErr w:type="spellEnd"/>
      <w:r w:rsidRPr="000F0677">
        <w:rPr>
          <w:b/>
          <w:bCs/>
          <w:i/>
          <w:iCs/>
        </w:rPr>
        <w:t xml:space="preserve"> к </w:t>
      </w:r>
      <w:proofErr w:type="spellStart"/>
      <w:r w:rsidRPr="000F0677">
        <w:rPr>
          <w:b/>
          <w:bCs/>
          <w:i/>
          <w:iCs/>
        </w:rPr>
        <w:t>изменению</w:t>
      </w:r>
      <w:proofErr w:type="spellEnd"/>
      <w:r w:rsidRPr="000F0677">
        <w:rPr>
          <w:b/>
          <w:bCs/>
          <w:i/>
          <w:iCs/>
        </w:rPr>
        <w:t xml:space="preserve"> </w:t>
      </w:r>
      <w:proofErr w:type="spellStart"/>
      <w:r w:rsidRPr="000F0677">
        <w:rPr>
          <w:b/>
          <w:bCs/>
          <w:i/>
          <w:iCs/>
        </w:rPr>
        <w:t>климата</w:t>
      </w:r>
      <w:proofErr w:type="spellEnd"/>
      <w:r w:rsidRPr="000F0677">
        <w:rPr>
          <w:b/>
          <w:bCs/>
          <w:i/>
          <w:iCs/>
        </w:rPr>
        <w:t xml:space="preserve"> и </w:t>
      </w:r>
      <w:proofErr w:type="spellStart"/>
      <w:r w:rsidRPr="000F0677">
        <w:rPr>
          <w:b/>
          <w:bCs/>
          <w:i/>
          <w:iCs/>
        </w:rPr>
        <w:t>содействие</w:t>
      </w:r>
      <w:proofErr w:type="spellEnd"/>
      <w:r w:rsidRPr="000F0677">
        <w:rPr>
          <w:b/>
          <w:bCs/>
          <w:i/>
          <w:iCs/>
        </w:rPr>
        <w:t xml:space="preserve"> </w:t>
      </w:r>
      <w:proofErr w:type="spellStart"/>
      <w:r w:rsidRPr="000F0677">
        <w:rPr>
          <w:b/>
          <w:bCs/>
          <w:i/>
          <w:iCs/>
        </w:rPr>
        <w:t>смягчению</w:t>
      </w:r>
      <w:proofErr w:type="spellEnd"/>
      <w:r w:rsidRPr="000F0677">
        <w:rPr>
          <w:b/>
          <w:bCs/>
          <w:i/>
          <w:iCs/>
        </w:rPr>
        <w:t xml:space="preserve"> </w:t>
      </w:r>
      <w:proofErr w:type="spellStart"/>
      <w:r w:rsidRPr="000F0677">
        <w:rPr>
          <w:b/>
          <w:bCs/>
          <w:i/>
          <w:iCs/>
        </w:rPr>
        <w:t>последствий</w:t>
      </w:r>
      <w:proofErr w:type="spellEnd"/>
      <w:r w:rsidRPr="000F0677">
        <w:rPr>
          <w:b/>
          <w:bCs/>
          <w:i/>
          <w:iCs/>
        </w:rPr>
        <w:t xml:space="preserve"> </w:t>
      </w:r>
      <w:proofErr w:type="spellStart"/>
      <w:r w:rsidRPr="000F0677">
        <w:rPr>
          <w:b/>
          <w:bCs/>
          <w:i/>
          <w:iCs/>
        </w:rPr>
        <w:t>его</w:t>
      </w:r>
      <w:proofErr w:type="spellEnd"/>
      <w:r w:rsidRPr="000F0677">
        <w:rPr>
          <w:b/>
          <w:bCs/>
          <w:i/>
          <w:iCs/>
        </w:rPr>
        <w:t xml:space="preserve"> </w:t>
      </w:r>
      <w:proofErr w:type="spellStart"/>
      <w:r w:rsidRPr="000F0677">
        <w:rPr>
          <w:b/>
          <w:bCs/>
          <w:i/>
          <w:iCs/>
        </w:rPr>
        <w:t>изменения</w:t>
      </w:r>
      <w:proofErr w:type="spellEnd"/>
    </w:p>
    <w:p w14:paraId="5342131F" w14:textId="0868CC69" w:rsidR="00FA2C9C" w:rsidRPr="000F0677" w:rsidRDefault="00FA2C9C" w:rsidP="00FA2C9C">
      <w:pPr>
        <w:pStyle w:val="Marge"/>
        <w:tabs>
          <w:tab w:val="clear" w:pos="567"/>
          <w:tab w:val="left" w:pos="1162"/>
        </w:tabs>
        <w:spacing w:line="240" w:lineRule="auto"/>
      </w:pPr>
      <w:r w:rsidRPr="000F0677">
        <w:rPr>
          <w:bdr w:val="single" w:sz="4" w:space="0" w:color="auto"/>
        </w:rPr>
        <w:t>03018</w:t>
      </w:r>
      <w:r w:rsidRPr="000F0677">
        <w:tab/>
      </w:r>
      <w:proofErr w:type="spellStart"/>
      <w:r w:rsidRPr="000F0677">
        <w:t>Под</w:t>
      </w:r>
      <w:proofErr w:type="spellEnd"/>
      <w:r w:rsidRPr="000F0677">
        <w:t xml:space="preserve"> </w:t>
      </w:r>
      <w:proofErr w:type="spellStart"/>
      <w:r w:rsidRPr="000F0677">
        <w:t>изменением</w:t>
      </w:r>
      <w:proofErr w:type="spellEnd"/>
      <w:r w:rsidRPr="000F0677">
        <w:t xml:space="preserve"> и </w:t>
      </w:r>
      <w:proofErr w:type="spellStart"/>
      <w:r w:rsidRPr="000F0677">
        <w:t>изменчивостью</w:t>
      </w:r>
      <w:proofErr w:type="spellEnd"/>
      <w:r w:rsidRPr="000F0677">
        <w:t xml:space="preserve"> </w:t>
      </w:r>
      <w:proofErr w:type="spellStart"/>
      <w:r w:rsidRPr="000F0677">
        <w:t>климата</w:t>
      </w:r>
      <w:proofErr w:type="spellEnd"/>
      <w:r w:rsidRPr="000F0677">
        <w:t xml:space="preserve"> </w:t>
      </w:r>
      <w:proofErr w:type="spellStart"/>
      <w:r w:rsidRPr="000F0677">
        <w:t>понимаются</w:t>
      </w:r>
      <w:proofErr w:type="spellEnd"/>
      <w:r w:rsidRPr="000F0677">
        <w:t xml:space="preserve"> </w:t>
      </w:r>
      <w:proofErr w:type="spellStart"/>
      <w:r w:rsidRPr="000F0677">
        <w:t>температурные</w:t>
      </w:r>
      <w:proofErr w:type="spellEnd"/>
      <w:r w:rsidRPr="000F0677">
        <w:t xml:space="preserve"> </w:t>
      </w:r>
      <w:proofErr w:type="spellStart"/>
      <w:r w:rsidRPr="000F0677">
        <w:t>изменения</w:t>
      </w:r>
      <w:proofErr w:type="spellEnd"/>
      <w:r w:rsidRPr="000F0677">
        <w:t xml:space="preserve">, а </w:t>
      </w:r>
      <w:proofErr w:type="spellStart"/>
      <w:r w:rsidRPr="000F0677">
        <w:t>также</w:t>
      </w:r>
      <w:proofErr w:type="spellEnd"/>
      <w:r w:rsidRPr="000F0677">
        <w:t xml:space="preserve"> </w:t>
      </w:r>
      <w:proofErr w:type="spellStart"/>
      <w:r w:rsidRPr="000F0677">
        <w:t>изменение</w:t>
      </w:r>
      <w:proofErr w:type="spellEnd"/>
      <w:r w:rsidRPr="000F0677">
        <w:t xml:space="preserve"> </w:t>
      </w:r>
      <w:proofErr w:type="spellStart"/>
      <w:r w:rsidRPr="000F0677">
        <w:t>интенсивности</w:t>
      </w:r>
      <w:proofErr w:type="spellEnd"/>
      <w:r w:rsidRPr="000F0677">
        <w:t xml:space="preserve"> и </w:t>
      </w:r>
      <w:proofErr w:type="spellStart"/>
      <w:r w:rsidRPr="000F0677">
        <w:t>характера</w:t>
      </w:r>
      <w:proofErr w:type="spellEnd"/>
      <w:r w:rsidRPr="000F0677">
        <w:t xml:space="preserve"> </w:t>
      </w:r>
      <w:proofErr w:type="spellStart"/>
      <w:r w:rsidRPr="000F0677">
        <w:t>тропических</w:t>
      </w:r>
      <w:proofErr w:type="spellEnd"/>
      <w:r w:rsidRPr="000F0677">
        <w:t xml:space="preserve"> </w:t>
      </w:r>
      <w:proofErr w:type="spellStart"/>
      <w:r w:rsidRPr="000F0677">
        <w:t>циклонов</w:t>
      </w:r>
      <w:proofErr w:type="spellEnd"/>
      <w:r w:rsidRPr="000F0677">
        <w:t xml:space="preserve"> и </w:t>
      </w:r>
      <w:proofErr w:type="spellStart"/>
      <w:r w:rsidRPr="000F0677">
        <w:t>ураганов</w:t>
      </w:r>
      <w:proofErr w:type="spellEnd"/>
      <w:r w:rsidRPr="000F0677">
        <w:t xml:space="preserve">, </w:t>
      </w:r>
      <w:proofErr w:type="spellStart"/>
      <w:r w:rsidRPr="000F0677">
        <w:t>количество</w:t>
      </w:r>
      <w:proofErr w:type="spellEnd"/>
      <w:r w:rsidRPr="000F0677">
        <w:t xml:space="preserve"> </w:t>
      </w:r>
      <w:proofErr w:type="spellStart"/>
      <w:r w:rsidRPr="000F0677">
        <w:t>выпа</w:t>
      </w:r>
      <w:proofErr w:type="spellEnd"/>
      <w:r w:rsidRPr="000F0677">
        <w:t xml:space="preserve">- </w:t>
      </w:r>
      <w:proofErr w:type="spellStart"/>
      <w:r w:rsidRPr="000F0677">
        <w:t>дающих</w:t>
      </w:r>
      <w:proofErr w:type="spellEnd"/>
      <w:r w:rsidRPr="000F0677">
        <w:t xml:space="preserve"> </w:t>
      </w:r>
      <w:proofErr w:type="spellStart"/>
      <w:r w:rsidRPr="000F0677">
        <w:t>осадков</w:t>
      </w:r>
      <w:proofErr w:type="spellEnd"/>
      <w:r w:rsidRPr="000F0677">
        <w:t xml:space="preserve"> и </w:t>
      </w:r>
      <w:proofErr w:type="spellStart"/>
      <w:r w:rsidRPr="000F0677">
        <w:t>засух</w:t>
      </w:r>
      <w:proofErr w:type="spellEnd"/>
      <w:r w:rsidRPr="000F0677">
        <w:t xml:space="preserve">, </w:t>
      </w:r>
      <w:proofErr w:type="spellStart"/>
      <w:r w:rsidRPr="000F0677">
        <w:t>повышение</w:t>
      </w:r>
      <w:proofErr w:type="spellEnd"/>
      <w:r w:rsidRPr="000F0677">
        <w:t xml:space="preserve"> </w:t>
      </w:r>
      <w:proofErr w:type="spellStart"/>
      <w:r w:rsidRPr="000F0677">
        <w:t>уровня</w:t>
      </w:r>
      <w:proofErr w:type="spellEnd"/>
      <w:r w:rsidRPr="000F0677">
        <w:t xml:space="preserve"> </w:t>
      </w:r>
      <w:proofErr w:type="spellStart"/>
      <w:r w:rsidRPr="000F0677">
        <w:t>моря</w:t>
      </w:r>
      <w:proofErr w:type="spellEnd"/>
      <w:r w:rsidRPr="000F0677">
        <w:t xml:space="preserve"> и т. п. </w:t>
      </w:r>
      <w:proofErr w:type="spellStart"/>
      <w:r w:rsidRPr="000F0677">
        <w:t>Кроме</w:t>
      </w:r>
      <w:proofErr w:type="spellEnd"/>
      <w:r w:rsidRPr="000F0677">
        <w:t xml:space="preserve"> </w:t>
      </w:r>
      <w:proofErr w:type="spellStart"/>
      <w:r w:rsidRPr="000F0677">
        <w:t>того</w:t>
      </w:r>
      <w:proofErr w:type="spellEnd"/>
      <w:r w:rsidRPr="000F0677">
        <w:t xml:space="preserve">, </w:t>
      </w:r>
      <w:proofErr w:type="spellStart"/>
      <w:r w:rsidRPr="000F0677">
        <w:t>выбросы</w:t>
      </w:r>
      <w:proofErr w:type="spellEnd"/>
      <w:r w:rsidRPr="000F0677">
        <w:t xml:space="preserve"> </w:t>
      </w:r>
      <w:proofErr w:type="spellStart"/>
      <w:r w:rsidRPr="000F0677">
        <w:t>углекислого</w:t>
      </w:r>
      <w:proofErr w:type="spellEnd"/>
      <w:r w:rsidRPr="000F0677">
        <w:t xml:space="preserve"> </w:t>
      </w:r>
      <w:proofErr w:type="spellStart"/>
      <w:r w:rsidRPr="000F0677">
        <w:t>газа</w:t>
      </w:r>
      <w:proofErr w:type="spellEnd"/>
      <w:r w:rsidRPr="000F0677">
        <w:t xml:space="preserve"> в </w:t>
      </w:r>
      <w:proofErr w:type="spellStart"/>
      <w:r w:rsidRPr="000F0677">
        <w:t>атмосферу</w:t>
      </w:r>
      <w:proofErr w:type="spellEnd"/>
      <w:r w:rsidRPr="000F0677">
        <w:t xml:space="preserve"> </w:t>
      </w:r>
      <w:proofErr w:type="spellStart"/>
      <w:r w:rsidRPr="000F0677">
        <w:t>ведут</w:t>
      </w:r>
      <w:proofErr w:type="spellEnd"/>
      <w:r w:rsidRPr="000F0677">
        <w:t xml:space="preserve"> к </w:t>
      </w:r>
      <w:proofErr w:type="spellStart"/>
      <w:r w:rsidRPr="000F0677">
        <w:t>закислению</w:t>
      </w:r>
      <w:proofErr w:type="spellEnd"/>
      <w:r w:rsidRPr="000F0677">
        <w:t xml:space="preserve"> </w:t>
      </w:r>
      <w:proofErr w:type="spellStart"/>
      <w:r w:rsidRPr="000F0677">
        <w:t>океана</w:t>
      </w:r>
      <w:proofErr w:type="spellEnd"/>
      <w:r w:rsidRPr="000F0677">
        <w:t xml:space="preserve">. </w:t>
      </w:r>
      <w:proofErr w:type="spellStart"/>
      <w:r w:rsidRPr="000F0677">
        <w:t>Совокупные</w:t>
      </w:r>
      <w:proofErr w:type="spellEnd"/>
      <w:r w:rsidRPr="000F0677">
        <w:t xml:space="preserve"> </w:t>
      </w:r>
      <w:proofErr w:type="spellStart"/>
      <w:r w:rsidRPr="000F0677">
        <w:t>последствия</w:t>
      </w:r>
      <w:proofErr w:type="spellEnd"/>
      <w:r w:rsidRPr="000F0677">
        <w:t xml:space="preserve"> </w:t>
      </w:r>
      <w:proofErr w:type="spellStart"/>
      <w:r w:rsidRPr="000F0677">
        <w:t>таких</w:t>
      </w:r>
      <w:proofErr w:type="spellEnd"/>
      <w:r w:rsidRPr="000F0677">
        <w:t xml:space="preserve"> </w:t>
      </w:r>
      <w:proofErr w:type="spellStart"/>
      <w:r w:rsidRPr="000F0677">
        <w:t>изменений</w:t>
      </w:r>
      <w:proofErr w:type="spellEnd"/>
      <w:r w:rsidRPr="000F0677">
        <w:t xml:space="preserve"> </w:t>
      </w:r>
      <w:proofErr w:type="spellStart"/>
      <w:r w:rsidRPr="000F0677">
        <w:t>проявляются</w:t>
      </w:r>
      <w:proofErr w:type="spellEnd"/>
      <w:r w:rsidRPr="000F0677">
        <w:t xml:space="preserve"> в </w:t>
      </w:r>
      <w:proofErr w:type="spellStart"/>
      <w:r w:rsidRPr="000F0677">
        <w:t>деоксигенации</w:t>
      </w:r>
      <w:proofErr w:type="spellEnd"/>
      <w:r w:rsidRPr="000F0677">
        <w:t xml:space="preserve"> </w:t>
      </w:r>
      <w:proofErr w:type="spellStart"/>
      <w:r w:rsidRPr="000F0677">
        <w:t>океана</w:t>
      </w:r>
      <w:proofErr w:type="spellEnd"/>
      <w:r w:rsidRPr="000F0677">
        <w:t xml:space="preserve">, </w:t>
      </w:r>
      <w:proofErr w:type="spellStart"/>
      <w:r w:rsidRPr="000F0677">
        <w:t>береговой</w:t>
      </w:r>
      <w:proofErr w:type="spellEnd"/>
      <w:r w:rsidRPr="000F0677">
        <w:t xml:space="preserve"> </w:t>
      </w:r>
      <w:proofErr w:type="spellStart"/>
      <w:r w:rsidRPr="000F0677">
        <w:t>эрозии</w:t>
      </w:r>
      <w:proofErr w:type="spellEnd"/>
      <w:r w:rsidRPr="000F0677">
        <w:t xml:space="preserve"> и </w:t>
      </w:r>
      <w:proofErr w:type="spellStart"/>
      <w:r w:rsidRPr="000F0677">
        <w:t>других</w:t>
      </w:r>
      <w:proofErr w:type="spellEnd"/>
      <w:r w:rsidRPr="000F0677">
        <w:t xml:space="preserve"> </w:t>
      </w:r>
      <w:proofErr w:type="spellStart"/>
      <w:r w:rsidRPr="000F0677">
        <w:t>деструктивных</w:t>
      </w:r>
      <w:proofErr w:type="spellEnd"/>
      <w:r w:rsidRPr="000F0677">
        <w:t xml:space="preserve"> </w:t>
      </w:r>
      <w:proofErr w:type="spellStart"/>
      <w:r w:rsidRPr="000F0677">
        <w:t>процессах</w:t>
      </w:r>
      <w:proofErr w:type="spellEnd"/>
      <w:r w:rsidRPr="000F0677">
        <w:t xml:space="preserve">. </w:t>
      </w:r>
      <w:proofErr w:type="spellStart"/>
      <w:r w:rsidRPr="000F0677">
        <w:t>Изменение</w:t>
      </w:r>
      <w:proofErr w:type="spellEnd"/>
      <w:r w:rsidRPr="000F0677">
        <w:t xml:space="preserve"> </w:t>
      </w:r>
      <w:proofErr w:type="spellStart"/>
      <w:r w:rsidRPr="000F0677">
        <w:t>климата</w:t>
      </w:r>
      <w:proofErr w:type="spellEnd"/>
      <w:r w:rsidRPr="000F0677">
        <w:t xml:space="preserve"> </w:t>
      </w:r>
      <w:proofErr w:type="spellStart"/>
      <w:r w:rsidRPr="000F0677">
        <w:t>ставит</w:t>
      </w:r>
      <w:proofErr w:type="spellEnd"/>
      <w:r w:rsidRPr="000F0677">
        <w:t xml:space="preserve"> </w:t>
      </w:r>
      <w:proofErr w:type="spellStart"/>
      <w:r w:rsidRPr="000F0677">
        <w:t>под</w:t>
      </w:r>
      <w:proofErr w:type="spellEnd"/>
      <w:r w:rsidRPr="000F0677">
        <w:t xml:space="preserve"> </w:t>
      </w:r>
      <w:proofErr w:type="spellStart"/>
      <w:r w:rsidRPr="000F0677">
        <w:t>вопрос</w:t>
      </w:r>
      <w:proofErr w:type="spellEnd"/>
      <w:r w:rsidRPr="000F0677">
        <w:t xml:space="preserve"> </w:t>
      </w:r>
      <w:proofErr w:type="spellStart"/>
      <w:r w:rsidRPr="000F0677">
        <w:t>достижение</w:t>
      </w:r>
      <w:proofErr w:type="spellEnd"/>
      <w:r w:rsidRPr="000F0677">
        <w:t xml:space="preserve"> </w:t>
      </w:r>
      <w:proofErr w:type="spellStart"/>
      <w:r w:rsidRPr="000F0677">
        <w:t>многих</w:t>
      </w:r>
      <w:proofErr w:type="spellEnd"/>
      <w:r w:rsidRPr="000F0677">
        <w:t xml:space="preserve"> </w:t>
      </w:r>
      <w:proofErr w:type="spellStart"/>
      <w:r w:rsidRPr="000F0677">
        <w:t>целей</w:t>
      </w:r>
      <w:proofErr w:type="spellEnd"/>
      <w:r w:rsidRPr="000F0677">
        <w:t xml:space="preserve"> в </w:t>
      </w:r>
      <w:proofErr w:type="spellStart"/>
      <w:r w:rsidRPr="000F0677">
        <w:t>области</w:t>
      </w:r>
      <w:proofErr w:type="spellEnd"/>
      <w:r w:rsidRPr="000F0677">
        <w:t xml:space="preserve"> </w:t>
      </w:r>
      <w:proofErr w:type="spellStart"/>
      <w:r w:rsidRPr="000F0677">
        <w:t>развития</w:t>
      </w:r>
      <w:proofErr w:type="spellEnd"/>
      <w:r w:rsidRPr="000F0677">
        <w:t xml:space="preserve">, </w:t>
      </w:r>
      <w:proofErr w:type="spellStart"/>
      <w:r w:rsidRPr="000F0677">
        <w:t>таких</w:t>
      </w:r>
      <w:proofErr w:type="spellEnd"/>
      <w:r w:rsidRPr="000F0677">
        <w:t xml:space="preserve"> </w:t>
      </w:r>
      <w:proofErr w:type="spellStart"/>
      <w:r w:rsidRPr="000F0677">
        <w:t>как</w:t>
      </w:r>
      <w:proofErr w:type="spellEnd"/>
      <w:r w:rsidRPr="000F0677">
        <w:t xml:space="preserve"> </w:t>
      </w:r>
      <w:proofErr w:type="spellStart"/>
      <w:r w:rsidRPr="000F0677">
        <w:t>продовольственная</w:t>
      </w:r>
      <w:proofErr w:type="spellEnd"/>
      <w:r w:rsidRPr="000F0677">
        <w:t xml:space="preserve"> </w:t>
      </w:r>
      <w:proofErr w:type="spellStart"/>
      <w:r w:rsidRPr="000F0677">
        <w:t>безопасность</w:t>
      </w:r>
      <w:proofErr w:type="spellEnd"/>
      <w:r w:rsidRPr="000F0677">
        <w:t xml:space="preserve"> и </w:t>
      </w:r>
      <w:proofErr w:type="spellStart"/>
      <w:r w:rsidRPr="000F0677">
        <w:t>здоровье</w:t>
      </w:r>
      <w:proofErr w:type="spellEnd"/>
      <w:r w:rsidRPr="000F0677">
        <w:t xml:space="preserve"> </w:t>
      </w:r>
      <w:proofErr w:type="spellStart"/>
      <w:r w:rsidRPr="000F0677">
        <w:t>населения</w:t>
      </w:r>
      <w:proofErr w:type="spellEnd"/>
      <w:r w:rsidRPr="000F0677">
        <w:t xml:space="preserve">, </w:t>
      </w:r>
      <w:proofErr w:type="spellStart"/>
      <w:r w:rsidRPr="000F0677">
        <w:t>доступ</w:t>
      </w:r>
      <w:proofErr w:type="spellEnd"/>
      <w:r w:rsidRPr="000F0677">
        <w:t xml:space="preserve"> к </w:t>
      </w:r>
      <w:proofErr w:type="spellStart"/>
      <w:r w:rsidRPr="000F0677">
        <w:t>водным</w:t>
      </w:r>
      <w:proofErr w:type="spellEnd"/>
      <w:r w:rsidRPr="000F0677">
        <w:t xml:space="preserve"> </w:t>
      </w:r>
      <w:proofErr w:type="spellStart"/>
      <w:r w:rsidRPr="000F0677">
        <w:t>ресурсам</w:t>
      </w:r>
      <w:proofErr w:type="spellEnd"/>
      <w:r w:rsidRPr="000F0677">
        <w:t xml:space="preserve"> и </w:t>
      </w:r>
      <w:proofErr w:type="spellStart"/>
      <w:r w:rsidRPr="000F0677">
        <w:t>готовность</w:t>
      </w:r>
      <w:proofErr w:type="spellEnd"/>
      <w:r w:rsidRPr="000F0677">
        <w:t xml:space="preserve"> к </w:t>
      </w:r>
      <w:proofErr w:type="spellStart"/>
      <w:r w:rsidRPr="000F0677">
        <w:t>стихийным</w:t>
      </w:r>
      <w:proofErr w:type="spellEnd"/>
      <w:r w:rsidRPr="000F0677">
        <w:t xml:space="preserve"> </w:t>
      </w:r>
      <w:proofErr w:type="spellStart"/>
      <w:r w:rsidRPr="000F0677">
        <w:t>бедствиям</w:t>
      </w:r>
      <w:proofErr w:type="spellEnd"/>
      <w:r w:rsidRPr="000F0677">
        <w:t xml:space="preserve">. </w:t>
      </w:r>
      <w:proofErr w:type="spellStart"/>
      <w:r w:rsidRPr="000F0677">
        <w:t>Океан</w:t>
      </w:r>
      <w:proofErr w:type="spellEnd"/>
      <w:r w:rsidRPr="000F0677">
        <w:t xml:space="preserve"> </w:t>
      </w:r>
      <w:proofErr w:type="spellStart"/>
      <w:r w:rsidRPr="000F0677">
        <w:t>является</w:t>
      </w:r>
      <w:proofErr w:type="spellEnd"/>
      <w:r w:rsidRPr="000F0677">
        <w:t xml:space="preserve"> </w:t>
      </w:r>
      <w:proofErr w:type="spellStart"/>
      <w:r w:rsidRPr="000F0677">
        <w:t>важнейшим</w:t>
      </w:r>
      <w:proofErr w:type="spellEnd"/>
      <w:r w:rsidRPr="000F0677">
        <w:t xml:space="preserve"> </w:t>
      </w:r>
      <w:proofErr w:type="spellStart"/>
      <w:r w:rsidRPr="000F0677">
        <w:t>регулятором</w:t>
      </w:r>
      <w:proofErr w:type="spellEnd"/>
      <w:r w:rsidRPr="000F0677">
        <w:t xml:space="preserve"> </w:t>
      </w:r>
      <w:proofErr w:type="spellStart"/>
      <w:r w:rsidRPr="000F0677">
        <w:t>климата</w:t>
      </w:r>
      <w:proofErr w:type="spellEnd"/>
      <w:r w:rsidRPr="000F0677">
        <w:t xml:space="preserve"> </w:t>
      </w:r>
      <w:proofErr w:type="spellStart"/>
      <w:r w:rsidRPr="000F0677">
        <w:t>на</w:t>
      </w:r>
      <w:proofErr w:type="spellEnd"/>
      <w:r w:rsidRPr="000F0677">
        <w:t xml:space="preserve"> </w:t>
      </w:r>
      <w:proofErr w:type="spellStart"/>
      <w:r w:rsidRPr="000F0677">
        <w:t>нашей</w:t>
      </w:r>
      <w:proofErr w:type="spellEnd"/>
      <w:r w:rsidRPr="000F0677">
        <w:t xml:space="preserve"> </w:t>
      </w:r>
      <w:proofErr w:type="spellStart"/>
      <w:r w:rsidRPr="000F0677">
        <w:t>планете</w:t>
      </w:r>
      <w:proofErr w:type="spellEnd"/>
      <w:r w:rsidRPr="000F0677">
        <w:t xml:space="preserve">. В </w:t>
      </w:r>
      <w:proofErr w:type="spellStart"/>
      <w:r w:rsidRPr="000F0677">
        <w:t>связи</w:t>
      </w:r>
      <w:proofErr w:type="spellEnd"/>
      <w:r w:rsidRPr="000F0677">
        <w:t xml:space="preserve"> с </w:t>
      </w:r>
      <w:proofErr w:type="spellStart"/>
      <w:r w:rsidRPr="000F0677">
        <w:t>этим</w:t>
      </w:r>
      <w:proofErr w:type="spellEnd"/>
      <w:r w:rsidRPr="000F0677">
        <w:t xml:space="preserve"> </w:t>
      </w:r>
      <w:proofErr w:type="spellStart"/>
      <w:r w:rsidRPr="000F0677">
        <w:t>требуются</w:t>
      </w:r>
      <w:proofErr w:type="spellEnd"/>
      <w:r w:rsidRPr="000F0677">
        <w:t xml:space="preserve"> </w:t>
      </w:r>
      <w:proofErr w:type="spellStart"/>
      <w:r w:rsidRPr="000F0677">
        <w:t>скоординированные</w:t>
      </w:r>
      <w:proofErr w:type="spellEnd"/>
      <w:r w:rsidRPr="000F0677">
        <w:t xml:space="preserve"> </w:t>
      </w:r>
      <w:proofErr w:type="spellStart"/>
      <w:r w:rsidRPr="000F0677">
        <w:t>глобальные</w:t>
      </w:r>
      <w:proofErr w:type="spellEnd"/>
      <w:r w:rsidRPr="000F0677">
        <w:t xml:space="preserve"> </w:t>
      </w:r>
      <w:proofErr w:type="spellStart"/>
      <w:r w:rsidRPr="000F0677">
        <w:t>усилия</w:t>
      </w:r>
      <w:proofErr w:type="spellEnd"/>
      <w:r w:rsidRPr="000F0677">
        <w:t xml:space="preserve">, </w:t>
      </w:r>
      <w:proofErr w:type="spellStart"/>
      <w:r w:rsidRPr="000F0677">
        <w:t>которые</w:t>
      </w:r>
      <w:proofErr w:type="spellEnd"/>
      <w:r w:rsidRPr="000F0677">
        <w:t xml:space="preserve"> </w:t>
      </w:r>
      <w:proofErr w:type="spellStart"/>
      <w:r w:rsidRPr="000F0677">
        <w:t>обеспечили</w:t>
      </w:r>
      <w:proofErr w:type="spellEnd"/>
      <w:r w:rsidRPr="000F0677">
        <w:t xml:space="preserve"> </w:t>
      </w:r>
      <w:proofErr w:type="spellStart"/>
      <w:r w:rsidRPr="000F0677">
        <w:t>бы</w:t>
      </w:r>
      <w:proofErr w:type="spellEnd"/>
      <w:r w:rsidRPr="000F0677">
        <w:t xml:space="preserve"> </w:t>
      </w:r>
      <w:proofErr w:type="spellStart"/>
      <w:r w:rsidRPr="000F0677">
        <w:t>всесторонний</w:t>
      </w:r>
      <w:proofErr w:type="spellEnd"/>
      <w:r w:rsidRPr="000F0677">
        <w:t xml:space="preserve"> </w:t>
      </w:r>
      <w:proofErr w:type="spellStart"/>
      <w:r w:rsidRPr="000F0677">
        <w:t>учет</w:t>
      </w:r>
      <w:proofErr w:type="spellEnd"/>
      <w:r w:rsidRPr="000F0677">
        <w:t xml:space="preserve"> </w:t>
      </w:r>
      <w:proofErr w:type="spellStart"/>
      <w:r w:rsidRPr="000F0677">
        <w:t>морской</w:t>
      </w:r>
      <w:proofErr w:type="spellEnd"/>
      <w:r w:rsidRPr="000F0677">
        <w:t xml:space="preserve"> </w:t>
      </w:r>
      <w:proofErr w:type="spellStart"/>
      <w:r w:rsidRPr="000F0677">
        <w:t>компоненты</w:t>
      </w:r>
      <w:proofErr w:type="spellEnd"/>
      <w:r w:rsidRPr="000F0677">
        <w:t xml:space="preserve"> в </w:t>
      </w:r>
      <w:proofErr w:type="spellStart"/>
      <w:r w:rsidRPr="000F0677">
        <w:t>нашей</w:t>
      </w:r>
      <w:proofErr w:type="spellEnd"/>
      <w:r w:rsidRPr="000F0677">
        <w:t xml:space="preserve"> </w:t>
      </w:r>
      <w:proofErr w:type="spellStart"/>
      <w:r w:rsidRPr="000F0677">
        <w:t>деятельности</w:t>
      </w:r>
      <w:proofErr w:type="spellEnd"/>
      <w:r w:rsidRPr="000F0677">
        <w:t xml:space="preserve">, </w:t>
      </w:r>
      <w:proofErr w:type="spellStart"/>
      <w:r w:rsidRPr="000F0677">
        <w:t>связанной</w:t>
      </w:r>
      <w:proofErr w:type="spellEnd"/>
      <w:r w:rsidRPr="000F0677">
        <w:t xml:space="preserve"> с </w:t>
      </w:r>
      <w:proofErr w:type="spellStart"/>
      <w:r w:rsidRPr="000F0677">
        <w:t>укреплением</w:t>
      </w:r>
      <w:proofErr w:type="spellEnd"/>
      <w:r w:rsidRPr="000F0677">
        <w:t xml:space="preserve"> </w:t>
      </w:r>
      <w:proofErr w:type="spellStart"/>
      <w:r w:rsidRPr="000F0677">
        <w:t>потенциала</w:t>
      </w:r>
      <w:proofErr w:type="spellEnd"/>
      <w:r w:rsidRPr="000F0677">
        <w:t xml:space="preserve">, </w:t>
      </w:r>
      <w:proofErr w:type="spellStart"/>
      <w:r w:rsidRPr="000F0677">
        <w:t>необходимого</w:t>
      </w:r>
      <w:proofErr w:type="spellEnd"/>
      <w:r w:rsidRPr="000F0677">
        <w:t xml:space="preserve"> </w:t>
      </w:r>
      <w:proofErr w:type="spellStart"/>
      <w:r w:rsidRPr="000F0677">
        <w:t>для</w:t>
      </w:r>
      <w:proofErr w:type="spellEnd"/>
      <w:r w:rsidRPr="000F0677">
        <w:t xml:space="preserve"> </w:t>
      </w:r>
      <w:proofErr w:type="spellStart"/>
      <w:r w:rsidRPr="000F0677">
        <w:t>лучшего</w:t>
      </w:r>
      <w:proofErr w:type="spellEnd"/>
      <w:r w:rsidRPr="000F0677">
        <w:t xml:space="preserve"> </w:t>
      </w:r>
      <w:proofErr w:type="spellStart"/>
      <w:r w:rsidRPr="000F0677">
        <w:t>понимания</w:t>
      </w:r>
      <w:proofErr w:type="spellEnd"/>
      <w:r w:rsidRPr="000F0677">
        <w:t xml:space="preserve"> </w:t>
      </w:r>
      <w:proofErr w:type="spellStart"/>
      <w:r w:rsidRPr="000F0677">
        <w:t>факторов</w:t>
      </w:r>
      <w:proofErr w:type="spellEnd"/>
      <w:r w:rsidRPr="000F0677">
        <w:t xml:space="preserve"> </w:t>
      </w:r>
      <w:proofErr w:type="spellStart"/>
      <w:r w:rsidRPr="000F0677">
        <w:t>изменения</w:t>
      </w:r>
      <w:proofErr w:type="spellEnd"/>
      <w:r w:rsidRPr="000F0677">
        <w:t xml:space="preserve"> </w:t>
      </w:r>
      <w:proofErr w:type="spellStart"/>
      <w:r w:rsidRPr="000F0677">
        <w:t>климата</w:t>
      </w:r>
      <w:proofErr w:type="spellEnd"/>
      <w:r w:rsidRPr="000F0677">
        <w:t xml:space="preserve">, </w:t>
      </w:r>
      <w:proofErr w:type="spellStart"/>
      <w:r w:rsidRPr="000F0677">
        <w:t>расширения</w:t>
      </w:r>
      <w:proofErr w:type="spellEnd"/>
      <w:r w:rsidRPr="000F0677">
        <w:t xml:space="preserve"> </w:t>
      </w:r>
      <w:proofErr w:type="spellStart"/>
      <w:r w:rsidRPr="000F0677">
        <w:t>возможностей</w:t>
      </w:r>
      <w:proofErr w:type="spellEnd"/>
      <w:r w:rsidRPr="000F0677">
        <w:t xml:space="preserve"> </w:t>
      </w:r>
      <w:proofErr w:type="spellStart"/>
      <w:r w:rsidRPr="000F0677">
        <w:t>предсказания</w:t>
      </w:r>
      <w:proofErr w:type="spellEnd"/>
      <w:r w:rsidRPr="000F0677">
        <w:t xml:space="preserve"> </w:t>
      </w:r>
      <w:proofErr w:type="spellStart"/>
      <w:r w:rsidRPr="000F0677">
        <w:t>таких</w:t>
      </w:r>
      <w:proofErr w:type="spellEnd"/>
      <w:r w:rsidRPr="000F0677">
        <w:t xml:space="preserve"> </w:t>
      </w:r>
      <w:proofErr w:type="spellStart"/>
      <w:r w:rsidRPr="000F0677">
        <w:t>изменений</w:t>
      </w:r>
      <w:proofErr w:type="spellEnd"/>
      <w:r w:rsidRPr="000F0677">
        <w:t xml:space="preserve"> и </w:t>
      </w:r>
      <w:proofErr w:type="spellStart"/>
      <w:r w:rsidRPr="000F0677">
        <w:t>масштабов</w:t>
      </w:r>
      <w:proofErr w:type="spellEnd"/>
      <w:r w:rsidRPr="000F0677">
        <w:t xml:space="preserve"> </w:t>
      </w:r>
      <w:proofErr w:type="spellStart"/>
      <w:r w:rsidRPr="000F0677">
        <w:t>их</w:t>
      </w:r>
      <w:proofErr w:type="spellEnd"/>
      <w:r w:rsidRPr="000F0677">
        <w:t xml:space="preserve"> </w:t>
      </w:r>
      <w:proofErr w:type="spellStart"/>
      <w:r w:rsidRPr="000F0677">
        <w:t>воздей</w:t>
      </w:r>
      <w:proofErr w:type="spellEnd"/>
      <w:r w:rsidRPr="000F0677">
        <w:t xml:space="preserve">- </w:t>
      </w:r>
      <w:proofErr w:type="spellStart"/>
      <w:r w:rsidRPr="000F0677">
        <w:t>ствия</w:t>
      </w:r>
      <w:proofErr w:type="spellEnd"/>
      <w:r w:rsidRPr="000F0677">
        <w:t xml:space="preserve"> </w:t>
      </w:r>
      <w:proofErr w:type="spellStart"/>
      <w:r w:rsidRPr="000F0677">
        <w:t>на</w:t>
      </w:r>
      <w:proofErr w:type="spellEnd"/>
      <w:r w:rsidRPr="000F0677">
        <w:t xml:space="preserve"> </w:t>
      </w:r>
      <w:proofErr w:type="spellStart"/>
      <w:r w:rsidRPr="000F0677">
        <w:t>океан</w:t>
      </w:r>
      <w:proofErr w:type="spellEnd"/>
      <w:r w:rsidRPr="000F0677">
        <w:t xml:space="preserve">, а </w:t>
      </w:r>
      <w:proofErr w:type="spellStart"/>
      <w:r w:rsidRPr="000F0677">
        <w:t>также</w:t>
      </w:r>
      <w:proofErr w:type="spellEnd"/>
      <w:r w:rsidRPr="000F0677">
        <w:t xml:space="preserve"> </w:t>
      </w:r>
      <w:proofErr w:type="spellStart"/>
      <w:r w:rsidRPr="000F0677">
        <w:t>для</w:t>
      </w:r>
      <w:proofErr w:type="spellEnd"/>
      <w:r w:rsidRPr="000F0677">
        <w:t xml:space="preserve"> </w:t>
      </w:r>
      <w:proofErr w:type="spellStart"/>
      <w:r w:rsidRPr="000F0677">
        <w:t>обеспечения</w:t>
      </w:r>
      <w:proofErr w:type="spellEnd"/>
      <w:r w:rsidRPr="000F0677">
        <w:t xml:space="preserve"> </w:t>
      </w:r>
      <w:proofErr w:type="spellStart"/>
      <w:r w:rsidRPr="000F0677">
        <w:t>руководства</w:t>
      </w:r>
      <w:proofErr w:type="spellEnd"/>
      <w:r w:rsidRPr="000F0677">
        <w:t xml:space="preserve"> </w:t>
      </w:r>
      <w:proofErr w:type="spellStart"/>
      <w:r w:rsidRPr="000F0677">
        <w:t>разработкой</w:t>
      </w:r>
      <w:proofErr w:type="spellEnd"/>
      <w:r w:rsidRPr="000F0677">
        <w:t xml:space="preserve"> и </w:t>
      </w:r>
      <w:proofErr w:type="spellStart"/>
      <w:r w:rsidRPr="000F0677">
        <w:t>ускоренным</w:t>
      </w:r>
      <w:proofErr w:type="spellEnd"/>
      <w:r w:rsidRPr="000F0677">
        <w:t xml:space="preserve"> </w:t>
      </w:r>
      <w:proofErr w:type="spellStart"/>
      <w:r w:rsidRPr="000F0677">
        <w:t>внедрением</w:t>
      </w:r>
      <w:proofErr w:type="spellEnd"/>
      <w:r w:rsidRPr="000F0677">
        <w:t xml:space="preserve"> </w:t>
      </w:r>
      <w:proofErr w:type="spellStart"/>
      <w:r w:rsidRPr="000F0677">
        <w:t>эффективных</w:t>
      </w:r>
      <w:proofErr w:type="spellEnd"/>
      <w:r w:rsidRPr="000F0677">
        <w:t xml:space="preserve"> </w:t>
      </w:r>
      <w:proofErr w:type="spellStart"/>
      <w:r w:rsidRPr="000F0677">
        <w:t>стратегий</w:t>
      </w:r>
      <w:proofErr w:type="spellEnd"/>
      <w:r w:rsidRPr="000F0677">
        <w:t xml:space="preserve"> в </w:t>
      </w:r>
      <w:proofErr w:type="spellStart"/>
      <w:r w:rsidRPr="000F0677">
        <w:t>области</w:t>
      </w:r>
      <w:proofErr w:type="spellEnd"/>
      <w:r w:rsidRPr="000F0677">
        <w:t xml:space="preserve"> </w:t>
      </w:r>
      <w:proofErr w:type="spellStart"/>
      <w:r w:rsidRPr="000F0677">
        <w:t>адаптации</w:t>
      </w:r>
      <w:proofErr w:type="spellEnd"/>
      <w:r w:rsidRPr="000F0677">
        <w:t xml:space="preserve"> и </w:t>
      </w:r>
      <w:proofErr w:type="spellStart"/>
      <w:r w:rsidRPr="000F0677">
        <w:t>смягчения</w:t>
      </w:r>
      <w:proofErr w:type="spellEnd"/>
      <w:r w:rsidRPr="000F0677">
        <w:t xml:space="preserve"> </w:t>
      </w:r>
      <w:proofErr w:type="spellStart"/>
      <w:r w:rsidRPr="000F0677">
        <w:t>последствий</w:t>
      </w:r>
      <w:proofErr w:type="spellEnd"/>
      <w:r w:rsidRPr="000F0677">
        <w:t>.</w:t>
      </w:r>
    </w:p>
    <w:p w14:paraId="6CFF8B8E" w14:textId="77777777" w:rsidR="00285D61" w:rsidRPr="000F0677" w:rsidRDefault="00285D61" w:rsidP="00FA2C9C">
      <w:pPr>
        <w:pStyle w:val="Marge"/>
        <w:tabs>
          <w:tab w:val="clear" w:pos="567"/>
          <w:tab w:val="left" w:pos="1162"/>
        </w:tabs>
        <w:spacing w:line="240" w:lineRule="auto"/>
        <w:rPr>
          <w:b/>
          <w:bCs/>
          <w:i/>
          <w:iCs/>
        </w:rPr>
      </w:pPr>
      <w:proofErr w:type="spellStart"/>
      <w:r w:rsidRPr="000F0677">
        <w:rPr>
          <w:b/>
          <w:bCs/>
          <w:i/>
          <w:iCs/>
        </w:rPr>
        <w:t>Цель</w:t>
      </w:r>
      <w:proofErr w:type="spellEnd"/>
      <w:r w:rsidRPr="000F0677">
        <w:rPr>
          <w:b/>
          <w:bCs/>
          <w:i/>
          <w:iCs/>
        </w:rPr>
        <w:t xml:space="preserve"> 4</w:t>
      </w:r>
      <w:r w:rsidRPr="000F0677">
        <w:rPr>
          <w:b/>
          <w:bCs/>
          <w:i/>
          <w:iCs/>
        </w:rPr>
        <w:tab/>
      </w:r>
      <w:proofErr w:type="spellStart"/>
      <w:r w:rsidRPr="000F0677">
        <w:rPr>
          <w:b/>
          <w:bCs/>
          <w:i/>
          <w:iCs/>
        </w:rPr>
        <w:t>Основанное</w:t>
      </w:r>
      <w:proofErr w:type="spellEnd"/>
      <w:r w:rsidRPr="000F0677">
        <w:rPr>
          <w:b/>
          <w:bCs/>
          <w:i/>
          <w:iCs/>
        </w:rPr>
        <w:t xml:space="preserve"> </w:t>
      </w:r>
      <w:proofErr w:type="spellStart"/>
      <w:r w:rsidRPr="000F0677">
        <w:rPr>
          <w:b/>
          <w:bCs/>
          <w:i/>
          <w:iCs/>
        </w:rPr>
        <w:t>на</w:t>
      </w:r>
      <w:proofErr w:type="spellEnd"/>
      <w:r w:rsidRPr="000F0677">
        <w:rPr>
          <w:b/>
          <w:bCs/>
          <w:i/>
          <w:iCs/>
        </w:rPr>
        <w:t xml:space="preserve"> </w:t>
      </w:r>
      <w:proofErr w:type="spellStart"/>
      <w:r w:rsidRPr="000F0677">
        <w:rPr>
          <w:b/>
          <w:bCs/>
          <w:i/>
          <w:iCs/>
        </w:rPr>
        <w:t>научном</w:t>
      </w:r>
      <w:proofErr w:type="spellEnd"/>
      <w:r w:rsidRPr="000F0677">
        <w:rPr>
          <w:b/>
          <w:bCs/>
          <w:i/>
          <w:iCs/>
        </w:rPr>
        <w:t xml:space="preserve"> </w:t>
      </w:r>
      <w:proofErr w:type="spellStart"/>
      <w:r w:rsidRPr="000F0677">
        <w:rPr>
          <w:b/>
          <w:bCs/>
          <w:i/>
          <w:iCs/>
        </w:rPr>
        <w:t>подходе</w:t>
      </w:r>
      <w:proofErr w:type="spellEnd"/>
      <w:r w:rsidRPr="000F0677">
        <w:rPr>
          <w:b/>
          <w:bCs/>
          <w:i/>
          <w:iCs/>
        </w:rPr>
        <w:t xml:space="preserve"> </w:t>
      </w:r>
      <w:proofErr w:type="spellStart"/>
      <w:r w:rsidRPr="000F0677">
        <w:rPr>
          <w:b/>
          <w:bCs/>
          <w:i/>
          <w:iCs/>
        </w:rPr>
        <w:t>обслуживание</w:t>
      </w:r>
      <w:proofErr w:type="spellEnd"/>
      <w:r w:rsidRPr="000F0677">
        <w:rPr>
          <w:b/>
          <w:bCs/>
          <w:i/>
          <w:iCs/>
        </w:rPr>
        <w:t xml:space="preserve"> в </w:t>
      </w:r>
      <w:proofErr w:type="spellStart"/>
      <w:r w:rsidRPr="000F0677">
        <w:rPr>
          <w:b/>
          <w:bCs/>
          <w:i/>
          <w:iCs/>
        </w:rPr>
        <w:t>интересах</w:t>
      </w:r>
      <w:proofErr w:type="spellEnd"/>
      <w:r w:rsidRPr="000F0677">
        <w:rPr>
          <w:b/>
          <w:bCs/>
          <w:i/>
          <w:iCs/>
        </w:rPr>
        <w:t xml:space="preserve"> </w:t>
      </w:r>
      <w:proofErr w:type="spellStart"/>
      <w:r w:rsidRPr="000F0677">
        <w:rPr>
          <w:b/>
          <w:bCs/>
          <w:i/>
          <w:iCs/>
        </w:rPr>
        <w:t>устойчивого</w:t>
      </w:r>
      <w:proofErr w:type="spellEnd"/>
      <w:r w:rsidRPr="000F0677">
        <w:rPr>
          <w:b/>
          <w:bCs/>
          <w:i/>
          <w:iCs/>
        </w:rPr>
        <w:t xml:space="preserve"> </w:t>
      </w:r>
      <w:proofErr w:type="spellStart"/>
      <w:r w:rsidRPr="000F0677">
        <w:rPr>
          <w:b/>
          <w:bCs/>
          <w:i/>
          <w:iCs/>
        </w:rPr>
        <w:t>развития</w:t>
      </w:r>
      <w:proofErr w:type="spellEnd"/>
      <w:r w:rsidRPr="000F0677">
        <w:rPr>
          <w:b/>
          <w:bCs/>
          <w:i/>
          <w:iCs/>
        </w:rPr>
        <w:t xml:space="preserve"> </w:t>
      </w:r>
      <w:proofErr w:type="spellStart"/>
      <w:r w:rsidRPr="000F0677">
        <w:rPr>
          <w:b/>
          <w:bCs/>
          <w:i/>
          <w:iCs/>
        </w:rPr>
        <w:t>морского</w:t>
      </w:r>
      <w:proofErr w:type="spellEnd"/>
      <w:r w:rsidRPr="000F0677">
        <w:rPr>
          <w:b/>
          <w:bCs/>
          <w:i/>
          <w:iCs/>
        </w:rPr>
        <w:t xml:space="preserve"> </w:t>
      </w:r>
      <w:proofErr w:type="spellStart"/>
      <w:r w:rsidRPr="000F0677">
        <w:rPr>
          <w:b/>
          <w:bCs/>
          <w:i/>
          <w:iCs/>
        </w:rPr>
        <w:t>хозяйства</w:t>
      </w:r>
      <w:proofErr w:type="spellEnd"/>
    </w:p>
    <w:p w14:paraId="545487A4" w14:textId="65D0E2B6" w:rsidR="00FA2C9C" w:rsidRPr="000F0677" w:rsidRDefault="00FA2C9C" w:rsidP="00FA2C9C">
      <w:pPr>
        <w:pStyle w:val="Marge"/>
        <w:tabs>
          <w:tab w:val="clear" w:pos="567"/>
          <w:tab w:val="left" w:pos="1162"/>
        </w:tabs>
        <w:spacing w:line="240" w:lineRule="auto"/>
      </w:pPr>
      <w:r w:rsidRPr="000F0677">
        <w:rPr>
          <w:bdr w:val="single" w:sz="4" w:space="0" w:color="auto"/>
        </w:rPr>
        <w:t>03019</w:t>
      </w:r>
      <w:r w:rsidRPr="000F0677">
        <w:tab/>
      </w:r>
      <w:proofErr w:type="spellStart"/>
      <w:r w:rsidRPr="000F0677">
        <w:t>Морская</w:t>
      </w:r>
      <w:proofErr w:type="spellEnd"/>
      <w:r w:rsidRPr="000F0677">
        <w:t xml:space="preserve"> </w:t>
      </w:r>
      <w:proofErr w:type="spellStart"/>
      <w:r w:rsidRPr="000F0677">
        <w:t>экономика</w:t>
      </w:r>
      <w:proofErr w:type="spellEnd"/>
      <w:r w:rsidRPr="000F0677">
        <w:t xml:space="preserve"> </w:t>
      </w:r>
      <w:proofErr w:type="spellStart"/>
      <w:r w:rsidRPr="000F0677">
        <w:t>может</w:t>
      </w:r>
      <w:proofErr w:type="spellEnd"/>
      <w:r w:rsidRPr="000F0677">
        <w:t xml:space="preserve"> </w:t>
      </w:r>
      <w:proofErr w:type="spellStart"/>
      <w:r w:rsidRPr="000F0677">
        <w:t>быть</w:t>
      </w:r>
      <w:proofErr w:type="spellEnd"/>
      <w:r w:rsidRPr="000F0677">
        <w:t xml:space="preserve"> </w:t>
      </w:r>
      <w:proofErr w:type="spellStart"/>
      <w:r w:rsidRPr="000F0677">
        <w:t>устойчивой</w:t>
      </w:r>
      <w:proofErr w:type="spellEnd"/>
      <w:r w:rsidRPr="000F0677">
        <w:t xml:space="preserve"> </w:t>
      </w:r>
      <w:proofErr w:type="spellStart"/>
      <w:r w:rsidRPr="000F0677">
        <w:t>только</w:t>
      </w:r>
      <w:proofErr w:type="spellEnd"/>
      <w:r w:rsidRPr="000F0677">
        <w:t xml:space="preserve"> </w:t>
      </w:r>
      <w:proofErr w:type="spellStart"/>
      <w:r w:rsidRPr="000F0677">
        <w:t>при</w:t>
      </w:r>
      <w:proofErr w:type="spellEnd"/>
      <w:r w:rsidRPr="000F0677">
        <w:t xml:space="preserve"> </w:t>
      </w:r>
      <w:proofErr w:type="spellStart"/>
      <w:r w:rsidRPr="000F0677">
        <w:t>условии</w:t>
      </w:r>
      <w:proofErr w:type="spellEnd"/>
      <w:r w:rsidRPr="000F0677">
        <w:t xml:space="preserve">, </w:t>
      </w:r>
      <w:proofErr w:type="spellStart"/>
      <w:r w:rsidRPr="000F0677">
        <w:t>что</w:t>
      </w:r>
      <w:proofErr w:type="spellEnd"/>
      <w:r w:rsidRPr="000F0677">
        <w:t xml:space="preserve"> </w:t>
      </w:r>
      <w:proofErr w:type="spellStart"/>
      <w:r w:rsidRPr="000F0677">
        <w:t>соответствующая</w:t>
      </w:r>
      <w:proofErr w:type="spellEnd"/>
      <w:r w:rsidRPr="000F0677">
        <w:t xml:space="preserve"> </w:t>
      </w:r>
      <w:proofErr w:type="spellStart"/>
      <w:r w:rsidRPr="000F0677">
        <w:t>хозяйственная</w:t>
      </w:r>
      <w:proofErr w:type="spellEnd"/>
      <w:r w:rsidRPr="000F0677">
        <w:t xml:space="preserve"> </w:t>
      </w:r>
      <w:proofErr w:type="spellStart"/>
      <w:r w:rsidRPr="000F0677">
        <w:t>деятельность</w:t>
      </w:r>
      <w:proofErr w:type="spellEnd"/>
      <w:r w:rsidRPr="000F0677">
        <w:t xml:space="preserve"> </w:t>
      </w:r>
      <w:proofErr w:type="spellStart"/>
      <w:r w:rsidRPr="000F0677">
        <w:t>осуществляется</w:t>
      </w:r>
      <w:proofErr w:type="spellEnd"/>
      <w:r w:rsidRPr="000F0677">
        <w:t xml:space="preserve"> </w:t>
      </w:r>
      <w:proofErr w:type="spellStart"/>
      <w:r w:rsidRPr="000F0677">
        <w:t>на</w:t>
      </w:r>
      <w:proofErr w:type="spellEnd"/>
      <w:r w:rsidRPr="000F0677">
        <w:t xml:space="preserve"> </w:t>
      </w:r>
      <w:proofErr w:type="spellStart"/>
      <w:r w:rsidRPr="000F0677">
        <w:t>основе</w:t>
      </w:r>
      <w:proofErr w:type="spellEnd"/>
      <w:r w:rsidRPr="000F0677">
        <w:t xml:space="preserve"> </w:t>
      </w:r>
      <w:proofErr w:type="spellStart"/>
      <w:r w:rsidRPr="000F0677">
        <w:t>долгосрочной</w:t>
      </w:r>
      <w:proofErr w:type="spellEnd"/>
      <w:r w:rsidRPr="000F0677">
        <w:t xml:space="preserve"> </w:t>
      </w:r>
      <w:proofErr w:type="spellStart"/>
      <w:r w:rsidRPr="000F0677">
        <w:t>эксплуатации</w:t>
      </w:r>
      <w:proofErr w:type="spellEnd"/>
      <w:r w:rsidRPr="000F0677">
        <w:t xml:space="preserve"> </w:t>
      </w:r>
      <w:proofErr w:type="spellStart"/>
      <w:r w:rsidRPr="000F0677">
        <w:t>поддер</w:t>
      </w:r>
      <w:proofErr w:type="spellEnd"/>
      <w:r w:rsidRPr="000F0677">
        <w:t xml:space="preserve">- </w:t>
      </w:r>
      <w:proofErr w:type="spellStart"/>
      <w:r w:rsidRPr="000F0677">
        <w:t>живающих</w:t>
      </w:r>
      <w:proofErr w:type="spellEnd"/>
      <w:r w:rsidRPr="000F0677">
        <w:t xml:space="preserve"> </w:t>
      </w:r>
      <w:proofErr w:type="spellStart"/>
      <w:r w:rsidRPr="000F0677">
        <w:t>ее</w:t>
      </w:r>
      <w:proofErr w:type="spellEnd"/>
      <w:r w:rsidRPr="000F0677">
        <w:t xml:space="preserve"> </w:t>
      </w:r>
      <w:proofErr w:type="spellStart"/>
      <w:r w:rsidRPr="000F0677">
        <w:t>морских</w:t>
      </w:r>
      <w:proofErr w:type="spellEnd"/>
      <w:r w:rsidRPr="000F0677">
        <w:t xml:space="preserve"> </w:t>
      </w:r>
      <w:proofErr w:type="spellStart"/>
      <w:r w:rsidRPr="000F0677">
        <w:t>экосистем</w:t>
      </w:r>
      <w:proofErr w:type="spellEnd"/>
      <w:r w:rsidRPr="000F0677">
        <w:t xml:space="preserve">. </w:t>
      </w:r>
      <w:proofErr w:type="spellStart"/>
      <w:r w:rsidRPr="000F0677">
        <w:t>Для</w:t>
      </w:r>
      <w:proofErr w:type="spellEnd"/>
      <w:r w:rsidRPr="000F0677">
        <w:t xml:space="preserve"> </w:t>
      </w:r>
      <w:proofErr w:type="spellStart"/>
      <w:r w:rsidRPr="000F0677">
        <w:t>обеспечения</w:t>
      </w:r>
      <w:proofErr w:type="spellEnd"/>
      <w:r w:rsidRPr="000F0677">
        <w:t xml:space="preserve"> </w:t>
      </w:r>
      <w:proofErr w:type="spellStart"/>
      <w:r w:rsidRPr="000F0677">
        <w:t>такой</w:t>
      </w:r>
      <w:proofErr w:type="spellEnd"/>
      <w:r w:rsidRPr="000F0677">
        <w:t xml:space="preserve"> </w:t>
      </w:r>
      <w:proofErr w:type="spellStart"/>
      <w:r w:rsidRPr="000F0677">
        <w:t>сбалансированной</w:t>
      </w:r>
      <w:proofErr w:type="spellEnd"/>
      <w:r w:rsidRPr="000F0677">
        <w:t xml:space="preserve"> </w:t>
      </w:r>
      <w:proofErr w:type="spellStart"/>
      <w:r w:rsidRPr="000F0677">
        <w:t>эксплуатации</w:t>
      </w:r>
      <w:proofErr w:type="spellEnd"/>
      <w:r w:rsidRPr="000F0677">
        <w:t xml:space="preserve"> </w:t>
      </w:r>
      <w:proofErr w:type="spellStart"/>
      <w:r w:rsidRPr="000F0677">
        <w:t>необходимо</w:t>
      </w:r>
      <w:proofErr w:type="spellEnd"/>
      <w:r w:rsidRPr="000F0677">
        <w:t xml:space="preserve"> </w:t>
      </w:r>
      <w:proofErr w:type="spellStart"/>
      <w:r w:rsidRPr="000F0677">
        <w:t>осуществление</w:t>
      </w:r>
      <w:proofErr w:type="spellEnd"/>
      <w:r w:rsidRPr="000F0677">
        <w:t xml:space="preserve"> </w:t>
      </w:r>
      <w:proofErr w:type="spellStart"/>
      <w:r w:rsidRPr="000F0677">
        <w:t>океанографических</w:t>
      </w:r>
      <w:proofErr w:type="spellEnd"/>
      <w:r w:rsidRPr="000F0677">
        <w:t xml:space="preserve"> </w:t>
      </w:r>
      <w:proofErr w:type="spellStart"/>
      <w:r w:rsidRPr="000F0677">
        <w:t>наблюдений</w:t>
      </w:r>
      <w:proofErr w:type="spellEnd"/>
      <w:r w:rsidRPr="000F0677">
        <w:t xml:space="preserve">, а </w:t>
      </w:r>
      <w:proofErr w:type="spellStart"/>
      <w:r w:rsidRPr="000F0677">
        <w:t>также</w:t>
      </w:r>
      <w:proofErr w:type="spellEnd"/>
      <w:r w:rsidRPr="000F0677">
        <w:t xml:space="preserve"> </w:t>
      </w:r>
      <w:proofErr w:type="spellStart"/>
      <w:r w:rsidRPr="000F0677">
        <w:t>предоставление</w:t>
      </w:r>
      <w:proofErr w:type="spellEnd"/>
      <w:r w:rsidRPr="000F0677">
        <w:t xml:space="preserve"> </w:t>
      </w:r>
      <w:proofErr w:type="spellStart"/>
      <w:r w:rsidRPr="000F0677">
        <w:t>отвечающих</w:t>
      </w:r>
      <w:proofErr w:type="spellEnd"/>
      <w:r w:rsidRPr="000F0677">
        <w:t xml:space="preserve"> </w:t>
      </w:r>
      <w:proofErr w:type="spellStart"/>
      <w:r w:rsidRPr="000F0677">
        <w:t>конкретным</w:t>
      </w:r>
      <w:proofErr w:type="spellEnd"/>
      <w:r w:rsidRPr="000F0677">
        <w:t xml:space="preserve"> </w:t>
      </w:r>
      <w:proofErr w:type="spellStart"/>
      <w:r w:rsidRPr="000F0677">
        <w:t>потребностям</w:t>
      </w:r>
      <w:proofErr w:type="spellEnd"/>
      <w:r w:rsidRPr="000F0677">
        <w:t xml:space="preserve"> </w:t>
      </w:r>
      <w:proofErr w:type="spellStart"/>
      <w:r w:rsidRPr="000F0677">
        <w:t>информационных</w:t>
      </w:r>
      <w:proofErr w:type="spellEnd"/>
      <w:r w:rsidRPr="000F0677">
        <w:t xml:space="preserve"> </w:t>
      </w:r>
      <w:proofErr w:type="spellStart"/>
      <w:r w:rsidRPr="000F0677">
        <w:t>продуктов</w:t>
      </w:r>
      <w:proofErr w:type="spellEnd"/>
      <w:r w:rsidRPr="000F0677">
        <w:t xml:space="preserve"> и </w:t>
      </w:r>
      <w:proofErr w:type="spellStart"/>
      <w:r w:rsidRPr="000F0677">
        <w:t>услуг</w:t>
      </w:r>
      <w:proofErr w:type="spellEnd"/>
      <w:r w:rsidRPr="000F0677">
        <w:t xml:space="preserve">, </w:t>
      </w:r>
      <w:proofErr w:type="spellStart"/>
      <w:r w:rsidRPr="000F0677">
        <w:t>проведение</w:t>
      </w:r>
      <w:proofErr w:type="spellEnd"/>
      <w:r w:rsidRPr="000F0677">
        <w:t xml:space="preserve"> </w:t>
      </w:r>
      <w:proofErr w:type="spellStart"/>
      <w:r w:rsidRPr="000F0677">
        <w:t>научных</w:t>
      </w:r>
      <w:proofErr w:type="spellEnd"/>
      <w:r w:rsidRPr="000F0677">
        <w:t xml:space="preserve"> </w:t>
      </w:r>
      <w:proofErr w:type="spellStart"/>
      <w:r w:rsidRPr="000F0677">
        <w:t>оценок</w:t>
      </w:r>
      <w:proofErr w:type="spellEnd"/>
      <w:r w:rsidRPr="000F0677">
        <w:t xml:space="preserve">, </w:t>
      </w:r>
      <w:proofErr w:type="spellStart"/>
      <w:r w:rsidRPr="000F0677">
        <w:t>мониторинг</w:t>
      </w:r>
      <w:proofErr w:type="spellEnd"/>
      <w:r w:rsidRPr="000F0677">
        <w:t xml:space="preserve"> и </w:t>
      </w:r>
      <w:proofErr w:type="spellStart"/>
      <w:r w:rsidRPr="000F0677">
        <w:t>прогнозирование</w:t>
      </w:r>
      <w:proofErr w:type="spellEnd"/>
      <w:r w:rsidRPr="000F0677">
        <w:t xml:space="preserve"> </w:t>
      </w:r>
      <w:proofErr w:type="spellStart"/>
      <w:r w:rsidRPr="000F0677">
        <w:t>состояния</w:t>
      </w:r>
      <w:proofErr w:type="spellEnd"/>
      <w:r w:rsidRPr="000F0677">
        <w:t xml:space="preserve"> </w:t>
      </w:r>
      <w:proofErr w:type="spellStart"/>
      <w:r w:rsidRPr="000F0677">
        <w:t>морских</w:t>
      </w:r>
      <w:proofErr w:type="spellEnd"/>
      <w:r w:rsidRPr="000F0677">
        <w:t xml:space="preserve"> </w:t>
      </w:r>
      <w:proofErr w:type="spellStart"/>
      <w:r w:rsidRPr="000F0677">
        <w:t>экосистем</w:t>
      </w:r>
      <w:proofErr w:type="spellEnd"/>
      <w:r w:rsidRPr="000F0677">
        <w:t xml:space="preserve">. </w:t>
      </w:r>
      <w:proofErr w:type="spellStart"/>
      <w:r w:rsidRPr="000F0677">
        <w:t>Основанные</w:t>
      </w:r>
      <w:proofErr w:type="spellEnd"/>
      <w:r w:rsidRPr="000F0677">
        <w:t xml:space="preserve"> </w:t>
      </w:r>
      <w:proofErr w:type="spellStart"/>
      <w:r w:rsidRPr="000F0677">
        <w:t>на</w:t>
      </w:r>
      <w:proofErr w:type="spellEnd"/>
      <w:r w:rsidRPr="000F0677">
        <w:t xml:space="preserve"> </w:t>
      </w:r>
      <w:proofErr w:type="spellStart"/>
      <w:r w:rsidRPr="000F0677">
        <w:t>знаниях</w:t>
      </w:r>
      <w:proofErr w:type="spellEnd"/>
      <w:r w:rsidRPr="000F0677">
        <w:t xml:space="preserve"> </w:t>
      </w:r>
      <w:proofErr w:type="spellStart"/>
      <w:r w:rsidRPr="000F0677">
        <w:t>механизмы</w:t>
      </w:r>
      <w:proofErr w:type="spellEnd"/>
      <w:r w:rsidRPr="000F0677">
        <w:t xml:space="preserve"> </w:t>
      </w:r>
      <w:proofErr w:type="spellStart"/>
      <w:r w:rsidRPr="000F0677">
        <w:t>рационального</w:t>
      </w:r>
      <w:proofErr w:type="spellEnd"/>
      <w:r w:rsidRPr="000F0677">
        <w:t xml:space="preserve"> </w:t>
      </w:r>
      <w:proofErr w:type="spellStart"/>
      <w:r w:rsidRPr="000F0677">
        <w:t>использования</w:t>
      </w:r>
      <w:proofErr w:type="spellEnd"/>
      <w:r w:rsidRPr="000F0677">
        <w:t xml:space="preserve"> </w:t>
      </w:r>
      <w:proofErr w:type="spellStart"/>
      <w:r w:rsidRPr="000F0677">
        <w:t>ресурсов</w:t>
      </w:r>
      <w:proofErr w:type="spellEnd"/>
      <w:r w:rsidRPr="000F0677">
        <w:t xml:space="preserve"> </w:t>
      </w:r>
      <w:proofErr w:type="spellStart"/>
      <w:r w:rsidRPr="000F0677">
        <w:t>океана</w:t>
      </w:r>
      <w:proofErr w:type="spellEnd"/>
      <w:r w:rsidRPr="000F0677">
        <w:t xml:space="preserve">, </w:t>
      </w:r>
      <w:proofErr w:type="spellStart"/>
      <w:r w:rsidRPr="000F0677">
        <w:t>такие</w:t>
      </w:r>
      <w:proofErr w:type="spellEnd"/>
      <w:r w:rsidRPr="000F0677">
        <w:t xml:space="preserve"> </w:t>
      </w:r>
      <w:proofErr w:type="spellStart"/>
      <w:r w:rsidRPr="000F0677">
        <w:t>как</w:t>
      </w:r>
      <w:proofErr w:type="spellEnd"/>
      <w:r w:rsidRPr="000F0677">
        <w:t xml:space="preserve"> </w:t>
      </w:r>
      <w:proofErr w:type="spellStart"/>
      <w:r w:rsidRPr="000F0677">
        <w:t>морское</w:t>
      </w:r>
      <w:proofErr w:type="spellEnd"/>
      <w:r w:rsidRPr="000F0677">
        <w:t xml:space="preserve"> </w:t>
      </w:r>
      <w:proofErr w:type="spellStart"/>
      <w:r w:rsidRPr="000F0677">
        <w:t>пространственное</w:t>
      </w:r>
      <w:proofErr w:type="spellEnd"/>
      <w:r w:rsidRPr="000F0677">
        <w:t xml:space="preserve"> </w:t>
      </w:r>
      <w:proofErr w:type="spellStart"/>
      <w:r w:rsidRPr="000F0677">
        <w:t>планирование</w:t>
      </w:r>
      <w:proofErr w:type="spellEnd"/>
      <w:r w:rsidRPr="000F0677">
        <w:t xml:space="preserve"> и </w:t>
      </w:r>
      <w:proofErr w:type="spellStart"/>
      <w:r w:rsidRPr="000F0677">
        <w:t>системы</w:t>
      </w:r>
      <w:proofErr w:type="spellEnd"/>
      <w:r w:rsidRPr="000F0677">
        <w:t xml:space="preserve"> </w:t>
      </w:r>
      <w:proofErr w:type="spellStart"/>
      <w:r w:rsidRPr="000F0677">
        <w:t>управления</w:t>
      </w:r>
      <w:proofErr w:type="spellEnd"/>
      <w:r w:rsidRPr="000F0677">
        <w:t xml:space="preserve"> </w:t>
      </w:r>
      <w:proofErr w:type="spellStart"/>
      <w:r w:rsidRPr="000F0677">
        <w:t>прибрежными</w:t>
      </w:r>
      <w:proofErr w:type="spellEnd"/>
      <w:r w:rsidRPr="000F0677">
        <w:t xml:space="preserve"> </w:t>
      </w:r>
      <w:proofErr w:type="spellStart"/>
      <w:r w:rsidRPr="000F0677">
        <w:t>зонами</w:t>
      </w:r>
      <w:proofErr w:type="spellEnd"/>
      <w:r w:rsidRPr="000F0677">
        <w:t xml:space="preserve">, </w:t>
      </w:r>
      <w:proofErr w:type="spellStart"/>
      <w:r w:rsidRPr="000F0677">
        <w:t>морскими</w:t>
      </w:r>
      <w:proofErr w:type="spellEnd"/>
      <w:r w:rsidRPr="000F0677">
        <w:t xml:space="preserve"> </w:t>
      </w:r>
      <w:proofErr w:type="spellStart"/>
      <w:r w:rsidRPr="000F0677">
        <w:t>охраняемыми</w:t>
      </w:r>
      <w:proofErr w:type="spellEnd"/>
      <w:r w:rsidRPr="000F0677">
        <w:t xml:space="preserve"> </w:t>
      </w:r>
      <w:proofErr w:type="spellStart"/>
      <w:r w:rsidRPr="000F0677">
        <w:t>районами</w:t>
      </w:r>
      <w:proofErr w:type="spellEnd"/>
      <w:r w:rsidRPr="000F0677">
        <w:t xml:space="preserve"> и </w:t>
      </w:r>
      <w:proofErr w:type="spellStart"/>
      <w:r w:rsidRPr="000F0677">
        <w:t>крупными</w:t>
      </w:r>
      <w:proofErr w:type="spellEnd"/>
      <w:r w:rsidRPr="000F0677">
        <w:t xml:space="preserve"> </w:t>
      </w:r>
      <w:proofErr w:type="spellStart"/>
      <w:r w:rsidRPr="000F0677">
        <w:t>морскими</w:t>
      </w:r>
      <w:proofErr w:type="spellEnd"/>
      <w:r w:rsidRPr="000F0677">
        <w:t xml:space="preserve"> </w:t>
      </w:r>
      <w:proofErr w:type="spellStart"/>
      <w:r w:rsidRPr="000F0677">
        <w:t>экосистемами</w:t>
      </w:r>
      <w:proofErr w:type="spellEnd"/>
      <w:r w:rsidRPr="000F0677">
        <w:t xml:space="preserve"> (КМЭ), </w:t>
      </w:r>
      <w:proofErr w:type="spellStart"/>
      <w:r w:rsidRPr="000F0677">
        <w:t>необходимы</w:t>
      </w:r>
      <w:proofErr w:type="spellEnd"/>
      <w:r w:rsidRPr="000F0677">
        <w:t xml:space="preserve"> </w:t>
      </w:r>
      <w:proofErr w:type="spellStart"/>
      <w:r w:rsidRPr="000F0677">
        <w:t>для</w:t>
      </w:r>
      <w:proofErr w:type="spellEnd"/>
      <w:r w:rsidRPr="000F0677">
        <w:t xml:space="preserve"> </w:t>
      </w:r>
      <w:proofErr w:type="spellStart"/>
      <w:r w:rsidRPr="000F0677">
        <w:t>того</w:t>
      </w:r>
      <w:proofErr w:type="spellEnd"/>
      <w:r w:rsidRPr="000F0677">
        <w:t xml:space="preserve">, </w:t>
      </w:r>
      <w:proofErr w:type="spellStart"/>
      <w:r w:rsidRPr="000F0677">
        <w:t>чтобы</w:t>
      </w:r>
      <w:proofErr w:type="spellEnd"/>
      <w:r w:rsidRPr="000F0677">
        <w:t xml:space="preserve"> </w:t>
      </w:r>
      <w:proofErr w:type="spellStart"/>
      <w:r w:rsidRPr="000F0677">
        <w:t>связанные</w:t>
      </w:r>
      <w:proofErr w:type="spellEnd"/>
      <w:r w:rsidRPr="000F0677">
        <w:t xml:space="preserve"> с </w:t>
      </w:r>
      <w:proofErr w:type="spellStart"/>
      <w:r w:rsidRPr="000F0677">
        <w:t>океаном</w:t>
      </w:r>
      <w:proofErr w:type="spellEnd"/>
      <w:r w:rsidRPr="000F0677">
        <w:t xml:space="preserve"> </w:t>
      </w:r>
      <w:proofErr w:type="spellStart"/>
      <w:r w:rsidRPr="000F0677">
        <w:t>заинтересованные</w:t>
      </w:r>
      <w:proofErr w:type="spellEnd"/>
      <w:r w:rsidRPr="000F0677">
        <w:t xml:space="preserve"> </w:t>
      </w:r>
      <w:proofErr w:type="spellStart"/>
      <w:r w:rsidRPr="000F0677">
        <w:t>стороны</w:t>
      </w:r>
      <w:proofErr w:type="spellEnd"/>
      <w:r w:rsidRPr="000F0677">
        <w:t xml:space="preserve"> </w:t>
      </w:r>
      <w:proofErr w:type="spellStart"/>
      <w:r w:rsidRPr="000F0677">
        <w:t>могли</w:t>
      </w:r>
      <w:proofErr w:type="spellEnd"/>
      <w:r w:rsidRPr="000F0677">
        <w:t xml:space="preserve"> </w:t>
      </w:r>
      <w:proofErr w:type="spellStart"/>
      <w:r w:rsidRPr="000F0677">
        <w:t>установить</w:t>
      </w:r>
      <w:proofErr w:type="spellEnd"/>
      <w:r w:rsidRPr="000F0677">
        <w:t xml:space="preserve"> </w:t>
      </w:r>
      <w:proofErr w:type="spellStart"/>
      <w:r w:rsidRPr="000F0677">
        <w:t>целевые</w:t>
      </w:r>
      <w:proofErr w:type="spellEnd"/>
      <w:r w:rsidRPr="000F0677">
        <w:t xml:space="preserve"> </w:t>
      </w:r>
      <w:proofErr w:type="spellStart"/>
      <w:r w:rsidRPr="000F0677">
        <w:t>ориентиры</w:t>
      </w:r>
      <w:proofErr w:type="spellEnd"/>
      <w:r w:rsidRPr="000F0677">
        <w:t xml:space="preserve"> в </w:t>
      </w:r>
      <w:proofErr w:type="spellStart"/>
      <w:r w:rsidRPr="000F0677">
        <w:t>области</w:t>
      </w:r>
      <w:proofErr w:type="spellEnd"/>
      <w:r w:rsidRPr="000F0677">
        <w:t xml:space="preserve"> </w:t>
      </w:r>
      <w:proofErr w:type="spellStart"/>
      <w:r w:rsidRPr="000F0677">
        <w:lastRenderedPageBreak/>
        <w:t>экологии</w:t>
      </w:r>
      <w:proofErr w:type="spellEnd"/>
      <w:r w:rsidRPr="000F0677">
        <w:t xml:space="preserve"> и </w:t>
      </w:r>
      <w:proofErr w:type="spellStart"/>
      <w:r w:rsidRPr="000F0677">
        <w:t>социально-экономической</w:t>
      </w:r>
      <w:proofErr w:type="spellEnd"/>
      <w:r w:rsidRPr="000F0677">
        <w:t xml:space="preserve"> </w:t>
      </w:r>
      <w:proofErr w:type="spellStart"/>
      <w:r w:rsidRPr="000F0677">
        <w:t>сферы</w:t>
      </w:r>
      <w:proofErr w:type="spellEnd"/>
      <w:r w:rsidRPr="000F0677">
        <w:t xml:space="preserve">, </w:t>
      </w:r>
      <w:proofErr w:type="spellStart"/>
      <w:r w:rsidRPr="000F0677">
        <w:t>разработать</w:t>
      </w:r>
      <w:proofErr w:type="spellEnd"/>
      <w:r w:rsidRPr="000F0677">
        <w:t xml:space="preserve"> </w:t>
      </w:r>
      <w:proofErr w:type="spellStart"/>
      <w:r w:rsidRPr="000F0677">
        <w:t>оперативные</w:t>
      </w:r>
      <w:proofErr w:type="spellEnd"/>
      <w:r w:rsidRPr="000F0677">
        <w:t xml:space="preserve"> </w:t>
      </w:r>
      <w:proofErr w:type="spellStart"/>
      <w:r w:rsidRPr="000F0677">
        <w:t>планы</w:t>
      </w:r>
      <w:proofErr w:type="spellEnd"/>
      <w:r w:rsidRPr="000F0677">
        <w:t xml:space="preserve">, </w:t>
      </w:r>
      <w:proofErr w:type="spellStart"/>
      <w:r w:rsidRPr="000F0677">
        <w:t>определить</w:t>
      </w:r>
      <w:proofErr w:type="spellEnd"/>
      <w:r w:rsidRPr="000F0677">
        <w:t xml:space="preserve"> </w:t>
      </w:r>
      <w:proofErr w:type="spellStart"/>
      <w:r w:rsidRPr="000F0677">
        <w:t>экологически</w:t>
      </w:r>
      <w:proofErr w:type="spellEnd"/>
      <w:r w:rsidRPr="000F0677">
        <w:t xml:space="preserve"> </w:t>
      </w:r>
      <w:proofErr w:type="spellStart"/>
      <w:r w:rsidRPr="000F0677">
        <w:t>безопасные</w:t>
      </w:r>
      <w:proofErr w:type="spellEnd"/>
      <w:r w:rsidRPr="000F0677">
        <w:t xml:space="preserve"> </w:t>
      </w:r>
      <w:proofErr w:type="spellStart"/>
      <w:r w:rsidRPr="000F0677">
        <w:t>границы</w:t>
      </w:r>
      <w:proofErr w:type="spellEnd"/>
      <w:r w:rsidRPr="000F0677">
        <w:t xml:space="preserve"> и </w:t>
      </w:r>
      <w:proofErr w:type="spellStart"/>
      <w:r w:rsidRPr="000F0677">
        <w:t>требования</w:t>
      </w:r>
      <w:proofErr w:type="spellEnd"/>
      <w:r w:rsidRPr="000F0677">
        <w:t xml:space="preserve"> к </w:t>
      </w:r>
      <w:proofErr w:type="spellStart"/>
      <w:r w:rsidRPr="000F0677">
        <w:t>хозяйственной</w:t>
      </w:r>
      <w:proofErr w:type="spellEnd"/>
      <w:r w:rsidRPr="000F0677">
        <w:t xml:space="preserve"> </w:t>
      </w:r>
      <w:proofErr w:type="spellStart"/>
      <w:r w:rsidRPr="000F0677">
        <w:t>деятельности</w:t>
      </w:r>
      <w:proofErr w:type="spellEnd"/>
      <w:r w:rsidRPr="000F0677">
        <w:t xml:space="preserve">, а </w:t>
      </w:r>
      <w:proofErr w:type="spellStart"/>
      <w:r w:rsidRPr="000F0677">
        <w:t>также</w:t>
      </w:r>
      <w:proofErr w:type="spellEnd"/>
      <w:r w:rsidRPr="000F0677">
        <w:t xml:space="preserve"> </w:t>
      </w:r>
      <w:proofErr w:type="spellStart"/>
      <w:r w:rsidRPr="000F0677">
        <w:t>снизить</w:t>
      </w:r>
      <w:proofErr w:type="spellEnd"/>
      <w:r w:rsidRPr="000F0677">
        <w:t xml:space="preserve"> </w:t>
      </w:r>
      <w:proofErr w:type="spellStart"/>
      <w:r w:rsidRPr="000F0677">
        <w:t>вероятность</w:t>
      </w:r>
      <w:proofErr w:type="spellEnd"/>
      <w:r w:rsidRPr="000F0677">
        <w:t xml:space="preserve"> </w:t>
      </w:r>
      <w:proofErr w:type="spellStart"/>
      <w:r w:rsidRPr="000F0677">
        <w:t>нестыковок</w:t>
      </w:r>
      <w:proofErr w:type="spellEnd"/>
      <w:r w:rsidRPr="000F0677">
        <w:t xml:space="preserve"> </w:t>
      </w:r>
      <w:proofErr w:type="spellStart"/>
      <w:r w:rsidRPr="000F0677">
        <w:t>между</w:t>
      </w:r>
      <w:proofErr w:type="spellEnd"/>
      <w:r w:rsidRPr="000F0677">
        <w:t xml:space="preserve"> </w:t>
      </w:r>
      <w:proofErr w:type="spellStart"/>
      <w:r w:rsidRPr="000F0677">
        <w:t>многими</w:t>
      </w:r>
      <w:proofErr w:type="spellEnd"/>
      <w:r w:rsidRPr="000F0677">
        <w:t xml:space="preserve"> </w:t>
      </w:r>
      <w:proofErr w:type="spellStart"/>
      <w:r w:rsidRPr="000F0677">
        <w:t>видами</w:t>
      </w:r>
      <w:proofErr w:type="spellEnd"/>
      <w:r w:rsidRPr="000F0677">
        <w:t xml:space="preserve"> </w:t>
      </w:r>
      <w:proofErr w:type="spellStart"/>
      <w:r w:rsidRPr="000F0677">
        <w:t>использования</w:t>
      </w:r>
      <w:proofErr w:type="spellEnd"/>
      <w:r w:rsidRPr="000F0677">
        <w:t xml:space="preserve"> </w:t>
      </w:r>
      <w:proofErr w:type="spellStart"/>
      <w:r w:rsidRPr="000F0677">
        <w:t>мор</w:t>
      </w:r>
      <w:proofErr w:type="spellEnd"/>
      <w:r w:rsidRPr="000F0677">
        <w:t xml:space="preserve">- </w:t>
      </w:r>
      <w:proofErr w:type="spellStart"/>
      <w:r w:rsidRPr="000F0677">
        <w:t>ского</w:t>
      </w:r>
      <w:proofErr w:type="spellEnd"/>
      <w:r w:rsidRPr="000F0677">
        <w:t xml:space="preserve"> </w:t>
      </w:r>
      <w:proofErr w:type="spellStart"/>
      <w:r w:rsidRPr="000F0677">
        <w:t>пространства</w:t>
      </w:r>
      <w:proofErr w:type="spellEnd"/>
      <w:r w:rsidRPr="000F0677">
        <w:t>.</w:t>
      </w:r>
    </w:p>
    <w:p w14:paraId="2CE19FB5" w14:textId="77777777" w:rsidR="00285D61" w:rsidRPr="000F0677" w:rsidRDefault="00285D61" w:rsidP="00FA2C9C">
      <w:pPr>
        <w:pStyle w:val="Marge"/>
        <w:tabs>
          <w:tab w:val="clear" w:pos="567"/>
          <w:tab w:val="left" w:pos="1162"/>
        </w:tabs>
        <w:spacing w:line="240" w:lineRule="auto"/>
        <w:rPr>
          <w:b/>
          <w:bCs/>
          <w:i/>
          <w:iCs/>
        </w:rPr>
      </w:pPr>
      <w:proofErr w:type="spellStart"/>
      <w:r w:rsidRPr="000F0677">
        <w:rPr>
          <w:b/>
          <w:bCs/>
          <w:i/>
          <w:iCs/>
        </w:rPr>
        <w:t>Цель</w:t>
      </w:r>
      <w:proofErr w:type="spellEnd"/>
      <w:r w:rsidRPr="000F0677">
        <w:rPr>
          <w:b/>
          <w:bCs/>
          <w:i/>
          <w:iCs/>
        </w:rPr>
        <w:t xml:space="preserve"> 5</w:t>
      </w:r>
      <w:r w:rsidRPr="000F0677">
        <w:rPr>
          <w:b/>
          <w:bCs/>
          <w:i/>
          <w:iCs/>
        </w:rPr>
        <w:tab/>
      </w:r>
      <w:proofErr w:type="spellStart"/>
      <w:r w:rsidRPr="000F0677">
        <w:rPr>
          <w:b/>
          <w:bCs/>
          <w:i/>
          <w:iCs/>
        </w:rPr>
        <w:t>Прогнозирование</w:t>
      </w:r>
      <w:proofErr w:type="spellEnd"/>
      <w:r w:rsidRPr="000F0677">
        <w:rPr>
          <w:b/>
          <w:bCs/>
          <w:i/>
          <w:iCs/>
        </w:rPr>
        <w:t xml:space="preserve"> </w:t>
      </w:r>
      <w:proofErr w:type="spellStart"/>
      <w:r w:rsidRPr="000F0677">
        <w:rPr>
          <w:b/>
          <w:bCs/>
          <w:i/>
          <w:iCs/>
        </w:rPr>
        <w:t>возникновения</w:t>
      </w:r>
      <w:proofErr w:type="spellEnd"/>
      <w:r w:rsidRPr="000F0677">
        <w:rPr>
          <w:b/>
          <w:bCs/>
          <w:i/>
          <w:iCs/>
        </w:rPr>
        <w:t xml:space="preserve"> </w:t>
      </w:r>
      <w:proofErr w:type="spellStart"/>
      <w:r w:rsidRPr="000F0677">
        <w:rPr>
          <w:b/>
          <w:bCs/>
          <w:i/>
          <w:iCs/>
        </w:rPr>
        <w:t>новых</w:t>
      </w:r>
      <w:proofErr w:type="spellEnd"/>
      <w:r w:rsidRPr="000F0677">
        <w:rPr>
          <w:b/>
          <w:bCs/>
          <w:i/>
          <w:iCs/>
        </w:rPr>
        <w:t xml:space="preserve"> </w:t>
      </w:r>
      <w:proofErr w:type="spellStart"/>
      <w:r w:rsidRPr="000F0677">
        <w:rPr>
          <w:b/>
          <w:bCs/>
          <w:i/>
          <w:iCs/>
        </w:rPr>
        <w:t>связанных</w:t>
      </w:r>
      <w:proofErr w:type="spellEnd"/>
      <w:r w:rsidRPr="000F0677">
        <w:rPr>
          <w:b/>
          <w:bCs/>
          <w:i/>
          <w:iCs/>
        </w:rPr>
        <w:t xml:space="preserve"> с </w:t>
      </w:r>
      <w:proofErr w:type="spellStart"/>
      <w:r w:rsidRPr="000F0677">
        <w:rPr>
          <w:b/>
          <w:bCs/>
          <w:i/>
          <w:iCs/>
        </w:rPr>
        <w:t>океаном</w:t>
      </w:r>
      <w:proofErr w:type="spellEnd"/>
      <w:r w:rsidRPr="000F0677">
        <w:rPr>
          <w:b/>
          <w:bCs/>
          <w:i/>
          <w:iCs/>
        </w:rPr>
        <w:t xml:space="preserve"> </w:t>
      </w:r>
      <w:proofErr w:type="spellStart"/>
      <w:r w:rsidRPr="000F0677">
        <w:rPr>
          <w:b/>
          <w:bCs/>
          <w:i/>
          <w:iCs/>
        </w:rPr>
        <w:t>проблем</w:t>
      </w:r>
      <w:proofErr w:type="spellEnd"/>
    </w:p>
    <w:p w14:paraId="41085CB5" w14:textId="450C0440" w:rsidR="00FA2C9C" w:rsidRPr="000F0677" w:rsidRDefault="00FA2C9C" w:rsidP="00FA2C9C">
      <w:pPr>
        <w:pStyle w:val="Marge"/>
        <w:tabs>
          <w:tab w:val="clear" w:pos="567"/>
          <w:tab w:val="left" w:pos="1162"/>
        </w:tabs>
        <w:spacing w:line="240" w:lineRule="auto"/>
      </w:pPr>
      <w:r w:rsidRPr="000F0677">
        <w:rPr>
          <w:bdr w:val="single" w:sz="4" w:space="0" w:color="auto"/>
        </w:rPr>
        <w:t>03020</w:t>
      </w:r>
      <w:r w:rsidRPr="000F0677">
        <w:tab/>
      </w:r>
      <w:proofErr w:type="spellStart"/>
      <w:r w:rsidRPr="000F0677">
        <w:t>Океан</w:t>
      </w:r>
      <w:proofErr w:type="spellEnd"/>
      <w:r w:rsidRPr="000F0677">
        <w:t xml:space="preserve"> </w:t>
      </w:r>
      <w:proofErr w:type="spellStart"/>
      <w:r w:rsidRPr="000F0677">
        <w:t>остается</w:t>
      </w:r>
      <w:proofErr w:type="spellEnd"/>
      <w:r w:rsidRPr="000F0677">
        <w:t xml:space="preserve"> </w:t>
      </w:r>
      <w:proofErr w:type="spellStart"/>
      <w:r w:rsidRPr="000F0677">
        <w:t>одной</w:t>
      </w:r>
      <w:proofErr w:type="spellEnd"/>
      <w:r w:rsidRPr="000F0677">
        <w:t xml:space="preserve"> </w:t>
      </w:r>
      <w:proofErr w:type="spellStart"/>
      <w:r w:rsidRPr="000F0677">
        <w:t>из</w:t>
      </w:r>
      <w:proofErr w:type="spellEnd"/>
      <w:r w:rsidRPr="000F0677">
        <w:t xml:space="preserve"> </w:t>
      </w:r>
      <w:proofErr w:type="spellStart"/>
      <w:r w:rsidRPr="000F0677">
        <w:t>наименее</w:t>
      </w:r>
      <w:proofErr w:type="spellEnd"/>
      <w:r w:rsidRPr="000F0677">
        <w:t xml:space="preserve"> </w:t>
      </w:r>
      <w:proofErr w:type="spellStart"/>
      <w:r w:rsidRPr="000F0677">
        <w:t>изученных</w:t>
      </w:r>
      <w:proofErr w:type="spellEnd"/>
      <w:r w:rsidRPr="000F0677">
        <w:t xml:space="preserve"> </w:t>
      </w:r>
      <w:proofErr w:type="spellStart"/>
      <w:r w:rsidRPr="000F0677">
        <w:t>областей</w:t>
      </w:r>
      <w:proofErr w:type="spellEnd"/>
      <w:r w:rsidRPr="000F0677">
        <w:t xml:space="preserve"> </w:t>
      </w:r>
      <w:proofErr w:type="spellStart"/>
      <w:r w:rsidRPr="000F0677">
        <w:t>системы</w:t>
      </w:r>
      <w:proofErr w:type="spellEnd"/>
      <w:r w:rsidRPr="000F0677">
        <w:t xml:space="preserve"> </w:t>
      </w:r>
      <w:proofErr w:type="spellStart"/>
      <w:r w:rsidRPr="000F0677">
        <w:t>Земли</w:t>
      </w:r>
      <w:proofErr w:type="spellEnd"/>
      <w:r w:rsidRPr="000F0677">
        <w:t xml:space="preserve">, </w:t>
      </w:r>
      <w:proofErr w:type="spellStart"/>
      <w:r w:rsidRPr="000F0677">
        <w:t>относящихся</w:t>
      </w:r>
      <w:proofErr w:type="spellEnd"/>
      <w:r w:rsidRPr="000F0677">
        <w:t xml:space="preserve"> к </w:t>
      </w:r>
      <w:proofErr w:type="spellStart"/>
      <w:r w:rsidRPr="000F0677">
        <w:t>среде</w:t>
      </w:r>
      <w:proofErr w:type="spellEnd"/>
      <w:r w:rsidRPr="000F0677">
        <w:t xml:space="preserve"> </w:t>
      </w:r>
      <w:proofErr w:type="spellStart"/>
      <w:r w:rsidRPr="000F0677">
        <w:t>обитания</w:t>
      </w:r>
      <w:proofErr w:type="spellEnd"/>
      <w:r w:rsidRPr="000F0677">
        <w:t xml:space="preserve"> </w:t>
      </w:r>
      <w:proofErr w:type="spellStart"/>
      <w:r w:rsidRPr="000F0677">
        <w:t>человека</w:t>
      </w:r>
      <w:proofErr w:type="spellEnd"/>
      <w:r w:rsidRPr="000F0677">
        <w:t xml:space="preserve">. В </w:t>
      </w:r>
      <w:proofErr w:type="spellStart"/>
      <w:r w:rsidRPr="000F0677">
        <w:t>сфере</w:t>
      </w:r>
      <w:proofErr w:type="spellEnd"/>
      <w:r w:rsidRPr="000F0677">
        <w:t xml:space="preserve"> </w:t>
      </w:r>
      <w:proofErr w:type="spellStart"/>
      <w:r w:rsidRPr="000F0677">
        <w:t>океанографии</w:t>
      </w:r>
      <w:proofErr w:type="spellEnd"/>
      <w:r w:rsidRPr="000F0677">
        <w:t xml:space="preserve"> </w:t>
      </w:r>
      <w:proofErr w:type="spellStart"/>
      <w:r w:rsidRPr="000F0677">
        <w:t>по-прежнему</w:t>
      </w:r>
      <w:proofErr w:type="spellEnd"/>
      <w:r w:rsidRPr="000F0677">
        <w:t xml:space="preserve"> </w:t>
      </w:r>
      <w:proofErr w:type="spellStart"/>
      <w:r w:rsidRPr="000F0677">
        <w:t>возможны</w:t>
      </w:r>
      <w:proofErr w:type="spellEnd"/>
      <w:r w:rsidRPr="000F0677">
        <w:t xml:space="preserve"> </w:t>
      </w:r>
      <w:proofErr w:type="spellStart"/>
      <w:r w:rsidRPr="000F0677">
        <w:t>открытия</w:t>
      </w:r>
      <w:proofErr w:type="spellEnd"/>
      <w:r w:rsidRPr="000F0677">
        <w:t xml:space="preserve">. </w:t>
      </w:r>
      <w:proofErr w:type="spellStart"/>
      <w:r w:rsidRPr="000F0677">
        <w:t>Постоянно</w:t>
      </w:r>
      <w:proofErr w:type="spellEnd"/>
      <w:r w:rsidRPr="000F0677">
        <w:t xml:space="preserve"> </w:t>
      </w:r>
      <w:proofErr w:type="spellStart"/>
      <w:r w:rsidRPr="000F0677">
        <w:t>воз</w:t>
      </w:r>
      <w:proofErr w:type="spellEnd"/>
      <w:r w:rsidRPr="000F0677">
        <w:t xml:space="preserve">- </w:t>
      </w:r>
      <w:proofErr w:type="spellStart"/>
      <w:r w:rsidRPr="000F0677">
        <w:t>никающие</w:t>
      </w:r>
      <w:proofErr w:type="spellEnd"/>
      <w:r w:rsidRPr="000F0677">
        <w:t xml:space="preserve"> в </w:t>
      </w:r>
      <w:proofErr w:type="spellStart"/>
      <w:r w:rsidRPr="000F0677">
        <w:t>океане</w:t>
      </w:r>
      <w:proofErr w:type="spellEnd"/>
      <w:r w:rsidRPr="000F0677">
        <w:t xml:space="preserve"> </w:t>
      </w:r>
      <w:proofErr w:type="spellStart"/>
      <w:r w:rsidRPr="000F0677">
        <w:t>новые</w:t>
      </w:r>
      <w:proofErr w:type="spellEnd"/>
      <w:r w:rsidRPr="000F0677">
        <w:t xml:space="preserve"> </w:t>
      </w:r>
      <w:proofErr w:type="spellStart"/>
      <w:r w:rsidRPr="000F0677">
        <w:t>проблемы</w:t>
      </w:r>
      <w:proofErr w:type="spellEnd"/>
      <w:r w:rsidRPr="000F0677">
        <w:t xml:space="preserve"> </w:t>
      </w:r>
      <w:proofErr w:type="spellStart"/>
      <w:r w:rsidRPr="000F0677">
        <w:t>могут</w:t>
      </w:r>
      <w:proofErr w:type="spellEnd"/>
      <w:r w:rsidRPr="000F0677">
        <w:t xml:space="preserve"> </w:t>
      </w:r>
      <w:proofErr w:type="spellStart"/>
      <w:r w:rsidRPr="000F0677">
        <w:t>потенциально</w:t>
      </w:r>
      <w:proofErr w:type="spellEnd"/>
      <w:r w:rsidRPr="000F0677">
        <w:t xml:space="preserve"> </w:t>
      </w:r>
      <w:proofErr w:type="spellStart"/>
      <w:r w:rsidRPr="000F0677">
        <w:t>влиять</w:t>
      </w:r>
      <w:proofErr w:type="spellEnd"/>
      <w:r w:rsidRPr="000F0677">
        <w:t xml:space="preserve"> </w:t>
      </w:r>
      <w:proofErr w:type="spellStart"/>
      <w:r w:rsidRPr="000F0677">
        <w:t>как</w:t>
      </w:r>
      <w:proofErr w:type="spellEnd"/>
      <w:r w:rsidRPr="000F0677">
        <w:t xml:space="preserve"> </w:t>
      </w:r>
      <w:proofErr w:type="spellStart"/>
      <w:r w:rsidRPr="000F0677">
        <w:t>на</w:t>
      </w:r>
      <w:proofErr w:type="spellEnd"/>
      <w:r w:rsidRPr="000F0677">
        <w:t xml:space="preserve"> </w:t>
      </w:r>
      <w:proofErr w:type="spellStart"/>
      <w:r w:rsidRPr="000F0677">
        <w:t>состояние</w:t>
      </w:r>
      <w:proofErr w:type="spellEnd"/>
      <w:r w:rsidRPr="000F0677">
        <w:t xml:space="preserve"> </w:t>
      </w:r>
      <w:proofErr w:type="spellStart"/>
      <w:r w:rsidRPr="000F0677">
        <w:t>морских</w:t>
      </w:r>
      <w:proofErr w:type="spellEnd"/>
      <w:r w:rsidRPr="000F0677">
        <w:t xml:space="preserve"> </w:t>
      </w:r>
      <w:proofErr w:type="spellStart"/>
      <w:r w:rsidRPr="000F0677">
        <w:t>экосистем</w:t>
      </w:r>
      <w:proofErr w:type="spellEnd"/>
      <w:r w:rsidRPr="000F0677">
        <w:t xml:space="preserve">, </w:t>
      </w:r>
      <w:proofErr w:type="spellStart"/>
      <w:r w:rsidRPr="000F0677">
        <w:t>так</w:t>
      </w:r>
      <w:proofErr w:type="spellEnd"/>
      <w:r w:rsidRPr="000F0677">
        <w:t xml:space="preserve"> и </w:t>
      </w:r>
      <w:proofErr w:type="spellStart"/>
      <w:r w:rsidRPr="000F0677">
        <w:t>на</w:t>
      </w:r>
      <w:proofErr w:type="spellEnd"/>
      <w:r w:rsidRPr="000F0677">
        <w:t xml:space="preserve"> </w:t>
      </w:r>
      <w:proofErr w:type="spellStart"/>
      <w:r w:rsidRPr="000F0677">
        <w:t>благополучие</w:t>
      </w:r>
      <w:proofErr w:type="spellEnd"/>
      <w:r w:rsidRPr="000F0677">
        <w:t xml:space="preserve"> </w:t>
      </w:r>
      <w:proofErr w:type="spellStart"/>
      <w:r w:rsidRPr="000F0677">
        <w:t>человека</w:t>
      </w:r>
      <w:proofErr w:type="spellEnd"/>
      <w:r w:rsidRPr="000F0677">
        <w:t xml:space="preserve">. </w:t>
      </w:r>
      <w:proofErr w:type="spellStart"/>
      <w:r w:rsidRPr="000F0677">
        <w:t>Новые</w:t>
      </w:r>
      <w:proofErr w:type="spellEnd"/>
      <w:r w:rsidRPr="000F0677">
        <w:t xml:space="preserve"> </w:t>
      </w:r>
      <w:proofErr w:type="spellStart"/>
      <w:r w:rsidRPr="000F0677">
        <w:t>факторы</w:t>
      </w:r>
      <w:proofErr w:type="spellEnd"/>
      <w:r w:rsidRPr="000F0677">
        <w:t xml:space="preserve"> </w:t>
      </w:r>
      <w:proofErr w:type="spellStart"/>
      <w:r w:rsidRPr="000F0677">
        <w:t>стрессогенного</w:t>
      </w:r>
      <w:proofErr w:type="spellEnd"/>
      <w:r w:rsidRPr="000F0677">
        <w:t xml:space="preserve"> </w:t>
      </w:r>
      <w:proofErr w:type="spellStart"/>
      <w:r w:rsidRPr="000F0677">
        <w:t>воздействия</w:t>
      </w:r>
      <w:proofErr w:type="spellEnd"/>
      <w:r w:rsidRPr="000F0677">
        <w:t xml:space="preserve">, </w:t>
      </w:r>
      <w:proofErr w:type="spellStart"/>
      <w:r w:rsidRPr="000F0677">
        <w:t>например</w:t>
      </w:r>
      <w:proofErr w:type="spellEnd"/>
      <w:r w:rsidRPr="000F0677">
        <w:t xml:space="preserve">, </w:t>
      </w:r>
      <w:proofErr w:type="spellStart"/>
      <w:r w:rsidRPr="000F0677">
        <w:t>появление</w:t>
      </w:r>
      <w:proofErr w:type="spellEnd"/>
      <w:r w:rsidRPr="000F0677">
        <w:t xml:space="preserve"> </w:t>
      </w:r>
      <w:proofErr w:type="spellStart"/>
      <w:r w:rsidRPr="000F0677">
        <w:t>новых</w:t>
      </w:r>
      <w:proofErr w:type="spellEnd"/>
      <w:r w:rsidRPr="000F0677">
        <w:t xml:space="preserve"> </w:t>
      </w:r>
      <w:proofErr w:type="spellStart"/>
      <w:r w:rsidRPr="000F0677">
        <w:t>видов</w:t>
      </w:r>
      <w:proofErr w:type="spellEnd"/>
      <w:r w:rsidRPr="000F0677">
        <w:t xml:space="preserve"> </w:t>
      </w:r>
      <w:proofErr w:type="spellStart"/>
      <w:r w:rsidRPr="000F0677">
        <w:t>загрязнителей</w:t>
      </w:r>
      <w:proofErr w:type="spellEnd"/>
      <w:r w:rsidRPr="000F0677">
        <w:t xml:space="preserve"> </w:t>
      </w:r>
      <w:proofErr w:type="spellStart"/>
      <w:r w:rsidRPr="000F0677">
        <w:t>или</w:t>
      </w:r>
      <w:proofErr w:type="spellEnd"/>
      <w:r w:rsidRPr="000F0677">
        <w:t xml:space="preserve"> </w:t>
      </w:r>
      <w:proofErr w:type="spellStart"/>
      <w:r w:rsidRPr="000F0677">
        <w:t>влияние</w:t>
      </w:r>
      <w:proofErr w:type="spellEnd"/>
      <w:r w:rsidRPr="000F0677">
        <w:t xml:space="preserve">, </w:t>
      </w:r>
      <w:proofErr w:type="spellStart"/>
      <w:r w:rsidRPr="000F0677">
        <w:t>оказываемое</w:t>
      </w:r>
      <w:proofErr w:type="spellEnd"/>
      <w:r w:rsidRPr="000F0677">
        <w:t xml:space="preserve"> </w:t>
      </w:r>
      <w:proofErr w:type="spellStart"/>
      <w:r w:rsidRPr="000F0677">
        <w:t>новыми</w:t>
      </w:r>
      <w:proofErr w:type="spellEnd"/>
      <w:r w:rsidRPr="000F0677">
        <w:t xml:space="preserve"> </w:t>
      </w:r>
      <w:proofErr w:type="spellStart"/>
      <w:r w:rsidRPr="000F0677">
        <w:t>произ</w:t>
      </w:r>
      <w:proofErr w:type="spellEnd"/>
      <w:r w:rsidRPr="000F0677">
        <w:t xml:space="preserve">- </w:t>
      </w:r>
      <w:proofErr w:type="spellStart"/>
      <w:r w:rsidRPr="000F0677">
        <w:t>водственными</w:t>
      </w:r>
      <w:proofErr w:type="spellEnd"/>
      <w:r w:rsidRPr="000F0677">
        <w:t xml:space="preserve"> </w:t>
      </w:r>
      <w:proofErr w:type="spellStart"/>
      <w:r w:rsidRPr="000F0677">
        <w:t>отраслями</w:t>
      </w:r>
      <w:proofErr w:type="spellEnd"/>
      <w:r w:rsidRPr="000F0677">
        <w:t xml:space="preserve">, </w:t>
      </w:r>
      <w:proofErr w:type="spellStart"/>
      <w:r w:rsidRPr="000F0677">
        <w:t>могут</w:t>
      </w:r>
      <w:proofErr w:type="spellEnd"/>
      <w:r w:rsidRPr="000F0677">
        <w:t xml:space="preserve"> </w:t>
      </w:r>
      <w:proofErr w:type="spellStart"/>
      <w:r w:rsidRPr="000F0677">
        <w:t>дополнять</w:t>
      </w:r>
      <w:proofErr w:type="spellEnd"/>
      <w:r w:rsidRPr="000F0677">
        <w:t xml:space="preserve"> </w:t>
      </w:r>
      <w:proofErr w:type="spellStart"/>
      <w:r w:rsidRPr="000F0677">
        <w:t>уже</w:t>
      </w:r>
      <w:proofErr w:type="spellEnd"/>
      <w:r w:rsidRPr="000F0677">
        <w:t xml:space="preserve"> </w:t>
      </w:r>
      <w:proofErr w:type="spellStart"/>
      <w:r w:rsidRPr="000F0677">
        <w:t>известные</w:t>
      </w:r>
      <w:proofErr w:type="spellEnd"/>
      <w:r w:rsidRPr="000F0677">
        <w:t xml:space="preserve"> </w:t>
      </w:r>
      <w:proofErr w:type="spellStart"/>
      <w:r w:rsidRPr="000F0677">
        <w:t>стресс-факторы</w:t>
      </w:r>
      <w:proofErr w:type="spellEnd"/>
      <w:r w:rsidRPr="000F0677">
        <w:t xml:space="preserve">, </w:t>
      </w:r>
      <w:proofErr w:type="spellStart"/>
      <w:r w:rsidRPr="000F0677">
        <w:t>такие</w:t>
      </w:r>
      <w:proofErr w:type="spellEnd"/>
      <w:r w:rsidRPr="000F0677">
        <w:t xml:space="preserve"> </w:t>
      </w:r>
      <w:proofErr w:type="spellStart"/>
      <w:r w:rsidRPr="000F0677">
        <w:t>как</w:t>
      </w:r>
      <w:proofErr w:type="spellEnd"/>
      <w:r w:rsidRPr="000F0677">
        <w:t xml:space="preserve"> </w:t>
      </w:r>
      <w:proofErr w:type="spellStart"/>
      <w:r w:rsidRPr="000F0677">
        <w:t>закис</w:t>
      </w:r>
      <w:proofErr w:type="spellEnd"/>
      <w:r w:rsidRPr="000F0677">
        <w:t xml:space="preserve">- </w:t>
      </w:r>
      <w:proofErr w:type="spellStart"/>
      <w:r w:rsidRPr="000F0677">
        <w:t>ление</w:t>
      </w:r>
      <w:proofErr w:type="spellEnd"/>
      <w:r w:rsidRPr="000F0677">
        <w:t xml:space="preserve"> </w:t>
      </w:r>
      <w:proofErr w:type="spellStart"/>
      <w:r w:rsidRPr="000F0677">
        <w:t>океана</w:t>
      </w:r>
      <w:proofErr w:type="spellEnd"/>
      <w:r w:rsidRPr="000F0677">
        <w:t xml:space="preserve">, </w:t>
      </w:r>
      <w:proofErr w:type="spellStart"/>
      <w:r w:rsidRPr="000F0677">
        <w:t>изменение</w:t>
      </w:r>
      <w:proofErr w:type="spellEnd"/>
      <w:r w:rsidRPr="000F0677">
        <w:t xml:space="preserve"> </w:t>
      </w:r>
      <w:proofErr w:type="spellStart"/>
      <w:r w:rsidRPr="000F0677">
        <w:t>параметров</w:t>
      </w:r>
      <w:proofErr w:type="spellEnd"/>
      <w:r w:rsidRPr="000F0677">
        <w:t xml:space="preserve"> </w:t>
      </w:r>
      <w:proofErr w:type="spellStart"/>
      <w:r w:rsidRPr="000F0677">
        <w:t>углеродного</w:t>
      </w:r>
      <w:proofErr w:type="spellEnd"/>
      <w:r w:rsidRPr="000F0677">
        <w:t xml:space="preserve"> </w:t>
      </w:r>
      <w:proofErr w:type="spellStart"/>
      <w:r w:rsidRPr="000F0677">
        <w:t>цикла</w:t>
      </w:r>
      <w:proofErr w:type="spellEnd"/>
      <w:r w:rsidRPr="000F0677">
        <w:t xml:space="preserve">, </w:t>
      </w:r>
      <w:proofErr w:type="spellStart"/>
      <w:r w:rsidRPr="000F0677">
        <w:t>деоксигенация</w:t>
      </w:r>
      <w:proofErr w:type="spellEnd"/>
      <w:r w:rsidRPr="000F0677">
        <w:t xml:space="preserve">, </w:t>
      </w:r>
      <w:proofErr w:type="spellStart"/>
      <w:r w:rsidRPr="000F0677">
        <w:t>изменение</w:t>
      </w:r>
      <w:proofErr w:type="spellEnd"/>
      <w:r w:rsidRPr="000F0677">
        <w:t xml:space="preserve"> </w:t>
      </w:r>
      <w:proofErr w:type="spellStart"/>
      <w:r w:rsidRPr="000F0677">
        <w:t>климата</w:t>
      </w:r>
      <w:proofErr w:type="spellEnd"/>
      <w:r w:rsidRPr="000F0677">
        <w:t xml:space="preserve"> и </w:t>
      </w:r>
      <w:proofErr w:type="spellStart"/>
      <w:r w:rsidRPr="000F0677">
        <w:t>т.п</w:t>
      </w:r>
      <w:proofErr w:type="spellEnd"/>
      <w:r w:rsidRPr="000F0677">
        <w:t xml:space="preserve">., и </w:t>
      </w:r>
      <w:proofErr w:type="spellStart"/>
      <w:r w:rsidRPr="000F0677">
        <w:t>оказывать</w:t>
      </w:r>
      <w:proofErr w:type="spellEnd"/>
      <w:r w:rsidRPr="000F0677">
        <w:t xml:space="preserve"> </w:t>
      </w:r>
      <w:proofErr w:type="spellStart"/>
      <w:r w:rsidRPr="000F0677">
        <w:t>совокупное</w:t>
      </w:r>
      <w:proofErr w:type="spellEnd"/>
      <w:r w:rsidRPr="000F0677">
        <w:t xml:space="preserve"> </w:t>
      </w:r>
      <w:proofErr w:type="spellStart"/>
      <w:r w:rsidRPr="000F0677">
        <w:t>воздействие</w:t>
      </w:r>
      <w:proofErr w:type="spellEnd"/>
      <w:r w:rsidRPr="000F0677">
        <w:t xml:space="preserve"> </w:t>
      </w:r>
      <w:proofErr w:type="spellStart"/>
      <w:r w:rsidRPr="000F0677">
        <w:t>на</w:t>
      </w:r>
      <w:proofErr w:type="spellEnd"/>
      <w:r w:rsidRPr="000F0677">
        <w:t xml:space="preserve"> </w:t>
      </w:r>
      <w:proofErr w:type="spellStart"/>
      <w:r w:rsidRPr="000F0677">
        <w:t>состояние</w:t>
      </w:r>
      <w:proofErr w:type="spellEnd"/>
      <w:r w:rsidRPr="000F0677">
        <w:t xml:space="preserve"> </w:t>
      </w:r>
      <w:proofErr w:type="spellStart"/>
      <w:r w:rsidRPr="000F0677">
        <w:t>экосистем</w:t>
      </w:r>
      <w:proofErr w:type="spellEnd"/>
      <w:r w:rsidRPr="000F0677">
        <w:t xml:space="preserve">. </w:t>
      </w:r>
      <w:proofErr w:type="spellStart"/>
      <w:r w:rsidRPr="000F0677">
        <w:t>Передовые</w:t>
      </w:r>
      <w:proofErr w:type="spellEnd"/>
      <w:r w:rsidRPr="000F0677">
        <w:t xml:space="preserve"> </w:t>
      </w:r>
      <w:proofErr w:type="spellStart"/>
      <w:r w:rsidRPr="000F0677">
        <w:t>исследования</w:t>
      </w:r>
      <w:proofErr w:type="spellEnd"/>
      <w:r w:rsidRPr="000F0677">
        <w:t xml:space="preserve">, </w:t>
      </w:r>
      <w:proofErr w:type="spellStart"/>
      <w:r w:rsidRPr="000F0677">
        <w:t>инновации</w:t>
      </w:r>
      <w:proofErr w:type="spellEnd"/>
      <w:r w:rsidRPr="000F0677">
        <w:t xml:space="preserve"> и </w:t>
      </w:r>
      <w:proofErr w:type="spellStart"/>
      <w:r w:rsidRPr="000F0677">
        <w:t>технологические</w:t>
      </w:r>
      <w:proofErr w:type="spellEnd"/>
      <w:r w:rsidRPr="000F0677">
        <w:t xml:space="preserve"> </w:t>
      </w:r>
      <w:proofErr w:type="spellStart"/>
      <w:r w:rsidRPr="000F0677">
        <w:t>разработки</w:t>
      </w:r>
      <w:proofErr w:type="spellEnd"/>
      <w:r w:rsidRPr="000F0677">
        <w:t xml:space="preserve">, в </w:t>
      </w:r>
      <w:proofErr w:type="spellStart"/>
      <w:r w:rsidRPr="000F0677">
        <w:t>частности</w:t>
      </w:r>
      <w:proofErr w:type="spellEnd"/>
      <w:r w:rsidRPr="000F0677">
        <w:t xml:space="preserve"> в </w:t>
      </w:r>
      <w:proofErr w:type="spellStart"/>
      <w:r w:rsidRPr="000F0677">
        <w:t>области</w:t>
      </w:r>
      <w:proofErr w:type="spellEnd"/>
      <w:r w:rsidRPr="000F0677">
        <w:t xml:space="preserve"> </w:t>
      </w:r>
      <w:proofErr w:type="spellStart"/>
      <w:r w:rsidRPr="000F0677">
        <w:t>наблюдений</w:t>
      </w:r>
      <w:proofErr w:type="spellEnd"/>
      <w:r w:rsidRPr="000F0677">
        <w:t xml:space="preserve"> и </w:t>
      </w:r>
      <w:proofErr w:type="spellStart"/>
      <w:r w:rsidRPr="000F0677">
        <w:t>создания</w:t>
      </w:r>
      <w:proofErr w:type="spellEnd"/>
      <w:r w:rsidRPr="000F0677">
        <w:t xml:space="preserve"> </w:t>
      </w:r>
      <w:proofErr w:type="spellStart"/>
      <w:r w:rsidRPr="000F0677">
        <w:t>гло</w:t>
      </w:r>
      <w:proofErr w:type="spellEnd"/>
      <w:r w:rsidRPr="000F0677">
        <w:t xml:space="preserve">- </w:t>
      </w:r>
      <w:proofErr w:type="spellStart"/>
      <w:r w:rsidRPr="000F0677">
        <w:t>бальной</w:t>
      </w:r>
      <w:proofErr w:type="spellEnd"/>
      <w:r w:rsidRPr="000F0677">
        <w:t xml:space="preserve"> «</w:t>
      </w:r>
      <w:proofErr w:type="spellStart"/>
      <w:r w:rsidRPr="000F0677">
        <w:t>экосистемы</w:t>
      </w:r>
      <w:proofErr w:type="spellEnd"/>
      <w:r w:rsidRPr="000F0677">
        <w:t xml:space="preserve"> </w:t>
      </w:r>
      <w:proofErr w:type="spellStart"/>
      <w:r w:rsidRPr="000F0677">
        <w:t>данных</w:t>
      </w:r>
      <w:proofErr w:type="spellEnd"/>
      <w:r w:rsidRPr="000F0677">
        <w:t xml:space="preserve"> и </w:t>
      </w:r>
      <w:proofErr w:type="spellStart"/>
      <w:r w:rsidRPr="000F0677">
        <w:t>информации</w:t>
      </w:r>
      <w:proofErr w:type="spellEnd"/>
      <w:r w:rsidRPr="000F0677">
        <w:t xml:space="preserve">», </w:t>
      </w:r>
      <w:proofErr w:type="spellStart"/>
      <w:r w:rsidRPr="000F0677">
        <w:t>должны</w:t>
      </w:r>
      <w:proofErr w:type="spellEnd"/>
      <w:r w:rsidRPr="000F0677">
        <w:t xml:space="preserve"> </w:t>
      </w:r>
      <w:proofErr w:type="spellStart"/>
      <w:r w:rsidRPr="000F0677">
        <w:t>расширить</w:t>
      </w:r>
      <w:proofErr w:type="spellEnd"/>
      <w:r w:rsidRPr="000F0677">
        <w:t xml:space="preserve"> </w:t>
      </w:r>
      <w:proofErr w:type="spellStart"/>
      <w:r w:rsidRPr="000F0677">
        <w:t>наши</w:t>
      </w:r>
      <w:proofErr w:type="spellEnd"/>
      <w:r w:rsidRPr="000F0677">
        <w:t xml:space="preserve"> </w:t>
      </w:r>
      <w:proofErr w:type="spellStart"/>
      <w:r w:rsidRPr="000F0677">
        <w:t>возможности</w:t>
      </w:r>
      <w:proofErr w:type="spellEnd"/>
      <w:r w:rsidRPr="000F0677">
        <w:t xml:space="preserve"> в </w:t>
      </w:r>
      <w:proofErr w:type="spellStart"/>
      <w:r w:rsidRPr="000F0677">
        <w:t>деле</w:t>
      </w:r>
      <w:proofErr w:type="spellEnd"/>
      <w:r w:rsidRPr="000F0677">
        <w:t xml:space="preserve"> </w:t>
      </w:r>
      <w:proofErr w:type="spellStart"/>
      <w:r w:rsidRPr="000F0677">
        <w:t>прогнозирования</w:t>
      </w:r>
      <w:proofErr w:type="spellEnd"/>
      <w:r w:rsidRPr="000F0677">
        <w:t xml:space="preserve"> </w:t>
      </w:r>
      <w:proofErr w:type="spellStart"/>
      <w:r w:rsidRPr="000F0677">
        <w:t>подобных</w:t>
      </w:r>
      <w:proofErr w:type="spellEnd"/>
      <w:r w:rsidRPr="000F0677">
        <w:t xml:space="preserve"> </w:t>
      </w:r>
      <w:proofErr w:type="spellStart"/>
      <w:r w:rsidRPr="000F0677">
        <w:t>проблем</w:t>
      </w:r>
      <w:proofErr w:type="spellEnd"/>
      <w:r w:rsidRPr="000F0677">
        <w:t xml:space="preserve">, </w:t>
      </w:r>
      <w:proofErr w:type="spellStart"/>
      <w:r w:rsidRPr="000F0677">
        <w:t>информационного</w:t>
      </w:r>
      <w:proofErr w:type="spellEnd"/>
      <w:r w:rsidRPr="000F0677">
        <w:t xml:space="preserve"> </w:t>
      </w:r>
      <w:proofErr w:type="spellStart"/>
      <w:r w:rsidRPr="000F0677">
        <w:t>обеспечения</w:t>
      </w:r>
      <w:proofErr w:type="spellEnd"/>
      <w:r w:rsidRPr="000F0677">
        <w:t xml:space="preserve"> </w:t>
      </w:r>
      <w:proofErr w:type="spellStart"/>
      <w:r w:rsidRPr="000F0677">
        <w:t>процесса</w:t>
      </w:r>
      <w:proofErr w:type="spellEnd"/>
      <w:r w:rsidRPr="000F0677">
        <w:t xml:space="preserve"> </w:t>
      </w:r>
      <w:proofErr w:type="spellStart"/>
      <w:r w:rsidRPr="000F0677">
        <w:t>выработки</w:t>
      </w:r>
      <w:proofErr w:type="spellEnd"/>
      <w:r w:rsidRPr="000F0677">
        <w:t xml:space="preserve"> </w:t>
      </w:r>
      <w:proofErr w:type="spellStart"/>
      <w:r w:rsidRPr="000F0677">
        <w:t>политики</w:t>
      </w:r>
      <w:proofErr w:type="spellEnd"/>
      <w:r w:rsidRPr="000F0677">
        <w:t xml:space="preserve">, в </w:t>
      </w:r>
      <w:proofErr w:type="spellStart"/>
      <w:r w:rsidRPr="000F0677">
        <w:t>том</w:t>
      </w:r>
      <w:proofErr w:type="spellEnd"/>
      <w:r w:rsidRPr="000F0677">
        <w:t xml:space="preserve"> </w:t>
      </w:r>
      <w:proofErr w:type="spellStart"/>
      <w:r w:rsidRPr="000F0677">
        <w:t>числе</w:t>
      </w:r>
      <w:proofErr w:type="spellEnd"/>
      <w:r w:rsidRPr="000F0677">
        <w:t xml:space="preserve"> в </w:t>
      </w:r>
      <w:proofErr w:type="spellStart"/>
      <w:r w:rsidRPr="000F0677">
        <w:t>контексте</w:t>
      </w:r>
      <w:proofErr w:type="spellEnd"/>
      <w:r w:rsidRPr="000F0677">
        <w:t xml:space="preserve"> </w:t>
      </w:r>
      <w:proofErr w:type="spellStart"/>
      <w:r w:rsidRPr="000F0677">
        <w:t>осуществления</w:t>
      </w:r>
      <w:proofErr w:type="spellEnd"/>
      <w:r w:rsidRPr="000F0677">
        <w:t xml:space="preserve"> </w:t>
      </w:r>
      <w:proofErr w:type="spellStart"/>
      <w:r w:rsidRPr="000F0677">
        <w:t>соответствующих</w:t>
      </w:r>
      <w:proofErr w:type="spellEnd"/>
      <w:r w:rsidRPr="000F0677">
        <w:t xml:space="preserve"> </w:t>
      </w:r>
      <w:proofErr w:type="spellStart"/>
      <w:r w:rsidRPr="000F0677">
        <w:t>региональных</w:t>
      </w:r>
      <w:proofErr w:type="spellEnd"/>
      <w:r w:rsidRPr="000F0677">
        <w:t xml:space="preserve"> и </w:t>
      </w:r>
      <w:proofErr w:type="spellStart"/>
      <w:r w:rsidRPr="000F0677">
        <w:t>глобаль</w:t>
      </w:r>
      <w:proofErr w:type="spellEnd"/>
      <w:r w:rsidRPr="000F0677">
        <w:t xml:space="preserve">- </w:t>
      </w:r>
      <w:proofErr w:type="spellStart"/>
      <w:r w:rsidRPr="000F0677">
        <w:t>ных</w:t>
      </w:r>
      <w:proofErr w:type="spellEnd"/>
      <w:r w:rsidRPr="000F0677">
        <w:t xml:space="preserve"> </w:t>
      </w:r>
      <w:proofErr w:type="spellStart"/>
      <w:r w:rsidRPr="000F0677">
        <w:t>конвенций</w:t>
      </w:r>
      <w:proofErr w:type="spellEnd"/>
      <w:r w:rsidRPr="000F0677">
        <w:t xml:space="preserve">, а </w:t>
      </w:r>
      <w:proofErr w:type="spellStart"/>
      <w:r w:rsidRPr="000F0677">
        <w:t>также</w:t>
      </w:r>
      <w:proofErr w:type="spellEnd"/>
      <w:r w:rsidRPr="000F0677">
        <w:t xml:space="preserve"> </w:t>
      </w:r>
      <w:proofErr w:type="spellStart"/>
      <w:r w:rsidRPr="000F0677">
        <w:t>способствовать</w:t>
      </w:r>
      <w:proofErr w:type="spellEnd"/>
      <w:r w:rsidRPr="000F0677">
        <w:t xml:space="preserve"> </w:t>
      </w:r>
      <w:proofErr w:type="spellStart"/>
      <w:r w:rsidRPr="000F0677">
        <w:t>своевременному</w:t>
      </w:r>
      <w:proofErr w:type="spellEnd"/>
      <w:r w:rsidRPr="000F0677">
        <w:t xml:space="preserve"> </w:t>
      </w:r>
      <w:proofErr w:type="spellStart"/>
      <w:r w:rsidRPr="000F0677">
        <w:t>принятию</w:t>
      </w:r>
      <w:proofErr w:type="spellEnd"/>
      <w:r w:rsidRPr="000F0677">
        <w:t xml:space="preserve"> </w:t>
      </w:r>
      <w:proofErr w:type="spellStart"/>
      <w:r w:rsidRPr="000F0677">
        <w:t>решений</w:t>
      </w:r>
      <w:proofErr w:type="spellEnd"/>
      <w:r w:rsidRPr="000F0677">
        <w:t xml:space="preserve"> с </w:t>
      </w:r>
      <w:proofErr w:type="spellStart"/>
      <w:r w:rsidRPr="000F0677">
        <w:t>привлечением</w:t>
      </w:r>
      <w:proofErr w:type="spellEnd"/>
      <w:r w:rsidRPr="000F0677">
        <w:t xml:space="preserve"> </w:t>
      </w:r>
      <w:proofErr w:type="spellStart"/>
      <w:r w:rsidRPr="000F0677">
        <w:t>соответствующих</w:t>
      </w:r>
      <w:proofErr w:type="spellEnd"/>
      <w:r w:rsidRPr="000F0677">
        <w:t xml:space="preserve"> </w:t>
      </w:r>
      <w:proofErr w:type="spellStart"/>
      <w:r w:rsidRPr="000F0677">
        <w:t>заинтересованных</w:t>
      </w:r>
      <w:proofErr w:type="spellEnd"/>
      <w:r w:rsidRPr="000F0677">
        <w:t xml:space="preserve"> </w:t>
      </w:r>
      <w:proofErr w:type="spellStart"/>
      <w:r w:rsidRPr="000F0677">
        <w:t>сторон</w:t>
      </w:r>
      <w:proofErr w:type="spellEnd"/>
      <w:r w:rsidRPr="000F0677">
        <w:t>.</w:t>
      </w:r>
    </w:p>
    <w:p w14:paraId="249492A1" w14:textId="43931FE0" w:rsidR="00FA2C9C" w:rsidRPr="000F0677" w:rsidRDefault="00285D61" w:rsidP="00CF5E37">
      <w:pPr>
        <w:pStyle w:val="ListParagraph"/>
        <w:numPr>
          <w:ilvl w:val="0"/>
          <w:numId w:val="34"/>
        </w:numPr>
        <w:pBdr>
          <w:bottom w:val="single" w:sz="4" w:space="1" w:color="auto"/>
        </w:pBdr>
        <w:tabs>
          <w:tab w:val="clear" w:pos="567"/>
          <w:tab w:val="left" w:pos="709"/>
        </w:tabs>
        <w:ind w:left="709" w:hanging="709"/>
        <w:jc w:val="left"/>
        <w:rPr>
          <w:rFonts w:cs="Arial"/>
          <w:b/>
          <w:bCs/>
          <w:snapToGrid/>
          <w:sz w:val="24"/>
        </w:rPr>
      </w:pPr>
      <w:proofErr w:type="spellStart"/>
      <w:r w:rsidRPr="000F0677">
        <w:rPr>
          <w:rFonts w:cs="Arial"/>
          <w:b/>
          <w:bCs/>
          <w:snapToGrid/>
          <w:sz w:val="24"/>
        </w:rPr>
        <w:t>Матрица</w:t>
      </w:r>
      <w:proofErr w:type="spellEnd"/>
      <w:r w:rsidRPr="000F0677">
        <w:rPr>
          <w:rFonts w:cs="Arial"/>
          <w:b/>
          <w:bCs/>
          <w:snapToGrid/>
          <w:sz w:val="24"/>
        </w:rPr>
        <w:t xml:space="preserve"> </w:t>
      </w:r>
      <w:proofErr w:type="spellStart"/>
      <w:r w:rsidRPr="000F0677">
        <w:rPr>
          <w:rFonts w:cs="Arial"/>
          <w:b/>
          <w:bCs/>
          <w:snapToGrid/>
          <w:sz w:val="24"/>
        </w:rPr>
        <w:t>результатов</w:t>
      </w:r>
      <w:proofErr w:type="spellEnd"/>
      <w:r w:rsidRPr="000F0677">
        <w:rPr>
          <w:rFonts w:cs="Arial"/>
          <w:b/>
          <w:bCs/>
          <w:snapToGrid/>
          <w:sz w:val="24"/>
        </w:rPr>
        <w:t xml:space="preserve"> </w:t>
      </w:r>
      <w:proofErr w:type="spellStart"/>
      <w:r w:rsidRPr="000F0677">
        <w:rPr>
          <w:rFonts w:cs="Arial"/>
          <w:b/>
          <w:bCs/>
          <w:snapToGrid/>
          <w:sz w:val="24"/>
        </w:rPr>
        <w:t>Межправительственной</w:t>
      </w:r>
      <w:proofErr w:type="spellEnd"/>
      <w:r w:rsidRPr="000F0677">
        <w:rPr>
          <w:rFonts w:cs="Arial"/>
          <w:b/>
          <w:bCs/>
          <w:snapToGrid/>
          <w:sz w:val="24"/>
        </w:rPr>
        <w:t xml:space="preserve"> </w:t>
      </w:r>
      <w:proofErr w:type="spellStart"/>
      <w:r w:rsidRPr="000F0677">
        <w:rPr>
          <w:rFonts w:cs="Arial"/>
          <w:b/>
          <w:bCs/>
          <w:snapToGrid/>
          <w:sz w:val="24"/>
        </w:rPr>
        <w:t>океанографической</w:t>
      </w:r>
      <w:proofErr w:type="spellEnd"/>
      <w:r w:rsidRPr="000F0677">
        <w:rPr>
          <w:rFonts w:cs="Arial"/>
          <w:b/>
          <w:bCs/>
          <w:snapToGrid/>
          <w:sz w:val="24"/>
        </w:rPr>
        <w:t xml:space="preserve"> </w:t>
      </w:r>
      <w:proofErr w:type="spellStart"/>
      <w:r w:rsidRPr="000F0677">
        <w:rPr>
          <w:rFonts w:cs="Arial"/>
          <w:b/>
          <w:bCs/>
          <w:snapToGrid/>
          <w:sz w:val="24"/>
        </w:rPr>
        <w:t>комиссии</w:t>
      </w:r>
      <w:proofErr w:type="spellEnd"/>
    </w:p>
    <w:p w14:paraId="66DA0F84" w14:textId="77777777" w:rsidR="00CF5E37" w:rsidRPr="000F0677" w:rsidRDefault="00CF5E37"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rPr>
      </w:pPr>
    </w:p>
    <w:p w14:paraId="0CACAD15" w14:textId="0044B4D5" w:rsidR="007D5503" w:rsidRPr="000F0677" w:rsidRDefault="00CF5E37"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rPr>
      </w:pPr>
      <w:r w:rsidRPr="000F0677">
        <w:rPr>
          <w:rFonts w:ascii="MyriadPro-Bold" w:hAnsi="MyriadPro-Bold" w:cs="MyriadPro-Bold"/>
          <w:b/>
          <w:bCs/>
          <w:snapToGrid/>
          <w:color w:val="365F91" w:themeColor="accent1" w:themeShade="BF"/>
          <w:sz w:val="24"/>
        </w:rPr>
        <w:t>ИТОГОВЫЙ РЕЗУЛЬТАТ 3</w:t>
      </w:r>
    </w:p>
    <w:p w14:paraId="3A908E67" w14:textId="0C5ACED2" w:rsidR="00FA2C9C" w:rsidRPr="000F0677" w:rsidRDefault="00CF5E37" w:rsidP="00CF5E37">
      <w:pPr>
        <w:widowControl/>
        <w:tabs>
          <w:tab w:val="clear" w:pos="567"/>
        </w:tabs>
        <w:autoSpaceDE w:val="0"/>
        <w:autoSpaceDN w:val="0"/>
        <w:snapToGrid/>
        <w:spacing w:line="240" w:lineRule="auto"/>
        <w:textAlignment w:val="auto"/>
        <w:rPr>
          <w:rFonts w:ascii="MyriadPro-Bold" w:hAnsi="MyriadPro-Bold" w:cs="MyriadPro-Bold"/>
          <w:b/>
          <w:bCs/>
          <w:snapToGrid/>
          <w:color w:val="365F91" w:themeColor="accent1" w:themeShade="BF"/>
          <w:sz w:val="24"/>
        </w:rPr>
      </w:pPr>
      <w:proofErr w:type="spellStart"/>
      <w:r w:rsidRPr="000F0677">
        <w:rPr>
          <w:rFonts w:ascii="MyriadPro-Bold" w:hAnsi="MyriadPro-Bold" w:cs="MyriadPro-Bold"/>
          <w:b/>
          <w:bCs/>
          <w:snapToGrid/>
          <w:color w:val="365F91" w:themeColor="accent1" w:themeShade="BF"/>
          <w:sz w:val="24"/>
        </w:rPr>
        <w:t>Расширение</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знаний</w:t>
      </w:r>
      <w:proofErr w:type="spellEnd"/>
      <w:r w:rsidRPr="000F0677">
        <w:rPr>
          <w:rFonts w:ascii="MyriadPro-Bold" w:hAnsi="MyriadPro-Bold" w:cs="MyriadPro-Bold"/>
          <w:b/>
          <w:bCs/>
          <w:snapToGrid/>
          <w:color w:val="365F91" w:themeColor="accent1" w:themeShade="BF"/>
          <w:sz w:val="24"/>
        </w:rPr>
        <w:t xml:space="preserve"> в </w:t>
      </w:r>
      <w:proofErr w:type="spellStart"/>
      <w:r w:rsidRPr="000F0677">
        <w:rPr>
          <w:rFonts w:ascii="MyriadPro-Bold" w:hAnsi="MyriadPro-Bold" w:cs="MyriadPro-Bold"/>
          <w:b/>
          <w:bCs/>
          <w:snapToGrid/>
          <w:color w:val="365F91" w:themeColor="accent1" w:themeShade="BF"/>
          <w:sz w:val="24"/>
        </w:rPr>
        <w:t>поддержку</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деятельности</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связанной</w:t>
      </w:r>
      <w:proofErr w:type="spellEnd"/>
      <w:r w:rsidRPr="000F0677">
        <w:rPr>
          <w:rFonts w:ascii="MyriadPro-Bold" w:hAnsi="MyriadPro-Bold" w:cs="MyriadPro-Bold"/>
          <w:b/>
          <w:bCs/>
          <w:snapToGrid/>
          <w:color w:val="365F91" w:themeColor="accent1" w:themeShade="BF"/>
          <w:sz w:val="24"/>
        </w:rPr>
        <w:t xml:space="preserve"> с </w:t>
      </w:r>
      <w:proofErr w:type="spellStart"/>
      <w:r w:rsidRPr="000F0677">
        <w:rPr>
          <w:rFonts w:ascii="MyriadPro-Bold" w:hAnsi="MyriadPro-Bold" w:cs="MyriadPro-Bold"/>
          <w:b/>
          <w:bCs/>
          <w:snapToGrid/>
          <w:color w:val="365F91" w:themeColor="accent1" w:themeShade="BF"/>
          <w:sz w:val="24"/>
        </w:rPr>
        <w:t>климатом</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сохранения</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биоразнообразия</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управления</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водными</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ресурсами</w:t>
      </w:r>
      <w:proofErr w:type="spellEnd"/>
      <w:r w:rsidRPr="000F0677">
        <w:rPr>
          <w:rFonts w:ascii="MyriadPro-Bold" w:hAnsi="MyriadPro-Bold" w:cs="MyriadPro-Bold"/>
          <w:b/>
          <w:bCs/>
          <w:snapToGrid/>
          <w:color w:val="365F91" w:themeColor="accent1" w:themeShade="BF"/>
          <w:sz w:val="24"/>
        </w:rPr>
        <w:t xml:space="preserve"> и </w:t>
      </w:r>
      <w:proofErr w:type="spellStart"/>
      <w:r w:rsidRPr="000F0677">
        <w:rPr>
          <w:rFonts w:ascii="MyriadPro-Bold" w:hAnsi="MyriadPro-Bold" w:cs="MyriadPro-Bold"/>
          <w:b/>
          <w:bCs/>
          <w:snapToGrid/>
          <w:color w:val="365F91" w:themeColor="accent1" w:themeShade="BF"/>
          <w:sz w:val="24"/>
        </w:rPr>
        <w:t>океаном</w:t>
      </w:r>
      <w:proofErr w:type="spellEnd"/>
      <w:r w:rsidRPr="000F0677">
        <w:rPr>
          <w:rFonts w:ascii="MyriadPro-Bold" w:hAnsi="MyriadPro-Bold" w:cs="MyriadPro-Bold"/>
          <w:b/>
          <w:bCs/>
          <w:snapToGrid/>
          <w:color w:val="365F91" w:themeColor="accent1" w:themeShade="BF"/>
          <w:sz w:val="24"/>
        </w:rPr>
        <w:t xml:space="preserve"> и </w:t>
      </w:r>
      <w:proofErr w:type="spellStart"/>
      <w:r w:rsidRPr="000F0677">
        <w:rPr>
          <w:rFonts w:ascii="MyriadPro-Bold" w:hAnsi="MyriadPro-Bold" w:cs="MyriadPro-Bold"/>
          <w:b/>
          <w:bCs/>
          <w:snapToGrid/>
          <w:color w:val="365F91" w:themeColor="accent1" w:themeShade="BF"/>
          <w:sz w:val="24"/>
        </w:rPr>
        <w:t>уменьшения</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опасности</w:t>
      </w:r>
      <w:proofErr w:type="spellEnd"/>
      <w:r w:rsidRPr="000F0677">
        <w:rPr>
          <w:rFonts w:ascii="MyriadPro-Bold" w:hAnsi="MyriadPro-Bold" w:cs="MyriadPro-Bold"/>
          <w:b/>
          <w:bCs/>
          <w:snapToGrid/>
          <w:color w:val="365F91" w:themeColor="accent1" w:themeShade="BF"/>
          <w:sz w:val="24"/>
        </w:rPr>
        <w:t xml:space="preserve"> </w:t>
      </w:r>
      <w:proofErr w:type="spellStart"/>
      <w:r w:rsidRPr="000F0677">
        <w:rPr>
          <w:rFonts w:ascii="MyriadPro-Bold" w:hAnsi="MyriadPro-Bold" w:cs="MyriadPro-Bold"/>
          <w:b/>
          <w:bCs/>
          <w:snapToGrid/>
          <w:color w:val="365F91" w:themeColor="accent1" w:themeShade="BF"/>
          <w:sz w:val="24"/>
        </w:rPr>
        <w:t>бедствий</w:t>
      </w:r>
      <w:proofErr w:type="spellEnd"/>
    </w:p>
    <w:p w14:paraId="12BD0A9C" w14:textId="77777777" w:rsidR="00CF5E37" w:rsidRPr="000F0677" w:rsidRDefault="00CF5E37" w:rsidP="007D5503">
      <w:pPr>
        <w:widowControl/>
        <w:tabs>
          <w:tab w:val="clear" w:pos="567"/>
        </w:tabs>
        <w:autoSpaceDE w:val="0"/>
        <w:autoSpaceDN w:val="0"/>
        <w:snapToGrid/>
        <w:spacing w:line="240" w:lineRule="auto"/>
        <w:jc w:val="left"/>
        <w:textAlignment w:val="auto"/>
      </w:pPr>
    </w:p>
    <w:p w14:paraId="5C15FD6C" w14:textId="77777777" w:rsidR="00CF5E37" w:rsidRPr="000F0677" w:rsidRDefault="00CF5E37" w:rsidP="00CF5E37">
      <w:pPr>
        <w:widowControl/>
        <w:tabs>
          <w:tab w:val="clear" w:pos="567"/>
        </w:tabs>
        <w:autoSpaceDE w:val="0"/>
        <w:autoSpaceDN w:val="0"/>
        <w:snapToGrid/>
        <w:spacing w:line="240" w:lineRule="auto"/>
        <w:textAlignment w:val="auto"/>
        <w:rPr>
          <w:rFonts w:ascii="MyriadPro-Bold" w:hAnsi="MyriadPro-Bold" w:cs="MyriadPro-Bold"/>
          <w:b/>
          <w:bCs/>
          <w:snapToGrid/>
          <w:szCs w:val="22"/>
        </w:rPr>
      </w:pPr>
      <w:r w:rsidRPr="000F0677">
        <w:rPr>
          <w:rFonts w:ascii="MyriadPro-Bold" w:hAnsi="MyriadPro-Bold" w:cs="MyriadPro-Bold"/>
          <w:b/>
          <w:bCs/>
          <w:snapToGrid/>
          <w:szCs w:val="22"/>
        </w:rPr>
        <w:t xml:space="preserve">ЦЕЛЕВОЙ ПОКАЗАТЕЛЬ </w:t>
      </w:r>
      <w:proofErr w:type="gramStart"/>
      <w:r w:rsidRPr="000F0677">
        <w:rPr>
          <w:rFonts w:ascii="MyriadPro-Bold" w:hAnsi="MyriadPro-Bold" w:cs="MyriadPro-Bold"/>
          <w:b/>
          <w:bCs/>
          <w:snapToGrid/>
          <w:szCs w:val="22"/>
        </w:rPr>
        <w:t>3.IOC</w:t>
      </w:r>
      <w:proofErr w:type="gramEnd"/>
      <w:r w:rsidRPr="000F0677">
        <w:rPr>
          <w:rFonts w:ascii="MyriadPro-Bold" w:hAnsi="MyriadPro-Bold" w:cs="MyriadPro-Bold"/>
          <w:b/>
          <w:bCs/>
          <w:snapToGrid/>
          <w:szCs w:val="22"/>
        </w:rPr>
        <w:t xml:space="preserve">1: </w:t>
      </w:r>
      <w:proofErr w:type="spellStart"/>
      <w:r w:rsidRPr="000F0677">
        <w:rPr>
          <w:rFonts w:ascii="MyriadPro-Bold" w:hAnsi="MyriadPro-Bold" w:cs="MyriadPro-Bold"/>
          <w:b/>
          <w:bCs/>
          <w:snapToGrid/>
          <w:szCs w:val="22"/>
        </w:rPr>
        <w:t>Оказание</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государствам-членам</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критически</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значимой</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поддержки</w:t>
      </w:r>
      <w:proofErr w:type="spellEnd"/>
      <w:r w:rsidRPr="000F0677">
        <w:rPr>
          <w:rFonts w:ascii="MyriadPro-Bold" w:hAnsi="MyriadPro-Bold" w:cs="MyriadPro-Bold"/>
          <w:b/>
          <w:bCs/>
          <w:snapToGrid/>
          <w:szCs w:val="22"/>
        </w:rPr>
        <w:t xml:space="preserve"> в </w:t>
      </w:r>
      <w:proofErr w:type="spellStart"/>
      <w:r w:rsidRPr="000F0677">
        <w:rPr>
          <w:rFonts w:ascii="MyriadPro-Bold" w:hAnsi="MyriadPro-Bold" w:cs="MyriadPro-Bold"/>
          <w:b/>
          <w:bCs/>
          <w:snapToGrid/>
          <w:szCs w:val="22"/>
        </w:rPr>
        <w:t>укреплении</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их</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потенциала</w:t>
      </w:r>
      <w:proofErr w:type="spellEnd"/>
      <w:r w:rsidRPr="000F0677">
        <w:rPr>
          <w:rFonts w:ascii="MyriadPro-Bold" w:hAnsi="MyriadPro-Bold" w:cs="MyriadPro-Bold"/>
          <w:b/>
          <w:bCs/>
          <w:snapToGrid/>
          <w:szCs w:val="22"/>
        </w:rPr>
        <w:t xml:space="preserve"> в </w:t>
      </w:r>
      <w:proofErr w:type="spellStart"/>
      <w:r w:rsidRPr="000F0677">
        <w:rPr>
          <w:rFonts w:ascii="MyriadPro-Bold" w:hAnsi="MyriadPro-Bold" w:cs="MyriadPro-Bold"/>
          <w:b/>
          <w:bCs/>
          <w:snapToGrid/>
          <w:szCs w:val="22"/>
        </w:rPr>
        <w:t>области</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морских</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научных</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исследований</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генерирования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знаний</w:t>
      </w:r>
      <w:proofErr w:type="spellEnd"/>
      <w:r w:rsidRPr="000F0677">
        <w:rPr>
          <w:rFonts w:ascii="MyriadPro-Bold" w:hAnsi="MyriadPro-Bold" w:cs="MyriadPro-Bold"/>
          <w:b/>
          <w:bCs/>
          <w:snapToGrid/>
          <w:szCs w:val="22"/>
        </w:rPr>
        <w:t>,</w:t>
      </w:r>
    </w:p>
    <w:p w14:paraId="315D38ED" w14:textId="52A7F6A5" w:rsidR="007D5503" w:rsidRPr="000F0677" w:rsidRDefault="00CF5E37" w:rsidP="00CF5E37">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rPr>
      </w:pPr>
      <w:r w:rsidRPr="000F0677">
        <w:rPr>
          <w:rFonts w:ascii="MyriadPro-Bold" w:hAnsi="MyriadPro-Bold" w:cs="MyriadPro-Bold"/>
          <w:b/>
          <w:bCs/>
          <w:snapToGrid/>
          <w:szCs w:val="22"/>
        </w:rPr>
        <w:t xml:space="preserve">а </w:t>
      </w:r>
      <w:proofErr w:type="spellStart"/>
      <w:r w:rsidRPr="000F0677">
        <w:rPr>
          <w:rFonts w:ascii="MyriadPro-Bold" w:hAnsi="MyriadPro-Bold" w:cs="MyriadPro-Bold"/>
          <w:b/>
          <w:bCs/>
          <w:snapToGrid/>
          <w:szCs w:val="22"/>
        </w:rPr>
        <w:t>также</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разработки</w:t>
      </w:r>
      <w:proofErr w:type="spellEnd"/>
      <w:r w:rsidRPr="000F0677">
        <w:rPr>
          <w:rFonts w:ascii="MyriadPro-Bold" w:hAnsi="MyriadPro-Bold" w:cs="MyriadPro-Bold"/>
          <w:b/>
          <w:bCs/>
          <w:snapToGrid/>
          <w:szCs w:val="22"/>
        </w:rPr>
        <w:t xml:space="preserve"> и </w:t>
      </w:r>
      <w:proofErr w:type="spellStart"/>
      <w:r w:rsidRPr="000F0677">
        <w:rPr>
          <w:rFonts w:ascii="MyriadPro-Bold" w:hAnsi="MyriadPro-Bold" w:cs="MyriadPro-Bold"/>
          <w:b/>
          <w:bCs/>
          <w:snapToGrid/>
          <w:szCs w:val="22"/>
        </w:rPr>
        <w:t>применения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научно</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обоснованных</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инструментов</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услуг</w:t>
      </w:r>
      <w:proofErr w:type="spellEnd"/>
      <w:r w:rsidRPr="000F0677">
        <w:rPr>
          <w:rFonts w:ascii="MyriadPro-Bold" w:hAnsi="MyriadPro-Bold" w:cs="MyriadPro-Bold"/>
          <w:b/>
          <w:bCs/>
          <w:snapToGrid/>
          <w:szCs w:val="22"/>
        </w:rPr>
        <w:t xml:space="preserve"> и </w:t>
      </w:r>
      <w:proofErr w:type="spellStart"/>
      <w:r w:rsidRPr="000F0677">
        <w:rPr>
          <w:rFonts w:ascii="MyriadPro-Bold" w:hAnsi="MyriadPro-Bold" w:cs="MyriadPro-Bold"/>
          <w:b/>
          <w:bCs/>
          <w:snapToGrid/>
          <w:szCs w:val="22"/>
        </w:rPr>
        <w:t>методов</w:t>
      </w:r>
      <w:proofErr w:type="spellEnd"/>
      <w:r w:rsidRPr="000F0677">
        <w:rPr>
          <w:rFonts w:ascii="MyriadPro-Bold" w:hAnsi="MyriadPro-Bold" w:cs="MyriadPro-Bold"/>
          <w:b/>
          <w:bCs/>
          <w:snapToGrid/>
          <w:szCs w:val="22"/>
        </w:rPr>
        <w:t xml:space="preserve">, с </w:t>
      </w:r>
      <w:proofErr w:type="spellStart"/>
      <w:r w:rsidRPr="000F0677">
        <w:rPr>
          <w:rFonts w:ascii="MyriadPro-Bold" w:hAnsi="MyriadPro-Bold" w:cs="MyriadPro-Bold"/>
          <w:b/>
          <w:bCs/>
          <w:snapToGrid/>
          <w:szCs w:val="22"/>
        </w:rPr>
        <w:t>тем</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чтобы</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переломить</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тенденции</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касающиеся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ухудшения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состояния</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океана</w:t>
      </w:r>
      <w:proofErr w:type="spellEnd"/>
      <w:r w:rsidRPr="000F0677">
        <w:rPr>
          <w:rFonts w:ascii="MyriadPro-Bold" w:hAnsi="MyriadPro-Bold" w:cs="MyriadPro-Bold"/>
          <w:b/>
          <w:bCs/>
          <w:snapToGrid/>
          <w:szCs w:val="22"/>
        </w:rPr>
        <w:t xml:space="preserve">, и </w:t>
      </w:r>
      <w:proofErr w:type="spellStart"/>
      <w:r w:rsidRPr="000F0677">
        <w:rPr>
          <w:rFonts w:ascii="MyriadPro-Bold" w:hAnsi="MyriadPro-Bold" w:cs="MyriadPro-Bold"/>
          <w:b/>
          <w:bCs/>
          <w:snapToGrid/>
          <w:szCs w:val="22"/>
        </w:rPr>
        <w:t>ускорить</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переход</w:t>
      </w:r>
      <w:proofErr w:type="spellEnd"/>
      <w:r w:rsidRPr="000F0677">
        <w:rPr>
          <w:rFonts w:ascii="MyriadPro-Bold" w:hAnsi="MyriadPro-Bold" w:cs="MyriadPro-Bold"/>
          <w:b/>
          <w:bCs/>
          <w:snapToGrid/>
          <w:szCs w:val="22"/>
        </w:rPr>
        <w:t xml:space="preserve"> к </w:t>
      </w:r>
      <w:proofErr w:type="spellStart"/>
      <w:r w:rsidRPr="000F0677">
        <w:rPr>
          <w:rFonts w:ascii="MyriadPro-Bold" w:hAnsi="MyriadPro-Bold" w:cs="MyriadPro-Bold"/>
          <w:b/>
          <w:bCs/>
          <w:snapToGrid/>
          <w:szCs w:val="22"/>
        </w:rPr>
        <w:t>устойчивому</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управлению</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связанными</w:t>
      </w:r>
      <w:proofErr w:type="spellEnd"/>
      <w:r w:rsidRPr="000F0677">
        <w:rPr>
          <w:rFonts w:ascii="MyriadPro-Bold" w:hAnsi="MyriadPro-Bold" w:cs="MyriadPro-Bold"/>
          <w:b/>
          <w:bCs/>
          <w:snapToGrid/>
          <w:szCs w:val="22"/>
        </w:rPr>
        <w:t xml:space="preserve"> с </w:t>
      </w:r>
      <w:proofErr w:type="spellStart"/>
      <w:r w:rsidRPr="000F0677">
        <w:rPr>
          <w:rFonts w:ascii="MyriadPro-Bold" w:hAnsi="MyriadPro-Bold" w:cs="MyriadPro-Bold"/>
          <w:b/>
          <w:bCs/>
          <w:snapToGrid/>
          <w:szCs w:val="22"/>
        </w:rPr>
        <w:t>океаном</w:t>
      </w:r>
      <w:proofErr w:type="spellEnd"/>
      <w:r w:rsidRPr="000F0677">
        <w:rPr>
          <w:rFonts w:ascii="MyriadPro-Bold" w:hAnsi="MyriadPro-Bold" w:cs="MyriadPro-Bold"/>
          <w:b/>
          <w:bCs/>
          <w:snapToGrid/>
          <w:szCs w:val="22"/>
        </w:rPr>
        <w:t xml:space="preserve"> </w:t>
      </w:r>
      <w:proofErr w:type="spellStart"/>
      <w:r w:rsidRPr="000F0677">
        <w:rPr>
          <w:rFonts w:ascii="MyriadPro-Bold" w:hAnsi="MyriadPro-Bold" w:cs="MyriadPro-Bold"/>
          <w:b/>
          <w:bCs/>
          <w:snapToGrid/>
          <w:szCs w:val="22"/>
        </w:rPr>
        <w:t>рисками</w:t>
      </w:r>
      <w:proofErr w:type="spellEnd"/>
      <w:r w:rsidRPr="000F0677">
        <w:rPr>
          <w:rFonts w:ascii="MyriadPro-Bold" w:hAnsi="MyriadPro-Bold" w:cs="MyriadPro-Bold"/>
          <w:b/>
          <w:bCs/>
          <w:snapToGrid/>
          <w:szCs w:val="22"/>
        </w:rPr>
        <w:t xml:space="preserve"> и </w:t>
      </w:r>
      <w:proofErr w:type="spellStart"/>
      <w:r w:rsidRPr="000F0677">
        <w:rPr>
          <w:rFonts w:ascii="MyriadPro-Bold" w:hAnsi="MyriadPro-Bold" w:cs="MyriadPro-Bold"/>
          <w:b/>
          <w:bCs/>
          <w:snapToGrid/>
          <w:szCs w:val="22"/>
        </w:rPr>
        <w:t>возможностями</w:t>
      </w:r>
      <w:proofErr w:type="spellEnd"/>
    </w:p>
    <w:p w14:paraId="0C79FCFD" w14:textId="77777777" w:rsidR="00493800" w:rsidRPr="000F0677" w:rsidRDefault="00493800"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rPr>
      </w:pPr>
    </w:p>
    <w:tbl>
      <w:tblPr>
        <w:tblW w:w="9411" w:type="dxa"/>
        <w:tblInd w:w="233" w:type="dxa"/>
        <w:tblBorders>
          <w:top w:val="single" w:sz="6" w:space="0" w:color="8ED8F8"/>
          <w:left w:val="single" w:sz="6" w:space="0" w:color="8ED8F8"/>
          <w:bottom w:val="single" w:sz="6" w:space="0" w:color="8ED8F8"/>
          <w:right w:val="single" w:sz="6" w:space="0" w:color="8ED8F8"/>
          <w:insideH w:val="single" w:sz="6" w:space="0" w:color="8ED8F8"/>
          <w:insideV w:val="single" w:sz="6" w:space="0" w:color="8ED8F8"/>
        </w:tblBorders>
        <w:tblLayout w:type="fixed"/>
        <w:tblCellMar>
          <w:left w:w="0" w:type="dxa"/>
          <w:right w:w="0" w:type="dxa"/>
        </w:tblCellMar>
        <w:tblLook w:val="01E0" w:firstRow="1" w:lastRow="1" w:firstColumn="1" w:lastColumn="1" w:noHBand="0" w:noVBand="0"/>
      </w:tblPr>
      <w:tblGrid>
        <w:gridCol w:w="3855"/>
        <w:gridCol w:w="2778"/>
        <w:gridCol w:w="2778"/>
      </w:tblGrid>
      <w:tr w:rsidR="00CF5E37" w:rsidRPr="000F0677" w14:paraId="2CC60FE8" w14:textId="77777777" w:rsidTr="0047242D">
        <w:trPr>
          <w:trHeight w:val="354"/>
        </w:trPr>
        <w:tc>
          <w:tcPr>
            <w:tcW w:w="3855" w:type="dxa"/>
            <w:tcBorders>
              <w:top w:val="nil"/>
              <w:left w:val="nil"/>
            </w:tcBorders>
          </w:tcPr>
          <w:p w14:paraId="5D5C9280" w14:textId="77777777" w:rsidR="00CF5E37" w:rsidRPr="000F0677" w:rsidRDefault="00CF5E37" w:rsidP="0047242D">
            <w:pPr>
              <w:pStyle w:val="TableParagraph"/>
              <w:spacing w:before="77"/>
              <w:ind w:left="777"/>
              <w:rPr>
                <w:b/>
                <w:i/>
                <w:sz w:val="18"/>
              </w:rPr>
            </w:pPr>
            <w:proofErr w:type="spellStart"/>
            <w:r w:rsidRPr="000F0677">
              <w:rPr>
                <w:b/>
                <w:bCs/>
                <w:i/>
                <w:iCs/>
                <w:color w:val="231F20"/>
                <w:sz w:val="18"/>
              </w:rPr>
              <w:t>Показатели</w:t>
            </w:r>
            <w:proofErr w:type="spellEnd"/>
            <w:r w:rsidRPr="000F0677">
              <w:rPr>
                <w:b/>
                <w:bCs/>
                <w:i/>
                <w:iCs/>
                <w:color w:val="231F20"/>
                <w:sz w:val="18"/>
              </w:rPr>
              <w:t xml:space="preserve"> </w:t>
            </w:r>
            <w:proofErr w:type="spellStart"/>
            <w:r w:rsidRPr="000F0677">
              <w:rPr>
                <w:b/>
                <w:bCs/>
                <w:i/>
                <w:iCs/>
                <w:color w:val="231F20"/>
                <w:sz w:val="18"/>
              </w:rPr>
              <w:t>эффективности</w:t>
            </w:r>
            <w:proofErr w:type="spellEnd"/>
          </w:p>
        </w:tc>
        <w:tc>
          <w:tcPr>
            <w:tcW w:w="2778" w:type="dxa"/>
            <w:tcBorders>
              <w:top w:val="nil"/>
            </w:tcBorders>
          </w:tcPr>
          <w:p w14:paraId="436D1962" w14:textId="77777777" w:rsidR="00CF5E37" w:rsidRPr="000F0677" w:rsidRDefault="00CF5E37" w:rsidP="0047242D">
            <w:pPr>
              <w:pStyle w:val="TableParagraph"/>
              <w:spacing w:before="77"/>
              <w:ind w:left="533"/>
              <w:rPr>
                <w:b/>
                <w:i/>
                <w:sz w:val="18"/>
              </w:rPr>
            </w:pPr>
            <w:proofErr w:type="spellStart"/>
            <w:r w:rsidRPr="000F0677">
              <w:rPr>
                <w:b/>
                <w:bCs/>
                <w:i/>
                <w:iCs/>
                <w:color w:val="231F20"/>
                <w:sz w:val="18"/>
              </w:rPr>
              <w:t>Исходные</w:t>
            </w:r>
            <w:proofErr w:type="spellEnd"/>
            <w:r w:rsidRPr="000F0677">
              <w:rPr>
                <w:b/>
                <w:bCs/>
                <w:i/>
                <w:iCs/>
                <w:color w:val="231F20"/>
                <w:sz w:val="18"/>
              </w:rPr>
              <w:t xml:space="preserve"> </w:t>
            </w:r>
            <w:proofErr w:type="spellStart"/>
            <w:r w:rsidRPr="000F0677">
              <w:rPr>
                <w:b/>
                <w:bCs/>
                <w:i/>
                <w:iCs/>
                <w:color w:val="231F20"/>
                <w:sz w:val="18"/>
              </w:rPr>
              <w:t>показатели</w:t>
            </w:r>
            <w:proofErr w:type="spellEnd"/>
          </w:p>
        </w:tc>
        <w:tc>
          <w:tcPr>
            <w:tcW w:w="2778" w:type="dxa"/>
            <w:tcBorders>
              <w:top w:val="nil"/>
              <w:right w:val="nil"/>
            </w:tcBorders>
          </w:tcPr>
          <w:p w14:paraId="4B73991F" w14:textId="77777777" w:rsidR="00CF5E37" w:rsidRPr="000F0677" w:rsidRDefault="00CF5E37" w:rsidP="0047242D">
            <w:pPr>
              <w:pStyle w:val="TableParagraph"/>
              <w:spacing w:before="77"/>
              <w:ind w:left="206"/>
              <w:rPr>
                <w:b/>
                <w:i/>
                <w:sz w:val="18"/>
              </w:rPr>
            </w:pPr>
            <w:proofErr w:type="spellStart"/>
            <w:r w:rsidRPr="000F0677">
              <w:rPr>
                <w:b/>
                <w:bCs/>
                <w:i/>
                <w:iCs/>
                <w:color w:val="231F20"/>
                <w:sz w:val="18"/>
              </w:rPr>
              <w:t>Целевые</w:t>
            </w:r>
            <w:proofErr w:type="spellEnd"/>
            <w:r w:rsidRPr="000F0677">
              <w:rPr>
                <w:b/>
                <w:bCs/>
                <w:i/>
                <w:iCs/>
                <w:color w:val="231F20"/>
                <w:sz w:val="18"/>
              </w:rPr>
              <w:t xml:space="preserve"> </w:t>
            </w:r>
            <w:proofErr w:type="spellStart"/>
            <w:r w:rsidRPr="000F0677">
              <w:rPr>
                <w:b/>
                <w:bCs/>
                <w:i/>
                <w:iCs/>
                <w:color w:val="231F20"/>
                <w:sz w:val="18"/>
              </w:rPr>
              <w:t>показатели</w:t>
            </w:r>
            <w:proofErr w:type="spellEnd"/>
            <w:r w:rsidRPr="000F0677">
              <w:rPr>
                <w:b/>
                <w:bCs/>
                <w:i/>
                <w:iCs/>
                <w:color w:val="231F20"/>
                <w:sz w:val="18"/>
              </w:rPr>
              <w:t xml:space="preserve"> </w:t>
            </w:r>
            <w:proofErr w:type="spellStart"/>
            <w:r w:rsidRPr="000F0677">
              <w:rPr>
                <w:b/>
                <w:bCs/>
                <w:i/>
                <w:iCs/>
                <w:color w:val="231F20"/>
                <w:sz w:val="18"/>
              </w:rPr>
              <w:t>на</w:t>
            </w:r>
            <w:proofErr w:type="spellEnd"/>
            <w:r w:rsidRPr="000F0677">
              <w:rPr>
                <w:b/>
                <w:bCs/>
                <w:i/>
                <w:iCs/>
                <w:color w:val="231F20"/>
                <w:sz w:val="18"/>
              </w:rPr>
              <w:t xml:space="preserve"> 2023 г.</w:t>
            </w:r>
          </w:p>
        </w:tc>
      </w:tr>
      <w:tr w:rsidR="00CF5E37" w:rsidRPr="000F0677" w14:paraId="4F072F0B" w14:textId="77777777" w:rsidTr="0047242D">
        <w:trPr>
          <w:trHeight w:val="1915"/>
        </w:trPr>
        <w:tc>
          <w:tcPr>
            <w:tcW w:w="3855" w:type="dxa"/>
            <w:tcBorders>
              <w:left w:val="nil"/>
            </w:tcBorders>
          </w:tcPr>
          <w:p w14:paraId="455D025C" w14:textId="77777777" w:rsidR="00CF5E37" w:rsidRPr="000F0677" w:rsidRDefault="00CF5E37" w:rsidP="0047242D">
            <w:pPr>
              <w:pStyle w:val="TableParagraph"/>
              <w:spacing w:before="69"/>
              <w:ind w:left="347" w:right="106" w:hanging="227"/>
              <w:rPr>
                <w:sz w:val="18"/>
              </w:rPr>
            </w:pPr>
            <w:r w:rsidRPr="000F0677">
              <w:rPr>
                <w:color w:val="231F20"/>
                <w:sz w:val="18"/>
              </w:rPr>
              <w:t xml:space="preserve">1. </w:t>
            </w:r>
            <w:proofErr w:type="spellStart"/>
            <w:r w:rsidRPr="000F0677">
              <w:rPr>
                <w:color w:val="231F20"/>
                <w:sz w:val="18"/>
              </w:rPr>
              <w:t>Число</w:t>
            </w:r>
            <w:proofErr w:type="spellEnd"/>
            <w:r w:rsidRPr="000F0677">
              <w:rPr>
                <w:color w:val="231F20"/>
                <w:sz w:val="18"/>
              </w:rPr>
              <w:t xml:space="preserve"> </w:t>
            </w:r>
            <w:proofErr w:type="spellStart"/>
            <w:r w:rsidRPr="000F0677">
              <w:rPr>
                <w:color w:val="231F20"/>
                <w:sz w:val="18"/>
              </w:rPr>
              <w:t>государств-членов</w:t>
            </w:r>
            <w:proofErr w:type="spellEnd"/>
            <w:r w:rsidRPr="000F0677">
              <w:rPr>
                <w:color w:val="231F20"/>
                <w:sz w:val="18"/>
              </w:rPr>
              <w:t xml:space="preserve">, </w:t>
            </w:r>
            <w:proofErr w:type="spellStart"/>
            <w:r w:rsidRPr="000F0677">
              <w:rPr>
                <w:color w:val="231F20"/>
                <w:sz w:val="18"/>
              </w:rPr>
              <w:t>эксперты</w:t>
            </w:r>
            <w:proofErr w:type="spellEnd"/>
            <w:r w:rsidRPr="000F0677">
              <w:rPr>
                <w:color w:val="231F20"/>
                <w:sz w:val="18"/>
              </w:rPr>
              <w:t xml:space="preserve"> </w:t>
            </w:r>
            <w:proofErr w:type="spellStart"/>
            <w:r w:rsidRPr="000F0677">
              <w:rPr>
                <w:color w:val="231F20"/>
                <w:sz w:val="18"/>
              </w:rPr>
              <w:t>из</w:t>
            </w:r>
            <w:proofErr w:type="spellEnd"/>
            <w:r w:rsidRPr="000F0677">
              <w:rPr>
                <w:color w:val="231F20"/>
                <w:sz w:val="18"/>
              </w:rPr>
              <w:t xml:space="preserve"> </w:t>
            </w:r>
            <w:proofErr w:type="spellStart"/>
            <w:r w:rsidRPr="000F0677">
              <w:rPr>
                <w:color w:val="231F20"/>
                <w:sz w:val="18"/>
              </w:rPr>
              <w:t>которых</w:t>
            </w:r>
            <w:proofErr w:type="spellEnd"/>
            <w:r w:rsidRPr="000F0677">
              <w:rPr>
                <w:color w:val="231F20"/>
                <w:sz w:val="18"/>
              </w:rPr>
              <w:t xml:space="preserve"> </w:t>
            </w:r>
            <w:proofErr w:type="spellStart"/>
            <w:r w:rsidRPr="000F0677">
              <w:rPr>
                <w:color w:val="231F20"/>
                <w:sz w:val="18"/>
              </w:rPr>
              <w:t>активно</w:t>
            </w:r>
            <w:proofErr w:type="spellEnd"/>
            <w:r w:rsidRPr="000F0677">
              <w:rPr>
                <w:color w:val="231F20"/>
                <w:sz w:val="18"/>
              </w:rPr>
              <w:t xml:space="preserve"> </w:t>
            </w:r>
            <w:proofErr w:type="spellStart"/>
            <w:r w:rsidRPr="000F0677">
              <w:rPr>
                <w:color w:val="231F20"/>
                <w:sz w:val="18"/>
              </w:rPr>
              <w:t>участвуют</w:t>
            </w:r>
            <w:proofErr w:type="spellEnd"/>
            <w:r w:rsidRPr="000F0677">
              <w:rPr>
                <w:color w:val="231F20"/>
                <w:sz w:val="18"/>
              </w:rPr>
              <w:t xml:space="preserve"> в </w:t>
            </w:r>
            <w:proofErr w:type="spellStart"/>
            <w:r w:rsidRPr="000F0677">
              <w:rPr>
                <w:color w:val="231F20"/>
                <w:sz w:val="18"/>
              </w:rPr>
              <w:t>разработке</w:t>
            </w:r>
            <w:proofErr w:type="spellEnd"/>
            <w:r w:rsidRPr="000F0677">
              <w:rPr>
                <w:color w:val="231F20"/>
                <w:sz w:val="18"/>
              </w:rPr>
              <w:t xml:space="preserve"> и </w:t>
            </w:r>
            <w:proofErr w:type="spellStart"/>
            <w:r w:rsidRPr="000F0677">
              <w:rPr>
                <w:color w:val="231F20"/>
                <w:sz w:val="18"/>
              </w:rPr>
              <w:t>проведении</w:t>
            </w:r>
            <w:proofErr w:type="spellEnd"/>
            <w:r w:rsidRPr="000F0677">
              <w:rPr>
                <w:color w:val="231F20"/>
                <w:sz w:val="18"/>
              </w:rPr>
              <w:t xml:space="preserve"> </w:t>
            </w:r>
            <w:proofErr w:type="spellStart"/>
            <w:r w:rsidRPr="000F0677">
              <w:rPr>
                <w:color w:val="231F20"/>
                <w:sz w:val="18"/>
              </w:rPr>
              <w:t>морских</w:t>
            </w:r>
            <w:proofErr w:type="spellEnd"/>
            <w:r w:rsidRPr="000F0677">
              <w:rPr>
                <w:color w:val="231F20"/>
                <w:sz w:val="18"/>
              </w:rPr>
              <w:t xml:space="preserve"> </w:t>
            </w:r>
            <w:proofErr w:type="spellStart"/>
            <w:r w:rsidRPr="000F0677">
              <w:rPr>
                <w:color w:val="231F20"/>
                <w:sz w:val="18"/>
              </w:rPr>
              <w:t>научных</w:t>
            </w:r>
            <w:proofErr w:type="spellEnd"/>
            <w:r w:rsidRPr="000F0677">
              <w:rPr>
                <w:color w:val="231F20"/>
                <w:sz w:val="18"/>
              </w:rPr>
              <w:t xml:space="preserve"> </w:t>
            </w:r>
            <w:proofErr w:type="spellStart"/>
            <w:r w:rsidRPr="000F0677">
              <w:rPr>
                <w:color w:val="231F20"/>
                <w:sz w:val="18"/>
              </w:rPr>
              <w:t>исследований</w:t>
            </w:r>
            <w:proofErr w:type="spellEnd"/>
            <w:r w:rsidRPr="000F0677">
              <w:rPr>
                <w:color w:val="231F20"/>
                <w:sz w:val="18"/>
              </w:rPr>
              <w:t xml:space="preserve"> с </w:t>
            </w:r>
            <w:proofErr w:type="spellStart"/>
            <w:r w:rsidRPr="000F0677">
              <w:rPr>
                <w:color w:val="231F20"/>
                <w:sz w:val="18"/>
              </w:rPr>
              <w:t>целью</w:t>
            </w:r>
            <w:proofErr w:type="spellEnd"/>
            <w:r w:rsidRPr="000F0677">
              <w:rPr>
                <w:color w:val="231F20"/>
                <w:sz w:val="18"/>
              </w:rPr>
              <w:t xml:space="preserve"> </w:t>
            </w:r>
            <w:proofErr w:type="spellStart"/>
            <w:r w:rsidRPr="000F0677">
              <w:rPr>
                <w:color w:val="231F20"/>
                <w:sz w:val="18"/>
              </w:rPr>
              <w:t>выработки</w:t>
            </w:r>
            <w:proofErr w:type="spellEnd"/>
            <w:r w:rsidRPr="000F0677">
              <w:rPr>
                <w:color w:val="231F20"/>
                <w:sz w:val="18"/>
              </w:rPr>
              <w:t xml:space="preserve"> </w:t>
            </w:r>
            <w:proofErr w:type="spellStart"/>
            <w:r w:rsidRPr="000F0677">
              <w:rPr>
                <w:color w:val="231F20"/>
                <w:sz w:val="18"/>
              </w:rPr>
              <w:t>знаний</w:t>
            </w:r>
            <w:proofErr w:type="spellEnd"/>
            <w:r w:rsidRPr="000F0677">
              <w:rPr>
                <w:color w:val="231F20"/>
                <w:sz w:val="18"/>
              </w:rPr>
              <w:t xml:space="preserve"> в </w:t>
            </w:r>
            <w:proofErr w:type="spellStart"/>
            <w:r w:rsidRPr="000F0677">
              <w:rPr>
                <w:color w:val="231F20"/>
                <w:sz w:val="18"/>
              </w:rPr>
              <w:t>интересах</w:t>
            </w:r>
            <w:proofErr w:type="spellEnd"/>
            <w:r w:rsidRPr="000F0677">
              <w:rPr>
                <w:color w:val="231F20"/>
                <w:sz w:val="18"/>
              </w:rPr>
              <w:t xml:space="preserve"> </w:t>
            </w:r>
            <w:proofErr w:type="spellStart"/>
            <w:r w:rsidRPr="000F0677">
              <w:rPr>
                <w:color w:val="231F20"/>
                <w:sz w:val="18"/>
              </w:rPr>
              <w:t>решения</w:t>
            </w:r>
            <w:proofErr w:type="spellEnd"/>
            <w:r w:rsidRPr="000F0677">
              <w:rPr>
                <w:color w:val="231F20"/>
                <w:sz w:val="18"/>
              </w:rPr>
              <w:t xml:space="preserve"> </w:t>
            </w:r>
            <w:proofErr w:type="spellStart"/>
            <w:r w:rsidRPr="000F0677">
              <w:rPr>
                <w:color w:val="231F20"/>
                <w:sz w:val="18"/>
              </w:rPr>
              <w:t>ключевых</w:t>
            </w:r>
            <w:proofErr w:type="spellEnd"/>
            <w:r w:rsidRPr="000F0677">
              <w:rPr>
                <w:color w:val="231F20"/>
                <w:sz w:val="18"/>
              </w:rPr>
              <w:t xml:space="preserve"> </w:t>
            </w:r>
            <w:proofErr w:type="spellStart"/>
            <w:r w:rsidRPr="000F0677">
              <w:rPr>
                <w:color w:val="231F20"/>
                <w:sz w:val="18"/>
              </w:rPr>
              <w:t>проблем</w:t>
            </w:r>
            <w:proofErr w:type="spellEnd"/>
            <w:r w:rsidRPr="000F0677">
              <w:rPr>
                <w:color w:val="231F20"/>
                <w:sz w:val="18"/>
              </w:rPr>
              <w:t xml:space="preserve">, </w:t>
            </w:r>
            <w:proofErr w:type="spellStart"/>
            <w:r w:rsidRPr="000F0677">
              <w:rPr>
                <w:color w:val="231F20"/>
                <w:sz w:val="18"/>
              </w:rPr>
              <w:t>связанных</w:t>
            </w:r>
            <w:proofErr w:type="spellEnd"/>
            <w:r w:rsidRPr="000F0677">
              <w:rPr>
                <w:color w:val="231F20"/>
                <w:sz w:val="18"/>
              </w:rPr>
              <w:t xml:space="preserve"> с </w:t>
            </w:r>
            <w:proofErr w:type="spellStart"/>
            <w:r w:rsidRPr="000F0677">
              <w:rPr>
                <w:color w:val="231F20"/>
                <w:sz w:val="18"/>
              </w:rPr>
              <w:t>обеспечением</w:t>
            </w:r>
            <w:proofErr w:type="spellEnd"/>
            <w:r w:rsidRPr="000F0677">
              <w:rPr>
                <w:color w:val="231F20"/>
                <w:sz w:val="18"/>
              </w:rPr>
              <w:t xml:space="preserve"> </w:t>
            </w:r>
            <w:proofErr w:type="spellStart"/>
            <w:r w:rsidRPr="000F0677">
              <w:rPr>
                <w:color w:val="231F20"/>
                <w:sz w:val="18"/>
              </w:rPr>
              <w:t>устойчивости</w:t>
            </w:r>
            <w:proofErr w:type="spellEnd"/>
          </w:p>
        </w:tc>
        <w:tc>
          <w:tcPr>
            <w:tcW w:w="2778" w:type="dxa"/>
          </w:tcPr>
          <w:p w14:paraId="1C305D6A" w14:textId="77777777" w:rsidR="00CF5E37" w:rsidRPr="000F0677" w:rsidRDefault="00CF5E37" w:rsidP="0047242D">
            <w:pPr>
              <w:pStyle w:val="TableParagraph"/>
              <w:spacing w:before="52" w:line="240" w:lineRule="exact"/>
              <w:ind w:left="113"/>
              <w:jc w:val="both"/>
              <w:rPr>
                <w:i/>
                <w:sz w:val="18"/>
              </w:rPr>
            </w:pPr>
            <w:r w:rsidRPr="000F0677">
              <w:rPr>
                <w:rFonts w:ascii="Palatino Linotype" w:hAnsi="Palatino Linotype"/>
                <w:i/>
                <w:iCs/>
                <w:color w:val="231F20"/>
                <w:sz w:val="18"/>
              </w:rPr>
              <w:t xml:space="preserve">– </w:t>
            </w:r>
            <w:r w:rsidRPr="000F0677">
              <w:rPr>
                <w:i/>
                <w:iCs/>
                <w:color w:val="231F20"/>
                <w:sz w:val="18"/>
              </w:rPr>
              <w:t xml:space="preserve">(i) </w:t>
            </w:r>
            <w:proofErr w:type="spellStart"/>
            <w:r w:rsidRPr="000F0677">
              <w:rPr>
                <w:i/>
                <w:iCs/>
                <w:color w:val="231F20"/>
                <w:sz w:val="18"/>
              </w:rPr>
              <w:t>Эксперты</w:t>
            </w:r>
            <w:proofErr w:type="spellEnd"/>
            <w:r w:rsidRPr="000F0677">
              <w:rPr>
                <w:i/>
                <w:iCs/>
                <w:color w:val="231F20"/>
                <w:sz w:val="18"/>
              </w:rPr>
              <w:t xml:space="preserve"> </w:t>
            </w:r>
            <w:proofErr w:type="spellStart"/>
            <w:r w:rsidRPr="000F0677">
              <w:rPr>
                <w:i/>
                <w:iCs/>
                <w:color w:val="231F20"/>
                <w:sz w:val="18"/>
              </w:rPr>
              <w:t>из</w:t>
            </w:r>
            <w:proofErr w:type="spellEnd"/>
          </w:p>
          <w:p w14:paraId="067C64C2" w14:textId="77777777" w:rsidR="00CF5E37" w:rsidRPr="000F0677" w:rsidRDefault="00CF5E37" w:rsidP="0047242D">
            <w:pPr>
              <w:pStyle w:val="TableParagraph"/>
              <w:ind w:left="283" w:right="211"/>
              <w:jc w:val="both"/>
              <w:rPr>
                <w:i/>
                <w:sz w:val="18"/>
              </w:rPr>
            </w:pPr>
            <w:r w:rsidRPr="000F0677">
              <w:rPr>
                <w:i/>
                <w:iCs/>
                <w:color w:val="231F20"/>
                <w:sz w:val="18"/>
              </w:rPr>
              <w:t xml:space="preserve">51 </w:t>
            </w:r>
            <w:proofErr w:type="spellStart"/>
            <w:r w:rsidRPr="000F0677">
              <w:rPr>
                <w:i/>
                <w:iCs/>
                <w:color w:val="231F20"/>
                <w:sz w:val="18"/>
              </w:rPr>
              <w:t>государства-члена</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w:t>
            </w:r>
            <w:proofErr w:type="spellStart"/>
            <w:r w:rsidRPr="000F0677">
              <w:rPr>
                <w:i/>
                <w:iCs/>
                <w:color w:val="231F20"/>
                <w:sz w:val="18"/>
              </w:rPr>
              <w:t>из</w:t>
            </w:r>
            <w:proofErr w:type="spellEnd"/>
            <w:r w:rsidRPr="000F0677">
              <w:rPr>
                <w:i/>
                <w:iCs/>
                <w:color w:val="231F20"/>
                <w:sz w:val="18"/>
              </w:rPr>
              <w:t xml:space="preserve"> 13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w:t>
            </w:r>
          </w:p>
          <w:p w14:paraId="6D321142" w14:textId="77777777" w:rsidR="00CF5E37" w:rsidRPr="000F0677" w:rsidRDefault="00CF5E37" w:rsidP="0047242D">
            <w:pPr>
              <w:pStyle w:val="TableParagraph"/>
              <w:ind w:left="283"/>
              <w:jc w:val="both"/>
              <w:rPr>
                <w:i/>
                <w:sz w:val="18"/>
              </w:rPr>
            </w:pPr>
            <w:r w:rsidRPr="000F0677">
              <w:rPr>
                <w:i/>
                <w:iCs/>
                <w:color w:val="231F20"/>
                <w:sz w:val="18"/>
              </w:rPr>
              <w:t xml:space="preserve">5 МОСРГ (37% </w:t>
            </w:r>
            <w:proofErr w:type="spellStart"/>
            <w:r w:rsidRPr="000F0677">
              <w:rPr>
                <w:i/>
                <w:iCs/>
                <w:color w:val="231F20"/>
                <w:sz w:val="18"/>
              </w:rPr>
              <w:t>женщин</w:t>
            </w:r>
            <w:proofErr w:type="spellEnd"/>
            <w:r w:rsidRPr="000F0677">
              <w:rPr>
                <w:i/>
                <w:iCs/>
                <w:color w:val="231F20"/>
                <w:sz w:val="18"/>
              </w:rPr>
              <w:t>)</w:t>
            </w:r>
          </w:p>
          <w:p w14:paraId="34CD0651" w14:textId="77777777" w:rsidR="00CF5E37" w:rsidRPr="000F0677" w:rsidRDefault="00CF5E37" w:rsidP="0047242D">
            <w:pPr>
              <w:pStyle w:val="TableParagraph"/>
              <w:spacing w:before="10" w:line="237" w:lineRule="auto"/>
              <w:ind w:left="283" w:right="204" w:hanging="171"/>
              <w:jc w:val="both"/>
              <w:rPr>
                <w:i/>
                <w:sz w:val="18"/>
              </w:rPr>
            </w:pPr>
            <w:r w:rsidRPr="000F0677">
              <w:rPr>
                <w:rFonts w:ascii="Palatino Linotype" w:hAnsi="Palatino Linotype"/>
                <w:i/>
                <w:iCs/>
                <w:color w:val="231F20"/>
                <w:sz w:val="18"/>
              </w:rPr>
              <w:t xml:space="preserve">– </w:t>
            </w:r>
            <w:r w:rsidRPr="000F0677">
              <w:rPr>
                <w:i/>
                <w:iCs/>
                <w:color w:val="231F20"/>
                <w:sz w:val="18"/>
              </w:rPr>
              <w:t>(ii) 14.3.1 (</w:t>
            </w:r>
            <w:proofErr w:type="spellStart"/>
            <w:r w:rsidRPr="000F0677">
              <w:rPr>
                <w:i/>
                <w:iCs/>
                <w:color w:val="231F20"/>
                <w:sz w:val="18"/>
              </w:rPr>
              <w:t>закисление</w:t>
            </w:r>
            <w:proofErr w:type="spellEnd"/>
            <w:r w:rsidRPr="000F0677">
              <w:rPr>
                <w:i/>
                <w:iCs/>
                <w:color w:val="231F20"/>
                <w:sz w:val="18"/>
              </w:rPr>
              <w:t xml:space="preserve"> </w:t>
            </w:r>
            <w:proofErr w:type="spellStart"/>
            <w:r w:rsidRPr="000F0677">
              <w:rPr>
                <w:i/>
                <w:iCs/>
                <w:color w:val="231F20"/>
                <w:sz w:val="18"/>
              </w:rPr>
              <w:t>океана</w:t>
            </w:r>
            <w:proofErr w:type="spellEnd"/>
            <w:proofErr w:type="gramStart"/>
            <w:r w:rsidRPr="000F0677">
              <w:rPr>
                <w:i/>
                <w:iCs/>
                <w:color w:val="231F20"/>
                <w:sz w:val="18"/>
              </w:rPr>
              <w:t>):</w:t>
            </w:r>
            <w:proofErr w:type="gramEnd"/>
            <w:r w:rsidRPr="000F0677">
              <w:rPr>
                <w:i/>
                <w:iCs/>
                <w:color w:val="231F20"/>
                <w:sz w:val="18"/>
              </w:rPr>
              <w:t xml:space="preserve"> 25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5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w:t>
            </w:r>
          </w:p>
          <w:p w14:paraId="38781649" w14:textId="77777777" w:rsidR="00CF5E37" w:rsidRPr="000F0677" w:rsidRDefault="00CF5E37" w:rsidP="0047242D">
            <w:pPr>
              <w:pStyle w:val="TableParagraph"/>
              <w:spacing w:before="1"/>
              <w:ind w:left="283"/>
              <w:jc w:val="both"/>
              <w:rPr>
                <w:i/>
                <w:sz w:val="18"/>
              </w:rPr>
            </w:pPr>
            <w:r w:rsidRPr="000F0677">
              <w:rPr>
                <w:i/>
                <w:iCs/>
                <w:color w:val="231F20"/>
                <w:sz w:val="18"/>
              </w:rPr>
              <w:t>1 МОСРГ</w:t>
            </w:r>
          </w:p>
        </w:tc>
        <w:tc>
          <w:tcPr>
            <w:tcW w:w="2778" w:type="dxa"/>
            <w:tcBorders>
              <w:right w:val="nil"/>
            </w:tcBorders>
          </w:tcPr>
          <w:p w14:paraId="71FBC595" w14:textId="77777777" w:rsidR="00CF5E37" w:rsidRPr="000F0677" w:rsidRDefault="00CF5E37" w:rsidP="0047242D">
            <w:pPr>
              <w:pStyle w:val="TableParagraph"/>
              <w:spacing w:before="69"/>
              <w:ind w:left="113" w:right="221"/>
              <w:rPr>
                <w:i/>
                <w:sz w:val="18"/>
              </w:rPr>
            </w:pPr>
            <w:r w:rsidRPr="000F0677">
              <w:rPr>
                <w:i/>
                <w:iCs/>
                <w:color w:val="231F20"/>
                <w:sz w:val="18"/>
              </w:rPr>
              <w:t xml:space="preserve">(i) </w:t>
            </w:r>
            <w:proofErr w:type="spellStart"/>
            <w:r w:rsidRPr="000F0677">
              <w:rPr>
                <w:i/>
                <w:iCs/>
                <w:color w:val="231F20"/>
                <w:sz w:val="18"/>
              </w:rPr>
              <w:t>Эксперты</w:t>
            </w:r>
            <w:proofErr w:type="spellEnd"/>
            <w:r w:rsidRPr="000F0677">
              <w:rPr>
                <w:i/>
                <w:iCs/>
                <w:color w:val="231F20"/>
                <w:sz w:val="18"/>
              </w:rPr>
              <w:t xml:space="preserve"> </w:t>
            </w:r>
            <w:proofErr w:type="spellStart"/>
            <w:r w:rsidRPr="000F0677">
              <w:rPr>
                <w:i/>
                <w:iCs/>
                <w:color w:val="231F20"/>
                <w:sz w:val="18"/>
              </w:rPr>
              <w:t>из</w:t>
            </w:r>
            <w:proofErr w:type="spellEnd"/>
            <w:r w:rsidRPr="000F0677">
              <w:rPr>
                <w:i/>
                <w:iCs/>
                <w:color w:val="231F20"/>
                <w:sz w:val="18"/>
              </w:rPr>
              <w:t xml:space="preserve"> 60 </w:t>
            </w:r>
            <w:proofErr w:type="spellStart"/>
            <w:r w:rsidRPr="000F0677">
              <w:rPr>
                <w:i/>
                <w:iCs/>
                <w:color w:val="231F20"/>
                <w:sz w:val="18"/>
              </w:rPr>
              <w:t>государств</w:t>
            </w:r>
            <w:proofErr w:type="spellEnd"/>
            <w:r w:rsidRPr="000F0677">
              <w:rPr>
                <w:i/>
                <w:iCs/>
                <w:color w:val="231F20"/>
                <w:sz w:val="18"/>
              </w:rPr>
              <w:t xml:space="preserve">- </w:t>
            </w:r>
            <w:proofErr w:type="spellStart"/>
            <w:r w:rsidRPr="000F0677">
              <w:rPr>
                <w:i/>
                <w:iCs/>
                <w:color w:val="231F20"/>
                <w:sz w:val="18"/>
              </w:rPr>
              <w:t>членов</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w:t>
            </w:r>
            <w:proofErr w:type="spellStart"/>
            <w:r w:rsidRPr="000F0677">
              <w:rPr>
                <w:i/>
                <w:iCs/>
                <w:color w:val="231F20"/>
                <w:sz w:val="18"/>
              </w:rPr>
              <w:t>из</w:t>
            </w:r>
            <w:proofErr w:type="spellEnd"/>
          </w:p>
          <w:p w14:paraId="62D7E7E1" w14:textId="77777777" w:rsidR="00CF5E37" w:rsidRPr="000F0677" w:rsidRDefault="00CF5E37" w:rsidP="0047242D">
            <w:pPr>
              <w:pStyle w:val="TableParagraph"/>
              <w:spacing w:before="1"/>
              <w:ind w:left="113"/>
              <w:rPr>
                <w:i/>
                <w:sz w:val="18"/>
              </w:rPr>
            </w:pPr>
            <w:r w:rsidRPr="000F0677">
              <w:rPr>
                <w:i/>
                <w:iCs/>
                <w:color w:val="231F20"/>
                <w:sz w:val="18"/>
              </w:rPr>
              <w:t xml:space="preserve">15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 10 МОСРГ</w:t>
            </w:r>
          </w:p>
          <w:p w14:paraId="0FE77B3B" w14:textId="77777777" w:rsidR="00CF5E37" w:rsidRPr="000F0677" w:rsidRDefault="00CF5E37" w:rsidP="0047242D">
            <w:pPr>
              <w:pStyle w:val="TableParagraph"/>
              <w:ind w:left="113"/>
              <w:rPr>
                <w:i/>
                <w:sz w:val="18"/>
              </w:rPr>
            </w:pPr>
            <w:r w:rsidRPr="000F0677">
              <w:rPr>
                <w:i/>
                <w:iCs/>
                <w:color w:val="231F20"/>
                <w:sz w:val="18"/>
              </w:rPr>
              <w:t xml:space="preserve">(45% </w:t>
            </w:r>
            <w:proofErr w:type="spellStart"/>
            <w:r w:rsidRPr="000F0677">
              <w:rPr>
                <w:i/>
                <w:iCs/>
                <w:color w:val="231F20"/>
                <w:sz w:val="18"/>
              </w:rPr>
              <w:t>женщин</w:t>
            </w:r>
            <w:proofErr w:type="spellEnd"/>
            <w:r w:rsidRPr="000F0677">
              <w:rPr>
                <w:i/>
                <w:iCs/>
                <w:color w:val="231F20"/>
                <w:sz w:val="18"/>
              </w:rPr>
              <w:t>)</w:t>
            </w:r>
          </w:p>
          <w:p w14:paraId="3E6F4DC4" w14:textId="77777777" w:rsidR="00CF5E37" w:rsidRPr="000F0677" w:rsidRDefault="00CF5E37" w:rsidP="0047242D">
            <w:pPr>
              <w:pStyle w:val="TableParagraph"/>
              <w:spacing w:before="29"/>
              <w:ind w:left="113" w:right="63"/>
              <w:rPr>
                <w:i/>
                <w:sz w:val="18"/>
              </w:rPr>
            </w:pPr>
            <w:r w:rsidRPr="000F0677">
              <w:rPr>
                <w:i/>
                <w:iCs/>
                <w:color w:val="231F20"/>
                <w:sz w:val="18"/>
              </w:rPr>
              <w:t xml:space="preserve">(ii) 40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8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 3 МОСРГ</w:t>
            </w:r>
          </w:p>
        </w:tc>
      </w:tr>
      <w:tr w:rsidR="00CF5E37" w:rsidRPr="000F0677" w14:paraId="1C05A863" w14:textId="77777777" w:rsidTr="0047242D">
        <w:trPr>
          <w:trHeight w:val="2106"/>
        </w:trPr>
        <w:tc>
          <w:tcPr>
            <w:tcW w:w="3855" w:type="dxa"/>
            <w:tcBorders>
              <w:left w:val="nil"/>
            </w:tcBorders>
          </w:tcPr>
          <w:p w14:paraId="61A4A6D7" w14:textId="77777777" w:rsidR="00CF5E37" w:rsidRPr="000F0677" w:rsidRDefault="00CF5E37" w:rsidP="0047242D">
            <w:pPr>
              <w:pStyle w:val="TableParagraph"/>
              <w:spacing w:before="69"/>
              <w:ind w:left="347" w:right="235" w:hanging="227"/>
              <w:rPr>
                <w:sz w:val="18"/>
              </w:rPr>
            </w:pPr>
            <w:r w:rsidRPr="000F0677">
              <w:rPr>
                <w:color w:val="231F20"/>
                <w:sz w:val="18"/>
              </w:rPr>
              <w:t xml:space="preserve">2. </w:t>
            </w:r>
            <w:proofErr w:type="spellStart"/>
            <w:r w:rsidRPr="000F0677">
              <w:rPr>
                <w:color w:val="231F20"/>
                <w:sz w:val="18"/>
              </w:rPr>
              <w:t>Число</w:t>
            </w:r>
            <w:proofErr w:type="spellEnd"/>
            <w:r w:rsidRPr="000F0677">
              <w:rPr>
                <w:color w:val="231F20"/>
                <w:sz w:val="18"/>
              </w:rPr>
              <w:t xml:space="preserve"> </w:t>
            </w:r>
            <w:proofErr w:type="spellStart"/>
            <w:r w:rsidRPr="000F0677">
              <w:rPr>
                <w:color w:val="231F20"/>
                <w:sz w:val="18"/>
              </w:rPr>
              <w:t>государств-членов</w:t>
            </w:r>
            <w:proofErr w:type="spellEnd"/>
            <w:r w:rsidRPr="000F0677">
              <w:rPr>
                <w:color w:val="231F20"/>
                <w:sz w:val="18"/>
              </w:rPr>
              <w:t xml:space="preserve">, </w:t>
            </w:r>
            <w:proofErr w:type="spellStart"/>
            <w:r w:rsidRPr="000F0677">
              <w:rPr>
                <w:color w:val="231F20"/>
                <w:sz w:val="18"/>
              </w:rPr>
              <w:t>которые</w:t>
            </w:r>
            <w:proofErr w:type="spellEnd"/>
            <w:r w:rsidRPr="000F0677">
              <w:rPr>
                <w:color w:val="231F20"/>
                <w:sz w:val="18"/>
              </w:rPr>
              <w:t xml:space="preserve"> </w:t>
            </w:r>
            <w:proofErr w:type="spellStart"/>
            <w:r w:rsidRPr="000F0677">
              <w:rPr>
                <w:color w:val="231F20"/>
                <w:sz w:val="18"/>
              </w:rPr>
              <w:t>участвуют</w:t>
            </w:r>
            <w:proofErr w:type="spellEnd"/>
            <w:r w:rsidRPr="000F0677">
              <w:rPr>
                <w:color w:val="231F20"/>
                <w:sz w:val="18"/>
              </w:rPr>
              <w:t xml:space="preserve"> в </w:t>
            </w:r>
            <w:proofErr w:type="spellStart"/>
            <w:r w:rsidRPr="000F0677">
              <w:rPr>
                <w:color w:val="231F20"/>
                <w:sz w:val="18"/>
              </w:rPr>
              <w:t>деятельности</w:t>
            </w:r>
            <w:proofErr w:type="spellEnd"/>
            <w:r w:rsidRPr="000F0677">
              <w:rPr>
                <w:color w:val="231F20"/>
                <w:sz w:val="18"/>
              </w:rPr>
              <w:t xml:space="preserve"> </w:t>
            </w:r>
            <w:proofErr w:type="spellStart"/>
            <w:r w:rsidRPr="000F0677">
              <w:rPr>
                <w:color w:val="231F20"/>
                <w:sz w:val="18"/>
              </w:rPr>
              <w:t>по</w:t>
            </w:r>
            <w:proofErr w:type="spellEnd"/>
            <w:r w:rsidRPr="000F0677">
              <w:rPr>
                <w:color w:val="231F20"/>
                <w:sz w:val="18"/>
              </w:rPr>
              <w:t xml:space="preserve"> </w:t>
            </w:r>
            <w:proofErr w:type="spellStart"/>
            <w:r w:rsidRPr="000F0677">
              <w:rPr>
                <w:color w:val="231F20"/>
                <w:sz w:val="18"/>
              </w:rPr>
              <w:t>содействию</w:t>
            </w:r>
            <w:proofErr w:type="spellEnd"/>
            <w:r w:rsidRPr="000F0677">
              <w:rPr>
                <w:color w:val="231F20"/>
                <w:sz w:val="18"/>
              </w:rPr>
              <w:t xml:space="preserve"> </w:t>
            </w:r>
            <w:proofErr w:type="spellStart"/>
            <w:r w:rsidRPr="000F0677">
              <w:rPr>
                <w:color w:val="231F20"/>
                <w:sz w:val="18"/>
              </w:rPr>
              <w:t>наблюдению</w:t>
            </w:r>
            <w:proofErr w:type="spellEnd"/>
            <w:r w:rsidRPr="000F0677">
              <w:rPr>
                <w:color w:val="231F20"/>
                <w:sz w:val="18"/>
              </w:rPr>
              <w:t xml:space="preserve"> </w:t>
            </w:r>
            <w:proofErr w:type="spellStart"/>
            <w:r w:rsidRPr="000F0677">
              <w:rPr>
                <w:color w:val="231F20"/>
                <w:sz w:val="18"/>
              </w:rPr>
              <w:t>за</w:t>
            </w:r>
            <w:proofErr w:type="spellEnd"/>
            <w:r w:rsidRPr="000F0677">
              <w:rPr>
                <w:color w:val="231F20"/>
                <w:sz w:val="18"/>
              </w:rPr>
              <w:t xml:space="preserve"> </w:t>
            </w:r>
            <w:proofErr w:type="spellStart"/>
            <w:r w:rsidRPr="000F0677">
              <w:rPr>
                <w:color w:val="231F20"/>
                <w:sz w:val="18"/>
              </w:rPr>
              <w:t>океаном</w:t>
            </w:r>
            <w:proofErr w:type="spellEnd"/>
            <w:r w:rsidRPr="000F0677">
              <w:rPr>
                <w:color w:val="231F20"/>
                <w:sz w:val="18"/>
              </w:rPr>
              <w:t xml:space="preserve"> и </w:t>
            </w:r>
            <w:proofErr w:type="spellStart"/>
            <w:r w:rsidRPr="000F0677">
              <w:rPr>
                <w:color w:val="231F20"/>
                <w:sz w:val="18"/>
              </w:rPr>
              <w:t>управлению</w:t>
            </w:r>
            <w:proofErr w:type="spellEnd"/>
            <w:r w:rsidRPr="000F0677">
              <w:rPr>
                <w:color w:val="231F20"/>
                <w:sz w:val="18"/>
              </w:rPr>
              <w:t xml:space="preserve"> </w:t>
            </w:r>
            <w:proofErr w:type="spellStart"/>
            <w:r w:rsidRPr="000F0677">
              <w:rPr>
                <w:color w:val="231F20"/>
                <w:sz w:val="18"/>
              </w:rPr>
              <w:t>данными</w:t>
            </w:r>
            <w:proofErr w:type="spellEnd"/>
            <w:r w:rsidRPr="000F0677">
              <w:rPr>
                <w:color w:val="231F20"/>
                <w:sz w:val="18"/>
              </w:rPr>
              <w:t xml:space="preserve"> с </w:t>
            </w:r>
            <w:proofErr w:type="spellStart"/>
            <w:r w:rsidRPr="000F0677">
              <w:rPr>
                <w:color w:val="231F20"/>
                <w:sz w:val="18"/>
              </w:rPr>
              <w:t>помощью</w:t>
            </w:r>
            <w:proofErr w:type="spellEnd"/>
            <w:r w:rsidRPr="000F0677">
              <w:rPr>
                <w:color w:val="231F20"/>
                <w:sz w:val="18"/>
              </w:rPr>
              <w:t xml:space="preserve"> </w:t>
            </w:r>
            <w:proofErr w:type="spellStart"/>
            <w:r w:rsidRPr="000F0677">
              <w:rPr>
                <w:color w:val="231F20"/>
                <w:sz w:val="18"/>
              </w:rPr>
              <w:t>Глобальной</w:t>
            </w:r>
            <w:proofErr w:type="spellEnd"/>
            <w:r w:rsidRPr="000F0677">
              <w:rPr>
                <w:color w:val="231F20"/>
                <w:sz w:val="18"/>
              </w:rPr>
              <w:t xml:space="preserve"> </w:t>
            </w:r>
            <w:proofErr w:type="spellStart"/>
            <w:r w:rsidRPr="000F0677">
              <w:rPr>
                <w:color w:val="231F20"/>
                <w:sz w:val="18"/>
              </w:rPr>
              <w:t>системы</w:t>
            </w:r>
            <w:proofErr w:type="spellEnd"/>
            <w:r w:rsidRPr="000F0677">
              <w:rPr>
                <w:color w:val="231F20"/>
                <w:sz w:val="18"/>
              </w:rPr>
              <w:t xml:space="preserve"> </w:t>
            </w:r>
            <w:proofErr w:type="spellStart"/>
            <w:r w:rsidRPr="000F0677">
              <w:rPr>
                <w:color w:val="231F20"/>
                <w:sz w:val="18"/>
              </w:rPr>
              <w:t>наблюдений</w:t>
            </w:r>
            <w:proofErr w:type="spellEnd"/>
            <w:r w:rsidRPr="000F0677">
              <w:rPr>
                <w:color w:val="231F20"/>
                <w:sz w:val="18"/>
              </w:rPr>
              <w:t xml:space="preserve"> </w:t>
            </w:r>
            <w:proofErr w:type="spellStart"/>
            <w:r w:rsidRPr="000F0677">
              <w:rPr>
                <w:color w:val="231F20"/>
                <w:sz w:val="18"/>
              </w:rPr>
              <w:t>за</w:t>
            </w:r>
            <w:proofErr w:type="spellEnd"/>
            <w:r w:rsidRPr="000F0677">
              <w:rPr>
                <w:color w:val="231F20"/>
                <w:sz w:val="18"/>
              </w:rPr>
              <w:t xml:space="preserve"> </w:t>
            </w:r>
            <w:proofErr w:type="spellStart"/>
            <w:r w:rsidRPr="000F0677">
              <w:rPr>
                <w:color w:val="231F20"/>
                <w:sz w:val="18"/>
              </w:rPr>
              <w:t>океаном</w:t>
            </w:r>
            <w:proofErr w:type="spellEnd"/>
            <w:r w:rsidRPr="000F0677">
              <w:rPr>
                <w:color w:val="231F20"/>
                <w:sz w:val="18"/>
              </w:rPr>
              <w:t xml:space="preserve"> (ГСНО) и </w:t>
            </w:r>
            <w:proofErr w:type="spellStart"/>
            <w:r w:rsidRPr="000F0677">
              <w:rPr>
                <w:color w:val="231F20"/>
                <w:sz w:val="18"/>
              </w:rPr>
              <w:t>Системы</w:t>
            </w:r>
            <w:proofErr w:type="spellEnd"/>
            <w:r w:rsidRPr="000F0677">
              <w:rPr>
                <w:color w:val="231F20"/>
                <w:sz w:val="18"/>
              </w:rPr>
              <w:t xml:space="preserve"> </w:t>
            </w:r>
            <w:proofErr w:type="spellStart"/>
            <w:r w:rsidRPr="000F0677">
              <w:rPr>
                <w:color w:val="231F20"/>
                <w:sz w:val="18"/>
              </w:rPr>
              <w:t>океанографических</w:t>
            </w:r>
            <w:proofErr w:type="spellEnd"/>
            <w:r w:rsidRPr="000F0677">
              <w:rPr>
                <w:color w:val="231F20"/>
                <w:sz w:val="18"/>
              </w:rPr>
              <w:t xml:space="preserve"> </w:t>
            </w:r>
            <w:proofErr w:type="spellStart"/>
            <w:r w:rsidRPr="000F0677">
              <w:rPr>
                <w:color w:val="231F20"/>
                <w:sz w:val="18"/>
              </w:rPr>
              <w:t>данных</w:t>
            </w:r>
            <w:proofErr w:type="spellEnd"/>
            <w:r w:rsidRPr="000F0677">
              <w:rPr>
                <w:color w:val="231F20"/>
                <w:sz w:val="18"/>
              </w:rPr>
              <w:t xml:space="preserve"> и </w:t>
            </w:r>
            <w:proofErr w:type="spellStart"/>
            <w:r w:rsidRPr="000F0677">
              <w:rPr>
                <w:color w:val="231F20"/>
                <w:sz w:val="18"/>
              </w:rPr>
              <w:t>информации</w:t>
            </w:r>
            <w:proofErr w:type="spellEnd"/>
            <w:r w:rsidRPr="000F0677">
              <w:rPr>
                <w:color w:val="231F20"/>
                <w:sz w:val="18"/>
              </w:rPr>
              <w:t xml:space="preserve"> МОК (ОДИС), </w:t>
            </w:r>
            <w:proofErr w:type="spellStart"/>
            <w:r w:rsidRPr="000F0677">
              <w:rPr>
                <w:color w:val="231F20"/>
                <w:sz w:val="18"/>
              </w:rPr>
              <w:t>позволяющих</w:t>
            </w:r>
            <w:proofErr w:type="spellEnd"/>
            <w:r w:rsidRPr="000F0677">
              <w:rPr>
                <w:color w:val="231F20"/>
                <w:sz w:val="18"/>
              </w:rPr>
              <w:t xml:space="preserve"> </w:t>
            </w:r>
            <w:proofErr w:type="spellStart"/>
            <w:r w:rsidRPr="000F0677">
              <w:rPr>
                <w:color w:val="231F20"/>
                <w:sz w:val="18"/>
              </w:rPr>
              <w:t>получать</w:t>
            </w:r>
            <w:proofErr w:type="spellEnd"/>
            <w:r w:rsidRPr="000F0677">
              <w:rPr>
                <w:color w:val="231F20"/>
                <w:sz w:val="18"/>
              </w:rPr>
              <w:t xml:space="preserve"> </w:t>
            </w:r>
            <w:proofErr w:type="spellStart"/>
            <w:r w:rsidRPr="000F0677">
              <w:rPr>
                <w:color w:val="231F20"/>
                <w:sz w:val="18"/>
              </w:rPr>
              <w:t>важнейшую</w:t>
            </w:r>
            <w:proofErr w:type="spellEnd"/>
            <w:r w:rsidRPr="000F0677">
              <w:rPr>
                <w:color w:val="231F20"/>
                <w:sz w:val="18"/>
              </w:rPr>
              <w:t xml:space="preserve"> </w:t>
            </w:r>
            <w:proofErr w:type="spellStart"/>
            <w:r w:rsidRPr="000F0677">
              <w:rPr>
                <w:color w:val="231F20"/>
                <w:sz w:val="18"/>
              </w:rPr>
              <w:t>для</w:t>
            </w:r>
            <w:proofErr w:type="spellEnd"/>
            <w:r w:rsidRPr="000F0677">
              <w:rPr>
                <w:color w:val="231F20"/>
                <w:sz w:val="18"/>
              </w:rPr>
              <w:t xml:space="preserve"> </w:t>
            </w:r>
            <w:proofErr w:type="spellStart"/>
            <w:r w:rsidRPr="000F0677">
              <w:rPr>
                <w:color w:val="231F20"/>
                <w:sz w:val="18"/>
              </w:rPr>
              <w:t>выработки</w:t>
            </w:r>
            <w:proofErr w:type="spellEnd"/>
            <w:r w:rsidRPr="000F0677">
              <w:rPr>
                <w:color w:val="231F20"/>
                <w:sz w:val="18"/>
              </w:rPr>
              <w:t xml:space="preserve"> </w:t>
            </w:r>
            <w:proofErr w:type="spellStart"/>
            <w:r w:rsidRPr="000F0677">
              <w:rPr>
                <w:color w:val="231F20"/>
                <w:sz w:val="18"/>
              </w:rPr>
              <w:t>научно</w:t>
            </w:r>
            <w:proofErr w:type="spellEnd"/>
            <w:r w:rsidRPr="000F0677">
              <w:rPr>
                <w:color w:val="231F20"/>
                <w:sz w:val="18"/>
              </w:rPr>
              <w:t xml:space="preserve"> </w:t>
            </w:r>
            <w:proofErr w:type="spellStart"/>
            <w:r w:rsidRPr="000F0677">
              <w:rPr>
                <w:color w:val="231F20"/>
                <w:sz w:val="18"/>
              </w:rPr>
              <w:t>обоснованных</w:t>
            </w:r>
            <w:proofErr w:type="spellEnd"/>
            <w:r w:rsidRPr="000F0677">
              <w:rPr>
                <w:color w:val="231F20"/>
                <w:sz w:val="18"/>
              </w:rPr>
              <w:t xml:space="preserve"> </w:t>
            </w:r>
            <w:proofErr w:type="spellStart"/>
            <w:r w:rsidRPr="000F0677">
              <w:rPr>
                <w:color w:val="231F20"/>
                <w:sz w:val="18"/>
              </w:rPr>
              <w:t>решений</w:t>
            </w:r>
            <w:proofErr w:type="spellEnd"/>
            <w:r w:rsidRPr="000F0677">
              <w:rPr>
                <w:color w:val="231F20"/>
                <w:sz w:val="18"/>
              </w:rPr>
              <w:t xml:space="preserve"> </w:t>
            </w:r>
            <w:proofErr w:type="spellStart"/>
            <w:r w:rsidRPr="000F0677">
              <w:rPr>
                <w:color w:val="231F20"/>
                <w:sz w:val="18"/>
              </w:rPr>
              <w:lastRenderedPageBreak/>
              <w:t>информацию</w:t>
            </w:r>
            <w:proofErr w:type="spellEnd"/>
          </w:p>
        </w:tc>
        <w:tc>
          <w:tcPr>
            <w:tcW w:w="2778" w:type="dxa"/>
          </w:tcPr>
          <w:p w14:paraId="04A16AE3" w14:textId="77777777" w:rsidR="00CF5E37" w:rsidRPr="000F0677" w:rsidRDefault="00CF5E37" w:rsidP="00CF5E37">
            <w:pPr>
              <w:pStyle w:val="TableParagraph"/>
              <w:numPr>
                <w:ilvl w:val="0"/>
                <w:numId w:val="43"/>
              </w:numPr>
              <w:tabs>
                <w:tab w:val="left" w:pos="294"/>
              </w:tabs>
              <w:spacing w:before="69"/>
              <w:ind w:right="337" w:firstLine="0"/>
              <w:rPr>
                <w:i/>
                <w:sz w:val="18"/>
              </w:rPr>
            </w:pPr>
            <w:proofErr w:type="gramStart"/>
            <w:r w:rsidRPr="000F0677">
              <w:rPr>
                <w:i/>
                <w:iCs/>
                <w:color w:val="231F20"/>
                <w:sz w:val="18"/>
              </w:rPr>
              <w:lastRenderedPageBreak/>
              <w:t>ОДИС:</w:t>
            </w:r>
            <w:proofErr w:type="gramEnd"/>
            <w:r w:rsidRPr="000F0677">
              <w:rPr>
                <w:i/>
                <w:iCs/>
                <w:color w:val="231F20"/>
                <w:sz w:val="18"/>
              </w:rPr>
              <w:t xml:space="preserve"> </w:t>
            </w:r>
            <w:proofErr w:type="spellStart"/>
            <w:r w:rsidRPr="000F0677">
              <w:rPr>
                <w:i/>
                <w:iCs/>
                <w:color w:val="231F20"/>
                <w:sz w:val="18"/>
              </w:rPr>
              <w:t>базовый</w:t>
            </w:r>
            <w:proofErr w:type="spellEnd"/>
            <w:r w:rsidRPr="000F0677">
              <w:rPr>
                <w:i/>
                <w:iCs/>
                <w:color w:val="231F20"/>
                <w:sz w:val="18"/>
              </w:rPr>
              <w:t xml:space="preserve"> </w:t>
            </w:r>
            <w:proofErr w:type="spellStart"/>
            <w:r w:rsidRPr="000F0677">
              <w:rPr>
                <w:i/>
                <w:iCs/>
                <w:color w:val="231F20"/>
                <w:sz w:val="18"/>
              </w:rPr>
              <w:t>показатель</w:t>
            </w:r>
            <w:proofErr w:type="spellEnd"/>
            <w:r w:rsidRPr="000F0677">
              <w:rPr>
                <w:i/>
                <w:iCs/>
                <w:color w:val="231F20"/>
                <w:sz w:val="18"/>
              </w:rPr>
              <w:t xml:space="preserve"> </w:t>
            </w:r>
            <w:proofErr w:type="spellStart"/>
            <w:r w:rsidRPr="000F0677">
              <w:rPr>
                <w:i/>
                <w:iCs/>
                <w:color w:val="231F20"/>
                <w:sz w:val="18"/>
              </w:rPr>
              <w:t>отсутствует</w:t>
            </w:r>
            <w:proofErr w:type="spellEnd"/>
            <w:r w:rsidRPr="000F0677">
              <w:rPr>
                <w:i/>
                <w:iCs/>
                <w:color w:val="231F20"/>
                <w:sz w:val="18"/>
              </w:rPr>
              <w:t xml:space="preserve"> (</w:t>
            </w:r>
            <w:proofErr w:type="spellStart"/>
            <w:r w:rsidRPr="000F0677">
              <w:rPr>
                <w:i/>
                <w:iCs/>
                <w:color w:val="231F20"/>
                <w:sz w:val="18"/>
              </w:rPr>
              <w:t>новый</w:t>
            </w:r>
            <w:proofErr w:type="spellEnd"/>
            <w:r w:rsidRPr="000F0677">
              <w:rPr>
                <w:i/>
                <w:iCs/>
                <w:color w:val="231F20"/>
                <w:sz w:val="18"/>
              </w:rPr>
              <w:t xml:space="preserve"> </w:t>
            </w:r>
            <w:proofErr w:type="spellStart"/>
            <w:r w:rsidRPr="000F0677">
              <w:rPr>
                <w:i/>
                <w:iCs/>
                <w:color w:val="231F20"/>
                <w:sz w:val="18"/>
              </w:rPr>
              <w:t>вид</w:t>
            </w:r>
            <w:proofErr w:type="spellEnd"/>
            <w:r w:rsidRPr="000F0677">
              <w:rPr>
                <w:i/>
                <w:iCs/>
                <w:color w:val="231F20"/>
                <w:sz w:val="18"/>
              </w:rPr>
              <w:t xml:space="preserve"> </w:t>
            </w:r>
            <w:proofErr w:type="spellStart"/>
            <w:r w:rsidRPr="000F0677">
              <w:rPr>
                <w:i/>
                <w:iCs/>
                <w:color w:val="231F20"/>
                <w:sz w:val="18"/>
              </w:rPr>
              <w:t>деятельности</w:t>
            </w:r>
            <w:proofErr w:type="spellEnd"/>
            <w:r w:rsidRPr="000F0677">
              <w:rPr>
                <w:i/>
                <w:iCs/>
                <w:color w:val="231F20"/>
                <w:sz w:val="18"/>
              </w:rPr>
              <w:t>)</w:t>
            </w:r>
          </w:p>
          <w:p w14:paraId="3F8E45B4" w14:textId="77777777" w:rsidR="00CF5E37" w:rsidRPr="000F0677" w:rsidRDefault="00CF5E37" w:rsidP="00CF5E37">
            <w:pPr>
              <w:pStyle w:val="TableParagraph"/>
              <w:numPr>
                <w:ilvl w:val="0"/>
                <w:numId w:val="43"/>
              </w:numPr>
              <w:tabs>
                <w:tab w:val="left" w:pos="336"/>
              </w:tabs>
              <w:spacing w:before="29"/>
              <w:ind w:right="199" w:firstLine="0"/>
              <w:jc w:val="both"/>
              <w:rPr>
                <w:i/>
                <w:sz w:val="18"/>
              </w:rPr>
            </w:pPr>
            <w:proofErr w:type="gramStart"/>
            <w:r w:rsidRPr="000F0677">
              <w:rPr>
                <w:i/>
                <w:iCs/>
                <w:color w:val="231F20"/>
                <w:sz w:val="18"/>
              </w:rPr>
              <w:t>ГСНО:</w:t>
            </w:r>
            <w:proofErr w:type="gramEnd"/>
            <w:r w:rsidRPr="000F0677">
              <w:rPr>
                <w:i/>
                <w:iCs/>
                <w:color w:val="231F20"/>
                <w:sz w:val="18"/>
              </w:rPr>
              <w:t xml:space="preserve"> 66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11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 8 МОСРГ</w:t>
            </w:r>
          </w:p>
        </w:tc>
        <w:tc>
          <w:tcPr>
            <w:tcW w:w="2778" w:type="dxa"/>
            <w:tcBorders>
              <w:right w:val="nil"/>
            </w:tcBorders>
          </w:tcPr>
          <w:p w14:paraId="5014EFEB" w14:textId="77777777" w:rsidR="00CF5E37" w:rsidRPr="000F0677" w:rsidRDefault="00CF5E37" w:rsidP="00CF5E37">
            <w:pPr>
              <w:pStyle w:val="TableParagraph"/>
              <w:numPr>
                <w:ilvl w:val="0"/>
                <w:numId w:val="42"/>
              </w:numPr>
              <w:tabs>
                <w:tab w:val="left" w:pos="294"/>
              </w:tabs>
              <w:spacing w:before="69"/>
              <w:ind w:right="118" w:firstLine="0"/>
              <w:rPr>
                <w:i/>
                <w:sz w:val="18"/>
              </w:rPr>
            </w:pPr>
            <w:r w:rsidRPr="000F0677">
              <w:rPr>
                <w:i/>
                <w:iCs/>
                <w:color w:val="231F20"/>
                <w:sz w:val="18"/>
              </w:rPr>
              <w:t xml:space="preserve">25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5 МОСРГ (</w:t>
            </w:r>
            <w:proofErr w:type="spellStart"/>
            <w:r w:rsidRPr="000F0677">
              <w:rPr>
                <w:i/>
                <w:iCs/>
                <w:color w:val="231F20"/>
                <w:sz w:val="18"/>
              </w:rPr>
              <w:t>включая</w:t>
            </w:r>
            <w:proofErr w:type="spellEnd"/>
            <w:r w:rsidRPr="000F0677">
              <w:rPr>
                <w:i/>
                <w:iCs/>
                <w:color w:val="231F20"/>
                <w:sz w:val="18"/>
              </w:rPr>
              <w:t xml:space="preserve"> 2 МОСРГ в </w:t>
            </w:r>
            <w:proofErr w:type="spellStart"/>
            <w:r w:rsidRPr="000F0677">
              <w:rPr>
                <w:i/>
                <w:iCs/>
                <w:color w:val="231F20"/>
                <w:sz w:val="18"/>
              </w:rPr>
              <w:t>Африке</w:t>
            </w:r>
            <w:proofErr w:type="spellEnd"/>
            <w:r w:rsidRPr="000F0677">
              <w:rPr>
                <w:i/>
                <w:iCs/>
                <w:color w:val="231F20"/>
                <w:sz w:val="18"/>
              </w:rPr>
              <w:t>) (</w:t>
            </w:r>
            <w:proofErr w:type="spellStart"/>
            <w:r w:rsidRPr="000F0677">
              <w:rPr>
                <w:i/>
                <w:iCs/>
                <w:color w:val="231F20"/>
                <w:sz w:val="18"/>
              </w:rPr>
              <w:t>доля</w:t>
            </w:r>
            <w:proofErr w:type="spellEnd"/>
            <w:r w:rsidRPr="000F0677">
              <w:rPr>
                <w:i/>
                <w:iCs/>
                <w:color w:val="231F20"/>
                <w:sz w:val="18"/>
              </w:rPr>
              <w:t xml:space="preserve"> </w:t>
            </w:r>
            <w:proofErr w:type="spellStart"/>
            <w:r w:rsidRPr="000F0677">
              <w:rPr>
                <w:i/>
                <w:iCs/>
                <w:color w:val="231F20"/>
                <w:sz w:val="18"/>
              </w:rPr>
              <w:t>женщин</w:t>
            </w:r>
            <w:proofErr w:type="spellEnd"/>
            <w:r w:rsidRPr="000F0677">
              <w:rPr>
                <w:i/>
                <w:iCs/>
                <w:color w:val="231F20"/>
                <w:sz w:val="18"/>
              </w:rPr>
              <w:t xml:space="preserve"> </w:t>
            </w:r>
            <w:proofErr w:type="spellStart"/>
            <w:r w:rsidRPr="000F0677">
              <w:rPr>
                <w:i/>
                <w:iCs/>
                <w:color w:val="231F20"/>
                <w:sz w:val="18"/>
              </w:rPr>
              <w:t>среди</w:t>
            </w:r>
            <w:proofErr w:type="spellEnd"/>
            <w:r w:rsidRPr="000F0677">
              <w:rPr>
                <w:i/>
                <w:iCs/>
                <w:color w:val="231F20"/>
                <w:sz w:val="18"/>
              </w:rPr>
              <w:t xml:space="preserve"> </w:t>
            </w:r>
            <w:proofErr w:type="spellStart"/>
            <w:r w:rsidRPr="000F0677">
              <w:rPr>
                <w:i/>
                <w:iCs/>
                <w:color w:val="231F20"/>
                <w:sz w:val="18"/>
              </w:rPr>
              <w:t>экспертов</w:t>
            </w:r>
            <w:proofErr w:type="spellEnd"/>
            <w:r w:rsidRPr="000F0677">
              <w:rPr>
                <w:i/>
                <w:iCs/>
                <w:color w:val="231F20"/>
                <w:sz w:val="18"/>
              </w:rPr>
              <w:t xml:space="preserve"> – 40%).</w:t>
            </w:r>
          </w:p>
          <w:p w14:paraId="4E44E8EE" w14:textId="77777777" w:rsidR="00CF5E37" w:rsidRPr="000F0677" w:rsidRDefault="00CF5E37" w:rsidP="00CF5E37">
            <w:pPr>
              <w:pStyle w:val="TableParagraph"/>
              <w:numPr>
                <w:ilvl w:val="0"/>
                <w:numId w:val="42"/>
              </w:numPr>
              <w:tabs>
                <w:tab w:val="left" w:pos="336"/>
              </w:tabs>
              <w:spacing w:before="30"/>
              <w:ind w:right="326" w:firstLine="0"/>
              <w:rPr>
                <w:i/>
                <w:sz w:val="18"/>
              </w:rPr>
            </w:pPr>
            <w:r w:rsidRPr="000F0677">
              <w:rPr>
                <w:i/>
                <w:iCs/>
                <w:color w:val="231F20"/>
                <w:sz w:val="18"/>
              </w:rPr>
              <w:t xml:space="preserve">70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13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 10 МОСРГ (</w:t>
            </w:r>
            <w:proofErr w:type="spellStart"/>
            <w:r w:rsidRPr="000F0677">
              <w:rPr>
                <w:i/>
                <w:iCs/>
                <w:color w:val="231F20"/>
                <w:sz w:val="18"/>
              </w:rPr>
              <w:t>доля</w:t>
            </w:r>
            <w:proofErr w:type="spellEnd"/>
            <w:r w:rsidRPr="000F0677">
              <w:rPr>
                <w:i/>
                <w:iCs/>
                <w:color w:val="231F20"/>
                <w:sz w:val="18"/>
              </w:rPr>
              <w:t xml:space="preserve"> </w:t>
            </w:r>
            <w:proofErr w:type="spellStart"/>
            <w:r w:rsidRPr="000F0677">
              <w:rPr>
                <w:i/>
                <w:iCs/>
                <w:color w:val="231F20"/>
                <w:sz w:val="18"/>
              </w:rPr>
              <w:t>женщин</w:t>
            </w:r>
            <w:proofErr w:type="spellEnd"/>
            <w:r w:rsidRPr="000F0677">
              <w:rPr>
                <w:i/>
                <w:iCs/>
                <w:color w:val="231F20"/>
                <w:sz w:val="18"/>
              </w:rPr>
              <w:t xml:space="preserve"> </w:t>
            </w:r>
            <w:proofErr w:type="spellStart"/>
            <w:r w:rsidRPr="000F0677">
              <w:rPr>
                <w:i/>
                <w:iCs/>
                <w:color w:val="231F20"/>
                <w:sz w:val="18"/>
              </w:rPr>
              <w:t>среди</w:t>
            </w:r>
            <w:proofErr w:type="spellEnd"/>
          </w:p>
          <w:p w14:paraId="44A8D524" w14:textId="77777777" w:rsidR="00CF5E37" w:rsidRPr="000F0677" w:rsidRDefault="00CF5E37" w:rsidP="0047242D">
            <w:pPr>
              <w:pStyle w:val="TableParagraph"/>
              <w:ind w:left="113"/>
              <w:rPr>
                <w:i/>
                <w:sz w:val="18"/>
              </w:rPr>
            </w:pPr>
            <w:proofErr w:type="spellStart"/>
            <w:proofErr w:type="gramStart"/>
            <w:r w:rsidRPr="000F0677">
              <w:rPr>
                <w:i/>
                <w:iCs/>
                <w:color w:val="231F20"/>
                <w:sz w:val="18"/>
              </w:rPr>
              <w:t>привлеченных</w:t>
            </w:r>
            <w:proofErr w:type="spellEnd"/>
            <w:proofErr w:type="gramEnd"/>
            <w:r w:rsidRPr="000F0677">
              <w:rPr>
                <w:i/>
                <w:iCs/>
                <w:color w:val="231F20"/>
                <w:sz w:val="18"/>
              </w:rPr>
              <w:t xml:space="preserve"> </w:t>
            </w:r>
            <w:proofErr w:type="spellStart"/>
            <w:r w:rsidRPr="000F0677">
              <w:rPr>
                <w:i/>
                <w:iCs/>
                <w:color w:val="231F20"/>
                <w:sz w:val="18"/>
              </w:rPr>
              <w:t>экспертов</w:t>
            </w:r>
            <w:proofErr w:type="spellEnd"/>
            <w:r w:rsidRPr="000F0677">
              <w:rPr>
                <w:i/>
                <w:iCs/>
                <w:color w:val="231F20"/>
                <w:sz w:val="18"/>
              </w:rPr>
              <w:t>– 40%).</w:t>
            </w:r>
          </w:p>
        </w:tc>
      </w:tr>
      <w:tr w:rsidR="00CF5E37" w:rsidRPr="000F0677" w14:paraId="278E67A6" w14:textId="77777777" w:rsidTr="0047242D">
        <w:trPr>
          <w:trHeight w:val="1666"/>
        </w:trPr>
        <w:tc>
          <w:tcPr>
            <w:tcW w:w="3855" w:type="dxa"/>
            <w:tcBorders>
              <w:left w:val="nil"/>
            </w:tcBorders>
          </w:tcPr>
          <w:p w14:paraId="20199D6E" w14:textId="77777777" w:rsidR="00CF5E37" w:rsidRPr="000F0677" w:rsidRDefault="00CF5E37" w:rsidP="0047242D">
            <w:pPr>
              <w:pStyle w:val="TableParagraph"/>
              <w:spacing w:before="69"/>
              <w:ind w:left="347" w:right="426" w:hanging="227"/>
              <w:rPr>
                <w:sz w:val="18"/>
              </w:rPr>
            </w:pPr>
            <w:r w:rsidRPr="000F0677">
              <w:rPr>
                <w:color w:val="231F20"/>
                <w:sz w:val="18"/>
              </w:rPr>
              <w:t xml:space="preserve">3.   </w:t>
            </w:r>
            <w:proofErr w:type="spellStart"/>
            <w:r w:rsidRPr="000F0677">
              <w:rPr>
                <w:color w:val="231F20"/>
                <w:sz w:val="18"/>
              </w:rPr>
              <w:t>Число</w:t>
            </w:r>
            <w:proofErr w:type="spellEnd"/>
            <w:r w:rsidRPr="000F0677">
              <w:rPr>
                <w:color w:val="231F20"/>
                <w:sz w:val="18"/>
              </w:rPr>
              <w:t xml:space="preserve"> </w:t>
            </w:r>
            <w:proofErr w:type="spellStart"/>
            <w:r w:rsidRPr="000F0677">
              <w:rPr>
                <w:color w:val="231F20"/>
                <w:sz w:val="18"/>
              </w:rPr>
              <w:t>государств-</w:t>
            </w:r>
            <w:proofErr w:type="gramStart"/>
            <w:r w:rsidRPr="000F0677">
              <w:rPr>
                <w:color w:val="231F20"/>
                <w:sz w:val="18"/>
              </w:rPr>
              <w:t>членов</w:t>
            </w:r>
            <w:proofErr w:type="spellEnd"/>
            <w:r w:rsidRPr="000F0677">
              <w:rPr>
                <w:color w:val="231F20"/>
                <w:sz w:val="18"/>
              </w:rPr>
              <w:t>,  в</w:t>
            </w:r>
            <w:proofErr w:type="gramEnd"/>
            <w:r w:rsidRPr="000F0677">
              <w:rPr>
                <w:color w:val="231F20"/>
                <w:sz w:val="18"/>
              </w:rPr>
              <w:t xml:space="preserve"> </w:t>
            </w:r>
            <w:proofErr w:type="spellStart"/>
            <w:r w:rsidRPr="000F0677">
              <w:rPr>
                <w:color w:val="231F20"/>
                <w:sz w:val="18"/>
              </w:rPr>
              <w:t>которых</w:t>
            </w:r>
            <w:proofErr w:type="spellEnd"/>
            <w:r w:rsidRPr="000F0677">
              <w:rPr>
                <w:color w:val="231F20"/>
                <w:sz w:val="18"/>
              </w:rPr>
              <w:t xml:space="preserve"> </w:t>
            </w:r>
            <w:proofErr w:type="spellStart"/>
            <w:r w:rsidRPr="000F0677">
              <w:rPr>
                <w:color w:val="231F20"/>
                <w:sz w:val="18"/>
              </w:rPr>
              <w:t>был</w:t>
            </w:r>
            <w:proofErr w:type="spellEnd"/>
            <w:r w:rsidRPr="000F0677">
              <w:rPr>
                <w:color w:val="231F20"/>
                <w:sz w:val="18"/>
              </w:rPr>
              <w:t xml:space="preserve"> </w:t>
            </w:r>
            <w:proofErr w:type="spellStart"/>
            <w:r w:rsidRPr="000F0677">
              <w:rPr>
                <w:color w:val="231F20"/>
                <w:sz w:val="18"/>
              </w:rPr>
              <w:t>укреплен</w:t>
            </w:r>
            <w:proofErr w:type="spellEnd"/>
            <w:r w:rsidRPr="000F0677">
              <w:rPr>
                <w:color w:val="231F20"/>
                <w:sz w:val="18"/>
              </w:rPr>
              <w:t xml:space="preserve"> </w:t>
            </w:r>
            <w:proofErr w:type="spellStart"/>
            <w:r w:rsidRPr="000F0677">
              <w:rPr>
                <w:color w:val="231F20"/>
                <w:sz w:val="18"/>
              </w:rPr>
              <w:t>потенциал</w:t>
            </w:r>
            <w:proofErr w:type="spellEnd"/>
            <w:r w:rsidRPr="000F0677">
              <w:rPr>
                <w:color w:val="231F20"/>
                <w:sz w:val="18"/>
              </w:rPr>
              <w:t xml:space="preserve"> в </w:t>
            </w:r>
            <w:proofErr w:type="spellStart"/>
            <w:r w:rsidRPr="000F0677">
              <w:rPr>
                <w:color w:val="231F20"/>
                <w:sz w:val="18"/>
              </w:rPr>
              <w:t>отношении</w:t>
            </w:r>
            <w:proofErr w:type="spellEnd"/>
            <w:r w:rsidRPr="000F0677">
              <w:rPr>
                <w:color w:val="231F20"/>
                <w:sz w:val="18"/>
              </w:rPr>
              <w:t xml:space="preserve"> </w:t>
            </w:r>
            <w:proofErr w:type="spellStart"/>
            <w:r w:rsidRPr="000F0677">
              <w:rPr>
                <w:color w:val="231F20"/>
                <w:sz w:val="18"/>
              </w:rPr>
              <w:t>разработки</w:t>
            </w:r>
            <w:proofErr w:type="spellEnd"/>
            <w:r w:rsidRPr="000F0677">
              <w:rPr>
                <w:color w:val="231F20"/>
                <w:sz w:val="18"/>
              </w:rPr>
              <w:t xml:space="preserve"> и </w:t>
            </w:r>
            <w:proofErr w:type="spellStart"/>
            <w:r w:rsidRPr="000F0677">
              <w:rPr>
                <w:color w:val="231F20"/>
                <w:sz w:val="18"/>
              </w:rPr>
              <w:t>внедрения</w:t>
            </w:r>
            <w:proofErr w:type="spellEnd"/>
            <w:r w:rsidRPr="000F0677">
              <w:rPr>
                <w:color w:val="231F20"/>
                <w:sz w:val="18"/>
              </w:rPr>
              <w:t xml:space="preserve"> </w:t>
            </w:r>
            <w:proofErr w:type="spellStart"/>
            <w:r w:rsidRPr="000F0677">
              <w:rPr>
                <w:color w:val="231F20"/>
                <w:sz w:val="18"/>
              </w:rPr>
              <w:t>систем</w:t>
            </w:r>
            <w:proofErr w:type="spellEnd"/>
            <w:r w:rsidRPr="000F0677">
              <w:rPr>
                <w:color w:val="231F20"/>
                <w:sz w:val="18"/>
              </w:rPr>
              <w:t xml:space="preserve"> </w:t>
            </w:r>
            <w:proofErr w:type="spellStart"/>
            <w:r w:rsidRPr="000F0677">
              <w:rPr>
                <w:color w:val="231F20"/>
                <w:sz w:val="18"/>
              </w:rPr>
              <w:t>раннего</w:t>
            </w:r>
            <w:proofErr w:type="spellEnd"/>
            <w:r w:rsidRPr="000F0677">
              <w:rPr>
                <w:color w:val="231F20"/>
                <w:sz w:val="18"/>
              </w:rPr>
              <w:t xml:space="preserve"> </w:t>
            </w:r>
            <w:proofErr w:type="spellStart"/>
            <w:r w:rsidRPr="000F0677">
              <w:rPr>
                <w:color w:val="231F20"/>
                <w:sz w:val="18"/>
              </w:rPr>
              <w:t>оповещения</w:t>
            </w:r>
            <w:proofErr w:type="spellEnd"/>
            <w:r w:rsidRPr="000F0677">
              <w:rPr>
                <w:color w:val="231F20"/>
                <w:sz w:val="18"/>
              </w:rPr>
              <w:t xml:space="preserve"> и </w:t>
            </w:r>
            <w:proofErr w:type="spellStart"/>
            <w:r w:rsidRPr="000F0677">
              <w:rPr>
                <w:color w:val="231F20"/>
                <w:sz w:val="18"/>
              </w:rPr>
              <w:t>повышена</w:t>
            </w:r>
            <w:proofErr w:type="spellEnd"/>
            <w:r w:rsidRPr="000F0677">
              <w:rPr>
                <w:color w:val="231F20"/>
                <w:sz w:val="18"/>
              </w:rPr>
              <w:t xml:space="preserve"> </w:t>
            </w:r>
            <w:proofErr w:type="spellStart"/>
            <w:r w:rsidRPr="000F0677">
              <w:rPr>
                <w:color w:val="231F20"/>
                <w:sz w:val="18"/>
              </w:rPr>
              <w:t>готовность</w:t>
            </w:r>
            <w:proofErr w:type="spellEnd"/>
            <w:r w:rsidRPr="000F0677">
              <w:rPr>
                <w:color w:val="231F20"/>
                <w:sz w:val="18"/>
              </w:rPr>
              <w:t xml:space="preserve"> к </w:t>
            </w:r>
            <w:proofErr w:type="spellStart"/>
            <w:r w:rsidRPr="000F0677">
              <w:rPr>
                <w:color w:val="231F20"/>
                <w:sz w:val="18"/>
              </w:rPr>
              <w:t>цунами</w:t>
            </w:r>
            <w:proofErr w:type="spellEnd"/>
            <w:r w:rsidRPr="000F0677">
              <w:rPr>
                <w:color w:val="231F20"/>
                <w:sz w:val="18"/>
              </w:rPr>
              <w:t xml:space="preserve"> и </w:t>
            </w:r>
            <w:proofErr w:type="spellStart"/>
            <w:r w:rsidRPr="000F0677">
              <w:rPr>
                <w:color w:val="231F20"/>
                <w:sz w:val="18"/>
              </w:rPr>
              <w:t>другим</w:t>
            </w:r>
            <w:proofErr w:type="spellEnd"/>
            <w:r w:rsidRPr="000F0677">
              <w:rPr>
                <w:color w:val="231F20"/>
                <w:sz w:val="18"/>
              </w:rPr>
              <w:t xml:space="preserve"> </w:t>
            </w:r>
            <w:proofErr w:type="spellStart"/>
            <w:r w:rsidRPr="000F0677">
              <w:rPr>
                <w:color w:val="231F20"/>
                <w:sz w:val="18"/>
              </w:rPr>
              <w:t>связанным</w:t>
            </w:r>
            <w:proofErr w:type="spellEnd"/>
            <w:r w:rsidRPr="000F0677">
              <w:rPr>
                <w:color w:val="231F20"/>
                <w:sz w:val="18"/>
              </w:rPr>
              <w:t xml:space="preserve"> с </w:t>
            </w:r>
            <w:proofErr w:type="spellStart"/>
            <w:r w:rsidRPr="000F0677">
              <w:rPr>
                <w:color w:val="231F20"/>
                <w:sz w:val="18"/>
              </w:rPr>
              <w:t>океаном</w:t>
            </w:r>
            <w:proofErr w:type="spellEnd"/>
            <w:r w:rsidRPr="000F0677">
              <w:rPr>
                <w:color w:val="231F20"/>
                <w:sz w:val="18"/>
              </w:rPr>
              <w:t xml:space="preserve"> </w:t>
            </w:r>
            <w:proofErr w:type="spellStart"/>
            <w:r w:rsidRPr="000F0677">
              <w:rPr>
                <w:color w:val="231F20"/>
                <w:sz w:val="18"/>
              </w:rPr>
              <w:t>опасным</w:t>
            </w:r>
            <w:proofErr w:type="spellEnd"/>
            <w:r w:rsidRPr="000F0677">
              <w:rPr>
                <w:color w:val="231F20"/>
                <w:sz w:val="18"/>
              </w:rPr>
              <w:t xml:space="preserve"> </w:t>
            </w:r>
            <w:proofErr w:type="spellStart"/>
            <w:r w:rsidRPr="000F0677">
              <w:rPr>
                <w:color w:val="231F20"/>
                <w:sz w:val="18"/>
              </w:rPr>
              <w:t>явлениям</w:t>
            </w:r>
            <w:proofErr w:type="spellEnd"/>
            <w:r w:rsidRPr="000F0677">
              <w:rPr>
                <w:color w:val="231F20"/>
                <w:sz w:val="18"/>
              </w:rPr>
              <w:t xml:space="preserve"> и </w:t>
            </w:r>
            <w:proofErr w:type="spellStart"/>
            <w:r w:rsidRPr="000F0677">
              <w:rPr>
                <w:color w:val="231F20"/>
                <w:sz w:val="18"/>
              </w:rPr>
              <w:t>способность</w:t>
            </w:r>
            <w:proofErr w:type="spellEnd"/>
            <w:r w:rsidRPr="000F0677">
              <w:rPr>
                <w:color w:val="231F20"/>
                <w:sz w:val="18"/>
              </w:rPr>
              <w:t xml:space="preserve"> </w:t>
            </w:r>
            <w:proofErr w:type="spellStart"/>
            <w:r w:rsidRPr="000F0677">
              <w:rPr>
                <w:color w:val="231F20"/>
                <w:sz w:val="18"/>
              </w:rPr>
              <w:t>противостоять</w:t>
            </w:r>
            <w:proofErr w:type="spellEnd"/>
            <w:r w:rsidRPr="000F0677">
              <w:rPr>
                <w:color w:val="231F20"/>
                <w:sz w:val="18"/>
              </w:rPr>
              <w:t xml:space="preserve"> </w:t>
            </w:r>
            <w:proofErr w:type="spellStart"/>
            <w:r w:rsidRPr="000F0677">
              <w:rPr>
                <w:color w:val="231F20"/>
                <w:sz w:val="18"/>
              </w:rPr>
              <w:t>им</w:t>
            </w:r>
            <w:proofErr w:type="spellEnd"/>
          </w:p>
        </w:tc>
        <w:tc>
          <w:tcPr>
            <w:tcW w:w="2778" w:type="dxa"/>
          </w:tcPr>
          <w:p w14:paraId="11B95909" w14:textId="77777777" w:rsidR="00CF5E37" w:rsidRPr="000F0677" w:rsidRDefault="00CF5E37" w:rsidP="0047242D">
            <w:pPr>
              <w:pStyle w:val="TableParagraph"/>
              <w:spacing w:before="69"/>
              <w:ind w:left="113"/>
              <w:rPr>
                <w:i/>
                <w:sz w:val="18"/>
              </w:rPr>
            </w:pPr>
            <w:r w:rsidRPr="000F0677">
              <w:rPr>
                <w:i/>
                <w:iCs/>
                <w:color w:val="231F20"/>
                <w:sz w:val="18"/>
              </w:rPr>
              <w:t xml:space="preserve">139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9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w:t>
            </w:r>
          </w:p>
          <w:p w14:paraId="0E995A1B" w14:textId="77777777" w:rsidR="00CF5E37" w:rsidRPr="000F0677" w:rsidRDefault="00CF5E37" w:rsidP="0047242D">
            <w:pPr>
              <w:pStyle w:val="TableParagraph"/>
              <w:spacing w:before="1"/>
              <w:ind w:left="113"/>
              <w:rPr>
                <w:i/>
                <w:sz w:val="18"/>
              </w:rPr>
            </w:pPr>
            <w:r w:rsidRPr="000F0677">
              <w:rPr>
                <w:i/>
                <w:iCs/>
                <w:color w:val="231F20"/>
                <w:sz w:val="18"/>
              </w:rPr>
              <w:t>28 МОСРГ</w:t>
            </w:r>
          </w:p>
        </w:tc>
        <w:tc>
          <w:tcPr>
            <w:tcW w:w="2778" w:type="dxa"/>
            <w:tcBorders>
              <w:right w:val="nil"/>
            </w:tcBorders>
          </w:tcPr>
          <w:p w14:paraId="2C227B40" w14:textId="77777777" w:rsidR="00CF5E37" w:rsidRPr="000F0677" w:rsidRDefault="00CF5E37" w:rsidP="0047242D">
            <w:pPr>
              <w:pStyle w:val="TableParagraph"/>
              <w:spacing w:before="69"/>
              <w:ind w:left="113"/>
              <w:rPr>
                <w:i/>
                <w:sz w:val="18"/>
              </w:rPr>
            </w:pPr>
            <w:r w:rsidRPr="000F0677">
              <w:rPr>
                <w:i/>
                <w:iCs/>
                <w:color w:val="231F20"/>
                <w:sz w:val="18"/>
              </w:rPr>
              <w:t xml:space="preserve">142 </w:t>
            </w:r>
            <w:proofErr w:type="spellStart"/>
            <w:r w:rsidRPr="000F0677">
              <w:rPr>
                <w:i/>
                <w:iCs/>
                <w:color w:val="231F20"/>
                <w:sz w:val="18"/>
              </w:rPr>
              <w:t>государства-члена</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12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w:t>
            </w:r>
          </w:p>
          <w:p w14:paraId="41DF1DFE" w14:textId="77777777" w:rsidR="00CF5E37" w:rsidRPr="000F0677" w:rsidRDefault="00CF5E37" w:rsidP="0047242D">
            <w:pPr>
              <w:pStyle w:val="TableParagraph"/>
              <w:spacing w:before="1"/>
              <w:ind w:left="113"/>
              <w:rPr>
                <w:i/>
                <w:sz w:val="18"/>
              </w:rPr>
            </w:pPr>
            <w:r w:rsidRPr="000F0677">
              <w:rPr>
                <w:i/>
                <w:iCs/>
                <w:color w:val="231F20"/>
                <w:sz w:val="18"/>
              </w:rPr>
              <w:t>29 МОСРГ</w:t>
            </w:r>
          </w:p>
        </w:tc>
      </w:tr>
      <w:tr w:rsidR="00CF5E37" w:rsidRPr="000F0677" w14:paraId="20EDFE86" w14:textId="77777777" w:rsidTr="0047242D">
        <w:trPr>
          <w:trHeight w:val="1886"/>
        </w:trPr>
        <w:tc>
          <w:tcPr>
            <w:tcW w:w="3855" w:type="dxa"/>
            <w:tcBorders>
              <w:left w:val="nil"/>
            </w:tcBorders>
          </w:tcPr>
          <w:p w14:paraId="1D2B24FF" w14:textId="77777777" w:rsidR="00CF5E37" w:rsidRPr="000F0677" w:rsidRDefault="00CF5E37" w:rsidP="0047242D">
            <w:pPr>
              <w:pStyle w:val="TableParagraph"/>
              <w:spacing w:before="69"/>
              <w:ind w:left="347" w:right="40" w:hanging="227"/>
              <w:rPr>
                <w:sz w:val="18"/>
              </w:rPr>
            </w:pPr>
            <w:r w:rsidRPr="000F0677">
              <w:rPr>
                <w:color w:val="231F20"/>
                <w:sz w:val="18"/>
              </w:rPr>
              <w:t xml:space="preserve">4. </w:t>
            </w:r>
            <w:proofErr w:type="spellStart"/>
            <w:r w:rsidRPr="000F0677">
              <w:rPr>
                <w:color w:val="231F20"/>
                <w:sz w:val="18"/>
              </w:rPr>
              <w:t>Число</w:t>
            </w:r>
            <w:proofErr w:type="spellEnd"/>
            <w:r w:rsidRPr="000F0677">
              <w:rPr>
                <w:color w:val="231F20"/>
                <w:sz w:val="18"/>
              </w:rPr>
              <w:t xml:space="preserve"> </w:t>
            </w:r>
            <w:proofErr w:type="spellStart"/>
            <w:r w:rsidRPr="000F0677">
              <w:rPr>
                <w:color w:val="231F20"/>
                <w:sz w:val="18"/>
              </w:rPr>
              <w:t>получивших</w:t>
            </w:r>
            <w:proofErr w:type="spellEnd"/>
            <w:r w:rsidRPr="000F0677">
              <w:rPr>
                <w:color w:val="231F20"/>
                <w:sz w:val="18"/>
              </w:rPr>
              <w:t xml:space="preserve"> </w:t>
            </w:r>
            <w:proofErr w:type="spellStart"/>
            <w:r w:rsidRPr="000F0677">
              <w:rPr>
                <w:color w:val="231F20"/>
                <w:sz w:val="18"/>
              </w:rPr>
              <w:t>поддержку</w:t>
            </w:r>
            <w:proofErr w:type="spellEnd"/>
            <w:r w:rsidRPr="000F0677">
              <w:rPr>
                <w:color w:val="231F20"/>
                <w:sz w:val="18"/>
              </w:rPr>
              <w:t xml:space="preserve"> </w:t>
            </w:r>
            <w:proofErr w:type="spellStart"/>
            <w:r w:rsidRPr="000F0677">
              <w:rPr>
                <w:color w:val="231F20"/>
                <w:sz w:val="18"/>
              </w:rPr>
              <w:t>государств</w:t>
            </w:r>
            <w:proofErr w:type="spellEnd"/>
            <w:r w:rsidRPr="000F0677">
              <w:rPr>
                <w:color w:val="231F20"/>
                <w:sz w:val="18"/>
              </w:rPr>
              <w:t xml:space="preserve">- </w:t>
            </w:r>
            <w:proofErr w:type="spellStart"/>
            <w:r w:rsidRPr="000F0677">
              <w:rPr>
                <w:color w:val="231F20"/>
                <w:sz w:val="18"/>
              </w:rPr>
              <w:t>членов</w:t>
            </w:r>
            <w:proofErr w:type="spellEnd"/>
            <w:r w:rsidRPr="000F0677">
              <w:rPr>
                <w:color w:val="231F20"/>
                <w:sz w:val="18"/>
              </w:rPr>
              <w:t xml:space="preserve">, </w:t>
            </w:r>
            <w:proofErr w:type="spellStart"/>
            <w:r w:rsidRPr="000F0677">
              <w:rPr>
                <w:color w:val="231F20"/>
                <w:sz w:val="18"/>
              </w:rPr>
              <w:t>которые</w:t>
            </w:r>
            <w:proofErr w:type="spellEnd"/>
            <w:r w:rsidRPr="000F0677">
              <w:rPr>
                <w:color w:val="231F20"/>
                <w:sz w:val="18"/>
              </w:rPr>
              <w:t xml:space="preserve"> </w:t>
            </w:r>
            <w:proofErr w:type="spellStart"/>
            <w:r w:rsidRPr="000F0677">
              <w:rPr>
                <w:color w:val="231F20"/>
                <w:sz w:val="18"/>
              </w:rPr>
              <w:t>предоставляют</w:t>
            </w:r>
            <w:proofErr w:type="spellEnd"/>
            <w:r w:rsidRPr="000F0677">
              <w:rPr>
                <w:color w:val="231F20"/>
                <w:sz w:val="18"/>
              </w:rPr>
              <w:t xml:space="preserve"> </w:t>
            </w:r>
            <w:proofErr w:type="spellStart"/>
            <w:r w:rsidRPr="000F0677">
              <w:rPr>
                <w:color w:val="231F20"/>
                <w:sz w:val="18"/>
              </w:rPr>
              <w:t>данные</w:t>
            </w:r>
            <w:proofErr w:type="spellEnd"/>
            <w:r w:rsidRPr="000F0677">
              <w:rPr>
                <w:color w:val="231F20"/>
                <w:sz w:val="18"/>
              </w:rPr>
              <w:t xml:space="preserve"> и </w:t>
            </w:r>
            <w:proofErr w:type="spellStart"/>
            <w:r w:rsidRPr="000F0677">
              <w:rPr>
                <w:color w:val="231F20"/>
                <w:sz w:val="18"/>
              </w:rPr>
              <w:t>информацию</w:t>
            </w:r>
            <w:proofErr w:type="spellEnd"/>
            <w:r w:rsidRPr="000F0677">
              <w:rPr>
                <w:color w:val="231F20"/>
                <w:sz w:val="18"/>
              </w:rPr>
              <w:t xml:space="preserve"> в </w:t>
            </w:r>
            <w:proofErr w:type="spellStart"/>
            <w:r w:rsidRPr="000F0677">
              <w:rPr>
                <w:color w:val="231F20"/>
                <w:sz w:val="18"/>
              </w:rPr>
              <w:t>целях</w:t>
            </w:r>
            <w:proofErr w:type="spellEnd"/>
            <w:r w:rsidRPr="000F0677">
              <w:rPr>
                <w:color w:val="231F20"/>
                <w:sz w:val="18"/>
              </w:rPr>
              <w:t xml:space="preserve"> </w:t>
            </w:r>
            <w:proofErr w:type="spellStart"/>
            <w:r w:rsidRPr="000F0677">
              <w:rPr>
                <w:color w:val="231F20"/>
                <w:sz w:val="18"/>
              </w:rPr>
              <w:t>проведения</w:t>
            </w:r>
            <w:proofErr w:type="spellEnd"/>
            <w:r w:rsidRPr="000F0677">
              <w:rPr>
                <w:color w:val="231F20"/>
                <w:sz w:val="18"/>
              </w:rPr>
              <w:t xml:space="preserve"> </w:t>
            </w:r>
            <w:proofErr w:type="spellStart"/>
            <w:r w:rsidRPr="000F0677">
              <w:rPr>
                <w:color w:val="231F20"/>
                <w:sz w:val="18"/>
              </w:rPr>
              <w:t>оценок</w:t>
            </w:r>
            <w:proofErr w:type="spellEnd"/>
            <w:r w:rsidRPr="000F0677">
              <w:rPr>
                <w:color w:val="231F20"/>
                <w:sz w:val="18"/>
              </w:rPr>
              <w:t xml:space="preserve">, </w:t>
            </w:r>
            <w:proofErr w:type="spellStart"/>
            <w:r w:rsidRPr="000F0677">
              <w:rPr>
                <w:color w:val="231F20"/>
                <w:sz w:val="18"/>
              </w:rPr>
              <w:t>создания</w:t>
            </w:r>
            <w:proofErr w:type="spellEnd"/>
            <w:r w:rsidRPr="000F0677">
              <w:rPr>
                <w:color w:val="231F20"/>
                <w:sz w:val="18"/>
              </w:rPr>
              <w:t xml:space="preserve"> </w:t>
            </w:r>
            <w:proofErr w:type="spellStart"/>
            <w:r w:rsidRPr="000F0677">
              <w:rPr>
                <w:color w:val="231F20"/>
                <w:sz w:val="18"/>
              </w:rPr>
              <w:t>глобальных</w:t>
            </w:r>
            <w:proofErr w:type="spellEnd"/>
            <w:r w:rsidRPr="000F0677">
              <w:rPr>
                <w:color w:val="231F20"/>
                <w:sz w:val="18"/>
              </w:rPr>
              <w:t xml:space="preserve"> </w:t>
            </w:r>
            <w:proofErr w:type="spellStart"/>
            <w:r w:rsidRPr="000F0677">
              <w:rPr>
                <w:color w:val="231F20"/>
                <w:sz w:val="18"/>
              </w:rPr>
              <w:t>репозиториев</w:t>
            </w:r>
            <w:proofErr w:type="spellEnd"/>
            <w:r w:rsidRPr="000F0677">
              <w:rPr>
                <w:color w:val="231F20"/>
                <w:sz w:val="18"/>
              </w:rPr>
              <w:t xml:space="preserve">, а </w:t>
            </w:r>
            <w:proofErr w:type="spellStart"/>
            <w:r w:rsidRPr="000F0677">
              <w:rPr>
                <w:color w:val="231F20"/>
                <w:sz w:val="18"/>
              </w:rPr>
              <w:t>также</w:t>
            </w:r>
            <w:proofErr w:type="spellEnd"/>
            <w:r w:rsidRPr="000F0677">
              <w:rPr>
                <w:color w:val="231F20"/>
                <w:sz w:val="18"/>
              </w:rPr>
              <w:t xml:space="preserve"> </w:t>
            </w:r>
            <w:proofErr w:type="spellStart"/>
            <w:r w:rsidRPr="000F0677">
              <w:rPr>
                <w:color w:val="231F20"/>
                <w:sz w:val="18"/>
              </w:rPr>
              <w:t>обеспечения</w:t>
            </w:r>
            <w:proofErr w:type="spellEnd"/>
            <w:r w:rsidRPr="000F0677">
              <w:rPr>
                <w:color w:val="231F20"/>
                <w:sz w:val="18"/>
              </w:rPr>
              <w:t xml:space="preserve"> </w:t>
            </w:r>
            <w:proofErr w:type="spellStart"/>
            <w:r w:rsidRPr="000F0677">
              <w:rPr>
                <w:color w:val="231F20"/>
                <w:sz w:val="18"/>
              </w:rPr>
              <w:t>взаимодействия</w:t>
            </w:r>
            <w:proofErr w:type="spellEnd"/>
            <w:r w:rsidRPr="000F0677">
              <w:rPr>
                <w:color w:val="231F20"/>
                <w:sz w:val="18"/>
              </w:rPr>
              <w:t xml:space="preserve"> </w:t>
            </w:r>
            <w:proofErr w:type="spellStart"/>
            <w:r w:rsidRPr="000F0677">
              <w:rPr>
                <w:color w:val="231F20"/>
                <w:sz w:val="18"/>
              </w:rPr>
              <w:t>между</w:t>
            </w:r>
            <w:proofErr w:type="spellEnd"/>
            <w:r w:rsidRPr="000F0677">
              <w:rPr>
                <w:color w:val="231F20"/>
                <w:sz w:val="18"/>
              </w:rPr>
              <w:t xml:space="preserve"> </w:t>
            </w:r>
            <w:proofErr w:type="spellStart"/>
            <w:r w:rsidRPr="000F0677">
              <w:rPr>
                <w:color w:val="231F20"/>
                <w:sz w:val="18"/>
              </w:rPr>
              <w:t>наукой</w:t>
            </w:r>
            <w:proofErr w:type="spellEnd"/>
            <w:r w:rsidRPr="000F0677">
              <w:rPr>
                <w:color w:val="231F20"/>
                <w:sz w:val="18"/>
              </w:rPr>
              <w:t xml:space="preserve"> и </w:t>
            </w:r>
            <w:proofErr w:type="spellStart"/>
            <w:r w:rsidRPr="000F0677">
              <w:rPr>
                <w:color w:val="231F20"/>
                <w:sz w:val="18"/>
              </w:rPr>
              <w:t>политикой</w:t>
            </w:r>
            <w:proofErr w:type="spellEnd"/>
            <w:r w:rsidRPr="000F0677">
              <w:rPr>
                <w:color w:val="231F20"/>
                <w:sz w:val="18"/>
              </w:rPr>
              <w:t xml:space="preserve"> в </w:t>
            </w:r>
            <w:proofErr w:type="spellStart"/>
            <w:r w:rsidRPr="000F0677">
              <w:rPr>
                <w:color w:val="231F20"/>
                <w:sz w:val="18"/>
              </w:rPr>
              <w:t>интересах</w:t>
            </w:r>
            <w:proofErr w:type="spellEnd"/>
            <w:r w:rsidRPr="000F0677">
              <w:rPr>
                <w:color w:val="231F20"/>
                <w:sz w:val="18"/>
              </w:rPr>
              <w:t xml:space="preserve"> </w:t>
            </w:r>
            <w:proofErr w:type="spellStart"/>
            <w:r w:rsidRPr="000F0677">
              <w:rPr>
                <w:color w:val="231F20"/>
                <w:sz w:val="18"/>
              </w:rPr>
              <w:t>устойчивого</w:t>
            </w:r>
            <w:proofErr w:type="spellEnd"/>
            <w:r w:rsidRPr="000F0677">
              <w:rPr>
                <w:color w:val="231F20"/>
                <w:sz w:val="18"/>
              </w:rPr>
              <w:t xml:space="preserve"> </w:t>
            </w:r>
            <w:proofErr w:type="spellStart"/>
            <w:r w:rsidRPr="000F0677">
              <w:rPr>
                <w:color w:val="231F20"/>
                <w:sz w:val="18"/>
              </w:rPr>
              <w:t>морепользования</w:t>
            </w:r>
            <w:proofErr w:type="spellEnd"/>
            <w:r w:rsidRPr="000F0677">
              <w:rPr>
                <w:color w:val="231F20"/>
                <w:sz w:val="18"/>
              </w:rPr>
              <w:t xml:space="preserve"> и </w:t>
            </w:r>
            <w:proofErr w:type="spellStart"/>
            <w:r w:rsidRPr="000F0677">
              <w:rPr>
                <w:color w:val="231F20"/>
                <w:sz w:val="18"/>
              </w:rPr>
              <w:t>принятия</w:t>
            </w:r>
            <w:proofErr w:type="spellEnd"/>
            <w:r w:rsidRPr="000F0677">
              <w:rPr>
                <w:color w:val="231F20"/>
                <w:sz w:val="18"/>
              </w:rPr>
              <w:t xml:space="preserve"> </w:t>
            </w:r>
            <w:proofErr w:type="spellStart"/>
            <w:r w:rsidRPr="000F0677">
              <w:rPr>
                <w:color w:val="231F20"/>
                <w:sz w:val="18"/>
              </w:rPr>
              <w:t>решений</w:t>
            </w:r>
            <w:proofErr w:type="spellEnd"/>
            <w:r w:rsidRPr="000F0677">
              <w:rPr>
                <w:color w:val="231F20"/>
                <w:sz w:val="18"/>
              </w:rPr>
              <w:t xml:space="preserve"> </w:t>
            </w:r>
            <w:proofErr w:type="spellStart"/>
            <w:r w:rsidRPr="000F0677">
              <w:rPr>
                <w:color w:val="231F20"/>
                <w:sz w:val="18"/>
              </w:rPr>
              <w:t>по</w:t>
            </w:r>
            <w:proofErr w:type="spellEnd"/>
            <w:r w:rsidRPr="000F0677">
              <w:rPr>
                <w:color w:val="231F20"/>
                <w:sz w:val="18"/>
              </w:rPr>
              <w:t xml:space="preserve"> </w:t>
            </w:r>
            <w:proofErr w:type="spellStart"/>
            <w:r w:rsidRPr="000F0677">
              <w:rPr>
                <w:color w:val="231F20"/>
                <w:sz w:val="18"/>
              </w:rPr>
              <w:t>связанным</w:t>
            </w:r>
            <w:proofErr w:type="spellEnd"/>
            <w:r w:rsidRPr="000F0677">
              <w:rPr>
                <w:color w:val="231F20"/>
                <w:sz w:val="18"/>
              </w:rPr>
              <w:t xml:space="preserve"> с </w:t>
            </w:r>
            <w:proofErr w:type="spellStart"/>
            <w:r w:rsidRPr="000F0677">
              <w:rPr>
                <w:color w:val="231F20"/>
                <w:sz w:val="18"/>
              </w:rPr>
              <w:t>океаном</w:t>
            </w:r>
            <w:proofErr w:type="spellEnd"/>
            <w:r w:rsidRPr="000F0677">
              <w:rPr>
                <w:color w:val="231F20"/>
                <w:sz w:val="18"/>
              </w:rPr>
              <w:t xml:space="preserve"> </w:t>
            </w:r>
            <w:proofErr w:type="spellStart"/>
            <w:r w:rsidRPr="000F0677">
              <w:rPr>
                <w:color w:val="231F20"/>
                <w:sz w:val="18"/>
              </w:rPr>
              <w:t>вопросам</w:t>
            </w:r>
            <w:proofErr w:type="spellEnd"/>
          </w:p>
        </w:tc>
        <w:tc>
          <w:tcPr>
            <w:tcW w:w="2778" w:type="dxa"/>
          </w:tcPr>
          <w:p w14:paraId="1B370E60" w14:textId="77777777" w:rsidR="00CF5E37" w:rsidRPr="000F0677" w:rsidRDefault="00CF5E37" w:rsidP="0047242D">
            <w:pPr>
              <w:pStyle w:val="TableParagraph"/>
              <w:spacing w:before="69"/>
              <w:ind w:left="113" w:right="120"/>
              <w:rPr>
                <w:i/>
                <w:sz w:val="18"/>
              </w:rPr>
            </w:pPr>
            <w:r w:rsidRPr="000F0677">
              <w:rPr>
                <w:i/>
                <w:iCs/>
                <w:color w:val="231F20"/>
                <w:sz w:val="18"/>
              </w:rPr>
              <w:t xml:space="preserve">50 </w:t>
            </w:r>
            <w:proofErr w:type="spellStart"/>
            <w:r w:rsidRPr="000F0677">
              <w:rPr>
                <w:i/>
                <w:iCs/>
                <w:color w:val="231F20"/>
                <w:sz w:val="18"/>
              </w:rPr>
              <w:t>государств-членов</w:t>
            </w:r>
            <w:proofErr w:type="spellEnd"/>
            <w:r w:rsidRPr="000F0677">
              <w:rPr>
                <w:i/>
                <w:iCs/>
                <w:color w:val="231F20"/>
                <w:sz w:val="18"/>
              </w:rPr>
              <w:t xml:space="preserve">, </w:t>
            </w:r>
            <w:proofErr w:type="spellStart"/>
            <w:r w:rsidRPr="000F0677">
              <w:rPr>
                <w:i/>
                <w:iCs/>
                <w:color w:val="231F20"/>
                <w:sz w:val="18"/>
              </w:rPr>
              <w:t>включая</w:t>
            </w:r>
            <w:proofErr w:type="spellEnd"/>
            <w:r w:rsidRPr="000F0677">
              <w:rPr>
                <w:i/>
                <w:iCs/>
                <w:color w:val="231F20"/>
                <w:sz w:val="18"/>
              </w:rPr>
              <w:t xml:space="preserve"> 8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w:t>
            </w:r>
          </w:p>
          <w:p w14:paraId="2A2F3425" w14:textId="77777777" w:rsidR="00CF5E37" w:rsidRPr="000F0677" w:rsidRDefault="00CF5E37" w:rsidP="0047242D">
            <w:pPr>
              <w:pStyle w:val="TableParagraph"/>
              <w:spacing w:before="1"/>
              <w:ind w:left="113"/>
              <w:rPr>
                <w:i/>
                <w:sz w:val="18"/>
              </w:rPr>
            </w:pPr>
            <w:r w:rsidRPr="000F0677">
              <w:rPr>
                <w:i/>
                <w:iCs/>
                <w:color w:val="231F20"/>
                <w:sz w:val="18"/>
              </w:rPr>
              <w:t xml:space="preserve">5 МОСРГ, </w:t>
            </w:r>
            <w:proofErr w:type="spellStart"/>
            <w:r w:rsidRPr="000F0677">
              <w:rPr>
                <w:i/>
                <w:iCs/>
                <w:color w:val="231F20"/>
                <w:sz w:val="18"/>
              </w:rPr>
              <w:t>вносящих</w:t>
            </w:r>
            <w:proofErr w:type="spellEnd"/>
            <w:r w:rsidRPr="000F0677">
              <w:rPr>
                <w:i/>
                <w:iCs/>
                <w:color w:val="231F20"/>
                <w:sz w:val="18"/>
              </w:rPr>
              <w:t xml:space="preserve"> </w:t>
            </w:r>
            <w:proofErr w:type="spellStart"/>
            <w:r w:rsidRPr="000F0677">
              <w:rPr>
                <w:i/>
                <w:iCs/>
                <w:color w:val="231F20"/>
                <w:sz w:val="18"/>
              </w:rPr>
              <w:t>свой</w:t>
            </w:r>
            <w:proofErr w:type="spellEnd"/>
            <w:r w:rsidRPr="000F0677">
              <w:rPr>
                <w:i/>
                <w:iCs/>
                <w:color w:val="231F20"/>
                <w:sz w:val="18"/>
              </w:rPr>
              <w:t xml:space="preserve"> </w:t>
            </w:r>
            <w:proofErr w:type="spellStart"/>
            <w:r w:rsidRPr="000F0677">
              <w:rPr>
                <w:i/>
                <w:iCs/>
                <w:color w:val="231F20"/>
                <w:sz w:val="18"/>
              </w:rPr>
              <w:t>вклад</w:t>
            </w:r>
            <w:proofErr w:type="spellEnd"/>
            <w:r w:rsidRPr="000F0677">
              <w:rPr>
                <w:i/>
                <w:iCs/>
                <w:color w:val="231F20"/>
                <w:sz w:val="18"/>
              </w:rPr>
              <w:t xml:space="preserve"> </w:t>
            </w:r>
            <w:proofErr w:type="spellStart"/>
            <w:r w:rsidRPr="000F0677">
              <w:rPr>
                <w:i/>
                <w:iCs/>
                <w:color w:val="231F20"/>
                <w:sz w:val="18"/>
              </w:rPr>
              <w:t>посредством</w:t>
            </w:r>
            <w:proofErr w:type="spellEnd"/>
            <w:r w:rsidRPr="000F0677">
              <w:rPr>
                <w:i/>
                <w:iCs/>
                <w:color w:val="231F20"/>
                <w:sz w:val="18"/>
              </w:rPr>
              <w:t xml:space="preserve"> </w:t>
            </w:r>
            <w:proofErr w:type="spellStart"/>
            <w:r w:rsidRPr="000F0677">
              <w:rPr>
                <w:i/>
                <w:iCs/>
                <w:color w:val="231F20"/>
                <w:sz w:val="18"/>
              </w:rPr>
              <w:t>деятельности</w:t>
            </w:r>
            <w:proofErr w:type="spellEnd"/>
            <w:r w:rsidRPr="000F0677">
              <w:rPr>
                <w:i/>
                <w:iCs/>
                <w:color w:val="231F20"/>
                <w:sz w:val="18"/>
              </w:rPr>
              <w:t xml:space="preserve"> </w:t>
            </w:r>
            <w:proofErr w:type="spellStart"/>
            <w:r w:rsidRPr="000F0677">
              <w:rPr>
                <w:i/>
                <w:iCs/>
                <w:color w:val="231F20"/>
                <w:sz w:val="18"/>
              </w:rPr>
              <w:t>по</w:t>
            </w:r>
            <w:proofErr w:type="spellEnd"/>
            <w:r w:rsidRPr="000F0677">
              <w:rPr>
                <w:i/>
                <w:iCs/>
                <w:color w:val="231F20"/>
                <w:sz w:val="18"/>
              </w:rPr>
              <w:t xml:space="preserve"> ГЕБКО, ЦУР, ВОА</w:t>
            </w:r>
          </w:p>
        </w:tc>
        <w:tc>
          <w:tcPr>
            <w:tcW w:w="2778" w:type="dxa"/>
            <w:tcBorders>
              <w:right w:val="nil"/>
            </w:tcBorders>
          </w:tcPr>
          <w:p w14:paraId="6FF03CEA" w14:textId="77777777" w:rsidR="00CF5E37" w:rsidRPr="000F0677" w:rsidRDefault="00CF5E37" w:rsidP="0047242D">
            <w:pPr>
              <w:pStyle w:val="TableParagraph"/>
              <w:spacing w:before="69"/>
              <w:ind w:left="113"/>
              <w:rPr>
                <w:i/>
                <w:sz w:val="18"/>
              </w:rPr>
            </w:pPr>
            <w:r w:rsidRPr="000F0677">
              <w:rPr>
                <w:i/>
                <w:iCs/>
                <w:color w:val="231F20"/>
                <w:sz w:val="18"/>
              </w:rPr>
              <w:t xml:space="preserve">70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10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w:t>
            </w:r>
          </w:p>
          <w:p w14:paraId="6E5DD62A" w14:textId="77777777" w:rsidR="00CF5E37" w:rsidRPr="000F0677" w:rsidRDefault="00CF5E37" w:rsidP="0047242D">
            <w:pPr>
              <w:pStyle w:val="TableParagraph"/>
              <w:spacing w:before="1"/>
              <w:ind w:left="113"/>
              <w:rPr>
                <w:i/>
                <w:sz w:val="18"/>
              </w:rPr>
            </w:pPr>
            <w:r w:rsidRPr="000F0677">
              <w:rPr>
                <w:i/>
                <w:iCs/>
                <w:color w:val="231F20"/>
                <w:sz w:val="18"/>
              </w:rPr>
              <w:t>8 МОСРГ</w:t>
            </w:r>
          </w:p>
        </w:tc>
      </w:tr>
      <w:tr w:rsidR="00CF5E37" w:rsidRPr="000F0677" w14:paraId="06D79BE3" w14:textId="77777777" w:rsidTr="0047242D">
        <w:trPr>
          <w:trHeight w:val="1886"/>
        </w:trPr>
        <w:tc>
          <w:tcPr>
            <w:tcW w:w="3855" w:type="dxa"/>
            <w:tcBorders>
              <w:top w:val="single" w:sz="6" w:space="0" w:color="8ED8F8"/>
              <w:left w:val="nil"/>
              <w:bottom w:val="single" w:sz="6" w:space="0" w:color="8ED8F8"/>
              <w:right w:val="single" w:sz="6" w:space="0" w:color="8ED8F8"/>
            </w:tcBorders>
          </w:tcPr>
          <w:p w14:paraId="654A187E" w14:textId="77777777" w:rsidR="00CF5E37" w:rsidRPr="000F0677" w:rsidRDefault="00CF5E37" w:rsidP="0047242D">
            <w:pPr>
              <w:pStyle w:val="TableParagraph"/>
              <w:spacing w:before="69"/>
              <w:ind w:left="347" w:right="40" w:hanging="227"/>
              <w:rPr>
                <w:color w:val="231F20"/>
                <w:sz w:val="18"/>
              </w:rPr>
            </w:pPr>
            <w:r w:rsidRPr="000F0677">
              <w:rPr>
                <w:color w:val="231F20"/>
                <w:sz w:val="18"/>
              </w:rPr>
              <w:t xml:space="preserve">5. </w:t>
            </w:r>
            <w:proofErr w:type="spellStart"/>
            <w:r w:rsidRPr="000F0677">
              <w:rPr>
                <w:color w:val="231F20"/>
                <w:sz w:val="18"/>
              </w:rPr>
              <w:t>Число</w:t>
            </w:r>
            <w:proofErr w:type="spellEnd"/>
            <w:r w:rsidRPr="000F0677">
              <w:rPr>
                <w:color w:val="231F20"/>
                <w:sz w:val="18"/>
              </w:rPr>
              <w:t xml:space="preserve"> </w:t>
            </w:r>
            <w:proofErr w:type="spellStart"/>
            <w:r w:rsidRPr="000F0677">
              <w:rPr>
                <w:color w:val="231F20"/>
                <w:sz w:val="18"/>
              </w:rPr>
              <w:t>государств-членов</w:t>
            </w:r>
            <w:proofErr w:type="spellEnd"/>
            <w:r w:rsidRPr="000F0677">
              <w:rPr>
                <w:color w:val="231F20"/>
                <w:sz w:val="18"/>
              </w:rPr>
              <w:t xml:space="preserve">, </w:t>
            </w:r>
            <w:proofErr w:type="spellStart"/>
            <w:r w:rsidRPr="000F0677">
              <w:rPr>
                <w:color w:val="231F20"/>
                <w:sz w:val="18"/>
              </w:rPr>
              <w:t>получивших</w:t>
            </w:r>
            <w:proofErr w:type="spellEnd"/>
            <w:r w:rsidRPr="000F0677">
              <w:rPr>
                <w:color w:val="231F20"/>
                <w:sz w:val="18"/>
              </w:rPr>
              <w:t xml:space="preserve"> </w:t>
            </w:r>
            <w:proofErr w:type="spellStart"/>
            <w:r w:rsidRPr="000F0677">
              <w:rPr>
                <w:color w:val="231F20"/>
                <w:sz w:val="18"/>
              </w:rPr>
              <w:t>поддержку</w:t>
            </w:r>
            <w:proofErr w:type="spellEnd"/>
            <w:r w:rsidRPr="000F0677">
              <w:rPr>
                <w:color w:val="231F20"/>
                <w:sz w:val="18"/>
              </w:rPr>
              <w:t xml:space="preserve"> в </w:t>
            </w:r>
            <w:proofErr w:type="spellStart"/>
            <w:r w:rsidRPr="000F0677">
              <w:rPr>
                <w:color w:val="231F20"/>
                <w:sz w:val="18"/>
              </w:rPr>
              <w:t>выполнении</w:t>
            </w:r>
            <w:proofErr w:type="spellEnd"/>
            <w:r w:rsidRPr="000F0677">
              <w:rPr>
                <w:color w:val="231F20"/>
                <w:sz w:val="18"/>
              </w:rPr>
              <w:t xml:space="preserve"> </w:t>
            </w:r>
            <w:proofErr w:type="spellStart"/>
            <w:r w:rsidRPr="000F0677">
              <w:rPr>
                <w:color w:val="231F20"/>
                <w:sz w:val="18"/>
              </w:rPr>
              <w:t>научно</w:t>
            </w:r>
            <w:proofErr w:type="spellEnd"/>
            <w:r w:rsidRPr="000F0677">
              <w:rPr>
                <w:color w:val="231F20"/>
                <w:sz w:val="18"/>
              </w:rPr>
              <w:t xml:space="preserve"> </w:t>
            </w:r>
            <w:proofErr w:type="spellStart"/>
            <w:r w:rsidRPr="000F0677">
              <w:rPr>
                <w:color w:val="231F20"/>
                <w:sz w:val="18"/>
              </w:rPr>
              <w:t>обоснованных</w:t>
            </w:r>
            <w:proofErr w:type="spellEnd"/>
            <w:r w:rsidRPr="000F0677">
              <w:rPr>
                <w:color w:val="231F20"/>
                <w:sz w:val="18"/>
              </w:rPr>
              <w:t xml:space="preserve"> </w:t>
            </w:r>
            <w:proofErr w:type="spellStart"/>
            <w:r w:rsidRPr="000F0677">
              <w:rPr>
                <w:color w:val="231F20"/>
                <w:sz w:val="18"/>
              </w:rPr>
              <w:t>планов</w:t>
            </w:r>
            <w:proofErr w:type="spellEnd"/>
            <w:r w:rsidRPr="000F0677">
              <w:rPr>
                <w:color w:val="231F20"/>
                <w:sz w:val="18"/>
              </w:rPr>
              <w:t xml:space="preserve"> </w:t>
            </w:r>
            <w:proofErr w:type="spellStart"/>
            <w:r w:rsidRPr="000F0677">
              <w:rPr>
                <w:color w:val="231F20"/>
                <w:sz w:val="18"/>
              </w:rPr>
              <w:t>управления</w:t>
            </w:r>
            <w:proofErr w:type="spellEnd"/>
            <w:r w:rsidRPr="000F0677">
              <w:rPr>
                <w:color w:val="231F20"/>
                <w:sz w:val="18"/>
              </w:rPr>
              <w:t xml:space="preserve"> </w:t>
            </w:r>
            <w:proofErr w:type="spellStart"/>
            <w:r w:rsidRPr="000F0677">
              <w:rPr>
                <w:color w:val="231F20"/>
                <w:sz w:val="18"/>
              </w:rPr>
              <w:t>морскими</w:t>
            </w:r>
            <w:proofErr w:type="spellEnd"/>
            <w:r w:rsidRPr="000F0677">
              <w:rPr>
                <w:color w:val="231F20"/>
                <w:sz w:val="18"/>
              </w:rPr>
              <w:t xml:space="preserve"> </w:t>
            </w:r>
            <w:proofErr w:type="spellStart"/>
            <w:r w:rsidRPr="000F0677">
              <w:rPr>
                <w:color w:val="231F20"/>
                <w:sz w:val="18"/>
              </w:rPr>
              <w:t>ресурсами</w:t>
            </w:r>
            <w:proofErr w:type="spellEnd"/>
            <w:r w:rsidRPr="000F0677">
              <w:rPr>
                <w:color w:val="231F20"/>
                <w:sz w:val="18"/>
              </w:rPr>
              <w:t xml:space="preserve"> и </w:t>
            </w:r>
            <w:proofErr w:type="spellStart"/>
            <w:r w:rsidRPr="000F0677">
              <w:rPr>
                <w:color w:val="231F20"/>
                <w:sz w:val="18"/>
              </w:rPr>
              <w:t>внедрении</w:t>
            </w:r>
            <w:proofErr w:type="spellEnd"/>
            <w:r w:rsidRPr="000F0677">
              <w:rPr>
                <w:color w:val="231F20"/>
                <w:sz w:val="18"/>
              </w:rPr>
              <w:t xml:space="preserve"> </w:t>
            </w:r>
            <w:proofErr w:type="spellStart"/>
            <w:r w:rsidRPr="000F0677">
              <w:rPr>
                <w:color w:val="231F20"/>
                <w:sz w:val="18"/>
              </w:rPr>
              <w:t>решений</w:t>
            </w:r>
            <w:proofErr w:type="spellEnd"/>
            <w:r w:rsidRPr="000F0677">
              <w:rPr>
                <w:color w:val="231F20"/>
                <w:sz w:val="18"/>
              </w:rPr>
              <w:t xml:space="preserve">, </w:t>
            </w:r>
            <w:proofErr w:type="spellStart"/>
            <w:r w:rsidRPr="000F0677">
              <w:rPr>
                <w:color w:val="231F20"/>
                <w:sz w:val="18"/>
              </w:rPr>
              <w:t>направленных</w:t>
            </w:r>
            <w:proofErr w:type="spellEnd"/>
            <w:r w:rsidRPr="000F0677">
              <w:rPr>
                <w:color w:val="231F20"/>
                <w:sz w:val="18"/>
              </w:rPr>
              <w:t xml:space="preserve"> </w:t>
            </w:r>
            <w:proofErr w:type="spellStart"/>
            <w:r w:rsidRPr="000F0677">
              <w:rPr>
                <w:color w:val="231F20"/>
                <w:sz w:val="18"/>
              </w:rPr>
              <w:t>на</w:t>
            </w:r>
            <w:proofErr w:type="spellEnd"/>
            <w:r w:rsidRPr="000F0677">
              <w:rPr>
                <w:color w:val="231F20"/>
                <w:sz w:val="18"/>
              </w:rPr>
              <w:t xml:space="preserve"> </w:t>
            </w:r>
            <w:proofErr w:type="spellStart"/>
            <w:r w:rsidRPr="000F0677">
              <w:rPr>
                <w:color w:val="231F20"/>
                <w:sz w:val="18"/>
              </w:rPr>
              <w:t>преобразование</w:t>
            </w:r>
            <w:proofErr w:type="spellEnd"/>
            <w:r w:rsidRPr="000F0677">
              <w:rPr>
                <w:color w:val="231F20"/>
                <w:sz w:val="18"/>
              </w:rPr>
              <w:t xml:space="preserve"> </w:t>
            </w:r>
            <w:proofErr w:type="spellStart"/>
            <w:r w:rsidRPr="000F0677">
              <w:rPr>
                <w:color w:val="231F20"/>
                <w:sz w:val="18"/>
              </w:rPr>
              <w:t>их</w:t>
            </w:r>
            <w:proofErr w:type="spellEnd"/>
            <w:r w:rsidRPr="000F0677">
              <w:rPr>
                <w:color w:val="231F20"/>
                <w:sz w:val="18"/>
              </w:rPr>
              <w:t xml:space="preserve"> </w:t>
            </w:r>
            <w:proofErr w:type="spellStart"/>
            <w:r w:rsidRPr="000F0677">
              <w:rPr>
                <w:color w:val="231F20"/>
                <w:sz w:val="18"/>
              </w:rPr>
              <w:t>деятельности</w:t>
            </w:r>
            <w:proofErr w:type="spellEnd"/>
            <w:r w:rsidRPr="000F0677">
              <w:rPr>
                <w:color w:val="231F20"/>
                <w:sz w:val="18"/>
              </w:rPr>
              <w:t xml:space="preserve"> в </w:t>
            </w:r>
            <w:proofErr w:type="spellStart"/>
            <w:r w:rsidRPr="000F0677">
              <w:rPr>
                <w:color w:val="231F20"/>
                <w:sz w:val="18"/>
              </w:rPr>
              <w:t>интересах</w:t>
            </w:r>
            <w:proofErr w:type="spellEnd"/>
            <w:r w:rsidRPr="000F0677">
              <w:rPr>
                <w:color w:val="231F20"/>
                <w:sz w:val="18"/>
              </w:rPr>
              <w:t xml:space="preserve"> </w:t>
            </w:r>
            <w:proofErr w:type="spellStart"/>
            <w:r w:rsidRPr="000F0677">
              <w:rPr>
                <w:color w:val="231F20"/>
                <w:sz w:val="18"/>
              </w:rPr>
              <w:t>устойчивого</w:t>
            </w:r>
            <w:proofErr w:type="spellEnd"/>
            <w:r w:rsidRPr="000F0677">
              <w:rPr>
                <w:color w:val="231F20"/>
                <w:sz w:val="18"/>
              </w:rPr>
              <w:t xml:space="preserve"> </w:t>
            </w:r>
            <w:proofErr w:type="spellStart"/>
            <w:r w:rsidRPr="000F0677">
              <w:rPr>
                <w:color w:val="231F20"/>
                <w:sz w:val="18"/>
              </w:rPr>
              <w:t>развития</w:t>
            </w:r>
            <w:proofErr w:type="spellEnd"/>
          </w:p>
        </w:tc>
        <w:tc>
          <w:tcPr>
            <w:tcW w:w="2778" w:type="dxa"/>
            <w:tcBorders>
              <w:top w:val="single" w:sz="6" w:space="0" w:color="8ED8F8"/>
              <w:left w:val="single" w:sz="6" w:space="0" w:color="8ED8F8"/>
              <w:bottom w:val="single" w:sz="6" w:space="0" w:color="8ED8F8"/>
              <w:right w:val="single" w:sz="6" w:space="0" w:color="8ED8F8"/>
            </w:tcBorders>
          </w:tcPr>
          <w:p w14:paraId="669A945B" w14:textId="77777777" w:rsidR="00CF5E37" w:rsidRPr="000F0677" w:rsidRDefault="00CF5E37" w:rsidP="0047242D">
            <w:pPr>
              <w:pStyle w:val="TableParagraph"/>
              <w:spacing w:before="69"/>
              <w:ind w:left="113" w:right="120"/>
              <w:rPr>
                <w:i/>
                <w:color w:val="231F20"/>
                <w:sz w:val="18"/>
              </w:rPr>
            </w:pPr>
            <w:r w:rsidRPr="000F0677">
              <w:rPr>
                <w:i/>
                <w:iCs/>
                <w:color w:val="231F20"/>
                <w:sz w:val="18"/>
              </w:rPr>
              <w:t xml:space="preserve">(i) 53 </w:t>
            </w:r>
            <w:proofErr w:type="spellStart"/>
            <w:r w:rsidRPr="000F0677">
              <w:rPr>
                <w:i/>
                <w:iCs/>
                <w:color w:val="231F20"/>
                <w:sz w:val="18"/>
              </w:rPr>
              <w:t>государства-члена</w:t>
            </w:r>
            <w:proofErr w:type="spellEnd"/>
            <w:r w:rsidRPr="000F0677">
              <w:rPr>
                <w:i/>
                <w:iCs/>
                <w:color w:val="231F20"/>
                <w:sz w:val="18"/>
              </w:rPr>
              <w:t>,</w:t>
            </w:r>
          </w:p>
          <w:p w14:paraId="533A4731" w14:textId="77777777" w:rsidR="00CF5E37" w:rsidRPr="000F0677" w:rsidRDefault="00CF5E37" w:rsidP="0047242D">
            <w:pPr>
              <w:pStyle w:val="TableParagraph"/>
              <w:spacing w:before="69"/>
              <w:ind w:left="113" w:right="120"/>
              <w:rPr>
                <w:i/>
                <w:color w:val="231F20"/>
                <w:sz w:val="18"/>
              </w:rPr>
            </w:pPr>
            <w:r w:rsidRPr="000F0677">
              <w:rPr>
                <w:i/>
                <w:iCs/>
                <w:color w:val="231F20"/>
                <w:sz w:val="18"/>
              </w:rPr>
              <w:t xml:space="preserve">11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 7 МОСРГ, </w:t>
            </w:r>
            <w:proofErr w:type="spellStart"/>
            <w:r w:rsidRPr="000F0677">
              <w:rPr>
                <w:i/>
                <w:iCs/>
                <w:color w:val="231F20"/>
                <w:sz w:val="18"/>
              </w:rPr>
              <w:t>сотрудничающих</w:t>
            </w:r>
            <w:proofErr w:type="spellEnd"/>
            <w:r w:rsidRPr="000F0677">
              <w:rPr>
                <w:i/>
                <w:iCs/>
                <w:color w:val="231F20"/>
                <w:sz w:val="18"/>
              </w:rPr>
              <w:t xml:space="preserve"> в </w:t>
            </w:r>
            <w:proofErr w:type="spellStart"/>
            <w:r w:rsidRPr="000F0677">
              <w:rPr>
                <w:i/>
                <w:iCs/>
                <w:color w:val="231F20"/>
                <w:sz w:val="18"/>
              </w:rPr>
              <w:t>рамках</w:t>
            </w:r>
            <w:proofErr w:type="spellEnd"/>
            <w:r w:rsidRPr="000F0677">
              <w:rPr>
                <w:i/>
                <w:iCs/>
                <w:color w:val="231F20"/>
                <w:sz w:val="18"/>
              </w:rPr>
              <w:t xml:space="preserve"> </w:t>
            </w:r>
            <w:proofErr w:type="spellStart"/>
            <w:r w:rsidRPr="000F0677">
              <w:rPr>
                <w:i/>
                <w:iCs/>
                <w:color w:val="231F20"/>
                <w:sz w:val="18"/>
              </w:rPr>
              <w:t>соответствующего</w:t>
            </w:r>
            <w:proofErr w:type="spellEnd"/>
            <w:r w:rsidRPr="000F0677">
              <w:rPr>
                <w:i/>
                <w:iCs/>
                <w:color w:val="231F20"/>
                <w:sz w:val="18"/>
              </w:rPr>
              <w:t xml:space="preserve"> </w:t>
            </w:r>
            <w:proofErr w:type="spellStart"/>
            <w:r w:rsidRPr="000F0677">
              <w:rPr>
                <w:i/>
                <w:iCs/>
                <w:color w:val="231F20"/>
                <w:sz w:val="18"/>
              </w:rPr>
              <w:t>механизма</w:t>
            </w:r>
            <w:proofErr w:type="spellEnd"/>
            <w:r w:rsidRPr="000F0677">
              <w:rPr>
                <w:i/>
                <w:iCs/>
                <w:color w:val="231F20"/>
                <w:sz w:val="18"/>
              </w:rPr>
              <w:t xml:space="preserve"> </w:t>
            </w:r>
            <w:proofErr w:type="spellStart"/>
            <w:r w:rsidRPr="000F0677">
              <w:rPr>
                <w:i/>
                <w:iCs/>
                <w:color w:val="231F20"/>
                <w:sz w:val="18"/>
              </w:rPr>
              <w:t>Десятилетия</w:t>
            </w:r>
            <w:proofErr w:type="spellEnd"/>
            <w:r w:rsidRPr="000F0677">
              <w:rPr>
                <w:i/>
                <w:iCs/>
                <w:color w:val="231F20"/>
                <w:sz w:val="18"/>
              </w:rPr>
              <w:t xml:space="preserve"> </w:t>
            </w:r>
            <w:proofErr w:type="spellStart"/>
            <w:r w:rsidRPr="000F0677">
              <w:rPr>
                <w:i/>
                <w:iCs/>
                <w:color w:val="231F20"/>
                <w:sz w:val="18"/>
              </w:rPr>
              <w:t>наук</w:t>
            </w:r>
            <w:proofErr w:type="spellEnd"/>
            <w:r w:rsidRPr="000F0677">
              <w:rPr>
                <w:i/>
                <w:iCs/>
                <w:color w:val="231F20"/>
                <w:sz w:val="18"/>
              </w:rPr>
              <w:t xml:space="preserve"> </w:t>
            </w:r>
            <w:proofErr w:type="spellStart"/>
            <w:r w:rsidRPr="000F0677">
              <w:rPr>
                <w:i/>
                <w:iCs/>
                <w:color w:val="231F20"/>
                <w:sz w:val="18"/>
              </w:rPr>
              <w:t>об</w:t>
            </w:r>
            <w:proofErr w:type="spellEnd"/>
            <w:r w:rsidRPr="000F0677">
              <w:rPr>
                <w:i/>
                <w:iCs/>
                <w:color w:val="231F20"/>
                <w:sz w:val="18"/>
              </w:rPr>
              <w:t xml:space="preserve"> </w:t>
            </w:r>
            <w:proofErr w:type="spellStart"/>
            <w:r w:rsidRPr="000F0677">
              <w:rPr>
                <w:i/>
                <w:iCs/>
                <w:color w:val="231F20"/>
                <w:sz w:val="18"/>
              </w:rPr>
              <w:t>океане</w:t>
            </w:r>
            <w:proofErr w:type="spellEnd"/>
          </w:p>
          <w:p w14:paraId="7DC9FE5C" w14:textId="77777777" w:rsidR="00CF5E37" w:rsidRPr="000F0677" w:rsidRDefault="00CF5E37" w:rsidP="0047242D">
            <w:pPr>
              <w:pStyle w:val="TableParagraph"/>
              <w:spacing w:before="69"/>
              <w:ind w:left="113" w:right="120"/>
              <w:rPr>
                <w:i/>
                <w:color w:val="231F20"/>
                <w:sz w:val="18"/>
              </w:rPr>
            </w:pPr>
            <w:r w:rsidRPr="000F0677">
              <w:rPr>
                <w:i/>
                <w:iCs/>
                <w:color w:val="231F20"/>
                <w:sz w:val="18"/>
              </w:rPr>
              <w:t xml:space="preserve">(ii) 80 </w:t>
            </w:r>
            <w:proofErr w:type="spellStart"/>
            <w:r w:rsidRPr="000F0677">
              <w:rPr>
                <w:i/>
                <w:iCs/>
                <w:color w:val="231F20"/>
                <w:sz w:val="18"/>
              </w:rPr>
              <w:t>государств-членов</w:t>
            </w:r>
            <w:proofErr w:type="spellEnd"/>
            <w:r w:rsidRPr="000F0677">
              <w:rPr>
                <w:i/>
                <w:iCs/>
                <w:color w:val="231F20"/>
                <w:sz w:val="18"/>
              </w:rPr>
              <w:t>,</w:t>
            </w:r>
          </w:p>
          <w:p w14:paraId="49300E46" w14:textId="77777777" w:rsidR="00CF5E37" w:rsidRPr="000F0677" w:rsidRDefault="00CF5E37" w:rsidP="0047242D">
            <w:pPr>
              <w:pStyle w:val="TableParagraph"/>
              <w:spacing w:before="69"/>
              <w:ind w:left="113" w:right="120"/>
              <w:rPr>
                <w:i/>
                <w:color w:val="231F20"/>
                <w:sz w:val="18"/>
              </w:rPr>
            </w:pPr>
            <w:r w:rsidRPr="000F0677">
              <w:rPr>
                <w:i/>
                <w:iCs/>
                <w:color w:val="231F20"/>
                <w:sz w:val="18"/>
              </w:rPr>
              <w:t xml:space="preserve">13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 10 МОСРГ, </w:t>
            </w:r>
            <w:proofErr w:type="spellStart"/>
            <w:r w:rsidRPr="000F0677">
              <w:rPr>
                <w:i/>
                <w:iCs/>
                <w:color w:val="231F20"/>
                <w:sz w:val="18"/>
              </w:rPr>
              <w:t>участвующих</w:t>
            </w:r>
            <w:proofErr w:type="spellEnd"/>
            <w:r w:rsidRPr="000F0677">
              <w:rPr>
                <w:i/>
                <w:iCs/>
                <w:color w:val="231F20"/>
                <w:sz w:val="18"/>
              </w:rPr>
              <w:t xml:space="preserve"> в </w:t>
            </w:r>
            <w:proofErr w:type="spellStart"/>
            <w:r w:rsidRPr="000F0677">
              <w:rPr>
                <w:i/>
                <w:iCs/>
                <w:color w:val="231F20"/>
                <w:sz w:val="18"/>
              </w:rPr>
              <w:t>осуществлении</w:t>
            </w:r>
            <w:proofErr w:type="spellEnd"/>
            <w:r w:rsidRPr="000F0677">
              <w:rPr>
                <w:i/>
                <w:iCs/>
                <w:color w:val="231F20"/>
                <w:sz w:val="18"/>
              </w:rPr>
              <w:t xml:space="preserve"> </w:t>
            </w:r>
            <w:proofErr w:type="spellStart"/>
            <w:r w:rsidRPr="000F0677">
              <w:rPr>
                <w:i/>
                <w:iCs/>
                <w:color w:val="231F20"/>
                <w:sz w:val="18"/>
              </w:rPr>
              <w:t>программы</w:t>
            </w:r>
            <w:proofErr w:type="spellEnd"/>
            <w:r w:rsidRPr="000F0677">
              <w:rPr>
                <w:i/>
                <w:iCs/>
                <w:color w:val="231F20"/>
                <w:sz w:val="18"/>
              </w:rPr>
              <w:t xml:space="preserve"> </w:t>
            </w:r>
            <w:proofErr w:type="spellStart"/>
            <w:r w:rsidRPr="000F0677">
              <w:rPr>
                <w:i/>
                <w:iCs/>
                <w:color w:val="231F20"/>
                <w:sz w:val="18"/>
              </w:rPr>
              <w:t>действий</w:t>
            </w:r>
            <w:proofErr w:type="spellEnd"/>
            <w:r w:rsidRPr="000F0677">
              <w:rPr>
                <w:i/>
                <w:iCs/>
                <w:color w:val="231F20"/>
                <w:sz w:val="18"/>
              </w:rPr>
              <w:t xml:space="preserve"> </w:t>
            </w:r>
            <w:proofErr w:type="spellStart"/>
            <w:r w:rsidRPr="000F0677">
              <w:rPr>
                <w:i/>
                <w:iCs/>
                <w:color w:val="231F20"/>
                <w:sz w:val="18"/>
              </w:rPr>
              <w:t>по</w:t>
            </w:r>
            <w:proofErr w:type="spellEnd"/>
            <w:r w:rsidRPr="000F0677">
              <w:rPr>
                <w:i/>
                <w:iCs/>
                <w:color w:val="231F20"/>
                <w:sz w:val="18"/>
              </w:rPr>
              <w:t xml:space="preserve"> </w:t>
            </w:r>
            <w:proofErr w:type="spellStart"/>
            <w:r w:rsidRPr="000F0677">
              <w:rPr>
                <w:i/>
                <w:iCs/>
                <w:color w:val="231F20"/>
                <w:sz w:val="18"/>
              </w:rPr>
              <w:t>морскому</w:t>
            </w:r>
            <w:proofErr w:type="spellEnd"/>
            <w:r w:rsidRPr="000F0677">
              <w:rPr>
                <w:i/>
                <w:iCs/>
                <w:color w:val="231F20"/>
                <w:sz w:val="18"/>
              </w:rPr>
              <w:t xml:space="preserve"> </w:t>
            </w:r>
            <w:proofErr w:type="spellStart"/>
            <w:r w:rsidRPr="000F0677">
              <w:rPr>
                <w:i/>
                <w:iCs/>
                <w:color w:val="231F20"/>
                <w:sz w:val="18"/>
              </w:rPr>
              <w:t>пространственному</w:t>
            </w:r>
            <w:proofErr w:type="spellEnd"/>
            <w:r w:rsidRPr="000F0677">
              <w:rPr>
                <w:i/>
                <w:iCs/>
                <w:color w:val="231F20"/>
                <w:sz w:val="18"/>
              </w:rPr>
              <w:t xml:space="preserve"> </w:t>
            </w:r>
            <w:proofErr w:type="spellStart"/>
            <w:r w:rsidRPr="000F0677">
              <w:rPr>
                <w:i/>
                <w:iCs/>
                <w:color w:val="231F20"/>
                <w:sz w:val="18"/>
              </w:rPr>
              <w:t>планированию</w:t>
            </w:r>
            <w:proofErr w:type="spellEnd"/>
            <w:r w:rsidRPr="000F0677">
              <w:rPr>
                <w:i/>
                <w:iCs/>
                <w:color w:val="231F20"/>
                <w:sz w:val="18"/>
              </w:rPr>
              <w:t xml:space="preserve"> (ММП)</w:t>
            </w:r>
          </w:p>
        </w:tc>
        <w:tc>
          <w:tcPr>
            <w:tcW w:w="2778" w:type="dxa"/>
            <w:tcBorders>
              <w:top w:val="single" w:sz="6" w:space="0" w:color="8ED8F8"/>
              <w:left w:val="single" w:sz="6" w:space="0" w:color="8ED8F8"/>
              <w:bottom w:val="single" w:sz="6" w:space="0" w:color="8ED8F8"/>
              <w:right w:val="nil"/>
            </w:tcBorders>
          </w:tcPr>
          <w:p w14:paraId="53A08133" w14:textId="77777777" w:rsidR="00CF5E37" w:rsidRPr="000F0677" w:rsidRDefault="00CF5E37" w:rsidP="0047242D">
            <w:pPr>
              <w:pStyle w:val="TableParagraph"/>
              <w:spacing w:before="69"/>
              <w:ind w:left="113"/>
              <w:rPr>
                <w:i/>
                <w:color w:val="231F20"/>
                <w:sz w:val="18"/>
              </w:rPr>
            </w:pPr>
            <w:r w:rsidRPr="000F0677">
              <w:rPr>
                <w:i/>
                <w:iCs/>
                <w:color w:val="231F20"/>
                <w:sz w:val="18"/>
              </w:rPr>
              <w:t xml:space="preserve">(i) 80 </w:t>
            </w:r>
            <w:proofErr w:type="spellStart"/>
            <w:r w:rsidRPr="000F0677">
              <w:rPr>
                <w:i/>
                <w:iCs/>
                <w:color w:val="231F20"/>
                <w:sz w:val="18"/>
              </w:rPr>
              <w:t>государств-членов</w:t>
            </w:r>
            <w:proofErr w:type="spellEnd"/>
            <w:r w:rsidRPr="000F0677">
              <w:rPr>
                <w:i/>
                <w:iCs/>
                <w:color w:val="231F20"/>
                <w:sz w:val="18"/>
              </w:rPr>
              <w:t>,</w:t>
            </w:r>
          </w:p>
          <w:p w14:paraId="4F895F56" w14:textId="77777777" w:rsidR="00CF5E37" w:rsidRPr="000F0677" w:rsidRDefault="00CF5E37" w:rsidP="0047242D">
            <w:pPr>
              <w:pStyle w:val="TableParagraph"/>
              <w:spacing w:before="69"/>
              <w:ind w:left="113"/>
              <w:rPr>
                <w:i/>
                <w:color w:val="231F20"/>
                <w:sz w:val="18"/>
              </w:rPr>
            </w:pPr>
            <w:r w:rsidRPr="000F0677">
              <w:rPr>
                <w:i/>
                <w:iCs/>
                <w:color w:val="231F20"/>
                <w:sz w:val="18"/>
              </w:rPr>
              <w:t xml:space="preserve">15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10 МОСРГ</w:t>
            </w:r>
          </w:p>
          <w:p w14:paraId="641B4FF7" w14:textId="77777777" w:rsidR="00CF5E37" w:rsidRPr="000F0677" w:rsidRDefault="00CF5E37" w:rsidP="0047242D">
            <w:pPr>
              <w:pStyle w:val="TableParagraph"/>
              <w:spacing w:before="69"/>
              <w:ind w:left="113"/>
              <w:rPr>
                <w:i/>
                <w:color w:val="231F20"/>
                <w:sz w:val="18"/>
              </w:rPr>
            </w:pPr>
            <w:r w:rsidRPr="000F0677">
              <w:rPr>
                <w:i/>
                <w:iCs/>
                <w:color w:val="231F20"/>
                <w:sz w:val="18"/>
              </w:rPr>
              <w:t xml:space="preserve">(ii) 100 </w:t>
            </w:r>
            <w:proofErr w:type="spellStart"/>
            <w:r w:rsidRPr="000F0677">
              <w:rPr>
                <w:i/>
                <w:iCs/>
                <w:color w:val="231F20"/>
                <w:sz w:val="18"/>
              </w:rPr>
              <w:t>государств-членов</w:t>
            </w:r>
            <w:proofErr w:type="spellEnd"/>
            <w:r w:rsidRPr="000F0677">
              <w:rPr>
                <w:i/>
                <w:iCs/>
                <w:color w:val="231F20"/>
                <w:sz w:val="18"/>
              </w:rPr>
              <w:t xml:space="preserve">, 16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14 МОСРГ</w:t>
            </w:r>
          </w:p>
        </w:tc>
      </w:tr>
      <w:tr w:rsidR="00CF5E37" w:rsidRPr="000F0677" w14:paraId="4FA237C0" w14:textId="77777777" w:rsidTr="0047242D">
        <w:trPr>
          <w:trHeight w:val="1886"/>
        </w:trPr>
        <w:tc>
          <w:tcPr>
            <w:tcW w:w="3855" w:type="dxa"/>
            <w:tcBorders>
              <w:top w:val="single" w:sz="6" w:space="0" w:color="8ED8F8"/>
              <w:left w:val="nil"/>
              <w:bottom w:val="single" w:sz="6" w:space="0" w:color="8ED8F8"/>
              <w:right w:val="single" w:sz="6" w:space="0" w:color="8ED8F8"/>
            </w:tcBorders>
          </w:tcPr>
          <w:p w14:paraId="18840F2F" w14:textId="77777777" w:rsidR="00CF5E37" w:rsidRPr="000F0677" w:rsidRDefault="00CF5E37" w:rsidP="0047242D">
            <w:pPr>
              <w:pStyle w:val="TableParagraph"/>
              <w:spacing w:before="69"/>
              <w:ind w:left="347" w:right="40" w:hanging="227"/>
              <w:rPr>
                <w:color w:val="231F20"/>
                <w:sz w:val="18"/>
              </w:rPr>
            </w:pPr>
            <w:r w:rsidRPr="000F0677">
              <w:rPr>
                <w:color w:val="231F20"/>
                <w:sz w:val="18"/>
              </w:rPr>
              <w:t xml:space="preserve">6. </w:t>
            </w:r>
            <w:proofErr w:type="spellStart"/>
            <w:r w:rsidRPr="000F0677">
              <w:rPr>
                <w:color w:val="231F20"/>
                <w:sz w:val="18"/>
              </w:rPr>
              <w:t>Число</w:t>
            </w:r>
            <w:proofErr w:type="spellEnd"/>
            <w:r w:rsidRPr="000F0677">
              <w:rPr>
                <w:color w:val="231F20"/>
                <w:sz w:val="18"/>
              </w:rPr>
              <w:t xml:space="preserve"> </w:t>
            </w:r>
            <w:proofErr w:type="spellStart"/>
            <w:r w:rsidRPr="000F0677">
              <w:rPr>
                <w:color w:val="231F20"/>
                <w:sz w:val="18"/>
              </w:rPr>
              <w:t>государств-членов</w:t>
            </w:r>
            <w:proofErr w:type="spellEnd"/>
            <w:r w:rsidRPr="000F0677">
              <w:rPr>
                <w:color w:val="231F20"/>
                <w:sz w:val="18"/>
              </w:rPr>
              <w:t xml:space="preserve">, </w:t>
            </w:r>
            <w:proofErr w:type="spellStart"/>
            <w:r w:rsidRPr="000F0677">
              <w:rPr>
                <w:color w:val="231F20"/>
                <w:sz w:val="18"/>
              </w:rPr>
              <w:t>получивших</w:t>
            </w:r>
            <w:proofErr w:type="spellEnd"/>
            <w:r w:rsidRPr="000F0677">
              <w:rPr>
                <w:color w:val="231F20"/>
                <w:sz w:val="18"/>
              </w:rPr>
              <w:t xml:space="preserve"> </w:t>
            </w:r>
            <w:proofErr w:type="spellStart"/>
            <w:r w:rsidRPr="000F0677">
              <w:rPr>
                <w:color w:val="231F20"/>
                <w:sz w:val="18"/>
              </w:rPr>
              <w:t>поддержку</w:t>
            </w:r>
            <w:proofErr w:type="spellEnd"/>
            <w:r w:rsidRPr="000F0677">
              <w:rPr>
                <w:color w:val="231F20"/>
                <w:sz w:val="18"/>
              </w:rPr>
              <w:t xml:space="preserve"> в </w:t>
            </w:r>
            <w:proofErr w:type="spellStart"/>
            <w:r w:rsidRPr="000F0677">
              <w:rPr>
                <w:color w:val="231F20"/>
                <w:sz w:val="18"/>
              </w:rPr>
              <w:t>деле</w:t>
            </w:r>
            <w:proofErr w:type="spellEnd"/>
            <w:r w:rsidRPr="000F0677">
              <w:rPr>
                <w:color w:val="231F20"/>
                <w:sz w:val="18"/>
              </w:rPr>
              <w:t xml:space="preserve"> </w:t>
            </w:r>
            <w:proofErr w:type="spellStart"/>
            <w:r w:rsidRPr="000F0677">
              <w:rPr>
                <w:color w:val="231F20"/>
                <w:sz w:val="18"/>
              </w:rPr>
              <w:t>укрепления</w:t>
            </w:r>
            <w:proofErr w:type="spellEnd"/>
            <w:r w:rsidRPr="000F0677">
              <w:rPr>
                <w:color w:val="231F20"/>
                <w:sz w:val="18"/>
              </w:rPr>
              <w:t xml:space="preserve"> </w:t>
            </w:r>
            <w:proofErr w:type="spellStart"/>
            <w:r w:rsidRPr="000F0677">
              <w:rPr>
                <w:color w:val="231F20"/>
                <w:sz w:val="18"/>
              </w:rPr>
              <w:t>их</w:t>
            </w:r>
            <w:proofErr w:type="spellEnd"/>
            <w:r w:rsidRPr="000F0677">
              <w:rPr>
                <w:color w:val="231F20"/>
                <w:sz w:val="18"/>
              </w:rPr>
              <w:t xml:space="preserve"> </w:t>
            </w:r>
            <w:proofErr w:type="spellStart"/>
            <w:r w:rsidRPr="000F0677">
              <w:rPr>
                <w:color w:val="231F20"/>
                <w:sz w:val="18"/>
              </w:rPr>
              <w:t>потенциала</w:t>
            </w:r>
            <w:proofErr w:type="spellEnd"/>
            <w:r w:rsidRPr="000F0677">
              <w:rPr>
                <w:color w:val="231F20"/>
                <w:sz w:val="18"/>
              </w:rPr>
              <w:t xml:space="preserve"> в </w:t>
            </w:r>
            <w:proofErr w:type="spellStart"/>
            <w:r w:rsidRPr="000F0677">
              <w:rPr>
                <w:color w:val="231F20"/>
                <w:sz w:val="18"/>
              </w:rPr>
              <w:t>области</w:t>
            </w:r>
            <w:proofErr w:type="spellEnd"/>
            <w:r w:rsidRPr="000F0677">
              <w:rPr>
                <w:color w:val="231F20"/>
                <w:sz w:val="18"/>
              </w:rPr>
              <w:t xml:space="preserve"> </w:t>
            </w:r>
            <w:proofErr w:type="spellStart"/>
            <w:r w:rsidRPr="000F0677">
              <w:rPr>
                <w:color w:val="231F20"/>
                <w:sz w:val="18"/>
              </w:rPr>
              <w:t>морских</w:t>
            </w:r>
            <w:proofErr w:type="spellEnd"/>
            <w:r w:rsidRPr="000F0677">
              <w:rPr>
                <w:color w:val="231F20"/>
                <w:sz w:val="18"/>
              </w:rPr>
              <w:t xml:space="preserve"> </w:t>
            </w:r>
            <w:proofErr w:type="spellStart"/>
            <w:r w:rsidRPr="000F0677">
              <w:rPr>
                <w:color w:val="231F20"/>
                <w:sz w:val="18"/>
              </w:rPr>
              <w:t>научных</w:t>
            </w:r>
            <w:proofErr w:type="spellEnd"/>
            <w:r w:rsidRPr="000F0677">
              <w:rPr>
                <w:color w:val="231F20"/>
                <w:sz w:val="18"/>
              </w:rPr>
              <w:t xml:space="preserve"> </w:t>
            </w:r>
            <w:proofErr w:type="spellStart"/>
            <w:r w:rsidRPr="000F0677">
              <w:rPr>
                <w:color w:val="231F20"/>
                <w:sz w:val="18"/>
              </w:rPr>
              <w:t>исследований</w:t>
            </w:r>
            <w:proofErr w:type="spellEnd"/>
            <w:r w:rsidRPr="000F0677">
              <w:rPr>
                <w:color w:val="231F20"/>
                <w:sz w:val="18"/>
              </w:rPr>
              <w:t xml:space="preserve"> и </w:t>
            </w:r>
            <w:proofErr w:type="spellStart"/>
            <w:r w:rsidRPr="000F0677">
              <w:rPr>
                <w:color w:val="231F20"/>
                <w:sz w:val="18"/>
              </w:rPr>
              <w:t>биоразнообразия</w:t>
            </w:r>
            <w:proofErr w:type="spellEnd"/>
            <w:r w:rsidRPr="000F0677">
              <w:rPr>
                <w:color w:val="231F20"/>
                <w:sz w:val="18"/>
              </w:rPr>
              <w:t xml:space="preserve">, </w:t>
            </w:r>
            <w:proofErr w:type="spellStart"/>
            <w:r w:rsidRPr="000F0677">
              <w:rPr>
                <w:color w:val="231F20"/>
                <w:sz w:val="18"/>
              </w:rPr>
              <w:t>наблюдений</w:t>
            </w:r>
            <w:proofErr w:type="spellEnd"/>
            <w:r w:rsidRPr="000F0677">
              <w:rPr>
                <w:color w:val="231F20"/>
                <w:sz w:val="18"/>
              </w:rPr>
              <w:t xml:space="preserve"> и </w:t>
            </w:r>
            <w:proofErr w:type="spellStart"/>
            <w:r w:rsidRPr="000F0677">
              <w:rPr>
                <w:color w:val="231F20"/>
                <w:sz w:val="18"/>
              </w:rPr>
              <w:t>услуг</w:t>
            </w:r>
            <w:proofErr w:type="spellEnd"/>
            <w:r w:rsidRPr="000F0677">
              <w:rPr>
                <w:color w:val="231F20"/>
                <w:sz w:val="18"/>
              </w:rPr>
              <w:t xml:space="preserve"> в </w:t>
            </w:r>
            <w:proofErr w:type="spellStart"/>
            <w:r w:rsidRPr="000F0677">
              <w:rPr>
                <w:color w:val="231F20"/>
                <w:sz w:val="18"/>
              </w:rPr>
              <w:t>рамках</w:t>
            </w:r>
            <w:proofErr w:type="spellEnd"/>
            <w:r w:rsidRPr="000F0677">
              <w:rPr>
                <w:color w:val="231F20"/>
                <w:sz w:val="18"/>
              </w:rPr>
              <w:t xml:space="preserve"> </w:t>
            </w:r>
            <w:proofErr w:type="spellStart"/>
            <w:r w:rsidRPr="000F0677">
              <w:rPr>
                <w:color w:val="231F20"/>
                <w:sz w:val="18"/>
              </w:rPr>
              <w:t>программы</w:t>
            </w:r>
            <w:proofErr w:type="spellEnd"/>
            <w:r w:rsidRPr="000F0677">
              <w:rPr>
                <w:color w:val="231F20"/>
                <w:sz w:val="18"/>
              </w:rPr>
              <w:t xml:space="preserve"> МОК </w:t>
            </w:r>
            <w:proofErr w:type="spellStart"/>
            <w:r w:rsidRPr="000F0677">
              <w:rPr>
                <w:color w:val="231F20"/>
                <w:sz w:val="18"/>
              </w:rPr>
              <w:t>по</w:t>
            </w:r>
            <w:proofErr w:type="spellEnd"/>
            <w:r w:rsidRPr="000F0677">
              <w:rPr>
                <w:color w:val="231F20"/>
                <w:sz w:val="18"/>
              </w:rPr>
              <w:t xml:space="preserve"> </w:t>
            </w:r>
            <w:proofErr w:type="spellStart"/>
            <w:r w:rsidRPr="000F0677">
              <w:rPr>
                <w:color w:val="231F20"/>
                <w:sz w:val="18"/>
              </w:rPr>
              <w:t>развитию</w:t>
            </w:r>
            <w:proofErr w:type="spellEnd"/>
            <w:r w:rsidRPr="000F0677">
              <w:rPr>
                <w:color w:val="231F20"/>
                <w:sz w:val="18"/>
              </w:rPr>
              <w:t xml:space="preserve"> </w:t>
            </w:r>
            <w:proofErr w:type="spellStart"/>
            <w:r w:rsidRPr="000F0677">
              <w:rPr>
                <w:color w:val="231F20"/>
                <w:sz w:val="18"/>
              </w:rPr>
              <w:t>потенциала</w:t>
            </w:r>
            <w:proofErr w:type="spellEnd"/>
          </w:p>
        </w:tc>
        <w:tc>
          <w:tcPr>
            <w:tcW w:w="2778" w:type="dxa"/>
            <w:tcBorders>
              <w:top w:val="single" w:sz="6" w:space="0" w:color="8ED8F8"/>
              <w:left w:val="single" w:sz="6" w:space="0" w:color="8ED8F8"/>
              <w:bottom w:val="single" w:sz="6" w:space="0" w:color="8ED8F8"/>
              <w:right w:val="single" w:sz="6" w:space="0" w:color="8ED8F8"/>
            </w:tcBorders>
          </w:tcPr>
          <w:p w14:paraId="1D474F00" w14:textId="77777777" w:rsidR="00CF5E37" w:rsidRPr="000F0677" w:rsidRDefault="00CF5E37" w:rsidP="0047242D">
            <w:pPr>
              <w:pStyle w:val="TableParagraph"/>
              <w:spacing w:before="69"/>
              <w:ind w:left="113" w:right="120"/>
              <w:rPr>
                <w:i/>
                <w:color w:val="231F20"/>
                <w:sz w:val="18"/>
              </w:rPr>
            </w:pPr>
            <w:r w:rsidRPr="000F0677">
              <w:rPr>
                <w:i/>
                <w:iCs/>
                <w:color w:val="231F20"/>
                <w:sz w:val="18"/>
              </w:rPr>
              <w:t>(i) 14.a.1 (ГДСО</w:t>
            </w:r>
            <w:proofErr w:type="gramStart"/>
            <w:r w:rsidRPr="000F0677">
              <w:rPr>
                <w:i/>
                <w:iCs/>
                <w:color w:val="231F20"/>
                <w:sz w:val="18"/>
              </w:rPr>
              <w:t>):</w:t>
            </w:r>
            <w:proofErr w:type="gramEnd"/>
            <w:r w:rsidRPr="000F0677">
              <w:rPr>
                <w:i/>
                <w:iCs/>
                <w:color w:val="231F20"/>
                <w:sz w:val="18"/>
              </w:rPr>
              <w:t xml:space="preserve"> 53 </w:t>
            </w:r>
            <w:proofErr w:type="spellStart"/>
            <w:r w:rsidRPr="000F0677">
              <w:rPr>
                <w:i/>
                <w:iCs/>
                <w:color w:val="231F20"/>
                <w:sz w:val="18"/>
              </w:rPr>
              <w:t>государства</w:t>
            </w:r>
            <w:proofErr w:type="spellEnd"/>
            <w:r w:rsidRPr="000F0677">
              <w:rPr>
                <w:i/>
                <w:iCs/>
                <w:color w:val="231F20"/>
                <w:sz w:val="18"/>
              </w:rPr>
              <w:t xml:space="preserve">- </w:t>
            </w:r>
            <w:proofErr w:type="spellStart"/>
            <w:r w:rsidRPr="000F0677">
              <w:rPr>
                <w:i/>
                <w:iCs/>
                <w:color w:val="231F20"/>
                <w:sz w:val="18"/>
              </w:rPr>
              <w:t>члена</w:t>
            </w:r>
            <w:proofErr w:type="spellEnd"/>
            <w:r w:rsidRPr="000F0677">
              <w:rPr>
                <w:i/>
                <w:iCs/>
                <w:color w:val="231F20"/>
                <w:sz w:val="18"/>
              </w:rPr>
              <w:t xml:space="preserve">, 13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w:t>
            </w:r>
          </w:p>
          <w:p w14:paraId="53AE6D12" w14:textId="77777777" w:rsidR="00CF5E37" w:rsidRPr="000F0677" w:rsidRDefault="00CF5E37" w:rsidP="0047242D">
            <w:pPr>
              <w:pStyle w:val="TableParagraph"/>
              <w:spacing w:before="69"/>
              <w:ind w:left="113" w:right="120"/>
              <w:rPr>
                <w:i/>
                <w:color w:val="231F20"/>
                <w:sz w:val="18"/>
              </w:rPr>
            </w:pPr>
            <w:r w:rsidRPr="000F0677">
              <w:rPr>
                <w:i/>
                <w:iCs/>
                <w:color w:val="231F20"/>
                <w:sz w:val="18"/>
              </w:rPr>
              <w:t>4 МОСРГ</w:t>
            </w:r>
          </w:p>
          <w:p w14:paraId="659B1C9C" w14:textId="77777777" w:rsidR="00CF5E37" w:rsidRPr="000F0677" w:rsidRDefault="00CF5E37" w:rsidP="0047242D">
            <w:pPr>
              <w:pStyle w:val="TableParagraph"/>
              <w:spacing w:before="69"/>
              <w:ind w:left="113" w:right="120"/>
              <w:rPr>
                <w:i/>
                <w:color w:val="231F20"/>
                <w:sz w:val="18"/>
              </w:rPr>
            </w:pPr>
            <w:r w:rsidRPr="000F0677">
              <w:rPr>
                <w:i/>
                <w:iCs/>
                <w:color w:val="231F20"/>
                <w:sz w:val="18"/>
              </w:rPr>
              <w:t xml:space="preserve">(ii) 38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Африке</w:t>
            </w:r>
            <w:proofErr w:type="spellEnd"/>
            <w:r w:rsidRPr="000F0677">
              <w:rPr>
                <w:i/>
                <w:iCs/>
                <w:color w:val="231F20"/>
                <w:sz w:val="18"/>
              </w:rPr>
              <w:t xml:space="preserve">, 30 в </w:t>
            </w:r>
            <w:proofErr w:type="spellStart"/>
            <w:r w:rsidRPr="000F0677">
              <w:rPr>
                <w:i/>
                <w:iCs/>
                <w:color w:val="231F20"/>
                <w:sz w:val="18"/>
              </w:rPr>
              <w:t>регионе</w:t>
            </w:r>
            <w:proofErr w:type="spellEnd"/>
            <w:r w:rsidRPr="000F0677">
              <w:rPr>
                <w:i/>
                <w:iCs/>
                <w:color w:val="231F20"/>
                <w:sz w:val="18"/>
              </w:rPr>
              <w:t xml:space="preserve"> </w:t>
            </w:r>
            <w:proofErr w:type="spellStart"/>
            <w:r w:rsidRPr="000F0677">
              <w:rPr>
                <w:i/>
                <w:iCs/>
                <w:color w:val="231F20"/>
                <w:sz w:val="18"/>
              </w:rPr>
              <w:t>Латинской</w:t>
            </w:r>
            <w:proofErr w:type="spellEnd"/>
            <w:r w:rsidRPr="000F0677">
              <w:rPr>
                <w:i/>
                <w:iCs/>
                <w:color w:val="231F20"/>
                <w:sz w:val="18"/>
              </w:rPr>
              <w:t xml:space="preserve"> </w:t>
            </w:r>
            <w:proofErr w:type="spellStart"/>
            <w:r w:rsidRPr="000F0677">
              <w:rPr>
                <w:i/>
                <w:iCs/>
                <w:color w:val="231F20"/>
                <w:sz w:val="18"/>
              </w:rPr>
              <w:t>Америки</w:t>
            </w:r>
            <w:proofErr w:type="spellEnd"/>
            <w:r w:rsidRPr="000F0677">
              <w:rPr>
                <w:i/>
                <w:iCs/>
                <w:color w:val="231F20"/>
                <w:sz w:val="18"/>
              </w:rPr>
              <w:t xml:space="preserve"> и </w:t>
            </w:r>
            <w:proofErr w:type="spellStart"/>
            <w:r w:rsidRPr="000F0677">
              <w:rPr>
                <w:i/>
                <w:iCs/>
                <w:color w:val="231F20"/>
                <w:sz w:val="18"/>
              </w:rPr>
              <w:t>Карибского</w:t>
            </w:r>
            <w:proofErr w:type="spellEnd"/>
            <w:r w:rsidRPr="000F0677">
              <w:rPr>
                <w:i/>
                <w:iCs/>
                <w:color w:val="231F20"/>
                <w:sz w:val="18"/>
              </w:rPr>
              <w:t xml:space="preserve"> </w:t>
            </w:r>
            <w:proofErr w:type="spellStart"/>
            <w:r w:rsidRPr="000F0677">
              <w:rPr>
                <w:i/>
                <w:iCs/>
                <w:color w:val="231F20"/>
                <w:sz w:val="18"/>
              </w:rPr>
              <w:t>бассейна</w:t>
            </w:r>
            <w:proofErr w:type="spellEnd"/>
            <w:r w:rsidRPr="000F0677">
              <w:rPr>
                <w:i/>
                <w:iCs/>
                <w:color w:val="231F20"/>
                <w:sz w:val="18"/>
              </w:rPr>
              <w:t xml:space="preserve">, 22 в </w:t>
            </w:r>
            <w:proofErr w:type="spellStart"/>
            <w:r w:rsidRPr="000F0677">
              <w:rPr>
                <w:i/>
                <w:iCs/>
                <w:color w:val="231F20"/>
                <w:sz w:val="18"/>
              </w:rPr>
              <w:t>западной</w:t>
            </w:r>
            <w:proofErr w:type="spellEnd"/>
            <w:r w:rsidRPr="000F0677">
              <w:rPr>
                <w:i/>
                <w:iCs/>
                <w:color w:val="231F20"/>
                <w:sz w:val="18"/>
              </w:rPr>
              <w:t xml:space="preserve"> </w:t>
            </w:r>
            <w:proofErr w:type="spellStart"/>
            <w:r w:rsidRPr="000F0677">
              <w:rPr>
                <w:i/>
                <w:iCs/>
                <w:color w:val="231F20"/>
                <w:sz w:val="18"/>
              </w:rPr>
              <w:t>части</w:t>
            </w:r>
            <w:proofErr w:type="spellEnd"/>
            <w:r w:rsidRPr="000F0677">
              <w:rPr>
                <w:i/>
                <w:iCs/>
                <w:color w:val="231F20"/>
                <w:sz w:val="18"/>
              </w:rPr>
              <w:t xml:space="preserve"> </w:t>
            </w:r>
            <w:proofErr w:type="spellStart"/>
            <w:r w:rsidRPr="000F0677">
              <w:rPr>
                <w:i/>
                <w:iCs/>
                <w:color w:val="231F20"/>
                <w:sz w:val="18"/>
              </w:rPr>
              <w:t>Тихого</w:t>
            </w:r>
            <w:proofErr w:type="spellEnd"/>
            <w:r w:rsidRPr="000F0677">
              <w:rPr>
                <w:i/>
                <w:iCs/>
                <w:color w:val="231F20"/>
                <w:sz w:val="18"/>
              </w:rPr>
              <w:t xml:space="preserve"> </w:t>
            </w:r>
            <w:proofErr w:type="spellStart"/>
            <w:r w:rsidRPr="000F0677">
              <w:rPr>
                <w:i/>
                <w:iCs/>
                <w:color w:val="231F20"/>
                <w:sz w:val="18"/>
              </w:rPr>
              <w:t>океана</w:t>
            </w:r>
            <w:proofErr w:type="spellEnd"/>
            <w:r w:rsidRPr="000F0677">
              <w:rPr>
                <w:i/>
                <w:iCs/>
                <w:color w:val="231F20"/>
                <w:sz w:val="18"/>
              </w:rPr>
              <w:t xml:space="preserve">, 16 в </w:t>
            </w:r>
            <w:proofErr w:type="spellStart"/>
            <w:r w:rsidRPr="000F0677">
              <w:rPr>
                <w:i/>
                <w:iCs/>
                <w:color w:val="231F20"/>
                <w:sz w:val="18"/>
              </w:rPr>
              <w:t>регионе</w:t>
            </w:r>
            <w:proofErr w:type="spellEnd"/>
            <w:r w:rsidRPr="000F0677">
              <w:rPr>
                <w:i/>
                <w:iCs/>
                <w:color w:val="231F20"/>
                <w:sz w:val="18"/>
              </w:rPr>
              <w:t xml:space="preserve"> </w:t>
            </w:r>
            <w:proofErr w:type="spellStart"/>
            <w:r w:rsidRPr="000F0677">
              <w:rPr>
                <w:i/>
                <w:iCs/>
                <w:color w:val="231F20"/>
                <w:sz w:val="18"/>
              </w:rPr>
              <w:t>Индийского</w:t>
            </w:r>
            <w:proofErr w:type="spellEnd"/>
            <w:r w:rsidRPr="000F0677">
              <w:rPr>
                <w:i/>
                <w:iCs/>
                <w:color w:val="231F20"/>
                <w:sz w:val="18"/>
              </w:rPr>
              <w:t xml:space="preserve"> </w:t>
            </w:r>
            <w:proofErr w:type="spellStart"/>
            <w:r w:rsidRPr="000F0677">
              <w:rPr>
                <w:i/>
                <w:iCs/>
                <w:color w:val="231F20"/>
                <w:sz w:val="18"/>
              </w:rPr>
              <w:t>океана</w:t>
            </w:r>
            <w:proofErr w:type="spellEnd"/>
            <w:r w:rsidRPr="000F0677">
              <w:rPr>
                <w:i/>
                <w:iCs/>
                <w:color w:val="231F20"/>
                <w:sz w:val="18"/>
              </w:rPr>
              <w:t>/</w:t>
            </w:r>
            <w:proofErr w:type="spellStart"/>
            <w:r w:rsidRPr="000F0677">
              <w:rPr>
                <w:i/>
                <w:iCs/>
                <w:color w:val="231F20"/>
                <w:sz w:val="18"/>
              </w:rPr>
              <w:t>Персидского</w:t>
            </w:r>
            <w:proofErr w:type="spellEnd"/>
            <w:r w:rsidRPr="000F0677">
              <w:rPr>
                <w:i/>
                <w:iCs/>
                <w:color w:val="231F20"/>
                <w:sz w:val="18"/>
              </w:rPr>
              <w:t xml:space="preserve"> </w:t>
            </w:r>
            <w:proofErr w:type="spellStart"/>
            <w:proofErr w:type="gramStart"/>
            <w:r w:rsidRPr="000F0677">
              <w:rPr>
                <w:i/>
                <w:iCs/>
                <w:color w:val="231F20"/>
                <w:sz w:val="18"/>
              </w:rPr>
              <w:t>залива</w:t>
            </w:r>
            <w:proofErr w:type="spellEnd"/>
            <w:r w:rsidRPr="000F0677">
              <w:rPr>
                <w:i/>
                <w:iCs/>
                <w:color w:val="231F20"/>
                <w:sz w:val="18"/>
              </w:rPr>
              <w:t>;</w:t>
            </w:r>
            <w:proofErr w:type="gramEnd"/>
          </w:p>
          <w:p w14:paraId="0AA57B0B" w14:textId="77777777" w:rsidR="00CF5E37" w:rsidRPr="000F0677" w:rsidRDefault="00CF5E37" w:rsidP="0047242D">
            <w:pPr>
              <w:pStyle w:val="TableParagraph"/>
              <w:spacing w:before="69"/>
              <w:ind w:left="113" w:right="120"/>
              <w:rPr>
                <w:i/>
                <w:color w:val="231F20"/>
                <w:sz w:val="18"/>
              </w:rPr>
            </w:pPr>
            <w:r w:rsidRPr="000F0677">
              <w:rPr>
                <w:i/>
                <w:iCs/>
                <w:color w:val="231F20"/>
                <w:sz w:val="18"/>
              </w:rPr>
              <w:t xml:space="preserve">10 МОСРГ (5 в </w:t>
            </w:r>
            <w:proofErr w:type="spellStart"/>
            <w:r w:rsidRPr="000F0677">
              <w:rPr>
                <w:i/>
                <w:iCs/>
                <w:color w:val="231F20"/>
                <w:sz w:val="18"/>
              </w:rPr>
              <w:t>Африке</w:t>
            </w:r>
            <w:proofErr w:type="spellEnd"/>
            <w:r w:rsidRPr="000F0677">
              <w:rPr>
                <w:i/>
                <w:iCs/>
                <w:color w:val="231F20"/>
                <w:sz w:val="18"/>
              </w:rPr>
              <w:t xml:space="preserve">), </w:t>
            </w:r>
            <w:proofErr w:type="spellStart"/>
            <w:r w:rsidRPr="000F0677">
              <w:rPr>
                <w:i/>
                <w:iCs/>
                <w:color w:val="231F20"/>
                <w:sz w:val="18"/>
              </w:rPr>
              <w:t>базовый</w:t>
            </w:r>
            <w:proofErr w:type="spellEnd"/>
            <w:r w:rsidRPr="000F0677">
              <w:rPr>
                <w:i/>
                <w:iCs/>
                <w:color w:val="231F20"/>
                <w:sz w:val="18"/>
              </w:rPr>
              <w:t xml:space="preserve"> </w:t>
            </w:r>
            <w:proofErr w:type="spellStart"/>
            <w:r w:rsidRPr="000F0677">
              <w:rPr>
                <w:i/>
                <w:iCs/>
                <w:color w:val="231F20"/>
                <w:sz w:val="18"/>
              </w:rPr>
              <w:t>показатель</w:t>
            </w:r>
            <w:proofErr w:type="spellEnd"/>
            <w:r w:rsidRPr="000F0677">
              <w:rPr>
                <w:i/>
                <w:iCs/>
                <w:color w:val="231F20"/>
                <w:sz w:val="18"/>
              </w:rPr>
              <w:t xml:space="preserve"> </w:t>
            </w:r>
            <w:proofErr w:type="spellStart"/>
            <w:r w:rsidRPr="000F0677">
              <w:rPr>
                <w:i/>
                <w:iCs/>
                <w:color w:val="231F20"/>
                <w:sz w:val="18"/>
              </w:rPr>
              <w:t>относительно</w:t>
            </w:r>
            <w:proofErr w:type="spellEnd"/>
            <w:r w:rsidRPr="000F0677">
              <w:rPr>
                <w:i/>
                <w:iCs/>
                <w:color w:val="231F20"/>
                <w:sz w:val="18"/>
              </w:rPr>
              <w:t xml:space="preserve"> </w:t>
            </w:r>
            <w:proofErr w:type="spellStart"/>
            <w:r w:rsidRPr="000F0677">
              <w:rPr>
                <w:i/>
                <w:iCs/>
                <w:color w:val="231F20"/>
                <w:sz w:val="18"/>
              </w:rPr>
              <w:t>гендерного</w:t>
            </w:r>
            <w:proofErr w:type="spellEnd"/>
            <w:r w:rsidRPr="000F0677">
              <w:rPr>
                <w:i/>
                <w:iCs/>
                <w:color w:val="231F20"/>
                <w:sz w:val="18"/>
              </w:rPr>
              <w:t xml:space="preserve"> </w:t>
            </w:r>
            <w:proofErr w:type="spellStart"/>
            <w:r w:rsidRPr="000F0677">
              <w:rPr>
                <w:i/>
                <w:iCs/>
                <w:color w:val="231F20"/>
                <w:sz w:val="18"/>
              </w:rPr>
              <w:t>баланса</w:t>
            </w:r>
            <w:proofErr w:type="spellEnd"/>
            <w:r w:rsidRPr="000F0677">
              <w:rPr>
                <w:i/>
                <w:iCs/>
                <w:color w:val="231F20"/>
                <w:sz w:val="18"/>
              </w:rPr>
              <w:t xml:space="preserve"> </w:t>
            </w:r>
            <w:proofErr w:type="spellStart"/>
            <w:r w:rsidRPr="000F0677">
              <w:rPr>
                <w:i/>
                <w:iCs/>
                <w:color w:val="231F20"/>
                <w:sz w:val="18"/>
              </w:rPr>
              <w:t>отсутствует</w:t>
            </w:r>
            <w:proofErr w:type="spellEnd"/>
          </w:p>
        </w:tc>
        <w:tc>
          <w:tcPr>
            <w:tcW w:w="2778" w:type="dxa"/>
            <w:tcBorders>
              <w:top w:val="single" w:sz="6" w:space="0" w:color="8ED8F8"/>
              <w:left w:val="single" w:sz="6" w:space="0" w:color="8ED8F8"/>
              <w:bottom w:val="single" w:sz="6" w:space="0" w:color="8ED8F8"/>
              <w:right w:val="nil"/>
            </w:tcBorders>
          </w:tcPr>
          <w:p w14:paraId="096E1DD4" w14:textId="77777777" w:rsidR="00CF5E37" w:rsidRPr="000F0677" w:rsidRDefault="00CF5E37" w:rsidP="00CF5E37">
            <w:pPr>
              <w:pStyle w:val="TableParagraph"/>
              <w:numPr>
                <w:ilvl w:val="0"/>
                <w:numId w:val="44"/>
              </w:numPr>
              <w:tabs>
                <w:tab w:val="left" w:pos="286"/>
              </w:tabs>
              <w:spacing w:before="69"/>
              <w:ind w:right="609" w:firstLine="0"/>
              <w:rPr>
                <w:i/>
                <w:color w:val="231F20"/>
                <w:sz w:val="18"/>
              </w:rPr>
            </w:pPr>
            <w:r w:rsidRPr="000F0677">
              <w:rPr>
                <w:i/>
                <w:iCs/>
                <w:color w:val="231F20"/>
                <w:sz w:val="18"/>
              </w:rPr>
              <w:t xml:space="preserve">58 </w:t>
            </w:r>
            <w:proofErr w:type="spellStart"/>
            <w:r w:rsidRPr="000F0677">
              <w:rPr>
                <w:i/>
                <w:iCs/>
                <w:color w:val="231F20"/>
                <w:sz w:val="18"/>
              </w:rPr>
              <w:t>государств-членов</w:t>
            </w:r>
            <w:proofErr w:type="spellEnd"/>
            <w:r w:rsidRPr="000F0677">
              <w:rPr>
                <w:i/>
                <w:iCs/>
                <w:color w:val="231F20"/>
                <w:sz w:val="18"/>
              </w:rPr>
              <w:t xml:space="preserve">, 15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5 МОСРГ</w:t>
            </w:r>
          </w:p>
          <w:p w14:paraId="607B16C5" w14:textId="77777777" w:rsidR="00CF5E37" w:rsidRPr="000F0677" w:rsidRDefault="00CF5E37" w:rsidP="00CF5E37">
            <w:pPr>
              <w:pStyle w:val="TableParagraph"/>
              <w:numPr>
                <w:ilvl w:val="0"/>
                <w:numId w:val="44"/>
              </w:numPr>
              <w:tabs>
                <w:tab w:val="left" w:pos="328"/>
              </w:tabs>
              <w:spacing w:before="29"/>
              <w:ind w:right="164" w:firstLine="0"/>
              <w:rPr>
                <w:i/>
                <w:color w:val="231F20"/>
                <w:sz w:val="18"/>
              </w:rPr>
            </w:pPr>
            <w:r w:rsidRPr="000F0677">
              <w:rPr>
                <w:i/>
                <w:iCs/>
                <w:color w:val="231F20"/>
                <w:sz w:val="18"/>
              </w:rPr>
              <w:t xml:space="preserve">38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Африке</w:t>
            </w:r>
            <w:proofErr w:type="spellEnd"/>
            <w:r w:rsidRPr="000F0677">
              <w:rPr>
                <w:i/>
                <w:iCs/>
                <w:color w:val="231F20"/>
                <w:sz w:val="18"/>
              </w:rPr>
              <w:t xml:space="preserve">, 30 в </w:t>
            </w:r>
            <w:proofErr w:type="spellStart"/>
            <w:r w:rsidRPr="000F0677">
              <w:rPr>
                <w:i/>
                <w:iCs/>
                <w:color w:val="231F20"/>
                <w:sz w:val="18"/>
              </w:rPr>
              <w:t>регионе</w:t>
            </w:r>
            <w:proofErr w:type="spellEnd"/>
            <w:r w:rsidRPr="000F0677">
              <w:rPr>
                <w:i/>
                <w:iCs/>
                <w:color w:val="231F20"/>
                <w:sz w:val="18"/>
              </w:rPr>
              <w:t xml:space="preserve"> </w:t>
            </w:r>
            <w:proofErr w:type="spellStart"/>
            <w:r w:rsidRPr="000F0677">
              <w:rPr>
                <w:i/>
                <w:iCs/>
                <w:color w:val="231F20"/>
                <w:sz w:val="18"/>
              </w:rPr>
              <w:t>Латинской</w:t>
            </w:r>
            <w:proofErr w:type="spellEnd"/>
            <w:r w:rsidRPr="000F0677">
              <w:rPr>
                <w:i/>
                <w:iCs/>
                <w:color w:val="231F20"/>
                <w:sz w:val="18"/>
              </w:rPr>
              <w:t xml:space="preserve"> </w:t>
            </w:r>
            <w:proofErr w:type="spellStart"/>
            <w:r w:rsidRPr="000F0677">
              <w:rPr>
                <w:i/>
                <w:iCs/>
                <w:color w:val="231F20"/>
                <w:sz w:val="18"/>
              </w:rPr>
              <w:t>Америки</w:t>
            </w:r>
            <w:proofErr w:type="spellEnd"/>
            <w:r w:rsidRPr="000F0677">
              <w:rPr>
                <w:i/>
                <w:iCs/>
                <w:color w:val="231F20"/>
                <w:sz w:val="18"/>
              </w:rPr>
              <w:t xml:space="preserve"> и </w:t>
            </w:r>
            <w:proofErr w:type="spellStart"/>
            <w:r w:rsidRPr="000F0677">
              <w:rPr>
                <w:i/>
                <w:iCs/>
                <w:color w:val="231F20"/>
                <w:sz w:val="18"/>
              </w:rPr>
              <w:t>Карибского</w:t>
            </w:r>
            <w:proofErr w:type="spellEnd"/>
            <w:r w:rsidRPr="000F0677">
              <w:rPr>
                <w:i/>
                <w:iCs/>
                <w:color w:val="231F20"/>
                <w:sz w:val="18"/>
              </w:rPr>
              <w:t xml:space="preserve"> </w:t>
            </w:r>
            <w:proofErr w:type="spellStart"/>
            <w:r w:rsidRPr="000F0677">
              <w:rPr>
                <w:i/>
                <w:iCs/>
                <w:color w:val="231F20"/>
                <w:sz w:val="18"/>
              </w:rPr>
              <w:t>бассейна</w:t>
            </w:r>
            <w:proofErr w:type="spellEnd"/>
            <w:r w:rsidRPr="000F0677">
              <w:rPr>
                <w:i/>
                <w:iCs/>
                <w:color w:val="231F20"/>
                <w:sz w:val="18"/>
              </w:rPr>
              <w:t xml:space="preserve">, 22 в </w:t>
            </w:r>
            <w:proofErr w:type="spellStart"/>
            <w:r w:rsidRPr="000F0677">
              <w:rPr>
                <w:i/>
                <w:iCs/>
                <w:color w:val="231F20"/>
                <w:sz w:val="18"/>
              </w:rPr>
              <w:t>западной</w:t>
            </w:r>
            <w:proofErr w:type="spellEnd"/>
            <w:r w:rsidRPr="000F0677">
              <w:rPr>
                <w:i/>
                <w:iCs/>
                <w:color w:val="231F20"/>
                <w:sz w:val="18"/>
              </w:rPr>
              <w:t xml:space="preserve"> </w:t>
            </w:r>
            <w:proofErr w:type="spellStart"/>
            <w:r w:rsidRPr="000F0677">
              <w:rPr>
                <w:i/>
                <w:iCs/>
                <w:color w:val="231F20"/>
                <w:sz w:val="18"/>
              </w:rPr>
              <w:t>части</w:t>
            </w:r>
            <w:proofErr w:type="spellEnd"/>
            <w:r w:rsidRPr="000F0677">
              <w:rPr>
                <w:i/>
                <w:iCs/>
                <w:color w:val="231F20"/>
                <w:sz w:val="18"/>
              </w:rPr>
              <w:t xml:space="preserve"> </w:t>
            </w:r>
            <w:proofErr w:type="spellStart"/>
            <w:r w:rsidRPr="000F0677">
              <w:rPr>
                <w:i/>
                <w:iCs/>
                <w:color w:val="231F20"/>
                <w:sz w:val="18"/>
              </w:rPr>
              <w:t>Тихого</w:t>
            </w:r>
            <w:proofErr w:type="spellEnd"/>
            <w:r w:rsidRPr="000F0677">
              <w:rPr>
                <w:i/>
                <w:iCs/>
                <w:color w:val="231F20"/>
                <w:sz w:val="18"/>
              </w:rPr>
              <w:t xml:space="preserve"> </w:t>
            </w:r>
            <w:proofErr w:type="spellStart"/>
            <w:r w:rsidRPr="000F0677">
              <w:rPr>
                <w:i/>
                <w:iCs/>
                <w:color w:val="231F20"/>
                <w:sz w:val="18"/>
              </w:rPr>
              <w:t>океана</w:t>
            </w:r>
            <w:proofErr w:type="spellEnd"/>
            <w:r w:rsidRPr="000F0677">
              <w:rPr>
                <w:i/>
                <w:iCs/>
                <w:color w:val="231F20"/>
                <w:sz w:val="18"/>
              </w:rPr>
              <w:t xml:space="preserve">, 16 в </w:t>
            </w:r>
            <w:proofErr w:type="spellStart"/>
            <w:r w:rsidRPr="000F0677">
              <w:rPr>
                <w:i/>
                <w:iCs/>
                <w:color w:val="231F20"/>
                <w:sz w:val="18"/>
              </w:rPr>
              <w:t>регионе</w:t>
            </w:r>
            <w:proofErr w:type="spellEnd"/>
            <w:r w:rsidRPr="000F0677">
              <w:rPr>
                <w:i/>
                <w:iCs/>
                <w:color w:val="231F20"/>
                <w:sz w:val="18"/>
              </w:rPr>
              <w:t xml:space="preserve"> </w:t>
            </w:r>
            <w:proofErr w:type="spellStart"/>
            <w:r w:rsidRPr="000F0677">
              <w:rPr>
                <w:i/>
                <w:iCs/>
                <w:color w:val="231F20"/>
                <w:sz w:val="18"/>
              </w:rPr>
              <w:t>Индийского</w:t>
            </w:r>
            <w:proofErr w:type="spellEnd"/>
            <w:r w:rsidRPr="000F0677">
              <w:rPr>
                <w:i/>
                <w:iCs/>
                <w:color w:val="231F20"/>
                <w:sz w:val="18"/>
              </w:rPr>
              <w:t xml:space="preserve"> </w:t>
            </w:r>
            <w:proofErr w:type="spellStart"/>
            <w:r w:rsidRPr="000F0677">
              <w:rPr>
                <w:i/>
                <w:iCs/>
                <w:color w:val="231F20"/>
                <w:sz w:val="18"/>
              </w:rPr>
              <w:t>океана</w:t>
            </w:r>
            <w:proofErr w:type="spellEnd"/>
            <w:r w:rsidRPr="000F0677">
              <w:rPr>
                <w:i/>
                <w:iCs/>
                <w:color w:val="231F20"/>
                <w:sz w:val="18"/>
              </w:rPr>
              <w:t>/</w:t>
            </w:r>
            <w:proofErr w:type="spellStart"/>
            <w:r w:rsidRPr="000F0677">
              <w:rPr>
                <w:i/>
                <w:iCs/>
                <w:color w:val="231F20"/>
                <w:sz w:val="18"/>
              </w:rPr>
              <w:t>Персидского</w:t>
            </w:r>
            <w:proofErr w:type="spellEnd"/>
            <w:r w:rsidRPr="000F0677">
              <w:rPr>
                <w:i/>
                <w:iCs/>
                <w:color w:val="231F20"/>
                <w:sz w:val="18"/>
              </w:rPr>
              <w:t xml:space="preserve"> </w:t>
            </w:r>
            <w:proofErr w:type="spellStart"/>
            <w:proofErr w:type="gramStart"/>
            <w:r w:rsidRPr="000F0677">
              <w:rPr>
                <w:i/>
                <w:iCs/>
                <w:color w:val="231F20"/>
                <w:sz w:val="18"/>
              </w:rPr>
              <w:t>залива</w:t>
            </w:r>
            <w:proofErr w:type="spellEnd"/>
            <w:r w:rsidRPr="000F0677">
              <w:rPr>
                <w:i/>
                <w:iCs/>
                <w:color w:val="231F20"/>
                <w:sz w:val="18"/>
              </w:rPr>
              <w:t>;</w:t>
            </w:r>
            <w:proofErr w:type="gramEnd"/>
          </w:p>
          <w:p w14:paraId="6D256BB7" w14:textId="77777777" w:rsidR="00CF5E37" w:rsidRPr="000F0677" w:rsidRDefault="00CF5E37" w:rsidP="0047242D">
            <w:pPr>
              <w:pStyle w:val="TableParagraph"/>
              <w:spacing w:before="69"/>
              <w:ind w:left="113"/>
              <w:rPr>
                <w:i/>
                <w:color w:val="231F20"/>
                <w:sz w:val="18"/>
              </w:rPr>
            </w:pPr>
            <w:r w:rsidRPr="000F0677">
              <w:rPr>
                <w:i/>
                <w:iCs/>
                <w:color w:val="231F20"/>
                <w:sz w:val="18"/>
              </w:rPr>
              <w:t xml:space="preserve">15 МОСРГ (5 в </w:t>
            </w:r>
            <w:proofErr w:type="spellStart"/>
            <w:r w:rsidRPr="000F0677">
              <w:rPr>
                <w:i/>
                <w:iCs/>
                <w:color w:val="231F20"/>
                <w:sz w:val="18"/>
              </w:rPr>
              <w:t>Африке</w:t>
            </w:r>
            <w:proofErr w:type="spellEnd"/>
            <w:r w:rsidRPr="000F0677">
              <w:rPr>
                <w:i/>
                <w:iCs/>
                <w:color w:val="231F20"/>
                <w:sz w:val="18"/>
              </w:rPr>
              <w:t xml:space="preserve">). </w:t>
            </w:r>
            <w:proofErr w:type="spellStart"/>
            <w:r w:rsidRPr="000F0677">
              <w:rPr>
                <w:i/>
                <w:iCs/>
                <w:color w:val="231F20"/>
                <w:sz w:val="18"/>
              </w:rPr>
              <w:t>Целевой</w:t>
            </w:r>
            <w:proofErr w:type="spellEnd"/>
            <w:r w:rsidRPr="000F0677">
              <w:rPr>
                <w:i/>
                <w:iCs/>
                <w:color w:val="231F20"/>
                <w:sz w:val="18"/>
              </w:rPr>
              <w:t xml:space="preserve"> </w:t>
            </w:r>
            <w:proofErr w:type="spellStart"/>
            <w:r w:rsidRPr="000F0677">
              <w:rPr>
                <w:i/>
                <w:iCs/>
                <w:color w:val="231F20"/>
                <w:sz w:val="18"/>
              </w:rPr>
              <w:t>показатель</w:t>
            </w:r>
            <w:proofErr w:type="spellEnd"/>
            <w:r w:rsidRPr="000F0677">
              <w:rPr>
                <w:i/>
                <w:iCs/>
                <w:color w:val="231F20"/>
                <w:sz w:val="18"/>
              </w:rPr>
              <w:t xml:space="preserve"> в </w:t>
            </w:r>
            <w:proofErr w:type="spellStart"/>
            <w:r w:rsidRPr="000F0677">
              <w:rPr>
                <w:i/>
                <w:iCs/>
                <w:color w:val="231F20"/>
                <w:sz w:val="18"/>
              </w:rPr>
              <w:t>отношении</w:t>
            </w:r>
            <w:proofErr w:type="spellEnd"/>
            <w:r w:rsidRPr="000F0677">
              <w:rPr>
                <w:i/>
                <w:iCs/>
                <w:color w:val="231F20"/>
                <w:sz w:val="18"/>
              </w:rPr>
              <w:t xml:space="preserve"> </w:t>
            </w:r>
            <w:proofErr w:type="spellStart"/>
            <w:r w:rsidRPr="000F0677">
              <w:rPr>
                <w:i/>
                <w:iCs/>
                <w:color w:val="231F20"/>
                <w:sz w:val="18"/>
              </w:rPr>
              <w:t>гендерного</w:t>
            </w:r>
            <w:proofErr w:type="spellEnd"/>
            <w:r w:rsidRPr="000F0677">
              <w:rPr>
                <w:i/>
                <w:iCs/>
                <w:color w:val="231F20"/>
                <w:sz w:val="18"/>
              </w:rPr>
              <w:t xml:space="preserve"> </w:t>
            </w:r>
            <w:proofErr w:type="spellStart"/>
            <w:proofErr w:type="gramStart"/>
            <w:r w:rsidRPr="000F0677">
              <w:rPr>
                <w:i/>
                <w:iCs/>
                <w:color w:val="231F20"/>
                <w:sz w:val="18"/>
              </w:rPr>
              <w:t>баланса</w:t>
            </w:r>
            <w:proofErr w:type="spellEnd"/>
            <w:r w:rsidRPr="000F0677">
              <w:rPr>
                <w:i/>
                <w:iCs/>
                <w:color w:val="231F20"/>
                <w:sz w:val="18"/>
              </w:rPr>
              <w:t>:</w:t>
            </w:r>
            <w:proofErr w:type="gramEnd"/>
            <w:r w:rsidRPr="000F0677">
              <w:rPr>
                <w:i/>
                <w:iCs/>
                <w:color w:val="231F20"/>
                <w:sz w:val="18"/>
              </w:rPr>
              <w:t xml:space="preserve"> 40%</w:t>
            </w:r>
          </w:p>
        </w:tc>
      </w:tr>
      <w:tr w:rsidR="00CF5E37" w:rsidRPr="000F0677" w14:paraId="7284BC24" w14:textId="77777777" w:rsidTr="0047242D">
        <w:trPr>
          <w:trHeight w:val="1886"/>
        </w:trPr>
        <w:tc>
          <w:tcPr>
            <w:tcW w:w="3855" w:type="dxa"/>
            <w:tcBorders>
              <w:top w:val="single" w:sz="6" w:space="0" w:color="8ED8F8"/>
              <w:left w:val="nil"/>
              <w:bottom w:val="single" w:sz="6" w:space="0" w:color="8ED8F8"/>
              <w:right w:val="single" w:sz="6" w:space="0" w:color="8ED8F8"/>
            </w:tcBorders>
          </w:tcPr>
          <w:p w14:paraId="1D41ACB9" w14:textId="3F3DCC17" w:rsidR="00CF5E37" w:rsidRPr="000F0677" w:rsidRDefault="00CF5E37" w:rsidP="0047242D">
            <w:pPr>
              <w:pStyle w:val="TableParagraph"/>
              <w:spacing w:before="69"/>
              <w:ind w:left="347" w:right="40" w:hanging="227"/>
              <w:rPr>
                <w:color w:val="231F20"/>
                <w:sz w:val="18"/>
              </w:rPr>
            </w:pPr>
            <w:r w:rsidRPr="000F0677">
              <w:rPr>
                <w:color w:val="231F20"/>
                <w:sz w:val="18"/>
              </w:rPr>
              <w:lastRenderedPageBreak/>
              <w:t>7.</w:t>
            </w:r>
            <w:r w:rsidRPr="000F0677">
              <w:rPr>
                <w:rStyle w:val="FootnoteReference"/>
                <w:color w:val="231F20"/>
                <w:sz w:val="18"/>
              </w:rPr>
              <w:footnoteReference w:id="3"/>
            </w:r>
            <w:proofErr w:type="spellStart"/>
            <w:r w:rsidRPr="000F0677">
              <w:rPr>
                <w:color w:val="231F20"/>
                <w:sz w:val="18"/>
              </w:rPr>
              <w:t>Число</w:t>
            </w:r>
            <w:proofErr w:type="spellEnd"/>
            <w:r w:rsidRPr="000F0677">
              <w:rPr>
                <w:color w:val="231F20"/>
                <w:sz w:val="18"/>
              </w:rPr>
              <w:t xml:space="preserve"> </w:t>
            </w:r>
            <w:proofErr w:type="spellStart"/>
            <w:r w:rsidRPr="000F0677">
              <w:rPr>
                <w:color w:val="231F20"/>
                <w:sz w:val="18"/>
              </w:rPr>
              <w:t>государств-членов</w:t>
            </w:r>
            <w:proofErr w:type="spellEnd"/>
            <w:r w:rsidRPr="000F0677">
              <w:rPr>
                <w:color w:val="231F20"/>
                <w:sz w:val="18"/>
              </w:rPr>
              <w:t xml:space="preserve">, </w:t>
            </w:r>
            <w:proofErr w:type="spellStart"/>
            <w:r w:rsidRPr="000F0677">
              <w:rPr>
                <w:color w:val="231F20"/>
                <w:sz w:val="18"/>
              </w:rPr>
              <w:t>получивших</w:t>
            </w:r>
            <w:proofErr w:type="spellEnd"/>
            <w:r w:rsidRPr="000F0677">
              <w:rPr>
                <w:color w:val="231F20"/>
                <w:sz w:val="18"/>
              </w:rPr>
              <w:t xml:space="preserve"> </w:t>
            </w:r>
            <w:proofErr w:type="spellStart"/>
            <w:r w:rsidRPr="000F0677">
              <w:rPr>
                <w:color w:val="231F20"/>
                <w:sz w:val="18"/>
              </w:rPr>
              <w:t>доступ</w:t>
            </w:r>
            <w:proofErr w:type="spellEnd"/>
            <w:r w:rsidRPr="000F0677">
              <w:rPr>
                <w:color w:val="231F20"/>
                <w:sz w:val="18"/>
              </w:rPr>
              <w:t xml:space="preserve"> к </w:t>
            </w:r>
            <w:proofErr w:type="spellStart"/>
            <w:r w:rsidRPr="000F0677">
              <w:rPr>
                <w:color w:val="231F20"/>
                <w:sz w:val="18"/>
              </w:rPr>
              <w:t>многоязычным</w:t>
            </w:r>
            <w:proofErr w:type="spellEnd"/>
            <w:r w:rsidRPr="000F0677">
              <w:rPr>
                <w:color w:val="231F20"/>
                <w:sz w:val="18"/>
              </w:rPr>
              <w:t xml:space="preserve"> </w:t>
            </w:r>
            <w:proofErr w:type="spellStart"/>
            <w:r w:rsidRPr="000F0677">
              <w:rPr>
                <w:color w:val="231F20"/>
                <w:sz w:val="18"/>
              </w:rPr>
              <w:t>ресурсам</w:t>
            </w:r>
            <w:proofErr w:type="spellEnd"/>
            <w:r w:rsidRPr="000F0677">
              <w:rPr>
                <w:color w:val="231F20"/>
                <w:sz w:val="18"/>
              </w:rPr>
              <w:t xml:space="preserve"> и </w:t>
            </w:r>
            <w:proofErr w:type="spellStart"/>
            <w:r w:rsidRPr="000F0677">
              <w:rPr>
                <w:color w:val="231F20"/>
                <w:sz w:val="18"/>
              </w:rPr>
              <w:t>программам</w:t>
            </w:r>
            <w:proofErr w:type="spellEnd"/>
            <w:r w:rsidRPr="000F0677">
              <w:rPr>
                <w:color w:val="231F20"/>
                <w:sz w:val="18"/>
              </w:rPr>
              <w:t xml:space="preserve"> </w:t>
            </w:r>
            <w:proofErr w:type="spellStart"/>
            <w:r w:rsidRPr="000F0677">
              <w:rPr>
                <w:color w:val="231F20"/>
                <w:sz w:val="18"/>
              </w:rPr>
              <w:t>профессиональной</w:t>
            </w:r>
            <w:proofErr w:type="spellEnd"/>
            <w:r w:rsidRPr="000F0677">
              <w:rPr>
                <w:color w:val="231F20"/>
                <w:sz w:val="18"/>
              </w:rPr>
              <w:t xml:space="preserve"> </w:t>
            </w:r>
            <w:proofErr w:type="spellStart"/>
            <w:r w:rsidRPr="000F0677">
              <w:rPr>
                <w:color w:val="231F20"/>
                <w:sz w:val="18"/>
              </w:rPr>
              <w:t>подготовки</w:t>
            </w:r>
            <w:proofErr w:type="spellEnd"/>
            <w:r w:rsidRPr="000F0677">
              <w:rPr>
                <w:color w:val="231F20"/>
                <w:sz w:val="18"/>
              </w:rPr>
              <w:t xml:space="preserve"> в </w:t>
            </w:r>
            <w:proofErr w:type="spellStart"/>
            <w:r w:rsidRPr="000F0677">
              <w:rPr>
                <w:color w:val="231F20"/>
                <w:sz w:val="18"/>
              </w:rPr>
              <w:t>области</w:t>
            </w:r>
            <w:proofErr w:type="spellEnd"/>
            <w:r w:rsidRPr="000F0677">
              <w:rPr>
                <w:color w:val="231F20"/>
                <w:sz w:val="18"/>
              </w:rPr>
              <w:t xml:space="preserve"> </w:t>
            </w:r>
            <w:proofErr w:type="spellStart"/>
            <w:r w:rsidRPr="000F0677">
              <w:rPr>
                <w:color w:val="231F20"/>
                <w:sz w:val="18"/>
              </w:rPr>
              <w:t>повышения</w:t>
            </w:r>
            <w:proofErr w:type="spellEnd"/>
            <w:r w:rsidRPr="000F0677">
              <w:rPr>
                <w:color w:val="231F20"/>
                <w:sz w:val="18"/>
              </w:rPr>
              <w:t xml:space="preserve"> </w:t>
            </w:r>
            <w:proofErr w:type="spellStart"/>
            <w:r w:rsidRPr="000F0677">
              <w:rPr>
                <w:color w:val="231F20"/>
                <w:sz w:val="18"/>
              </w:rPr>
              <w:t>грамотности</w:t>
            </w:r>
            <w:proofErr w:type="spellEnd"/>
            <w:r w:rsidRPr="000F0677">
              <w:rPr>
                <w:color w:val="231F20"/>
                <w:sz w:val="18"/>
              </w:rPr>
              <w:t xml:space="preserve"> в </w:t>
            </w:r>
            <w:proofErr w:type="spellStart"/>
            <w:r w:rsidRPr="000F0677">
              <w:rPr>
                <w:color w:val="231F20"/>
                <w:sz w:val="18"/>
              </w:rPr>
              <w:t>связанных</w:t>
            </w:r>
            <w:proofErr w:type="spellEnd"/>
            <w:r w:rsidRPr="000F0677">
              <w:rPr>
                <w:color w:val="231F20"/>
                <w:sz w:val="18"/>
              </w:rPr>
              <w:t xml:space="preserve"> с </w:t>
            </w:r>
            <w:proofErr w:type="spellStart"/>
            <w:r w:rsidRPr="000F0677">
              <w:rPr>
                <w:color w:val="231F20"/>
                <w:sz w:val="18"/>
              </w:rPr>
              <w:t>океаном</w:t>
            </w:r>
            <w:proofErr w:type="spellEnd"/>
            <w:r w:rsidRPr="000F0677">
              <w:rPr>
                <w:color w:val="231F20"/>
                <w:sz w:val="18"/>
              </w:rPr>
              <w:t xml:space="preserve"> </w:t>
            </w:r>
            <w:proofErr w:type="spellStart"/>
            <w:r w:rsidRPr="000F0677">
              <w:rPr>
                <w:color w:val="231F20"/>
                <w:sz w:val="18"/>
              </w:rPr>
              <w:t>вопросах</w:t>
            </w:r>
            <w:proofErr w:type="spellEnd"/>
          </w:p>
        </w:tc>
        <w:tc>
          <w:tcPr>
            <w:tcW w:w="2778" w:type="dxa"/>
            <w:tcBorders>
              <w:top w:val="single" w:sz="6" w:space="0" w:color="8ED8F8"/>
              <w:left w:val="single" w:sz="6" w:space="0" w:color="8ED8F8"/>
              <w:bottom w:val="single" w:sz="6" w:space="0" w:color="8ED8F8"/>
              <w:right w:val="single" w:sz="6" w:space="0" w:color="8ED8F8"/>
            </w:tcBorders>
          </w:tcPr>
          <w:p w14:paraId="7B8C053A" w14:textId="77777777" w:rsidR="00CF5E37" w:rsidRPr="000F0677" w:rsidRDefault="00CF5E37" w:rsidP="0047242D">
            <w:pPr>
              <w:pStyle w:val="TableParagraph"/>
              <w:spacing w:before="69"/>
              <w:ind w:left="113" w:right="120"/>
              <w:rPr>
                <w:i/>
                <w:color w:val="231F20"/>
                <w:sz w:val="18"/>
              </w:rPr>
            </w:pPr>
            <w:proofErr w:type="spellStart"/>
            <w:proofErr w:type="gramStart"/>
            <w:r w:rsidRPr="000F0677">
              <w:rPr>
                <w:i/>
                <w:iCs/>
                <w:color w:val="231F20"/>
                <w:sz w:val="18"/>
              </w:rPr>
              <w:t>базовый</w:t>
            </w:r>
            <w:proofErr w:type="spellEnd"/>
            <w:proofErr w:type="gramEnd"/>
            <w:r w:rsidRPr="000F0677">
              <w:rPr>
                <w:i/>
                <w:iCs/>
                <w:color w:val="231F20"/>
                <w:sz w:val="18"/>
              </w:rPr>
              <w:t xml:space="preserve"> </w:t>
            </w:r>
            <w:proofErr w:type="spellStart"/>
            <w:r w:rsidRPr="000F0677">
              <w:rPr>
                <w:i/>
                <w:iCs/>
                <w:color w:val="231F20"/>
                <w:sz w:val="18"/>
              </w:rPr>
              <w:t>показатель</w:t>
            </w:r>
            <w:proofErr w:type="spellEnd"/>
            <w:r w:rsidRPr="000F0677">
              <w:rPr>
                <w:i/>
                <w:iCs/>
                <w:color w:val="231F20"/>
                <w:sz w:val="18"/>
              </w:rPr>
              <w:t xml:space="preserve"> </w:t>
            </w:r>
            <w:proofErr w:type="spellStart"/>
            <w:r w:rsidRPr="000F0677">
              <w:rPr>
                <w:i/>
                <w:iCs/>
                <w:color w:val="231F20"/>
                <w:sz w:val="18"/>
              </w:rPr>
              <w:t>отсутствует</w:t>
            </w:r>
            <w:proofErr w:type="spellEnd"/>
          </w:p>
        </w:tc>
        <w:tc>
          <w:tcPr>
            <w:tcW w:w="2778" w:type="dxa"/>
            <w:tcBorders>
              <w:top w:val="single" w:sz="6" w:space="0" w:color="8ED8F8"/>
              <w:left w:val="single" w:sz="6" w:space="0" w:color="8ED8F8"/>
              <w:bottom w:val="single" w:sz="6" w:space="0" w:color="8ED8F8"/>
              <w:right w:val="nil"/>
            </w:tcBorders>
          </w:tcPr>
          <w:p w14:paraId="45B181F9" w14:textId="77777777" w:rsidR="00CF5E37" w:rsidRPr="000F0677" w:rsidRDefault="00CF5E37" w:rsidP="0047242D">
            <w:pPr>
              <w:pStyle w:val="TableParagraph"/>
              <w:spacing w:before="69"/>
              <w:ind w:left="113"/>
              <w:rPr>
                <w:i/>
                <w:color w:val="231F20"/>
                <w:sz w:val="18"/>
              </w:rPr>
            </w:pPr>
            <w:r w:rsidRPr="000F0677">
              <w:rPr>
                <w:i/>
                <w:iCs/>
                <w:color w:val="231F20"/>
                <w:sz w:val="18"/>
              </w:rPr>
              <w:t xml:space="preserve">80 </w:t>
            </w:r>
            <w:proofErr w:type="spellStart"/>
            <w:r w:rsidRPr="000F0677">
              <w:rPr>
                <w:i/>
                <w:iCs/>
                <w:color w:val="231F20"/>
                <w:sz w:val="18"/>
              </w:rPr>
              <w:t>государств-членов</w:t>
            </w:r>
            <w:proofErr w:type="spellEnd"/>
            <w:r w:rsidRPr="000F0677">
              <w:rPr>
                <w:i/>
                <w:iCs/>
                <w:color w:val="231F20"/>
                <w:sz w:val="18"/>
              </w:rPr>
              <w:t xml:space="preserve">, в </w:t>
            </w:r>
            <w:proofErr w:type="spellStart"/>
            <w:r w:rsidRPr="000F0677">
              <w:rPr>
                <w:i/>
                <w:iCs/>
                <w:color w:val="231F20"/>
                <w:sz w:val="18"/>
              </w:rPr>
              <w:t>том</w:t>
            </w:r>
            <w:proofErr w:type="spellEnd"/>
            <w:r w:rsidRPr="000F0677">
              <w:rPr>
                <w:i/>
                <w:iCs/>
                <w:color w:val="231F20"/>
                <w:sz w:val="18"/>
              </w:rPr>
              <w:t xml:space="preserve"> </w:t>
            </w:r>
            <w:proofErr w:type="spellStart"/>
            <w:r w:rsidRPr="000F0677">
              <w:rPr>
                <w:i/>
                <w:iCs/>
                <w:color w:val="231F20"/>
                <w:sz w:val="18"/>
              </w:rPr>
              <w:t>числе</w:t>
            </w:r>
            <w:proofErr w:type="spellEnd"/>
            <w:r w:rsidRPr="000F0677">
              <w:rPr>
                <w:i/>
                <w:iCs/>
                <w:color w:val="231F20"/>
                <w:sz w:val="18"/>
              </w:rPr>
              <w:t xml:space="preserve"> 8 </w:t>
            </w:r>
            <w:proofErr w:type="spellStart"/>
            <w:r w:rsidRPr="000F0677">
              <w:rPr>
                <w:i/>
                <w:iCs/>
                <w:color w:val="231F20"/>
                <w:sz w:val="18"/>
              </w:rPr>
              <w:t>стран</w:t>
            </w:r>
            <w:proofErr w:type="spellEnd"/>
            <w:r w:rsidRPr="000F0677">
              <w:rPr>
                <w:i/>
                <w:iCs/>
                <w:color w:val="231F20"/>
                <w:sz w:val="18"/>
              </w:rPr>
              <w:t xml:space="preserve"> </w:t>
            </w:r>
            <w:proofErr w:type="spellStart"/>
            <w:r w:rsidRPr="000F0677">
              <w:rPr>
                <w:i/>
                <w:iCs/>
                <w:color w:val="231F20"/>
                <w:sz w:val="18"/>
              </w:rPr>
              <w:t>Африки</w:t>
            </w:r>
            <w:proofErr w:type="spellEnd"/>
            <w:r w:rsidRPr="000F0677">
              <w:rPr>
                <w:i/>
                <w:iCs/>
                <w:color w:val="231F20"/>
                <w:sz w:val="18"/>
              </w:rPr>
              <w:t xml:space="preserve"> и</w:t>
            </w:r>
          </w:p>
          <w:p w14:paraId="45D409B2" w14:textId="77777777" w:rsidR="00CF5E37" w:rsidRPr="000F0677" w:rsidRDefault="00CF5E37" w:rsidP="0047242D">
            <w:pPr>
              <w:pStyle w:val="TableParagraph"/>
              <w:spacing w:before="69"/>
              <w:ind w:left="113"/>
              <w:rPr>
                <w:i/>
                <w:color w:val="231F20"/>
                <w:sz w:val="18"/>
              </w:rPr>
            </w:pPr>
            <w:r w:rsidRPr="000F0677">
              <w:rPr>
                <w:i/>
                <w:iCs/>
                <w:color w:val="231F20"/>
                <w:sz w:val="18"/>
              </w:rPr>
              <w:t>10 МОСРГ</w:t>
            </w:r>
          </w:p>
        </w:tc>
      </w:tr>
    </w:tbl>
    <w:p w14:paraId="0367A8E7" w14:textId="01547B51" w:rsidR="007D5503" w:rsidRPr="000F0677" w:rsidRDefault="007D5503" w:rsidP="007D5503">
      <w:pPr>
        <w:widowControl/>
        <w:tabs>
          <w:tab w:val="clear" w:pos="567"/>
        </w:tabs>
        <w:autoSpaceDE w:val="0"/>
        <w:autoSpaceDN w:val="0"/>
        <w:snapToGrid/>
        <w:spacing w:line="240" w:lineRule="auto"/>
        <w:jc w:val="left"/>
        <w:textAlignment w:val="auto"/>
      </w:pPr>
    </w:p>
    <w:p w14:paraId="210B7DD0" w14:textId="50DBDEBC" w:rsidR="00C516F7" w:rsidRPr="000F0677" w:rsidRDefault="00C516F7">
      <w:pPr>
        <w:widowControl/>
        <w:tabs>
          <w:tab w:val="clear" w:pos="567"/>
        </w:tabs>
        <w:adjustRightInd/>
        <w:snapToGrid/>
        <w:spacing w:line="240" w:lineRule="auto"/>
        <w:jc w:val="left"/>
        <w:textAlignment w:val="auto"/>
      </w:pPr>
      <w:r w:rsidRPr="000F0677">
        <w:br w:type="page"/>
      </w:r>
    </w:p>
    <w:p w14:paraId="1DFCC1F1" w14:textId="1CC7CF26" w:rsidR="00700920" w:rsidRPr="000F0677" w:rsidRDefault="00CF5E37" w:rsidP="005015A4">
      <w:pPr>
        <w:pStyle w:val="ListParagraph"/>
        <w:widowControl/>
        <w:numPr>
          <w:ilvl w:val="0"/>
          <w:numId w:val="34"/>
        </w:numPr>
        <w:pBdr>
          <w:bottom w:val="single" w:sz="4" w:space="1" w:color="auto"/>
        </w:pBdr>
        <w:tabs>
          <w:tab w:val="clear" w:pos="567"/>
        </w:tabs>
        <w:autoSpaceDE w:val="0"/>
        <w:autoSpaceDN w:val="0"/>
        <w:snapToGrid/>
        <w:spacing w:line="240" w:lineRule="auto"/>
        <w:ind w:left="709"/>
        <w:jc w:val="left"/>
        <w:textAlignment w:val="auto"/>
        <w:rPr>
          <w:b/>
          <w:bCs/>
        </w:rPr>
      </w:pPr>
      <w:proofErr w:type="spellStart"/>
      <w:r w:rsidRPr="000F0677">
        <w:rPr>
          <w:b/>
          <w:bCs/>
        </w:rPr>
        <w:lastRenderedPageBreak/>
        <w:t>Межправительственная</w:t>
      </w:r>
      <w:proofErr w:type="spellEnd"/>
      <w:r w:rsidRPr="000F0677">
        <w:rPr>
          <w:b/>
          <w:bCs/>
        </w:rPr>
        <w:t xml:space="preserve"> </w:t>
      </w:r>
      <w:proofErr w:type="spellStart"/>
      <w:r w:rsidRPr="000F0677">
        <w:rPr>
          <w:b/>
          <w:bCs/>
        </w:rPr>
        <w:t>океанографическая</w:t>
      </w:r>
      <w:proofErr w:type="spellEnd"/>
      <w:r w:rsidRPr="000F0677">
        <w:rPr>
          <w:b/>
          <w:bCs/>
        </w:rPr>
        <w:t xml:space="preserve"> </w:t>
      </w:r>
      <w:proofErr w:type="spellStart"/>
      <w:r w:rsidRPr="000F0677">
        <w:rPr>
          <w:b/>
          <w:bCs/>
        </w:rPr>
        <w:t>комиссия</w:t>
      </w:r>
      <w:proofErr w:type="spellEnd"/>
      <w:r w:rsidRPr="000F0677">
        <w:rPr>
          <w:b/>
          <w:bCs/>
        </w:rPr>
        <w:t xml:space="preserve">: </w:t>
      </w:r>
      <w:proofErr w:type="spellStart"/>
      <w:r w:rsidRPr="000F0677">
        <w:rPr>
          <w:b/>
          <w:bCs/>
        </w:rPr>
        <w:t>Ресурсы</w:t>
      </w:r>
      <w:proofErr w:type="spellEnd"/>
      <w:r w:rsidRPr="000F0677">
        <w:rPr>
          <w:b/>
          <w:bCs/>
        </w:rPr>
        <w:t xml:space="preserve"> </w:t>
      </w:r>
    </w:p>
    <w:p w14:paraId="2AE542A1" w14:textId="71ADDB3A" w:rsidR="005015A4" w:rsidRPr="000F0677" w:rsidRDefault="005015A4" w:rsidP="005015A4">
      <w:pPr>
        <w:pStyle w:val="Marge"/>
        <w:tabs>
          <w:tab w:val="clear" w:pos="567"/>
          <w:tab w:val="left" w:pos="1162"/>
        </w:tabs>
        <w:spacing w:line="240" w:lineRule="auto"/>
      </w:pPr>
    </w:p>
    <w:tbl>
      <w:tblPr>
        <w:tblW w:w="0" w:type="auto"/>
        <w:tblInd w:w="253" w:type="dxa"/>
        <w:tblBorders>
          <w:top w:val="single" w:sz="8" w:space="0" w:color="B9E5FA"/>
          <w:left w:val="single" w:sz="8" w:space="0" w:color="B9E5FA"/>
          <w:bottom w:val="single" w:sz="8" w:space="0" w:color="B9E5FA"/>
          <w:right w:val="single" w:sz="8" w:space="0" w:color="B9E5FA"/>
          <w:insideH w:val="single" w:sz="8" w:space="0" w:color="B9E5FA"/>
          <w:insideV w:val="single" w:sz="8" w:space="0" w:color="B9E5FA"/>
        </w:tblBorders>
        <w:tblLayout w:type="fixed"/>
        <w:tblCellMar>
          <w:left w:w="0" w:type="dxa"/>
          <w:right w:w="0" w:type="dxa"/>
        </w:tblCellMar>
        <w:tblLook w:val="01E0" w:firstRow="1" w:lastRow="1" w:firstColumn="1" w:lastColumn="1" w:noHBand="0" w:noVBand="0"/>
      </w:tblPr>
      <w:tblGrid>
        <w:gridCol w:w="907"/>
        <w:gridCol w:w="7653"/>
        <w:gridCol w:w="1077"/>
      </w:tblGrid>
      <w:tr w:rsidR="00CF5E37" w:rsidRPr="000F0677" w14:paraId="739DF463" w14:textId="77777777" w:rsidTr="0047242D">
        <w:trPr>
          <w:trHeight w:val="871"/>
        </w:trPr>
        <w:tc>
          <w:tcPr>
            <w:tcW w:w="907" w:type="dxa"/>
            <w:tcBorders>
              <w:right w:val="nil"/>
            </w:tcBorders>
          </w:tcPr>
          <w:p w14:paraId="23679964" w14:textId="77777777" w:rsidR="00CF5E37" w:rsidRPr="000F0677" w:rsidRDefault="00CF5E37" w:rsidP="0047242D">
            <w:pPr>
              <w:pStyle w:val="TableParagraph"/>
              <w:rPr>
                <w:rFonts w:ascii="Century Gothic"/>
                <w:b/>
                <w:sz w:val="25"/>
              </w:rPr>
            </w:pPr>
          </w:p>
          <w:p w14:paraId="58744B9F" w14:textId="77777777" w:rsidR="00CF5E37" w:rsidRPr="000F0677" w:rsidRDefault="00CF5E37" w:rsidP="0047242D">
            <w:pPr>
              <w:pStyle w:val="TableParagraph"/>
              <w:ind w:left="237"/>
              <w:rPr>
                <w:rFonts w:ascii="Century Gothic" w:hAnsi="Century Gothic"/>
                <w:b/>
                <w:sz w:val="20"/>
              </w:rPr>
            </w:pPr>
            <w:r w:rsidRPr="000F0677">
              <w:rPr>
                <w:rFonts w:ascii="Century Gothic" w:hAnsi="Century Gothic"/>
                <w:b/>
                <w:bCs/>
                <w:color w:val="231F20"/>
                <w:sz w:val="20"/>
              </w:rPr>
              <w:t>МОК</w:t>
            </w:r>
          </w:p>
        </w:tc>
        <w:tc>
          <w:tcPr>
            <w:tcW w:w="7653" w:type="dxa"/>
            <w:tcBorders>
              <w:top w:val="single" w:sz="8" w:space="0" w:color="D4EFFC"/>
              <w:left w:val="nil"/>
              <w:bottom w:val="single" w:sz="8" w:space="0" w:color="D4EFFC"/>
              <w:right w:val="nil"/>
            </w:tcBorders>
            <w:shd w:val="clear" w:color="auto" w:fill="B9E5FA"/>
          </w:tcPr>
          <w:p w14:paraId="0085F8BE" w14:textId="77777777" w:rsidR="00CF5E37" w:rsidRPr="000F0677" w:rsidRDefault="00CF5E37" w:rsidP="0047242D">
            <w:pPr>
              <w:pStyle w:val="TableParagraph"/>
              <w:spacing w:before="47" w:line="254" w:lineRule="auto"/>
              <w:ind w:left="123" w:right="368"/>
              <w:rPr>
                <w:rFonts w:ascii="Century Gothic" w:hAnsi="Century Gothic"/>
                <w:b/>
                <w:sz w:val="20"/>
              </w:rPr>
            </w:pPr>
            <w:proofErr w:type="spellStart"/>
            <w:r w:rsidRPr="000F0677">
              <w:rPr>
                <w:rFonts w:ascii="Century Gothic" w:hAnsi="Century Gothic"/>
                <w:b/>
                <w:bCs/>
                <w:color w:val="231F20"/>
                <w:sz w:val="20"/>
              </w:rPr>
              <w:t>Комплексный</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бюджет</w:t>
            </w:r>
            <w:proofErr w:type="spellEnd"/>
            <w:r w:rsidRPr="000F0677">
              <w:rPr>
                <w:rFonts w:ascii="Century Gothic" w:hAnsi="Century Gothic"/>
                <w:b/>
                <w:bCs/>
                <w:color w:val="231F20"/>
                <w:sz w:val="20"/>
              </w:rPr>
              <w:t xml:space="preserve"> в </w:t>
            </w:r>
            <w:proofErr w:type="spellStart"/>
            <w:r w:rsidRPr="000F0677">
              <w:rPr>
                <w:rFonts w:ascii="Century Gothic" w:hAnsi="Century Gothic"/>
                <w:b/>
                <w:bCs/>
                <w:color w:val="231F20"/>
                <w:sz w:val="20"/>
              </w:rPr>
              <w:t>разбивке</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по</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промежуточным</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результатам</w:t>
            </w:r>
            <w:proofErr w:type="spellEnd"/>
            <w:r w:rsidRPr="000F0677">
              <w:rPr>
                <w:rFonts w:ascii="Century Gothic" w:hAnsi="Century Gothic"/>
                <w:b/>
                <w:bCs/>
                <w:color w:val="231F20"/>
                <w:sz w:val="20"/>
              </w:rPr>
              <w:t xml:space="preserve"> и </w:t>
            </w:r>
            <w:proofErr w:type="spellStart"/>
            <w:r w:rsidRPr="000F0677">
              <w:rPr>
                <w:rFonts w:ascii="Century Gothic" w:hAnsi="Century Gothic"/>
                <w:b/>
                <w:bCs/>
                <w:color w:val="231F20"/>
                <w:sz w:val="20"/>
              </w:rPr>
              <w:t>источникам</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финансирования</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на</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основе</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ассигнованного</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обычного</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бюджета</w:t>
            </w:r>
            <w:proofErr w:type="spellEnd"/>
            <w:r w:rsidRPr="000F0677">
              <w:rPr>
                <w:rFonts w:ascii="Century Gothic" w:hAnsi="Century Gothic"/>
                <w:b/>
                <w:bCs/>
                <w:color w:val="231F20"/>
                <w:sz w:val="20"/>
              </w:rPr>
              <w:t xml:space="preserve"> в </w:t>
            </w:r>
            <w:proofErr w:type="spellStart"/>
            <w:r w:rsidRPr="000F0677">
              <w:rPr>
                <w:rFonts w:ascii="Century Gothic" w:hAnsi="Century Gothic"/>
                <w:b/>
                <w:bCs/>
                <w:color w:val="231F20"/>
                <w:sz w:val="20"/>
              </w:rPr>
              <w:t>размере</w:t>
            </w:r>
            <w:proofErr w:type="spellEnd"/>
            <w:r w:rsidRPr="000F0677">
              <w:rPr>
                <w:rFonts w:ascii="Century Gothic" w:hAnsi="Century Gothic"/>
                <w:b/>
                <w:bCs/>
                <w:color w:val="231F20"/>
                <w:sz w:val="20"/>
              </w:rPr>
              <w:t xml:space="preserve"> 534,6 </w:t>
            </w:r>
            <w:proofErr w:type="spellStart"/>
            <w:r w:rsidRPr="000F0677">
              <w:rPr>
                <w:rFonts w:ascii="Century Gothic" w:hAnsi="Century Gothic"/>
                <w:b/>
                <w:bCs/>
                <w:color w:val="231F20"/>
                <w:sz w:val="20"/>
              </w:rPr>
              <w:t>млн</w:t>
            </w:r>
            <w:proofErr w:type="spellEnd"/>
            <w:r w:rsidRPr="000F0677">
              <w:rPr>
                <w:rFonts w:ascii="Century Gothic" w:hAnsi="Century Gothic"/>
                <w:b/>
                <w:bCs/>
                <w:color w:val="231F20"/>
                <w:sz w:val="20"/>
              </w:rPr>
              <w:t xml:space="preserve">. </w:t>
            </w:r>
            <w:proofErr w:type="spellStart"/>
            <w:r w:rsidRPr="000F0677">
              <w:rPr>
                <w:rFonts w:ascii="Century Gothic" w:hAnsi="Century Gothic"/>
                <w:b/>
                <w:bCs/>
                <w:color w:val="231F20"/>
                <w:sz w:val="20"/>
              </w:rPr>
              <w:t>долл</w:t>
            </w:r>
            <w:proofErr w:type="spellEnd"/>
            <w:r w:rsidRPr="000F0677">
              <w:rPr>
                <w:rFonts w:ascii="Century Gothic" w:hAnsi="Century Gothic"/>
                <w:b/>
                <w:bCs/>
                <w:color w:val="231F20"/>
                <w:sz w:val="20"/>
              </w:rPr>
              <w:t>.</w:t>
            </w:r>
          </w:p>
        </w:tc>
        <w:tc>
          <w:tcPr>
            <w:tcW w:w="1077" w:type="dxa"/>
            <w:tcBorders>
              <w:top w:val="single" w:sz="12" w:space="0" w:color="FFFFFF"/>
              <w:left w:val="nil"/>
              <w:bottom w:val="dashSmallGap" w:sz="8" w:space="0" w:color="B9E5FA"/>
              <w:right w:val="dashSmallGap" w:sz="8" w:space="0" w:color="B9E5FA"/>
            </w:tcBorders>
          </w:tcPr>
          <w:p w14:paraId="2EA44CAB" w14:textId="77777777" w:rsidR="00CF5E37" w:rsidRPr="000F0677" w:rsidRDefault="00CF5E37" w:rsidP="0047242D">
            <w:pPr>
              <w:pStyle w:val="TableParagraph"/>
              <w:rPr>
                <w:rFonts w:ascii="Century Gothic"/>
                <w:b/>
                <w:sz w:val="16"/>
              </w:rPr>
            </w:pPr>
          </w:p>
          <w:p w14:paraId="701E0613" w14:textId="77777777" w:rsidR="00CF5E37" w:rsidRPr="000F0677" w:rsidRDefault="00CF5E37" w:rsidP="0047242D">
            <w:pPr>
              <w:pStyle w:val="TableParagraph"/>
              <w:spacing w:before="1"/>
              <w:rPr>
                <w:rFonts w:ascii="Century Gothic"/>
                <w:b/>
                <w:sz w:val="12"/>
              </w:rPr>
            </w:pPr>
          </w:p>
          <w:p w14:paraId="4ADBF6F5" w14:textId="77777777" w:rsidR="00CF5E37" w:rsidRPr="000F0677" w:rsidRDefault="00CF5E37" w:rsidP="0047242D">
            <w:pPr>
              <w:pStyle w:val="TableParagraph"/>
              <w:ind w:left="125"/>
              <w:rPr>
                <w:rFonts w:ascii="Century Gothic" w:hAnsi="Century Gothic"/>
                <w:b/>
                <w:sz w:val="14"/>
              </w:rPr>
            </w:pPr>
            <w:r w:rsidRPr="000F0677">
              <w:rPr>
                <w:rFonts w:ascii="Century Gothic" w:hAnsi="Century Gothic"/>
                <w:b/>
                <w:bCs/>
                <w:color w:val="231F20"/>
                <w:sz w:val="14"/>
              </w:rPr>
              <w:t>(</w:t>
            </w:r>
            <w:proofErr w:type="gramStart"/>
            <w:r w:rsidRPr="000F0677">
              <w:rPr>
                <w:rFonts w:ascii="Century Gothic" w:hAnsi="Century Gothic"/>
                <w:b/>
                <w:bCs/>
                <w:color w:val="231F20"/>
                <w:sz w:val="14"/>
              </w:rPr>
              <w:t>в</w:t>
            </w:r>
            <w:proofErr w:type="gramEnd"/>
            <w:r w:rsidRPr="000F0677">
              <w:rPr>
                <w:rFonts w:ascii="Century Gothic" w:hAnsi="Century Gothic"/>
                <w:b/>
                <w:bCs/>
                <w:color w:val="231F20"/>
                <w:sz w:val="14"/>
              </w:rPr>
              <w:t xml:space="preserve"> </w:t>
            </w:r>
            <w:proofErr w:type="spellStart"/>
            <w:r w:rsidRPr="000F0677">
              <w:rPr>
                <w:rFonts w:ascii="Century Gothic" w:hAnsi="Century Gothic"/>
                <w:b/>
                <w:bCs/>
                <w:color w:val="231F20"/>
                <w:sz w:val="14"/>
              </w:rPr>
              <w:t>тыс</w:t>
            </w:r>
            <w:proofErr w:type="spellEnd"/>
            <w:r w:rsidRPr="000F0677">
              <w:rPr>
                <w:rFonts w:ascii="Century Gothic" w:hAnsi="Century Gothic"/>
                <w:b/>
                <w:bCs/>
                <w:color w:val="231F20"/>
                <w:sz w:val="14"/>
              </w:rPr>
              <w:t xml:space="preserve">. </w:t>
            </w:r>
            <w:proofErr w:type="spellStart"/>
            <w:r w:rsidRPr="000F0677">
              <w:rPr>
                <w:rFonts w:ascii="Century Gothic" w:hAnsi="Century Gothic"/>
                <w:b/>
                <w:bCs/>
                <w:color w:val="231F20"/>
                <w:sz w:val="14"/>
              </w:rPr>
              <w:t>долл</w:t>
            </w:r>
            <w:proofErr w:type="spellEnd"/>
            <w:r w:rsidRPr="000F0677">
              <w:rPr>
                <w:rFonts w:ascii="Century Gothic" w:hAnsi="Century Gothic"/>
                <w:b/>
                <w:bCs/>
                <w:color w:val="231F20"/>
                <w:sz w:val="14"/>
              </w:rPr>
              <w:t>.)</w:t>
            </w:r>
          </w:p>
        </w:tc>
      </w:tr>
    </w:tbl>
    <w:p w14:paraId="0DB55C93" w14:textId="77777777" w:rsidR="00CF5E37" w:rsidRPr="000F0677" w:rsidRDefault="00CF5E37" w:rsidP="00CF5E37">
      <w:pPr>
        <w:pStyle w:val="BodyText"/>
        <w:spacing w:before="4" w:after="1"/>
        <w:rPr>
          <w:rFonts w:ascii="Century Gothic"/>
          <w:b/>
          <w:sz w:val="20"/>
        </w:rPr>
      </w:pPr>
    </w:p>
    <w:tbl>
      <w:tblPr>
        <w:tblW w:w="0" w:type="auto"/>
        <w:tblInd w:w="2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31"/>
        <w:gridCol w:w="3021"/>
        <w:gridCol w:w="909"/>
        <w:gridCol w:w="791"/>
        <w:gridCol w:w="966"/>
        <w:gridCol w:w="907"/>
        <w:gridCol w:w="683"/>
        <w:gridCol w:w="964"/>
        <w:gridCol w:w="678"/>
      </w:tblGrid>
      <w:tr w:rsidR="00CF5E37" w:rsidRPr="000F0677" w14:paraId="1FFAE04B" w14:textId="77777777" w:rsidTr="0047242D">
        <w:trPr>
          <w:trHeight w:val="273"/>
        </w:trPr>
        <w:tc>
          <w:tcPr>
            <w:tcW w:w="3752" w:type="dxa"/>
            <w:gridSpan w:val="2"/>
            <w:vMerge w:val="restart"/>
            <w:tcBorders>
              <w:left w:val="nil"/>
            </w:tcBorders>
            <w:shd w:val="clear" w:color="auto" w:fill="B9E5FA"/>
          </w:tcPr>
          <w:p w14:paraId="01AD2861" w14:textId="77777777" w:rsidR="00CF5E37" w:rsidRPr="000F0677" w:rsidRDefault="00CF5E37" w:rsidP="0047242D">
            <w:pPr>
              <w:pStyle w:val="TableParagraph"/>
              <w:rPr>
                <w:rFonts w:ascii="Century Gothic"/>
                <w:b/>
                <w:sz w:val="18"/>
              </w:rPr>
            </w:pPr>
          </w:p>
          <w:p w14:paraId="6AF2D4D2" w14:textId="77777777" w:rsidR="00CF5E37" w:rsidRPr="000F0677" w:rsidRDefault="00CF5E37" w:rsidP="0047242D">
            <w:pPr>
              <w:pStyle w:val="TableParagraph"/>
              <w:rPr>
                <w:rFonts w:ascii="Century Gothic"/>
                <w:b/>
                <w:sz w:val="18"/>
              </w:rPr>
            </w:pPr>
          </w:p>
          <w:p w14:paraId="00DB765B" w14:textId="77777777" w:rsidR="00CF5E37" w:rsidRPr="000F0677" w:rsidRDefault="00CF5E37" w:rsidP="0047242D">
            <w:pPr>
              <w:pStyle w:val="TableParagraph"/>
              <w:rPr>
                <w:rFonts w:ascii="Century Gothic"/>
                <w:b/>
                <w:sz w:val="24"/>
              </w:rPr>
            </w:pPr>
          </w:p>
          <w:p w14:paraId="7E58210D" w14:textId="77777777" w:rsidR="00CF5E37" w:rsidRPr="000F0677" w:rsidRDefault="00CF5E37" w:rsidP="0047242D">
            <w:pPr>
              <w:pStyle w:val="TableParagraph"/>
              <w:ind w:left="1062"/>
              <w:rPr>
                <w:rFonts w:ascii="Palatino Linotype" w:hAnsi="Palatino Linotype"/>
                <w:b/>
                <w:sz w:val="14"/>
              </w:rPr>
            </w:pPr>
            <w:proofErr w:type="spellStart"/>
            <w:r w:rsidRPr="000F0677">
              <w:rPr>
                <w:rFonts w:ascii="Palatino Linotype" w:hAnsi="Palatino Linotype"/>
                <w:b/>
                <w:bCs/>
                <w:color w:val="231F20"/>
                <w:sz w:val="14"/>
              </w:rPr>
              <w:t>Промежуточный</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результат</w:t>
            </w:r>
            <w:proofErr w:type="spellEnd"/>
          </w:p>
        </w:tc>
        <w:tc>
          <w:tcPr>
            <w:tcW w:w="5220" w:type="dxa"/>
            <w:gridSpan w:val="6"/>
            <w:tcBorders>
              <w:right w:val="nil"/>
            </w:tcBorders>
            <w:shd w:val="clear" w:color="auto" w:fill="B9E5FA"/>
          </w:tcPr>
          <w:p w14:paraId="15F8DF12" w14:textId="77777777" w:rsidR="00CF5E37" w:rsidRPr="000F0677" w:rsidRDefault="00CF5E37" w:rsidP="0047242D">
            <w:pPr>
              <w:pStyle w:val="TableParagraph"/>
              <w:spacing w:before="40"/>
              <w:ind w:left="1330"/>
              <w:rPr>
                <w:rFonts w:ascii="Palatino Linotype" w:hAnsi="Palatino Linotype"/>
                <w:b/>
                <w:sz w:val="14"/>
              </w:rPr>
            </w:pPr>
            <w:proofErr w:type="spellStart"/>
            <w:r w:rsidRPr="000F0677">
              <w:rPr>
                <w:rFonts w:ascii="Palatino Linotype" w:hAnsi="Palatino Linotype"/>
                <w:b/>
                <w:bCs/>
                <w:color w:val="231F20"/>
                <w:sz w:val="14"/>
              </w:rPr>
              <w:t>Разбивка</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по</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источникам</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финансирования</w:t>
            </w:r>
            <w:proofErr w:type="spellEnd"/>
          </w:p>
        </w:tc>
        <w:tc>
          <w:tcPr>
            <w:tcW w:w="678" w:type="dxa"/>
            <w:vMerge w:val="restart"/>
            <w:tcBorders>
              <w:left w:val="nil"/>
              <w:right w:val="nil"/>
            </w:tcBorders>
            <w:shd w:val="clear" w:color="auto" w:fill="B9E5FA"/>
          </w:tcPr>
          <w:p w14:paraId="07927169" w14:textId="77777777" w:rsidR="00CF5E37" w:rsidRPr="000F0677" w:rsidRDefault="00CF5E37" w:rsidP="0047242D">
            <w:pPr>
              <w:pStyle w:val="TableParagraph"/>
              <w:rPr>
                <w:rFonts w:ascii="Century Gothic"/>
                <w:b/>
                <w:sz w:val="18"/>
              </w:rPr>
            </w:pPr>
          </w:p>
          <w:p w14:paraId="181581A5" w14:textId="77777777" w:rsidR="00CF5E37" w:rsidRPr="000F0677" w:rsidRDefault="00CF5E37" w:rsidP="0047242D">
            <w:pPr>
              <w:pStyle w:val="TableParagraph"/>
              <w:rPr>
                <w:rFonts w:ascii="Century Gothic"/>
                <w:b/>
                <w:sz w:val="18"/>
              </w:rPr>
            </w:pPr>
          </w:p>
          <w:p w14:paraId="0C1B48C6" w14:textId="77777777" w:rsidR="00CF5E37" w:rsidRPr="000F0677" w:rsidRDefault="00CF5E37" w:rsidP="0047242D">
            <w:pPr>
              <w:pStyle w:val="TableParagraph"/>
              <w:rPr>
                <w:rFonts w:ascii="Century Gothic"/>
                <w:b/>
                <w:sz w:val="24"/>
              </w:rPr>
            </w:pPr>
          </w:p>
          <w:p w14:paraId="0DC37F64" w14:textId="77777777" w:rsidR="00CF5E37" w:rsidRPr="000F0677" w:rsidRDefault="00CF5E37" w:rsidP="0047242D">
            <w:pPr>
              <w:pStyle w:val="TableParagraph"/>
              <w:ind w:left="138"/>
              <w:rPr>
                <w:rFonts w:ascii="Palatino Linotype" w:hAnsi="Palatino Linotype"/>
                <w:b/>
                <w:sz w:val="8"/>
              </w:rPr>
            </w:pPr>
            <w:r w:rsidRPr="000F0677">
              <w:rPr>
                <w:rFonts w:ascii="Palatino Linotype" w:hAnsi="Palatino Linotype"/>
                <w:b/>
                <w:bCs/>
                <w:color w:val="231F20"/>
                <w:sz w:val="14"/>
              </w:rPr>
              <w:t>Итого</w:t>
            </w:r>
            <w:r w:rsidRPr="000F0677">
              <w:rPr>
                <w:rFonts w:ascii="Palatino Linotype" w:hAnsi="Palatino Linotype"/>
                <w:b/>
                <w:bCs/>
                <w:color w:val="231F20"/>
                <w:sz w:val="8"/>
              </w:rPr>
              <w:t>3</w:t>
            </w:r>
          </w:p>
        </w:tc>
      </w:tr>
      <w:tr w:rsidR="00CF5E37" w:rsidRPr="000F0677" w14:paraId="65A674F4" w14:textId="77777777" w:rsidTr="0047242D">
        <w:trPr>
          <w:trHeight w:val="205"/>
        </w:trPr>
        <w:tc>
          <w:tcPr>
            <w:tcW w:w="3752" w:type="dxa"/>
            <w:gridSpan w:val="2"/>
            <w:vMerge/>
            <w:tcBorders>
              <w:top w:val="nil"/>
              <w:left w:val="nil"/>
            </w:tcBorders>
            <w:shd w:val="clear" w:color="auto" w:fill="B9E5FA"/>
          </w:tcPr>
          <w:p w14:paraId="767B633A" w14:textId="77777777" w:rsidR="00CF5E37" w:rsidRPr="000F0677" w:rsidRDefault="00CF5E37" w:rsidP="0047242D">
            <w:pPr>
              <w:rPr>
                <w:sz w:val="2"/>
                <w:szCs w:val="2"/>
              </w:rPr>
            </w:pPr>
          </w:p>
        </w:tc>
        <w:tc>
          <w:tcPr>
            <w:tcW w:w="909" w:type="dxa"/>
            <w:vMerge w:val="restart"/>
            <w:shd w:val="clear" w:color="auto" w:fill="B9E5FA"/>
          </w:tcPr>
          <w:p w14:paraId="769A9AEF" w14:textId="77777777" w:rsidR="00CF5E37" w:rsidRPr="000F0677" w:rsidRDefault="00CF5E37" w:rsidP="0047242D">
            <w:pPr>
              <w:pStyle w:val="TableParagraph"/>
              <w:rPr>
                <w:rFonts w:ascii="Century Gothic"/>
                <w:b/>
                <w:sz w:val="18"/>
              </w:rPr>
            </w:pPr>
          </w:p>
          <w:p w14:paraId="2436AE33" w14:textId="77777777" w:rsidR="00CF5E37" w:rsidRPr="000F0677" w:rsidRDefault="00CF5E37" w:rsidP="0047242D">
            <w:pPr>
              <w:pStyle w:val="TableParagraph"/>
              <w:spacing w:before="2"/>
              <w:rPr>
                <w:rFonts w:ascii="Century Gothic"/>
                <w:b/>
                <w:sz w:val="19"/>
              </w:rPr>
            </w:pPr>
          </w:p>
          <w:p w14:paraId="60C5993E" w14:textId="77777777" w:rsidR="00CF5E37" w:rsidRPr="000F0677" w:rsidRDefault="00CF5E37" w:rsidP="0047242D">
            <w:pPr>
              <w:pStyle w:val="TableParagraph"/>
              <w:spacing w:line="204" w:lineRule="auto"/>
              <w:ind w:left="105" w:right="98" w:hanging="2"/>
              <w:jc w:val="center"/>
              <w:rPr>
                <w:rFonts w:ascii="Palatino Linotype" w:hAnsi="Palatino Linotype"/>
                <w:b/>
                <w:sz w:val="14"/>
              </w:rPr>
            </w:pPr>
            <w:proofErr w:type="spellStart"/>
            <w:r w:rsidRPr="000F0677">
              <w:rPr>
                <w:rFonts w:ascii="Palatino Linotype" w:hAnsi="Palatino Linotype"/>
                <w:b/>
                <w:bCs/>
                <w:color w:val="231F20"/>
                <w:sz w:val="14"/>
              </w:rPr>
              <w:t>Обычная</w:t>
            </w:r>
            <w:proofErr w:type="spellEnd"/>
            <w:r w:rsidRPr="000F0677">
              <w:rPr>
                <w:rFonts w:ascii="Palatino Linotype" w:hAnsi="Palatino Linotype"/>
                <w:b/>
                <w:bCs/>
                <w:color w:val="231F20"/>
                <w:sz w:val="14"/>
              </w:rPr>
              <w:t xml:space="preserve"> программа</w:t>
            </w:r>
            <w:r w:rsidRPr="000F0677">
              <w:rPr>
                <w:rFonts w:ascii="Palatino Linotype" w:hAnsi="Palatino Linotype"/>
                <w:b/>
                <w:bCs/>
                <w:color w:val="231F20"/>
                <w:sz w:val="8"/>
              </w:rPr>
              <w:t xml:space="preserve">1 </w:t>
            </w:r>
            <w:r w:rsidRPr="000F0677">
              <w:rPr>
                <w:rFonts w:ascii="Palatino Linotype" w:hAnsi="Palatino Linotype"/>
                <w:b/>
                <w:bCs/>
                <w:color w:val="231F20"/>
                <w:sz w:val="14"/>
              </w:rPr>
              <w:t>(ОП)</w:t>
            </w:r>
          </w:p>
        </w:tc>
        <w:tc>
          <w:tcPr>
            <w:tcW w:w="791" w:type="dxa"/>
            <w:vMerge w:val="restart"/>
            <w:shd w:val="clear" w:color="auto" w:fill="B9E5FA"/>
          </w:tcPr>
          <w:p w14:paraId="1794BAA4" w14:textId="77777777" w:rsidR="00CF5E37" w:rsidRPr="000F0677" w:rsidRDefault="00CF5E37" w:rsidP="0047242D">
            <w:pPr>
              <w:pStyle w:val="TableParagraph"/>
              <w:rPr>
                <w:rFonts w:ascii="Century Gothic"/>
                <w:b/>
                <w:sz w:val="18"/>
              </w:rPr>
            </w:pPr>
          </w:p>
          <w:p w14:paraId="3FC8D442" w14:textId="77777777" w:rsidR="00CF5E37" w:rsidRPr="000F0677" w:rsidRDefault="00CF5E37" w:rsidP="0047242D">
            <w:pPr>
              <w:pStyle w:val="TableParagraph"/>
              <w:spacing w:before="155" w:line="204" w:lineRule="auto"/>
              <w:ind w:left="108" w:right="100"/>
              <w:jc w:val="center"/>
              <w:rPr>
                <w:rFonts w:ascii="Palatino Linotype" w:hAnsi="Palatino Linotype"/>
                <w:b/>
                <w:sz w:val="14"/>
              </w:rPr>
            </w:pPr>
            <w:proofErr w:type="spellStart"/>
            <w:r w:rsidRPr="000F0677">
              <w:rPr>
                <w:rFonts w:ascii="Palatino Linotype" w:hAnsi="Palatino Linotype"/>
                <w:b/>
                <w:bCs/>
                <w:color w:val="231F20"/>
                <w:sz w:val="14"/>
              </w:rPr>
              <w:t>При</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носящие</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доход</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фонды</w:t>
            </w:r>
            <w:proofErr w:type="spellEnd"/>
          </w:p>
        </w:tc>
        <w:tc>
          <w:tcPr>
            <w:tcW w:w="2556" w:type="dxa"/>
            <w:gridSpan w:val="3"/>
            <w:shd w:val="clear" w:color="auto" w:fill="B9E5FA"/>
          </w:tcPr>
          <w:p w14:paraId="1683C80A" w14:textId="77777777" w:rsidR="00CF5E37" w:rsidRPr="000F0677" w:rsidRDefault="00CF5E37" w:rsidP="0047242D">
            <w:pPr>
              <w:pStyle w:val="TableParagraph"/>
              <w:spacing w:before="6" w:line="179" w:lineRule="exact"/>
              <w:ind w:left="445"/>
              <w:rPr>
                <w:rFonts w:ascii="Palatino Linotype" w:hAnsi="Palatino Linotype"/>
                <w:b/>
                <w:sz w:val="14"/>
              </w:rPr>
            </w:pPr>
            <w:proofErr w:type="spellStart"/>
            <w:r w:rsidRPr="000F0677">
              <w:rPr>
                <w:rFonts w:ascii="Palatino Linotype" w:hAnsi="Palatino Linotype"/>
                <w:b/>
                <w:bCs/>
                <w:color w:val="231F20"/>
                <w:sz w:val="14"/>
              </w:rPr>
              <w:t>Добровольные</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взносы</w:t>
            </w:r>
            <w:proofErr w:type="spellEnd"/>
            <w:r w:rsidRPr="000F0677">
              <w:rPr>
                <w:rFonts w:ascii="Palatino Linotype" w:hAnsi="Palatino Linotype"/>
                <w:b/>
                <w:bCs/>
                <w:color w:val="231F20"/>
                <w:sz w:val="14"/>
              </w:rPr>
              <w:t xml:space="preserve"> (ДВ)</w:t>
            </w:r>
          </w:p>
        </w:tc>
        <w:tc>
          <w:tcPr>
            <w:tcW w:w="964" w:type="dxa"/>
            <w:vMerge w:val="restart"/>
            <w:shd w:val="clear" w:color="auto" w:fill="B9E5FA"/>
          </w:tcPr>
          <w:p w14:paraId="589DD5DD" w14:textId="77777777" w:rsidR="00CF5E37" w:rsidRPr="000F0677" w:rsidRDefault="00CF5E37" w:rsidP="0047242D">
            <w:pPr>
              <w:pStyle w:val="TableParagraph"/>
              <w:rPr>
                <w:rFonts w:ascii="Century Gothic"/>
                <w:b/>
                <w:sz w:val="18"/>
              </w:rPr>
            </w:pPr>
          </w:p>
          <w:p w14:paraId="3A225BE6" w14:textId="77777777" w:rsidR="00CF5E37" w:rsidRPr="000F0677" w:rsidRDefault="00CF5E37" w:rsidP="0047242D">
            <w:pPr>
              <w:pStyle w:val="TableParagraph"/>
              <w:spacing w:before="155" w:line="204" w:lineRule="auto"/>
              <w:ind w:left="218" w:right="217" w:hanging="2"/>
              <w:jc w:val="center"/>
              <w:rPr>
                <w:rFonts w:ascii="Palatino Linotype" w:hAnsi="Palatino Linotype"/>
                <w:b/>
                <w:sz w:val="14"/>
              </w:rPr>
            </w:pPr>
            <w:proofErr w:type="spellStart"/>
            <w:r w:rsidRPr="000F0677">
              <w:rPr>
                <w:rFonts w:ascii="Palatino Linotype" w:hAnsi="Palatino Linotype"/>
                <w:b/>
                <w:bCs/>
                <w:color w:val="231F20"/>
                <w:sz w:val="14"/>
              </w:rPr>
              <w:t>Итого</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добро</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вольные</w:t>
            </w:r>
            <w:proofErr w:type="spellEnd"/>
            <w:r w:rsidRPr="000F0677">
              <w:rPr>
                <w:rFonts w:ascii="Palatino Linotype" w:hAnsi="Palatino Linotype"/>
                <w:b/>
                <w:bCs/>
                <w:color w:val="231F20"/>
                <w:sz w:val="14"/>
              </w:rPr>
              <w:t xml:space="preserve"> </w:t>
            </w:r>
            <w:proofErr w:type="spellStart"/>
            <w:r w:rsidRPr="000F0677">
              <w:rPr>
                <w:rFonts w:ascii="Palatino Linotype" w:hAnsi="Palatino Linotype"/>
                <w:b/>
                <w:bCs/>
                <w:color w:val="231F20"/>
                <w:sz w:val="14"/>
              </w:rPr>
              <w:t>взносы</w:t>
            </w:r>
            <w:proofErr w:type="spellEnd"/>
          </w:p>
        </w:tc>
        <w:tc>
          <w:tcPr>
            <w:tcW w:w="678" w:type="dxa"/>
            <w:vMerge/>
            <w:tcBorders>
              <w:top w:val="nil"/>
              <w:left w:val="nil"/>
              <w:right w:val="nil"/>
            </w:tcBorders>
            <w:shd w:val="clear" w:color="auto" w:fill="B9E5FA"/>
          </w:tcPr>
          <w:p w14:paraId="532C4D83" w14:textId="77777777" w:rsidR="00CF5E37" w:rsidRPr="000F0677" w:rsidRDefault="00CF5E37" w:rsidP="0047242D">
            <w:pPr>
              <w:rPr>
                <w:sz w:val="2"/>
                <w:szCs w:val="2"/>
              </w:rPr>
            </w:pPr>
          </w:p>
        </w:tc>
      </w:tr>
      <w:tr w:rsidR="00CF5E37" w:rsidRPr="000F0677" w14:paraId="23C49C70" w14:textId="77777777" w:rsidTr="0047242D">
        <w:trPr>
          <w:trHeight w:val="1165"/>
        </w:trPr>
        <w:tc>
          <w:tcPr>
            <w:tcW w:w="3752" w:type="dxa"/>
            <w:gridSpan w:val="2"/>
            <w:vMerge/>
            <w:tcBorders>
              <w:top w:val="nil"/>
              <w:left w:val="nil"/>
            </w:tcBorders>
            <w:shd w:val="clear" w:color="auto" w:fill="B9E5FA"/>
          </w:tcPr>
          <w:p w14:paraId="3DE190BA" w14:textId="77777777" w:rsidR="00CF5E37" w:rsidRPr="000F0677" w:rsidRDefault="00CF5E37" w:rsidP="0047242D">
            <w:pPr>
              <w:rPr>
                <w:sz w:val="2"/>
                <w:szCs w:val="2"/>
              </w:rPr>
            </w:pPr>
          </w:p>
        </w:tc>
        <w:tc>
          <w:tcPr>
            <w:tcW w:w="909" w:type="dxa"/>
            <w:vMerge/>
            <w:tcBorders>
              <w:top w:val="nil"/>
            </w:tcBorders>
            <w:shd w:val="clear" w:color="auto" w:fill="B9E5FA"/>
          </w:tcPr>
          <w:p w14:paraId="117A127B" w14:textId="77777777" w:rsidR="00CF5E37" w:rsidRPr="000F0677" w:rsidRDefault="00CF5E37" w:rsidP="0047242D">
            <w:pPr>
              <w:rPr>
                <w:sz w:val="2"/>
                <w:szCs w:val="2"/>
              </w:rPr>
            </w:pPr>
          </w:p>
        </w:tc>
        <w:tc>
          <w:tcPr>
            <w:tcW w:w="791" w:type="dxa"/>
            <w:vMerge/>
            <w:tcBorders>
              <w:top w:val="nil"/>
            </w:tcBorders>
            <w:shd w:val="clear" w:color="auto" w:fill="B9E5FA"/>
          </w:tcPr>
          <w:p w14:paraId="1323A32C" w14:textId="77777777" w:rsidR="00CF5E37" w:rsidRPr="000F0677" w:rsidRDefault="00CF5E37" w:rsidP="0047242D">
            <w:pPr>
              <w:rPr>
                <w:sz w:val="2"/>
                <w:szCs w:val="2"/>
              </w:rPr>
            </w:pPr>
          </w:p>
        </w:tc>
        <w:tc>
          <w:tcPr>
            <w:tcW w:w="966" w:type="dxa"/>
            <w:shd w:val="clear" w:color="auto" w:fill="B9E5FA"/>
          </w:tcPr>
          <w:p w14:paraId="59378216" w14:textId="77777777" w:rsidR="00CF5E37" w:rsidRPr="000F0677" w:rsidRDefault="00CF5E37" w:rsidP="0047242D">
            <w:pPr>
              <w:pStyle w:val="TableParagraph"/>
              <w:spacing w:before="28" w:line="204" w:lineRule="auto"/>
              <w:ind w:left="116" w:right="107"/>
              <w:jc w:val="center"/>
              <w:rPr>
                <w:rFonts w:ascii="Palatino Linotype" w:hAnsi="Palatino Linotype"/>
                <w:sz w:val="14"/>
              </w:rPr>
            </w:pPr>
            <w:proofErr w:type="spellStart"/>
            <w:r w:rsidRPr="000F0677">
              <w:rPr>
                <w:rFonts w:ascii="Palatino Linotype" w:hAnsi="Palatino Linotype"/>
                <w:color w:val="231F20"/>
                <w:sz w:val="14"/>
              </w:rPr>
              <w:t>Специаль</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ный</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счет</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администра</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тивных</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расходов</w:t>
            </w:r>
            <w:proofErr w:type="spellEnd"/>
            <w:r w:rsidRPr="000F0677">
              <w:rPr>
                <w:rFonts w:ascii="Palatino Linotype" w:hAnsi="Palatino Linotype"/>
                <w:color w:val="231F20"/>
                <w:sz w:val="14"/>
              </w:rPr>
              <w:t xml:space="preserve"> (САР)</w:t>
            </w:r>
            <w:r w:rsidRPr="000F0677">
              <w:rPr>
                <w:rFonts w:ascii="Palatino Linotype" w:hAnsi="Palatino Linotype"/>
                <w:color w:val="231F20"/>
                <w:sz w:val="8"/>
              </w:rPr>
              <w:t xml:space="preserve">2 </w:t>
            </w:r>
            <w:r w:rsidRPr="000F0677">
              <w:rPr>
                <w:rFonts w:ascii="Palatino Linotype" w:hAnsi="Palatino Linotype"/>
                <w:color w:val="231F20"/>
                <w:sz w:val="14"/>
              </w:rPr>
              <w:t>–</w:t>
            </w:r>
          </w:p>
          <w:p w14:paraId="41865B30" w14:textId="77777777" w:rsidR="00CF5E37" w:rsidRPr="000F0677" w:rsidRDefault="00CF5E37" w:rsidP="0047242D">
            <w:pPr>
              <w:pStyle w:val="TableParagraph"/>
              <w:spacing w:line="153" w:lineRule="exact"/>
              <w:ind w:left="112" w:right="107"/>
              <w:jc w:val="center"/>
              <w:rPr>
                <w:rFonts w:ascii="Palatino Linotype" w:hAnsi="Palatino Linotype"/>
                <w:sz w:val="14"/>
              </w:rPr>
            </w:pPr>
            <w:proofErr w:type="spellStart"/>
            <w:proofErr w:type="gramStart"/>
            <w:r w:rsidRPr="000F0677">
              <w:rPr>
                <w:rFonts w:ascii="Palatino Linotype" w:hAnsi="Palatino Linotype"/>
                <w:color w:val="231F20"/>
                <w:sz w:val="14"/>
              </w:rPr>
              <w:t>доля</w:t>
            </w:r>
            <w:proofErr w:type="spellEnd"/>
            <w:proofErr w:type="gramEnd"/>
            <w:r w:rsidRPr="000F0677">
              <w:rPr>
                <w:rFonts w:ascii="Palatino Linotype" w:hAnsi="Palatino Linotype"/>
                <w:color w:val="231F20"/>
                <w:sz w:val="14"/>
              </w:rPr>
              <w:t xml:space="preserve"> ДВ</w:t>
            </w:r>
          </w:p>
        </w:tc>
        <w:tc>
          <w:tcPr>
            <w:tcW w:w="907" w:type="dxa"/>
            <w:shd w:val="clear" w:color="auto" w:fill="B9E5FA"/>
          </w:tcPr>
          <w:p w14:paraId="5A650811" w14:textId="77777777" w:rsidR="00CF5E37" w:rsidRPr="000F0677" w:rsidRDefault="00CF5E37" w:rsidP="0047242D">
            <w:pPr>
              <w:pStyle w:val="TableParagraph"/>
              <w:spacing w:before="11"/>
              <w:rPr>
                <w:rFonts w:ascii="Century Gothic"/>
                <w:b/>
                <w:sz w:val="21"/>
              </w:rPr>
            </w:pPr>
          </w:p>
          <w:p w14:paraId="70F366E3" w14:textId="77777777" w:rsidR="00CF5E37" w:rsidRPr="000F0677" w:rsidRDefault="00CF5E37" w:rsidP="0047242D">
            <w:pPr>
              <w:pStyle w:val="TableParagraph"/>
              <w:spacing w:line="204" w:lineRule="auto"/>
              <w:ind w:left="102" w:right="97"/>
              <w:jc w:val="center"/>
              <w:rPr>
                <w:rFonts w:ascii="Palatino Linotype" w:hAnsi="Palatino Linotype"/>
                <w:sz w:val="14"/>
              </w:rPr>
            </w:pPr>
            <w:proofErr w:type="spellStart"/>
            <w:r w:rsidRPr="000F0677">
              <w:rPr>
                <w:rFonts w:ascii="Palatino Linotype" w:hAnsi="Palatino Linotype"/>
                <w:color w:val="231F20"/>
                <w:sz w:val="14"/>
              </w:rPr>
              <w:t>Имеющиеся</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добро</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вольные</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взносы</w:t>
            </w:r>
            <w:proofErr w:type="spellEnd"/>
            <w:r w:rsidRPr="000F0677">
              <w:rPr>
                <w:rFonts w:ascii="Palatino Linotype" w:hAnsi="Palatino Linotype"/>
                <w:color w:val="231F20"/>
                <w:sz w:val="14"/>
              </w:rPr>
              <w:t xml:space="preserve"> (ДВ)</w:t>
            </w:r>
          </w:p>
        </w:tc>
        <w:tc>
          <w:tcPr>
            <w:tcW w:w="683" w:type="dxa"/>
            <w:shd w:val="clear" w:color="auto" w:fill="B9E5FA"/>
          </w:tcPr>
          <w:p w14:paraId="44BF1630" w14:textId="77777777" w:rsidR="00CF5E37" w:rsidRPr="000F0677" w:rsidRDefault="00CF5E37" w:rsidP="0047242D">
            <w:pPr>
              <w:pStyle w:val="TableParagraph"/>
              <w:rPr>
                <w:rFonts w:ascii="Century Gothic"/>
                <w:b/>
                <w:sz w:val="18"/>
              </w:rPr>
            </w:pPr>
          </w:p>
          <w:p w14:paraId="71C315DD" w14:textId="77777777" w:rsidR="00CF5E37" w:rsidRPr="000F0677" w:rsidRDefault="00CF5E37" w:rsidP="0047242D">
            <w:pPr>
              <w:pStyle w:val="TableParagraph"/>
              <w:spacing w:before="8"/>
              <w:rPr>
                <w:rFonts w:ascii="Century Gothic"/>
                <w:b/>
                <w:sz w:val="21"/>
              </w:rPr>
            </w:pPr>
          </w:p>
          <w:p w14:paraId="642AA4BC" w14:textId="77777777" w:rsidR="00CF5E37" w:rsidRPr="000F0677" w:rsidRDefault="00CF5E37" w:rsidP="0047242D">
            <w:pPr>
              <w:pStyle w:val="TableParagraph"/>
              <w:ind w:right="77"/>
              <w:jc w:val="right"/>
              <w:rPr>
                <w:rFonts w:ascii="Palatino Linotype" w:hAnsi="Palatino Linotype"/>
                <w:sz w:val="14"/>
              </w:rPr>
            </w:pPr>
            <w:proofErr w:type="spellStart"/>
            <w:r w:rsidRPr="000F0677">
              <w:rPr>
                <w:rFonts w:ascii="Palatino Linotype" w:hAnsi="Palatino Linotype"/>
                <w:color w:val="231F20"/>
                <w:sz w:val="14"/>
              </w:rPr>
              <w:t>Дефицит</w:t>
            </w:r>
            <w:proofErr w:type="spellEnd"/>
          </w:p>
        </w:tc>
        <w:tc>
          <w:tcPr>
            <w:tcW w:w="964" w:type="dxa"/>
            <w:vMerge/>
            <w:tcBorders>
              <w:top w:val="nil"/>
            </w:tcBorders>
            <w:shd w:val="clear" w:color="auto" w:fill="B9E5FA"/>
          </w:tcPr>
          <w:p w14:paraId="52FEBE66" w14:textId="77777777" w:rsidR="00CF5E37" w:rsidRPr="000F0677" w:rsidRDefault="00CF5E37" w:rsidP="0047242D">
            <w:pPr>
              <w:rPr>
                <w:sz w:val="2"/>
                <w:szCs w:val="2"/>
              </w:rPr>
            </w:pPr>
          </w:p>
        </w:tc>
        <w:tc>
          <w:tcPr>
            <w:tcW w:w="678" w:type="dxa"/>
            <w:vMerge/>
            <w:tcBorders>
              <w:top w:val="nil"/>
              <w:left w:val="nil"/>
              <w:right w:val="nil"/>
            </w:tcBorders>
            <w:shd w:val="clear" w:color="auto" w:fill="B9E5FA"/>
          </w:tcPr>
          <w:p w14:paraId="11DB43CC" w14:textId="77777777" w:rsidR="00CF5E37" w:rsidRPr="000F0677" w:rsidRDefault="00CF5E37" w:rsidP="0047242D">
            <w:pPr>
              <w:rPr>
                <w:sz w:val="2"/>
                <w:szCs w:val="2"/>
              </w:rPr>
            </w:pPr>
          </w:p>
        </w:tc>
      </w:tr>
      <w:tr w:rsidR="00CF5E37" w:rsidRPr="000F0677" w14:paraId="03BCB4A9" w14:textId="77777777" w:rsidTr="0047242D">
        <w:trPr>
          <w:trHeight w:val="1730"/>
        </w:trPr>
        <w:tc>
          <w:tcPr>
            <w:tcW w:w="731" w:type="dxa"/>
            <w:tcBorders>
              <w:left w:val="nil"/>
              <w:right w:val="nil"/>
            </w:tcBorders>
          </w:tcPr>
          <w:p w14:paraId="48B2386C" w14:textId="77777777" w:rsidR="00CF5E37" w:rsidRPr="000F0677" w:rsidRDefault="00CF5E37" w:rsidP="0047242D">
            <w:pPr>
              <w:pStyle w:val="TableParagraph"/>
              <w:spacing w:before="63"/>
              <w:ind w:left="277"/>
              <w:rPr>
                <w:rFonts w:ascii="Palatino Linotype"/>
                <w:sz w:val="14"/>
              </w:rPr>
            </w:pPr>
            <w:r w:rsidRPr="000F0677">
              <w:rPr>
                <w:rFonts w:ascii="Palatino Linotype" w:hAnsi="Palatino Linotype"/>
                <w:color w:val="231F20"/>
                <w:sz w:val="14"/>
              </w:rPr>
              <w:t>3.IOC1</w:t>
            </w:r>
          </w:p>
        </w:tc>
        <w:tc>
          <w:tcPr>
            <w:tcW w:w="3021" w:type="dxa"/>
            <w:tcBorders>
              <w:left w:val="nil"/>
              <w:right w:val="nil"/>
            </w:tcBorders>
          </w:tcPr>
          <w:p w14:paraId="782B68DD" w14:textId="77777777" w:rsidR="00CF5E37" w:rsidRPr="000F0677" w:rsidRDefault="00CF5E37" w:rsidP="0047242D">
            <w:pPr>
              <w:pStyle w:val="TableParagraph"/>
              <w:spacing w:before="85" w:line="204" w:lineRule="auto"/>
              <w:ind w:left="57" w:right="59"/>
              <w:rPr>
                <w:rFonts w:ascii="Palatino Linotype" w:hAnsi="Palatino Linotype"/>
                <w:sz w:val="14"/>
              </w:rPr>
            </w:pPr>
            <w:proofErr w:type="spellStart"/>
            <w:r w:rsidRPr="000F0677">
              <w:rPr>
                <w:rFonts w:ascii="Palatino Linotype" w:hAnsi="Palatino Linotype"/>
                <w:color w:val="231F20"/>
                <w:sz w:val="14"/>
              </w:rPr>
              <w:t>Оказание</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государствам-членам</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критически</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значимой</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поддержки</w:t>
            </w:r>
            <w:proofErr w:type="spellEnd"/>
            <w:r w:rsidRPr="000F0677">
              <w:rPr>
                <w:rFonts w:ascii="Palatino Linotype" w:hAnsi="Palatino Linotype"/>
                <w:color w:val="231F20"/>
                <w:sz w:val="14"/>
              </w:rPr>
              <w:t xml:space="preserve"> в </w:t>
            </w:r>
            <w:proofErr w:type="spellStart"/>
            <w:r w:rsidRPr="000F0677">
              <w:rPr>
                <w:rFonts w:ascii="Palatino Linotype" w:hAnsi="Palatino Linotype"/>
                <w:color w:val="231F20"/>
                <w:sz w:val="14"/>
              </w:rPr>
              <w:t>укреплении</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их</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потенциала</w:t>
            </w:r>
            <w:proofErr w:type="spellEnd"/>
            <w:r w:rsidRPr="000F0677">
              <w:rPr>
                <w:rFonts w:ascii="Palatino Linotype" w:hAnsi="Palatino Linotype"/>
                <w:color w:val="231F20"/>
                <w:sz w:val="14"/>
              </w:rPr>
              <w:t xml:space="preserve"> в </w:t>
            </w:r>
            <w:proofErr w:type="spellStart"/>
            <w:r w:rsidRPr="000F0677">
              <w:rPr>
                <w:rFonts w:ascii="Palatino Linotype" w:hAnsi="Palatino Linotype"/>
                <w:color w:val="231F20"/>
                <w:sz w:val="14"/>
              </w:rPr>
              <w:t>области</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морских</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научных</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исследований</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генерирования</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знаний</w:t>
            </w:r>
            <w:proofErr w:type="spellEnd"/>
            <w:r w:rsidRPr="000F0677">
              <w:rPr>
                <w:rFonts w:ascii="Palatino Linotype" w:hAnsi="Palatino Linotype"/>
                <w:color w:val="231F20"/>
                <w:sz w:val="14"/>
              </w:rPr>
              <w:t xml:space="preserve">, а </w:t>
            </w:r>
            <w:proofErr w:type="spellStart"/>
            <w:r w:rsidRPr="000F0677">
              <w:rPr>
                <w:rFonts w:ascii="Palatino Linotype" w:hAnsi="Palatino Linotype"/>
                <w:color w:val="231F20"/>
                <w:sz w:val="14"/>
              </w:rPr>
              <w:t>также</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разработки</w:t>
            </w:r>
            <w:proofErr w:type="spellEnd"/>
            <w:r w:rsidRPr="000F0677">
              <w:rPr>
                <w:rFonts w:ascii="Palatino Linotype" w:hAnsi="Palatino Linotype"/>
                <w:color w:val="231F20"/>
                <w:sz w:val="14"/>
              </w:rPr>
              <w:t xml:space="preserve"> и </w:t>
            </w:r>
            <w:proofErr w:type="spellStart"/>
            <w:r w:rsidRPr="000F0677">
              <w:rPr>
                <w:rFonts w:ascii="Palatino Linotype" w:hAnsi="Palatino Linotype"/>
                <w:color w:val="231F20"/>
                <w:sz w:val="14"/>
              </w:rPr>
              <w:t>применения</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научно</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обоснованных</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инструментов</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услуг</w:t>
            </w:r>
            <w:proofErr w:type="spellEnd"/>
            <w:r w:rsidRPr="000F0677">
              <w:rPr>
                <w:rFonts w:ascii="Palatino Linotype" w:hAnsi="Palatino Linotype"/>
                <w:color w:val="231F20"/>
                <w:sz w:val="14"/>
              </w:rPr>
              <w:t xml:space="preserve"> и </w:t>
            </w:r>
            <w:proofErr w:type="spellStart"/>
            <w:r w:rsidRPr="000F0677">
              <w:rPr>
                <w:rFonts w:ascii="Palatino Linotype" w:hAnsi="Palatino Linotype"/>
                <w:color w:val="231F20"/>
                <w:sz w:val="14"/>
              </w:rPr>
              <w:t>методов</w:t>
            </w:r>
            <w:proofErr w:type="spellEnd"/>
            <w:r w:rsidRPr="000F0677">
              <w:rPr>
                <w:rFonts w:ascii="Palatino Linotype" w:hAnsi="Palatino Linotype"/>
                <w:color w:val="231F20"/>
                <w:sz w:val="14"/>
              </w:rPr>
              <w:t xml:space="preserve">, с </w:t>
            </w:r>
            <w:proofErr w:type="spellStart"/>
            <w:r w:rsidRPr="000F0677">
              <w:rPr>
                <w:rFonts w:ascii="Palatino Linotype" w:hAnsi="Palatino Linotype"/>
                <w:color w:val="231F20"/>
                <w:sz w:val="14"/>
              </w:rPr>
              <w:t>тем</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чтобы</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переломить</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тенденции</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касающиеся</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ухудшения</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состояния</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океана</w:t>
            </w:r>
            <w:proofErr w:type="spellEnd"/>
            <w:r w:rsidRPr="000F0677">
              <w:rPr>
                <w:rFonts w:ascii="Palatino Linotype" w:hAnsi="Palatino Linotype"/>
                <w:color w:val="231F20"/>
                <w:sz w:val="14"/>
              </w:rPr>
              <w:t xml:space="preserve">, и </w:t>
            </w:r>
            <w:proofErr w:type="spellStart"/>
            <w:r w:rsidRPr="000F0677">
              <w:rPr>
                <w:rFonts w:ascii="Palatino Linotype" w:hAnsi="Palatino Linotype"/>
                <w:color w:val="231F20"/>
                <w:sz w:val="14"/>
              </w:rPr>
              <w:t>ускорить</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переход</w:t>
            </w:r>
            <w:proofErr w:type="spellEnd"/>
            <w:r w:rsidRPr="000F0677">
              <w:rPr>
                <w:rFonts w:ascii="Palatino Linotype" w:hAnsi="Palatino Linotype"/>
                <w:color w:val="231F20"/>
                <w:sz w:val="14"/>
              </w:rPr>
              <w:t xml:space="preserve"> к </w:t>
            </w:r>
            <w:proofErr w:type="spellStart"/>
            <w:r w:rsidRPr="000F0677">
              <w:rPr>
                <w:rFonts w:ascii="Palatino Linotype" w:hAnsi="Palatino Linotype"/>
                <w:color w:val="231F20"/>
                <w:sz w:val="14"/>
              </w:rPr>
              <w:t>устойчивому</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управлению</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связанными</w:t>
            </w:r>
            <w:proofErr w:type="spellEnd"/>
            <w:r w:rsidRPr="000F0677">
              <w:rPr>
                <w:rFonts w:ascii="Palatino Linotype" w:hAnsi="Palatino Linotype"/>
                <w:color w:val="231F20"/>
                <w:sz w:val="14"/>
              </w:rPr>
              <w:t xml:space="preserve"> с </w:t>
            </w:r>
            <w:proofErr w:type="spellStart"/>
            <w:r w:rsidRPr="000F0677">
              <w:rPr>
                <w:rFonts w:ascii="Palatino Linotype" w:hAnsi="Palatino Linotype"/>
                <w:color w:val="231F20"/>
                <w:sz w:val="14"/>
              </w:rPr>
              <w:t>океаном</w:t>
            </w:r>
            <w:proofErr w:type="spellEnd"/>
            <w:r w:rsidRPr="000F0677">
              <w:rPr>
                <w:rFonts w:ascii="Palatino Linotype" w:hAnsi="Palatino Linotype"/>
                <w:color w:val="231F20"/>
                <w:sz w:val="14"/>
              </w:rPr>
              <w:t xml:space="preserve"> </w:t>
            </w:r>
            <w:proofErr w:type="spellStart"/>
            <w:r w:rsidRPr="000F0677">
              <w:rPr>
                <w:rFonts w:ascii="Palatino Linotype" w:hAnsi="Palatino Linotype"/>
                <w:color w:val="231F20"/>
                <w:sz w:val="14"/>
              </w:rPr>
              <w:t>рисками</w:t>
            </w:r>
            <w:proofErr w:type="spellEnd"/>
            <w:r w:rsidRPr="000F0677">
              <w:rPr>
                <w:rFonts w:ascii="Palatino Linotype" w:hAnsi="Palatino Linotype"/>
                <w:color w:val="231F20"/>
                <w:sz w:val="14"/>
              </w:rPr>
              <w:t xml:space="preserve"> и </w:t>
            </w:r>
            <w:proofErr w:type="spellStart"/>
            <w:r w:rsidRPr="000F0677">
              <w:rPr>
                <w:rFonts w:ascii="Palatino Linotype" w:hAnsi="Palatino Linotype"/>
                <w:color w:val="231F20"/>
                <w:sz w:val="14"/>
              </w:rPr>
              <w:t>возможностями</w:t>
            </w:r>
            <w:proofErr w:type="spellEnd"/>
          </w:p>
        </w:tc>
        <w:tc>
          <w:tcPr>
            <w:tcW w:w="909" w:type="dxa"/>
            <w:tcBorders>
              <w:left w:val="nil"/>
              <w:right w:val="nil"/>
            </w:tcBorders>
          </w:tcPr>
          <w:p w14:paraId="3462DA20" w14:textId="77777777" w:rsidR="00CF5E37" w:rsidRPr="000F0677" w:rsidRDefault="00CF5E37" w:rsidP="0047242D">
            <w:pPr>
              <w:pStyle w:val="TableParagraph"/>
              <w:spacing w:before="60"/>
              <w:ind w:right="50"/>
              <w:jc w:val="right"/>
              <w:rPr>
                <w:rFonts w:ascii="Palatino Linotype"/>
                <w:sz w:val="15"/>
              </w:rPr>
            </w:pPr>
            <w:r w:rsidRPr="000F0677">
              <w:rPr>
                <w:rFonts w:ascii="Palatino Linotype" w:hAnsi="Palatino Linotype"/>
                <w:color w:val="231F20"/>
                <w:sz w:val="15"/>
              </w:rPr>
              <w:t>11 236</w:t>
            </w:r>
          </w:p>
        </w:tc>
        <w:tc>
          <w:tcPr>
            <w:tcW w:w="791" w:type="dxa"/>
            <w:tcBorders>
              <w:left w:val="nil"/>
              <w:right w:val="nil"/>
            </w:tcBorders>
          </w:tcPr>
          <w:p w14:paraId="4F56D092" w14:textId="77777777" w:rsidR="00CF5E37" w:rsidRPr="000F0677" w:rsidRDefault="00CF5E37" w:rsidP="0047242D">
            <w:pPr>
              <w:pStyle w:val="TableParagraph"/>
              <w:spacing w:before="60"/>
              <w:ind w:right="51"/>
              <w:jc w:val="right"/>
              <w:rPr>
                <w:rFonts w:ascii="Palatino Linotype"/>
                <w:sz w:val="15"/>
              </w:rPr>
            </w:pPr>
            <w:r w:rsidRPr="000F0677">
              <w:rPr>
                <w:rFonts w:ascii="Palatino Linotype" w:hAnsi="Palatino Linotype"/>
                <w:color w:val="231F20"/>
                <w:sz w:val="15"/>
              </w:rPr>
              <w:t>-</w:t>
            </w:r>
          </w:p>
        </w:tc>
        <w:tc>
          <w:tcPr>
            <w:tcW w:w="966" w:type="dxa"/>
            <w:tcBorders>
              <w:left w:val="nil"/>
              <w:right w:val="nil"/>
            </w:tcBorders>
          </w:tcPr>
          <w:p w14:paraId="508C4DCD" w14:textId="77777777" w:rsidR="00CF5E37" w:rsidRPr="000F0677" w:rsidRDefault="00CF5E37" w:rsidP="0047242D">
            <w:pPr>
              <w:pStyle w:val="TableParagraph"/>
              <w:spacing w:before="60"/>
              <w:ind w:right="53"/>
              <w:jc w:val="right"/>
              <w:rPr>
                <w:rFonts w:ascii="Palatino Linotype"/>
                <w:sz w:val="15"/>
              </w:rPr>
            </w:pPr>
            <w:r w:rsidRPr="000F0677">
              <w:rPr>
                <w:rFonts w:ascii="Palatino Linotype" w:hAnsi="Palatino Linotype"/>
                <w:color w:val="231F20"/>
                <w:sz w:val="15"/>
              </w:rPr>
              <w:t>-</w:t>
            </w:r>
          </w:p>
        </w:tc>
        <w:tc>
          <w:tcPr>
            <w:tcW w:w="907" w:type="dxa"/>
            <w:tcBorders>
              <w:left w:val="nil"/>
              <w:right w:val="nil"/>
            </w:tcBorders>
          </w:tcPr>
          <w:p w14:paraId="3191865E" w14:textId="77777777" w:rsidR="00CF5E37" w:rsidRPr="000F0677" w:rsidRDefault="00CF5E37" w:rsidP="0047242D">
            <w:pPr>
              <w:pStyle w:val="TableParagraph"/>
              <w:spacing w:before="60"/>
              <w:ind w:right="50"/>
              <w:jc w:val="right"/>
              <w:rPr>
                <w:rFonts w:ascii="Palatino Linotype"/>
                <w:sz w:val="15"/>
              </w:rPr>
            </w:pPr>
            <w:r w:rsidRPr="000F0677">
              <w:rPr>
                <w:rFonts w:ascii="Palatino Linotype" w:hAnsi="Palatino Linotype"/>
                <w:color w:val="231F20"/>
                <w:sz w:val="15"/>
              </w:rPr>
              <w:t>4 386</w:t>
            </w:r>
          </w:p>
        </w:tc>
        <w:tc>
          <w:tcPr>
            <w:tcW w:w="683" w:type="dxa"/>
            <w:tcBorders>
              <w:left w:val="nil"/>
            </w:tcBorders>
          </w:tcPr>
          <w:p w14:paraId="36DC9645" w14:textId="77777777" w:rsidR="00CF5E37" w:rsidRPr="000F0677" w:rsidRDefault="00CF5E37" w:rsidP="0047242D">
            <w:pPr>
              <w:pStyle w:val="TableParagraph"/>
              <w:spacing w:before="60"/>
              <w:ind w:right="47"/>
              <w:jc w:val="right"/>
              <w:rPr>
                <w:rFonts w:ascii="Palatino Linotype"/>
                <w:sz w:val="15"/>
              </w:rPr>
            </w:pPr>
            <w:r w:rsidRPr="000F0677">
              <w:rPr>
                <w:rFonts w:ascii="Palatino Linotype" w:hAnsi="Palatino Linotype"/>
                <w:color w:val="231F20"/>
                <w:sz w:val="15"/>
              </w:rPr>
              <w:t>16 193</w:t>
            </w:r>
          </w:p>
        </w:tc>
        <w:tc>
          <w:tcPr>
            <w:tcW w:w="964" w:type="dxa"/>
          </w:tcPr>
          <w:p w14:paraId="477DB1E7" w14:textId="77777777" w:rsidR="00CF5E37" w:rsidRPr="000F0677" w:rsidRDefault="00CF5E37" w:rsidP="0047242D">
            <w:pPr>
              <w:pStyle w:val="TableParagraph"/>
              <w:spacing w:before="60"/>
              <w:ind w:right="48"/>
              <w:jc w:val="right"/>
              <w:rPr>
                <w:rFonts w:ascii="Palatino Linotype"/>
                <w:b/>
                <w:sz w:val="15"/>
              </w:rPr>
            </w:pPr>
            <w:r w:rsidRPr="000F0677">
              <w:rPr>
                <w:rFonts w:ascii="Palatino Linotype" w:hAnsi="Palatino Linotype"/>
                <w:b/>
                <w:bCs/>
                <w:color w:val="231F20"/>
                <w:sz w:val="15"/>
              </w:rPr>
              <w:t>20 579</w:t>
            </w:r>
          </w:p>
        </w:tc>
        <w:tc>
          <w:tcPr>
            <w:tcW w:w="678" w:type="dxa"/>
            <w:tcBorders>
              <w:right w:val="nil"/>
            </w:tcBorders>
            <w:shd w:val="clear" w:color="auto" w:fill="B9E5FA"/>
          </w:tcPr>
          <w:p w14:paraId="3C1EC6C8" w14:textId="77777777" w:rsidR="00CF5E37" w:rsidRPr="000F0677" w:rsidRDefault="00CF5E37" w:rsidP="0047242D">
            <w:pPr>
              <w:pStyle w:val="TableParagraph"/>
              <w:spacing w:before="60"/>
              <w:ind w:right="50"/>
              <w:jc w:val="right"/>
              <w:rPr>
                <w:rFonts w:ascii="Palatino Linotype"/>
                <w:b/>
                <w:sz w:val="15"/>
              </w:rPr>
            </w:pPr>
            <w:r w:rsidRPr="000F0677">
              <w:rPr>
                <w:rFonts w:ascii="Palatino Linotype" w:hAnsi="Palatino Linotype"/>
                <w:b/>
                <w:bCs/>
                <w:color w:val="231F20"/>
                <w:sz w:val="15"/>
              </w:rPr>
              <w:t>31 815</w:t>
            </w:r>
          </w:p>
        </w:tc>
      </w:tr>
      <w:tr w:rsidR="00CF5E37" w:rsidRPr="000F0677" w14:paraId="4E5A0FB1" w14:textId="77777777" w:rsidTr="0047242D">
        <w:trPr>
          <w:trHeight w:val="212"/>
        </w:trPr>
        <w:tc>
          <w:tcPr>
            <w:tcW w:w="731" w:type="dxa"/>
            <w:tcBorders>
              <w:left w:val="nil"/>
              <w:right w:val="nil"/>
            </w:tcBorders>
            <w:shd w:val="clear" w:color="auto" w:fill="B9E5FA"/>
          </w:tcPr>
          <w:p w14:paraId="796B6E3D" w14:textId="77777777" w:rsidR="00CF5E37" w:rsidRPr="000F0677" w:rsidRDefault="00CF5E37" w:rsidP="0047242D">
            <w:pPr>
              <w:pStyle w:val="TableParagraph"/>
              <w:rPr>
                <w:rFonts w:ascii="Times New Roman"/>
                <w:sz w:val="14"/>
              </w:rPr>
            </w:pPr>
          </w:p>
        </w:tc>
        <w:tc>
          <w:tcPr>
            <w:tcW w:w="3021" w:type="dxa"/>
            <w:tcBorders>
              <w:left w:val="nil"/>
              <w:right w:val="nil"/>
            </w:tcBorders>
            <w:shd w:val="clear" w:color="auto" w:fill="B9E5FA"/>
          </w:tcPr>
          <w:p w14:paraId="297118DE" w14:textId="77777777" w:rsidR="00CF5E37" w:rsidRPr="000F0677" w:rsidRDefault="00CF5E37" w:rsidP="0047242D">
            <w:pPr>
              <w:pStyle w:val="TableParagraph"/>
              <w:spacing w:before="6" w:line="186" w:lineRule="exact"/>
              <w:ind w:right="51"/>
              <w:jc w:val="right"/>
              <w:rPr>
                <w:rFonts w:ascii="Palatino Linotype" w:hAnsi="Palatino Linotype"/>
                <w:b/>
                <w:sz w:val="14"/>
              </w:rPr>
            </w:pPr>
            <w:proofErr w:type="spellStart"/>
            <w:r w:rsidRPr="000F0677">
              <w:rPr>
                <w:rFonts w:ascii="Palatino Linotype" w:hAnsi="Palatino Linotype"/>
                <w:b/>
                <w:bCs/>
                <w:color w:val="231F20"/>
                <w:sz w:val="14"/>
              </w:rPr>
              <w:t>Итого</w:t>
            </w:r>
            <w:proofErr w:type="spellEnd"/>
            <w:r w:rsidRPr="000F0677">
              <w:rPr>
                <w:rFonts w:ascii="Palatino Linotype" w:hAnsi="Palatino Linotype"/>
                <w:b/>
                <w:bCs/>
                <w:color w:val="231F20"/>
                <w:sz w:val="14"/>
              </w:rPr>
              <w:t>, МОК</w:t>
            </w:r>
          </w:p>
        </w:tc>
        <w:tc>
          <w:tcPr>
            <w:tcW w:w="909" w:type="dxa"/>
            <w:tcBorders>
              <w:left w:val="nil"/>
              <w:right w:val="nil"/>
            </w:tcBorders>
            <w:shd w:val="clear" w:color="auto" w:fill="B9E5FA"/>
          </w:tcPr>
          <w:p w14:paraId="72D3B61E" w14:textId="77777777" w:rsidR="00CF5E37" w:rsidRPr="000F0677" w:rsidRDefault="00CF5E37" w:rsidP="0047242D">
            <w:pPr>
              <w:pStyle w:val="TableParagraph"/>
              <w:spacing w:before="3" w:line="189" w:lineRule="exact"/>
              <w:ind w:right="50"/>
              <w:jc w:val="right"/>
              <w:rPr>
                <w:rFonts w:ascii="Palatino Linotype"/>
                <w:b/>
                <w:sz w:val="15"/>
              </w:rPr>
            </w:pPr>
            <w:r w:rsidRPr="000F0677">
              <w:rPr>
                <w:rFonts w:ascii="Palatino Linotype" w:hAnsi="Palatino Linotype"/>
                <w:b/>
                <w:bCs/>
                <w:color w:val="231F20"/>
                <w:sz w:val="15"/>
              </w:rPr>
              <w:t>11 236</w:t>
            </w:r>
          </w:p>
        </w:tc>
        <w:tc>
          <w:tcPr>
            <w:tcW w:w="791" w:type="dxa"/>
            <w:tcBorders>
              <w:left w:val="nil"/>
              <w:right w:val="nil"/>
            </w:tcBorders>
            <w:shd w:val="clear" w:color="auto" w:fill="B9E5FA"/>
          </w:tcPr>
          <w:p w14:paraId="3EFE82F4" w14:textId="77777777" w:rsidR="00CF5E37" w:rsidRPr="000F0677" w:rsidRDefault="00CF5E37" w:rsidP="0047242D">
            <w:pPr>
              <w:pStyle w:val="TableParagraph"/>
              <w:spacing w:before="3" w:line="189" w:lineRule="exact"/>
              <w:ind w:right="51"/>
              <w:jc w:val="right"/>
              <w:rPr>
                <w:rFonts w:ascii="Palatino Linotype"/>
                <w:b/>
                <w:sz w:val="15"/>
              </w:rPr>
            </w:pPr>
            <w:r w:rsidRPr="000F0677">
              <w:rPr>
                <w:rFonts w:ascii="Palatino Linotype" w:hAnsi="Palatino Linotype"/>
                <w:b/>
                <w:bCs/>
                <w:color w:val="231F20"/>
                <w:sz w:val="15"/>
              </w:rPr>
              <w:t>-</w:t>
            </w:r>
          </w:p>
        </w:tc>
        <w:tc>
          <w:tcPr>
            <w:tcW w:w="966" w:type="dxa"/>
            <w:tcBorders>
              <w:left w:val="nil"/>
              <w:right w:val="nil"/>
            </w:tcBorders>
            <w:shd w:val="clear" w:color="auto" w:fill="B9E5FA"/>
          </w:tcPr>
          <w:p w14:paraId="44F28D67" w14:textId="77777777" w:rsidR="00CF5E37" w:rsidRPr="000F0677" w:rsidRDefault="00CF5E37" w:rsidP="0047242D">
            <w:pPr>
              <w:pStyle w:val="TableParagraph"/>
              <w:spacing w:before="3" w:line="189" w:lineRule="exact"/>
              <w:ind w:right="53"/>
              <w:jc w:val="right"/>
              <w:rPr>
                <w:rFonts w:ascii="Palatino Linotype"/>
                <w:b/>
                <w:sz w:val="15"/>
              </w:rPr>
            </w:pPr>
            <w:r w:rsidRPr="000F0677">
              <w:rPr>
                <w:rFonts w:ascii="Palatino Linotype" w:hAnsi="Palatino Linotype"/>
                <w:b/>
                <w:bCs/>
                <w:color w:val="231F20"/>
                <w:sz w:val="15"/>
              </w:rPr>
              <w:t>-</w:t>
            </w:r>
          </w:p>
        </w:tc>
        <w:tc>
          <w:tcPr>
            <w:tcW w:w="907" w:type="dxa"/>
            <w:tcBorders>
              <w:left w:val="nil"/>
              <w:right w:val="nil"/>
            </w:tcBorders>
            <w:shd w:val="clear" w:color="auto" w:fill="B9E5FA"/>
          </w:tcPr>
          <w:p w14:paraId="28277C31" w14:textId="77777777" w:rsidR="00CF5E37" w:rsidRPr="000F0677" w:rsidRDefault="00CF5E37" w:rsidP="0047242D">
            <w:pPr>
              <w:pStyle w:val="TableParagraph"/>
              <w:spacing w:before="3" w:line="189" w:lineRule="exact"/>
              <w:ind w:right="50"/>
              <w:jc w:val="right"/>
              <w:rPr>
                <w:rFonts w:ascii="Palatino Linotype"/>
                <w:b/>
                <w:sz w:val="15"/>
              </w:rPr>
            </w:pPr>
            <w:r w:rsidRPr="000F0677">
              <w:rPr>
                <w:rFonts w:ascii="Palatino Linotype" w:hAnsi="Palatino Linotype"/>
                <w:b/>
                <w:bCs/>
                <w:color w:val="231F20"/>
                <w:sz w:val="15"/>
              </w:rPr>
              <w:t>4 386</w:t>
            </w:r>
          </w:p>
        </w:tc>
        <w:tc>
          <w:tcPr>
            <w:tcW w:w="683" w:type="dxa"/>
            <w:tcBorders>
              <w:left w:val="nil"/>
            </w:tcBorders>
            <w:shd w:val="clear" w:color="auto" w:fill="B9E5FA"/>
          </w:tcPr>
          <w:p w14:paraId="0DD41A21" w14:textId="77777777" w:rsidR="00CF5E37" w:rsidRPr="000F0677" w:rsidRDefault="00CF5E37" w:rsidP="0047242D">
            <w:pPr>
              <w:pStyle w:val="TableParagraph"/>
              <w:spacing w:before="3" w:line="189" w:lineRule="exact"/>
              <w:ind w:right="47"/>
              <w:jc w:val="right"/>
              <w:rPr>
                <w:rFonts w:ascii="Palatino Linotype"/>
                <w:b/>
                <w:sz w:val="15"/>
              </w:rPr>
            </w:pPr>
            <w:r w:rsidRPr="000F0677">
              <w:rPr>
                <w:rFonts w:ascii="Palatino Linotype" w:hAnsi="Palatino Linotype"/>
                <w:b/>
                <w:bCs/>
                <w:color w:val="231F20"/>
                <w:sz w:val="15"/>
              </w:rPr>
              <w:t>16 193</w:t>
            </w:r>
          </w:p>
        </w:tc>
        <w:tc>
          <w:tcPr>
            <w:tcW w:w="964" w:type="dxa"/>
            <w:shd w:val="clear" w:color="auto" w:fill="B9E5FA"/>
          </w:tcPr>
          <w:p w14:paraId="1CFB0B8E" w14:textId="77777777" w:rsidR="00CF5E37" w:rsidRPr="000F0677" w:rsidRDefault="00CF5E37" w:rsidP="0047242D">
            <w:pPr>
              <w:pStyle w:val="TableParagraph"/>
              <w:spacing w:before="3" w:line="189" w:lineRule="exact"/>
              <w:ind w:right="48"/>
              <w:jc w:val="right"/>
              <w:rPr>
                <w:rFonts w:ascii="Palatino Linotype"/>
                <w:b/>
                <w:sz w:val="15"/>
              </w:rPr>
            </w:pPr>
            <w:r w:rsidRPr="000F0677">
              <w:rPr>
                <w:rFonts w:ascii="Palatino Linotype" w:hAnsi="Palatino Linotype"/>
                <w:b/>
                <w:bCs/>
                <w:color w:val="231F20"/>
                <w:sz w:val="15"/>
              </w:rPr>
              <w:t>20 579</w:t>
            </w:r>
          </w:p>
        </w:tc>
        <w:tc>
          <w:tcPr>
            <w:tcW w:w="678" w:type="dxa"/>
            <w:tcBorders>
              <w:right w:val="nil"/>
            </w:tcBorders>
            <w:shd w:val="clear" w:color="auto" w:fill="B9E5FA"/>
          </w:tcPr>
          <w:p w14:paraId="65F6F677" w14:textId="77777777" w:rsidR="00CF5E37" w:rsidRPr="000F0677" w:rsidRDefault="00CF5E37" w:rsidP="0047242D">
            <w:pPr>
              <w:pStyle w:val="TableParagraph"/>
              <w:spacing w:before="3" w:line="189" w:lineRule="exact"/>
              <w:ind w:right="50"/>
              <w:jc w:val="right"/>
              <w:rPr>
                <w:rFonts w:ascii="Palatino Linotype"/>
                <w:b/>
                <w:sz w:val="15"/>
              </w:rPr>
            </w:pPr>
            <w:r w:rsidRPr="000F0677">
              <w:rPr>
                <w:rFonts w:ascii="Palatino Linotype" w:hAnsi="Palatino Linotype"/>
                <w:b/>
                <w:bCs/>
                <w:color w:val="231F20"/>
                <w:sz w:val="15"/>
              </w:rPr>
              <w:t>31 815</w:t>
            </w:r>
          </w:p>
        </w:tc>
      </w:tr>
    </w:tbl>
    <w:p w14:paraId="7018D8AF" w14:textId="77777777" w:rsidR="00CF5E37" w:rsidRPr="000F0677" w:rsidRDefault="00CF5E37" w:rsidP="00CF5E37">
      <w:pPr>
        <w:pStyle w:val="ListParagraph"/>
        <w:numPr>
          <w:ilvl w:val="0"/>
          <w:numId w:val="45"/>
        </w:numPr>
        <w:tabs>
          <w:tab w:val="clear" w:pos="567"/>
          <w:tab w:val="left" w:pos="404"/>
        </w:tabs>
        <w:autoSpaceDE w:val="0"/>
        <w:autoSpaceDN w:val="0"/>
        <w:adjustRightInd/>
        <w:snapToGrid/>
        <w:spacing w:before="160" w:line="174" w:lineRule="exact"/>
        <w:contextualSpacing w:val="0"/>
        <w:textAlignment w:val="auto"/>
        <w:rPr>
          <w:sz w:val="14"/>
        </w:rPr>
      </w:pPr>
      <w:proofErr w:type="spellStart"/>
      <w:r w:rsidRPr="000F0677">
        <w:rPr>
          <w:color w:val="231F20"/>
          <w:sz w:val="14"/>
        </w:rPr>
        <w:t>Ассигнованный</w:t>
      </w:r>
      <w:proofErr w:type="spellEnd"/>
      <w:r w:rsidRPr="000F0677">
        <w:rPr>
          <w:color w:val="231F20"/>
          <w:sz w:val="14"/>
        </w:rPr>
        <w:t xml:space="preserve"> </w:t>
      </w:r>
      <w:proofErr w:type="spellStart"/>
      <w:r w:rsidRPr="000F0677">
        <w:rPr>
          <w:color w:val="231F20"/>
          <w:sz w:val="14"/>
        </w:rPr>
        <w:t>обычный</w:t>
      </w:r>
      <w:proofErr w:type="spellEnd"/>
      <w:r w:rsidRPr="000F0677">
        <w:rPr>
          <w:color w:val="231F20"/>
          <w:sz w:val="14"/>
        </w:rPr>
        <w:t xml:space="preserve"> </w:t>
      </w:r>
      <w:proofErr w:type="spellStart"/>
      <w:r w:rsidRPr="000F0677">
        <w:rPr>
          <w:color w:val="231F20"/>
          <w:sz w:val="14"/>
        </w:rPr>
        <w:t>бюджет</w:t>
      </w:r>
      <w:proofErr w:type="spellEnd"/>
      <w:r w:rsidRPr="000F0677">
        <w:rPr>
          <w:color w:val="231F20"/>
          <w:sz w:val="14"/>
        </w:rPr>
        <w:t xml:space="preserve"> </w:t>
      </w:r>
      <w:proofErr w:type="spellStart"/>
      <w:r w:rsidRPr="000F0677">
        <w:rPr>
          <w:color w:val="231F20"/>
          <w:sz w:val="14"/>
        </w:rPr>
        <w:t>финансируется</w:t>
      </w:r>
      <w:proofErr w:type="spellEnd"/>
      <w:r w:rsidRPr="000F0677">
        <w:rPr>
          <w:color w:val="231F20"/>
          <w:sz w:val="14"/>
        </w:rPr>
        <w:t xml:space="preserve"> </w:t>
      </w:r>
      <w:proofErr w:type="spellStart"/>
      <w:r w:rsidRPr="000F0677">
        <w:rPr>
          <w:color w:val="231F20"/>
          <w:sz w:val="14"/>
        </w:rPr>
        <w:t>за</w:t>
      </w:r>
      <w:proofErr w:type="spellEnd"/>
      <w:r w:rsidRPr="000F0677">
        <w:rPr>
          <w:color w:val="231F20"/>
          <w:sz w:val="14"/>
        </w:rPr>
        <w:t xml:space="preserve"> </w:t>
      </w:r>
      <w:proofErr w:type="spellStart"/>
      <w:r w:rsidRPr="000F0677">
        <w:rPr>
          <w:color w:val="231F20"/>
          <w:sz w:val="14"/>
        </w:rPr>
        <w:t>счет</w:t>
      </w:r>
      <w:proofErr w:type="spellEnd"/>
      <w:r w:rsidRPr="000F0677">
        <w:rPr>
          <w:color w:val="231F20"/>
          <w:sz w:val="14"/>
        </w:rPr>
        <w:t xml:space="preserve"> </w:t>
      </w:r>
      <w:proofErr w:type="spellStart"/>
      <w:r w:rsidRPr="000F0677">
        <w:rPr>
          <w:color w:val="231F20"/>
          <w:sz w:val="14"/>
        </w:rPr>
        <w:t>установленных</w:t>
      </w:r>
      <w:proofErr w:type="spellEnd"/>
      <w:r w:rsidRPr="000F0677">
        <w:rPr>
          <w:color w:val="231F20"/>
          <w:sz w:val="14"/>
        </w:rPr>
        <w:t xml:space="preserve"> </w:t>
      </w:r>
      <w:proofErr w:type="spellStart"/>
      <w:r w:rsidRPr="000F0677">
        <w:rPr>
          <w:color w:val="231F20"/>
          <w:sz w:val="14"/>
        </w:rPr>
        <w:t>взносов</w:t>
      </w:r>
      <w:proofErr w:type="spellEnd"/>
      <w:r w:rsidRPr="000F0677">
        <w:rPr>
          <w:color w:val="231F20"/>
          <w:sz w:val="14"/>
        </w:rPr>
        <w:t xml:space="preserve"> </w:t>
      </w:r>
      <w:proofErr w:type="spellStart"/>
      <w:r w:rsidRPr="000F0677">
        <w:rPr>
          <w:color w:val="231F20"/>
          <w:sz w:val="14"/>
        </w:rPr>
        <w:t>государств-членов</w:t>
      </w:r>
      <w:proofErr w:type="spellEnd"/>
      <w:r w:rsidRPr="000F0677">
        <w:rPr>
          <w:color w:val="231F20"/>
          <w:sz w:val="14"/>
        </w:rPr>
        <w:t>.</w:t>
      </w:r>
    </w:p>
    <w:p w14:paraId="043D942F" w14:textId="77777777" w:rsidR="00CF5E37" w:rsidRPr="000F0677" w:rsidRDefault="00CF5E37" w:rsidP="00CF5E37">
      <w:pPr>
        <w:spacing w:line="160" w:lineRule="exact"/>
        <w:ind w:left="403"/>
        <w:rPr>
          <w:sz w:val="14"/>
        </w:rPr>
      </w:pPr>
      <w:proofErr w:type="spellStart"/>
      <w:r w:rsidRPr="000F0677">
        <w:rPr>
          <w:color w:val="231F20"/>
          <w:sz w:val="14"/>
        </w:rPr>
        <w:t>Количественные</w:t>
      </w:r>
      <w:proofErr w:type="spellEnd"/>
      <w:r w:rsidRPr="000F0677">
        <w:rPr>
          <w:color w:val="231F20"/>
          <w:sz w:val="14"/>
        </w:rPr>
        <w:t xml:space="preserve"> </w:t>
      </w:r>
      <w:proofErr w:type="spellStart"/>
      <w:r w:rsidRPr="000F0677">
        <w:rPr>
          <w:color w:val="231F20"/>
          <w:sz w:val="14"/>
        </w:rPr>
        <w:t>показатели</w:t>
      </w:r>
      <w:proofErr w:type="spellEnd"/>
      <w:r w:rsidRPr="000F0677">
        <w:rPr>
          <w:color w:val="231F20"/>
          <w:sz w:val="14"/>
        </w:rPr>
        <w:t xml:space="preserve"> </w:t>
      </w:r>
      <w:proofErr w:type="spellStart"/>
      <w:r w:rsidRPr="000F0677">
        <w:rPr>
          <w:color w:val="231F20"/>
          <w:sz w:val="14"/>
        </w:rPr>
        <w:t>бюджета</w:t>
      </w:r>
      <w:proofErr w:type="spellEnd"/>
      <w:r w:rsidRPr="000F0677">
        <w:rPr>
          <w:color w:val="231F20"/>
          <w:sz w:val="14"/>
        </w:rPr>
        <w:t xml:space="preserve"> </w:t>
      </w:r>
      <w:proofErr w:type="spellStart"/>
      <w:r w:rsidRPr="000F0677">
        <w:rPr>
          <w:color w:val="231F20"/>
          <w:sz w:val="14"/>
        </w:rPr>
        <w:t>обычной</w:t>
      </w:r>
      <w:proofErr w:type="spellEnd"/>
      <w:r w:rsidRPr="000F0677">
        <w:rPr>
          <w:color w:val="231F20"/>
          <w:sz w:val="14"/>
        </w:rPr>
        <w:t xml:space="preserve"> </w:t>
      </w:r>
      <w:proofErr w:type="spellStart"/>
      <w:r w:rsidRPr="000F0677">
        <w:rPr>
          <w:color w:val="231F20"/>
          <w:sz w:val="14"/>
        </w:rPr>
        <w:t>программы</w:t>
      </w:r>
      <w:proofErr w:type="spellEnd"/>
      <w:r w:rsidRPr="000F0677">
        <w:rPr>
          <w:color w:val="231F20"/>
          <w:sz w:val="14"/>
        </w:rPr>
        <w:t xml:space="preserve"> </w:t>
      </w:r>
      <w:proofErr w:type="spellStart"/>
      <w:r w:rsidRPr="000F0677">
        <w:rPr>
          <w:color w:val="231F20"/>
          <w:sz w:val="14"/>
        </w:rPr>
        <w:t>рассчитаны</w:t>
      </w:r>
      <w:proofErr w:type="spellEnd"/>
      <w:r w:rsidRPr="000F0677">
        <w:rPr>
          <w:color w:val="231F20"/>
          <w:sz w:val="14"/>
        </w:rPr>
        <w:t xml:space="preserve"> </w:t>
      </w:r>
      <w:proofErr w:type="spellStart"/>
      <w:r w:rsidRPr="000F0677">
        <w:rPr>
          <w:color w:val="231F20"/>
          <w:sz w:val="14"/>
        </w:rPr>
        <w:t>на</w:t>
      </w:r>
      <w:proofErr w:type="spellEnd"/>
      <w:r w:rsidRPr="000F0677">
        <w:rPr>
          <w:color w:val="231F20"/>
          <w:sz w:val="14"/>
        </w:rPr>
        <w:t xml:space="preserve"> </w:t>
      </w:r>
      <w:proofErr w:type="spellStart"/>
      <w:r w:rsidRPr="000F0677">
        <w:rPr>
          <w:color w:val="231F20"/>
          <w:sz w:val="14"/>
        </w:rPr>
        <w:t>основе</w:t>
      </w:r>
      <w:proofErr w:type="spellEnd"/>
      <w:r w:rsidRPr="000F0677">
        <w:rPr>
          <w:color w:val="231F20"/>
          <w:sz w:val="14"/>
        </w:rPr>
        <w:t xml:space="preserve"> </w:t>
      </w:r>
      <w:proofErr w:type="spellStart"/>
      <w:r w:rsidRPr="000F0677">
        <w:rPr>
          <w:color w:val="231F20"/>
          <w:sz w:val="14"/>
        </w:rPr>
        <w:t>обменного</w:t>
      </w:r>
      <w:proofErr w:type="spellEnd"/>
      <w:r w:rsidRPr="000F0677">
        <w:rPr>
          <w:color w:val="231F20"/>
          <w:sz w:val="14"/>
        </w:rPr>
        <w:t xml:space="preserve"> </w:t>
      </w:r>
      <w:proofErr w:type="spellStart"/>
      <w:r w:rsidRPr="000F0677">
        <w:rPr>
          <w:color w:val="231F20"/>
          <w:sz w:val="14"/>
        </w:rPr>
        <w:t>курса</w:t>
      </w:r>
      <w:proofErr w:type="spellEnd"/>
      <w:r w:rsidRPr="000F0677">
        <w:rPr>
          <w:color w:val="231F20"/>
          <w:sz w:val="14"/>
        </w:rPr>
        <w:t xml:space="preserve">, </w:t>
      </w:r>
      <w:proofErr w:type="spellStart"/>
      <w:r w:rsidRPr="000F0677">
        <w:rPr>
          <w:color w:val="231F20"/>
          <w:sz w:val="14"/>
        </w:rPr>
        <w:t>составляющего</w:t>
      </w:r>
      <w:proofErr w:type="spellEnd"/>
      <w:r w:rsidRPr="000F0677">
        <w:rPr>
          <w:color w:val="231F20"/>
          <w:sz w:val="14"/>
        </w:rPr>
        <w:t xml:space="preserve"> 0,869 </w:t>
      </w:r>
      <w:proofErr w:type="spellStart"/>
      <w:r w:rsidRPr="000F0677">
        <w:rPr>
          <w:color w:val="231F20"/>
          <w:sz w:val="14"/>
        </w:rPr>
        <w:t>евро</w:t>
      </w:r>
      <w:proofErr w:type="spellEnd"/>
      <w:r w:rsidRPr="000F0677">
        <w:rPr>
          <w:color w:val="231F20"/>
          <w:sz w:val="14"/>
        </w:rPr>
        <w:t xml:space="preserve"> за 1 </w:t>
      </w:r>
      <w:proofErr w:type="spellStart"/>
      <w:r w:rsidRPr="000F0677">
        <w:rPr>
          <w:color w:val="231F20"/>
          <w:sz w:val="14"/>
        </w:rPr>
        <w:t>долл</w:t>
      </w:r>
      <w:proofErr w:type="spellEnd"/>
      <w:r w:rsidRPr="000F0677">
        <w:rPr>
          <w:color w:val="231F20"/>
          <w:sz w:val="14"/>
        </w:rPr>
        <w:t>. США.</w:t>
      </w:r>
    </w:p>
    <w:p w14:paraId="496A840C" w14:textId="77777777" w:rsidR="00CF5E37" w:rsidRPr="000F0677" w:rsidRDefault="00CF5E37" w:rsidP="00CF5E37">
      <w:pPr>
        <w:pStyle w:val="ListParagraph"/>
        <w:numPr>
          <w:ilvl w:val="0"/>
          <w:numId w:val="45"/>
        </w:numPr>
        <w:tabs>
          <w:tab w:val="clear" w:pos="567"/>
          <w:tab w:val="left" w:pos="404"/>
        </w:tabs>
        <w:autoSpaceDE w:val="0"/>
        <w:autoSpaceDN w:val="0"/>
        <w:adjustRightInd/>
        <w:snapToGrid/>
        <w:spacing w:before="7" w:line="204" w:lineRule="auto"/>
        <w:ind w:right="133"/>
        <w:contextualSpacing w:val="0"/>
        <w:textAlignment w:val="auto"/>
        <w:rPr>
          <w:sz w:val="14"/>
        </w:rPr>
      </w:pPr>
      <w:proofErr w:type="spellStart"/>
      <w:r w:rsidRPr="000F0677">
        <w:rPr>
          <w:color w:val="231F20"/>
          <w:sz w:val="14"/>
        </w:rPr>
        <w:t>Специальный</w:t>
      </w:r>
      <w:proofErr w:type="spellEnd"/>
      <w:r w:rsidRPr="000F0677">
        <w:rPr>
          <w:color w:val="231F20"/>
          <w:sz w:val="14"/>
        </w:rPr>
        <w:t xml:space="preserve"> </w:t>
      </w:r>
      <w:proofErr w:type="spellStart"/>
      <w:r w:rsidRPr="000F0677">
        <w:rPr>
          <w:color w:val="231F20"/>
          <w:sz w:val="14"/>
        </w:rPr>
        <w:t>счет</w:t>
      </w:r>
      <w:proofErr w:type="spellEnd"/>
      <w:r w:rsidRPr="000F0677">
        <w:rPr>
          <w:color w:val="231F20"/>
          <w:sz w:val="14"/>
        </w:rPr>
        <w:t xml:space="preserve"> </w:t>
      </w:r>
      <w:proofErr w:type="spellStart"/>
      <w:r w:rsidRPr="000F0677">
        <w:rPr>
          <w:color w:val="231F20"/>
          <w:sz w:val="14"/>
        </w:rPr>
        <w:t>административных</w:t>
      </w:r>
      <w:proofErr w:type="spellEnd"/>
      <w:r w:rsidRPr="000F0677">
        <w:rPr>
          <w:color w:val="231F20"/>
          <w:sz w:val="14"/>
        </w:rPr>
        <w:t xml:space="preserve"> </w:t>
      </w:r>
      <w:proofErr w:type="spellStart"/>
      <w:r w:rsidRPr="000F0677">
        <w:rPr>
          <w:color w:val="231F20"/>
          <w:sz w:val="14"/>
        </w:rPr>
        <w:t>расходов</w:t>
      </w:r>
      <w:proofErr w:type="spellEnd"/>
      <w:r w:rsidRPr="000F0677">
        <w:rPr>
          <w:color w:val="231F20"/>
          <w:sz w:val="14"/>
        </w:rPr>
        <w:t xml:space="preserve"> (САР) </w:t>
      </w:r>
      <w:proofErr w:type="spellStart"/>
      <w:r w:rsidRPr="000F0677">
        <w:rPr>
          <w:color w:val="231F20"/>
          <w:sz w:val="14"/>
        </w:rPr>
        <w:t>финансируется</w:t>
      </w:r>
      <w:proofErr w:type="spellEnd"/>
      <w:r w:rsidRPr="000F0677">
        <w:rPr>
          <w:color w:val="231F20"/>
          <w:sz w:val="14"/>
        </w:rPr>
        <w:t xml:space="preserve"> </w:t>
      </w:r>
      <w:proofErr w:type="spellStart"/>
      <w:r w:rsidRPr="000F0677">
        <w:rPr>
          <w:color w:val="231F20"/>
          <w:sz w:val="14"/>
        </w:rPr>
        <w:t>на</w:t>
      </w:r>
      <w:proofErr w:type="spellEnd"/>
      <w:r w:rsidRPr="000F0677">
        <w:rPr>
          <w:color w:val="231F20"/>
          <w:sz w:val="14"/>
        </w:rPr>
        <w:t xml:space="preserve"> 56% </w:t>
      </w:r>
      <w:proofErr w:type="spellStart"/>
      <w:r w:rsidRPr="000F0677">
        <w:rPr>
          <w:color w:val="231F20"/>
          <w:sz w:val="14"/>
        </w:rPr>
        <w:t>за</w:t>
      </w:r>
      <w:proofErr w:type="spellEnd"/>
      <w:r w:rsidRPr="000F0677">
        <w:rPr>
          <w:color w:val="231F20"/>
          <w:sz w:val="14"/>
        </w:rPr>
        <w:t xml:space="preserve"> </w:t>
      </w:r>
      <w:proofErr w:type="spellStart"/>
      <w:r w:rsidRPr="000F0677">
        <w:rPr>
          <w:color w:val="231F20"/>
          <w:sz w:val="14"/>
        </w:rPr>
        <w:t>счет</w:t>
      </w:r>
      <w:proofErr w:type="spellEnd"/>
      <w:r w:rsidRPr="000F0677">
        <w:rPr>
          <w:color w:val="231F20"/>
          <w:sz w:val="14"/>
        </w:rPr>
        <w:t xml:space="preserve"> </w:t>
      </w:r>
      <w:proofErr w:type="spellStart"/>
      <w:r w:rsidRPr="000F0677">
        <w:rPr>
          <w:color w:val="231F20"/>
          <w:sz w:val="14"/>
        </w:rPr>
        <w:t>средств</w:t>
      </w:r>
      <w:proofErr w:type="spellEnd"/>
      <w:r w:rsidRPr="000F0677">
        <w:rPr>
          <w:color w:val="231F20"/>
          <w:sz w:val="14"/>
        </w:rPr>
        <w:t xml:space="preserve"> </w:t>
      </w:r>
      <w:proofErr w:type="spellStart"/>
      <w:r w:rsidRPr="000F0677">
        <w:rPr>
          <w:color w:val="231F20"/>
          <w:sz w:val="14"/>
        </w:rPr>
        <w:t>обычной</w:t>
      </w:r>
      <w:proofErr w:type="spellEnd"/>
      <w:r w:rsidRPr="000F0677">
        <w:rPr>
          <w:color w:val="231F20"/>
          <w:sz w:val="14"/>
        </w:rPr>
        <w:t xml:space="preserve"> </w:t>
      </w:r>
      <w:proofErr w:type="spellStart"/>
      <w:r w:rsidRPr="000F0677">
        <w:rPr>
          <w:color w:val="231F20"/>
          <w:sz w:val="14"/>
        </w:rPr>
        <w:t>программы</w:t>
      </w:r>
      <w:proofErr w:type="spellEnd"/>
      <w:r w:rsidRPr="000F0677">
        <w:rPr>
          <w:color w:val="231F20"/>
          <w:sz w:val="14"/>
        </w:rPr>
        <w:t xml:space="preserve"> и </w:t>
      </w:r>
      <w:proofErr w:type="spellStart"/>
      <w:r w:rsidRPr="000F0677">
        <w:rPr>
          <w:color w:val="231F20"/>
          <w:sz w:val="14"/>
        </w:rPr>
        <w:t>на</w:t>
      </w:r>
      <w:proofErr w:type="spellEnd"/>
      <w:r w:rsidRPr="000F0677">
        <w:rPr>
          <w:color w:val="231F20"/>
          <w:sz w:val="14"/>
        </w:rPr>
        <w:t xml:space="preserve"> 44% </w:t>
      </w:r>
      <w:proofErr w:type="spellStart"/>
      <w:r w:rsidRPr="000F0677">
        <w:rPr>
          <w:color w:val="231F20"/>
          <w:sz w:val="14"/>
        </w:rPr>
        <w:t>по</w:t>
      </w:r>
      <w:proofErr w:type="spellEnd"/>
      <w:r w:rsidRPr="000F0677">
        <w:rPr>
          <w:color w:val="231F20"/>
          <w:sz w:val="14"/>
        </w:rPr>
        <w:t xml:space="preserve"> </w:t>
      </w:r>
      <w:proofErr w:type="spellStart"/>
      <w:r w:rsidRPr="000F0677">
        <w:rPr>
          <w:color w:val="231F20"/>
          <w:sz w:val="14"/>
        </w:rPr>
        <w:t>статье</w:t>
      </w:r>
      <w:proofErr w:type="spellEnd"/>
      <w:r w:rsidRPr="000F0677">
        <w:rPr>
          <w:color w:val="231F20"/>
          <w:sz w:val="14"/>
        </w:rPr>
        <w:t xml:space="preserve"> «</w:t>
      </w:r>
      <w:proofErr w:type="spellStart"/>
      <w:r w:rsidRPr="000F0677">
        <w:rPr>
          <w:color w:val="231F20"/>
          <w:sz w:val="14"/>
        </w:rPr>
        <w:t>Вспомогательные</w:t>
      </w:r>
      <w:proofErr w:type="spellEnd"/>
      <w:r w:rsidRPr="000F0677">
        <w:rPr>
          <w:color w:val="231F20"/>
          <w:sz w:val="14"/>
        </w:rPr>
        <w:t xml:space="preserve"> </w:t>
      </w:r>
      <w:proofErr w:type="spellStart"/>
      <w:r w:rsidRPr="000F0677">
        <w:rPr>
          <w:color w:val="231F20"/>
          <w:sz w:val="14"/>
        </w:rPr>
        <w:t>расходы</w:t>
      </w:r>
      <w:proofErr w:type="spellEnd"/>
      <w:r w:rsidRPr="000F0677">
        <w:rPr>
          <w:color w:val="231F20"/>
          <w:sz w:val="14"/>
        </w:rPr>
        <w:t xml:space="preserve"> </w:t>
      </w:r>
      <w:proofErr w:type="spellStart"/>
      <w:r w:rsidRPr="000F0677">
        <w:rPr>
          <w:color w:val="231F20"/>
          <w:sz w:val="14"/>
        </w:rPr>
        <w:t>по</w:t>
      </w:r>
      <w:proofErr w:type="spellEnd"/>
      <w:r w:rsidRPr="000F0677">
        <w:rPr>
          <w:color w:val="231F20"/>
          <w:sz w:val="14"/>
        </w:rPr>
        <w:t xml:space="preserve"> </w:t>
      </w:r>
      <w:proofErr w:type="spellStart"/>
      <w:r w:rsidRPr="000F0677">
        <w:rPr>
          <w:color w:val="231F20"/>
          <w:sz w:val="14"/>
        </w:rPr>
        <w:t>программам</w:t>
      </w:r>
      <w:proofErr w:type="spellEnd"/>
      <w:r w:rsidRPr="000F0677">
        <w:rPr>
          <w:color w:val="231F20"/>
          <w:sz w:val="14"/>
        </w:rPr>
        <w:t xml:space="preserve">», </w:t>
      </w:r>
      <w:proofErr w:type="spellStart"/>
      <w:r w:rsidRPr="000F0677">
        <w:rPr>
          <w:color w:val="231F20"/>
          <w:sz w:val="14"/>
        </w:rPr>
        <w:t>которые</w:t>
      </w:r>
      <w:proofErr w:type="spellEnd"/>
      <w:r w:rsidRPr="000F0677">
        <w:rPr>
          <w:color w:val="231F20"/>
          <w:sz w:val="14"/>
        </w:rPr>
        <w:t xml:space="preserve"> </w:t>
      </w:r>
      <w:proofErr w:type="spellStart"/>
      <w:r w:rsidRPr="000F0677">
        <w:rPr>
          <w:color w:val="231F20"/>
          <w:sz w:val="14"/>
        </w:rPr>
        <w:t>покрываются</w:t>
      </w:r>
      <w:proofErr w:type="spellEnd"/>
      <w:r w:rsidRPr="000F0677">
        <w:rPr>
          <w:color w:val="231F20"/>
          <w:sz w:val="14"/>
        </w:rPr>
        <w:t xml:space="preserve"> </w:t>
      </w:r>
      <w:proofErr w:type="spellStart"/>
      <w:r w:rsidRPr="000F0677">
        <w:rPr>
          <w:color w:val="231F20"/>
          <w:sz w:val="14"/>
        </w:rPr>
        <w:t>за</w:t>
      </w:r>
      <w:proofErr w:type="spellEnd"/>
      <w:r w:rsidRPr="000F0677">
        <w:rPr>
          <w:color w:val="231F20"/>
          <w:sz w:val="14"/>
        </w:rPr>
        <w:t xml:space="preserve"> </w:t>
      </w:r>
      <w:proofErr w:type="spellStart"/>
      <w:r w:rsidRPr="000F0677">
        <w:rPr>
          <w:color w:val="231F20"/>
          <w:sz w:val="14"/>
        </w:rPr>
        <w:t>счет</w:t>
      </w:r>
      <w:proofErr w:type="spellEnd"/>
      <w:r w:rsidRPr="000F0677">
        <w:rPr>
          <w:color w:val="231F20"/>
          <w:sz w:val="14"/>
        </w:rPr>
        <w:t xml:space="preserve"> </w:t>
      </w:r>
      <w:proofErr w:type="spellStart"/>
      <w:r w:rsidRPr="000F0677">
        <w:rPr>
          <w:color w:val="231F20"/>
          <w:sz w:val="14"/>
        </w:rPr>
        <w:t>добровольных</w:t>
      </w:r>
      <w:proofErr w:type="spellEnd"/>
      <w:r w:rsidRPr="000F0677">
        <w:rPr>
          <w:color w:val="231F20"/>
          <w:sz w:val="14"/>
        </w:rPr>
        <w:t xml:space="preserve"> </w:t>
      </w:r>
      <w:proofErr w:type="spellStart"/>
      <w:r w:rsidRPr="000F0677">
        <w:rPr>
          <w:color w:val="231F20"/>
          <w:sz w:val="14"/>
        </w:rPr>
        <w:t>взносов</w:t>
      </w:r>
      <w:proofErr w:type="spellEnd"/>
      <w:r w:rsidRPr="000F0677">
        <w:rPr>
          <w:color w:val="231F20"/>
          <w:sz w:val="14"/>
        </w:rPr>
        <w:t xml:space="preserve">, </w:t>
      </w:r>
      <w:proofErr w:type="spellStart"/>
      <w:r w:rsidRPr="000F0677">
        <w:rPr>
          <w:color w:val="231F20"/>
          <w:sz w:val="14"/>
        </w:rPr>
        <w:t>выделяемых</w:t>
      </w:r>
      <w:proofErr w:type="spellEnd"/>
      <w:r w:rsidRPr="000F0677">
        <w:rPr>
          <w:color w:val="231F20"/>
          <w:sz w:val="14"/>
        </w:rPr>
        <w:t xml:space="preserve"> </w:t>
      </w:r>
      <w:proofErr w:type="spellStart"/>
      <w:r w:rsidRPr="000F0677">
        <w:rPr>
          <w:color w:val="231F20"/>
          <w:sz w:val="14"/>
        </w:rPr>
        <w:t>на</w:t>
      </w:r>
      <w:proofErr w:type="spellEnd"/>
      <w:r w:rsidRPr="000F0677">
        <w:rPr>
          <w:color w:val="231F20"/>
          <w:sz w:val="14"/>
        </w:rPr>
        <w:t xml:space="preserve"> </w:t>
      </w:r>
      <w:proofErr w:type="spellStart"/>
      <w:r w:rsidRPr="000F0677">
        <w:rPr>
          <w:color w:val="231F20"/>
          <w:sz w:val="14"/>
        </w:rPr>
        <w:t>финансирование</w:t>
      </w:r>
      <w:proofErr w:type="spellEnd"/>
      <w:r w:rsidRPr="000F0677">
        <w:rPr>
          <w:color w:val="231F20"/>
          <w:sz w:val="14"/>
        </w:rPr>
        <w:t xml:space="preserve"> </w:t>
      </w:r>
      <w:proofErr w:type="spellStart"/>
      <w:r w:rsidRPr="000F0677">
        <w:rPr>
          <w:color w:val="231F20"/>
          <w:sz w:val="14"/>
        </w:rPr>
        <w:t>проектов</w:t>
      </w:r>
      <w:proofErr w:type="spellEnd"/>
      <w:r w:rsidRPr="000F0677">
        <w:rPr>
          <w:color w:val="231F20"/>
          <w:sz w:val="14"/>
        </w:rPr>
        <w:t>.</w:t>
      </w:r>
    </w:p>
    <w:p w14:paraId="35C041EC" w14:textId="6FC2FEAC" w:rsidR="00CF5E37" w:rsidRPr="000F0677" w:rsidRDefault="00973DE4" w:rsidP="00CF5E37">
      <w:pPr>
        <w:pStyle w:val="Marge"/>
        <w:tabs>
          <w:tab w:val="clear" w:pos="567"/>
          <w:tab w:val="left" w:pos="1162"/>
        </w:tabs>
        <w:spacing w:line="240" w:lineRule="auto"/>
      </w:pPr>
      <w:r w:rsidRPr="000F0677">
        <w:rPr>
          <w:noProof/>
          <w:snapToGrid/>
          <w:color w:val="231F20"/>
          <w:sz w:val="14"/>
          <w:lang w:val="fr-FR" w:eastAsia="fr-FR"/>
        </w:rPr>
        <mc:AlternateContent>
          <mc:Choice Requires="wps">
            <w:drawing>
              <wp:anchor distT="0" distB="0" distL="114300" distR="114300" simplePos="0" relativeHeight="251677696" behindDoc="0" locked="0" layoutInCell="1" allowOverlap="1" wp14:anchorId="654E7FDB" wp14:editId="5A98BA14">
                <wp:simplePos x="0" y="0"/>
                <wp:positionH relativeFrom="column">
                  <wp:posOffset>4605759</wp:posOffset>
                </wp:positionH>
                <wp:positionV relativeFrom="paragraph">
                  <wp:posOffset>1954515</wp:posOffset>
                </wp:positionV>
                <wp:extent cx="1371600" cy="19138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71600" cy="191386"/>
                        </a:xfrm>
                        <a:prstGeom prst="rect">
                          <a:avLst/>
                        </a:prstGeom>
                        <a:solidFill>
                          <a:schemeClr val="lt1"/>
                        </a:solidFill>
                        <a:ln w="6350">
                          <a:noFill/>
                        </a:ln>
                      </wps:spPr>
                      <wps:txbx>
                        <w:txbxContent>
                          <w:p w14:paraId="317953D4" w14:textId="291A99D7" w:rsidR="00973DE4" w:rsidRPr="00973DE4" w:rsidRDefault="00973DE4" w:rsidP="00973DE4">
                            <w:pPr>
                              <w:spacing w:line="240" w:lineRule="auto"/>
                              <w:rPr>
                                <w:rFonts w:ascii="Calibri" w:hAnsi="Calibri"/>
                                <w:sz w:val="14"/>
                              </w:rPr>
                            </w:pPr>
                            <w:proofErr w:type="spellStart"/>
                            <w:r>
                              <w:rPr>
                                <w:rFonts w:ascii="Calibri" w:hAnsi="Calibri"/>
                                <w:color w:val="231F20"/>
                                <w:sz w:val="14"/>
                              </w:rPr>
                              <w:t>Дефицит</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4E7FDB" id="_x0000_t202" coordsize="21600,21600" o:spt="202" path="m,l,21600r21600,l21600,xe">
                <v:stroke joinstyle="miter"/>
                <v:path gradientshapeok="t" o:connecttype="rect"/>
              </v:shapetype>
              <v:shape id="Text Box 11" o:spid="_x0000_s1026" type="#_x0000_t202" style="position:absolute;left:0;text-align:left;margin-left:362.65pt;margin-top:153.9pt;width:108pt;height:15.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" fillcolor="white [3201]" stroked="f" strokeweight=".5pt">
                <v:textbox>
                  <w:txbxContent>
                    <w:p w14:paraId="317953D4" w14:textId="291A99D7" w:rsidR="00973DE4" w:rsidRPr="00973DE4" w:rsidRDefault="00973DE4" w:rsidP="00973DE4">
                      <w:pPr>
                        <w:spacing w:line="240" w:lineRule="auto"/>
                        <w:rPr>
                          <w:rFonts w:ascii="Calibri" w:hAnsi="Calibri"/>
                          <w:sz w:val="14"/>
                        </w:rPr>
                      </w:pPr>
                      <w:r>
                        <w:rPr>
                          <w:rFonts w:ascii="Calibri" w:hAnsi="Calibri"/>
                          <w:color w:val="231F20"/>
                          <w:sz w:val="14"/>
                        </w:rPr>
                        <w:t>Дефицит</w:t>
                      </w:r>
                    </w:p>
                  </w:txbxContent>
                </v:textbox>
              </v:shape>
            </w:pict>
          </mc:Fallback>
        </mc:AlternateContent>
      </w:r>
      <w:r w:rsidRPr="000F0677">
        <w:rPr>
          <w:noProof/>
          <w:snapToGrid/>
          <w:color w:val="231F20"/>
          <w:sz w:val="14"/>
          <w:lang w:val="fr-FR" w:eastAsia="fr-FR"/>
        </w:rPr>
        <mc:AlternateContent>
          <mc:Choice Requires="wps">
            <w:drawing>
              <wp:anchor distT="0" distB="0" distL="114300" distR="114300" simplePos="0" relativeHeight="251679744" behindDoc="0" locked="0" layoutInCell="1" allowOverlap="1" wp14:anchorId="5FEB37BF" wp14:editId="0CDBF5E6">
                <wp:simplePos x="0" y="0"/>
                <wp:positionH relativeFrom="column">
                  <wp:posOffset>4609569</wp:posOffset>
                </wp:positionH>
                <wp:positionV relativeFrom="paragraph">
                  <wp:posOffset>1766910</wp:posOffset>
                </wp:positionV>
                <wp:extent cx="1371600" cy="191386"/>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371600" cy="191386"/>
                        </a:xfrm>
                        <a:prstGeom prst="rect">
                          <a:avLst/>
                        </a:prstGeom>
                        <a:solidFill>
                          <a:schemeClr val="lt1"/>
                        </a:solidFill>
                        <a:ln w="6350">
                          <a:noFill/>
                        </a:ln>
                      </wps:spPr>
                      <wps:txbx>
                        <w:txbxContent>
                          <w:p w14:paraId="0F8A2781" w14:textId="7AA7A7CD" w:rsidR="00973DE4" w:rsidRPr="00973DE4" w:rsidRDefault="00973DE4" w:rsidP="00973DE4">
                            <w:pPr>
                              <w:spacing w:line="240" w:lineRule="auto"/>
                              <w:rPr>
                                <w:rFonts w:ascii="Calibri" w:hAnsi="Calibri"/>
                                <w:sz w:val="14"/>
                              </w:rPr>
                            </w:pPr>
                            <w:proofErr w:type="spellStart"/>
                            <w:r>
                              <w:rPr>
                                <w:rFonts w:ascii="Calibri" w:hAnsi="Calibri"/>
                                <w:color w:val="231F20"/>
                                <w:w w:val="95"/>
                                <w:sz w:val="14"/>
                              </w:rPr>
                              <w:t>Добровольные</w:t>
                            </w:r>
                            <w:proofErr w:type="spellEnd"/>
                            <w:r>
                              <w:rPr>
                                <w:rFonts w:ascii="Calibri" w:hAnsi="Calibri"/>
                                <w:color w:val="231F20"/>
                                <w:w w:val="95"/>
                                <w:sz w:val="14"/>
                              </w:rPr>
                              <w:t xml:space="preserve"> </w:t>
                            </w:r>
                            <w:proofErr w:type="spellStart"/>
                            <w:r>
                              <w:rPr>
                                <w:rFonts w:ascii="Calibri" w:hAnsi="Calibri"/>
                                <w:color w:val="231F20"/>
                                <w:w w:val="95"/>
                                <w:sz w:val="14"/>
                              </w:rPr>
                              <w:t>взносы</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EB37BF" id="Text Box 12" o:spid="_x0000_s1027" type="#_x0000_t202" style="position:absolute;left:0;text-align:left;margin-left:362.95pt;margin-top:139.15pt;width:108pt;height:15.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" fillcolor="white [3201]" stroked="f" strokeweight=".5pt">
                <v:textbox>
                  <w:txbxContent>
                    <w:p w14:paraId="0F8A2781" w14:textId="7AA7A7CD" w:rsidR="00973DE4" w:rsidRPr="00973DE4" w:rsidRDefault="00973DE4" w:rsidP="00973DE4">
                      <w:pPr>
                        <w:spacing w:line="240" w:lineRule="auto"/>
                        <w:rPr>
                          <w:rFonts w:ascii="Calibri" w:hAnsi="Calibri"/>
                          <w:sz w:val="14"/>
                        </w:rPr>
                      </w:pPr>
                      <w:r>
                        <w:rPr>
                          <w:rFonts w:ascii="Calibri" w:hAnsi="Calibri"/>
                          <w:color w:val="231F20"/>
                          <w:w w:val="95"/>
                          <w:sz w:val="14"/>
                        </w:rPr>
                        <w:t>Добровольные взносы</w:t>
                      </w:r>
                    </w:p>
                  </w:txbxContent>
                </v:textbox>
              </v:shape>
            </w:pict>
          </mc:Fallback>
        </mc:AlternateContent>
      </w:r>
      <w:r w:rsidRPr="000F0677">
        <w:rPr>
          <w:noProof/>
          <w:snapToGrid/>
          <w:lang w:val="fr-FR" w:eastAsia="fr-FR"/>
        </w:rPr>
        <w:drawing>
          <wp:anchor distT="0" distB="0" distL="114300" distR="114300" simplePos="0" relativeHeight="251674624" behindDoc="1" locked="0" layoutInCell="1" allowOverlap="1" wp14:anchorId="6AEEF60F" wp14:editId="26B10F50">
            <wp:simplePos x="0" y="0"/>
            <wp:positionH relativeFrom="column">
              <wp:posOffset>34290</wp:posOffset>
            </wp:positionH>
            <wp:positionV relativeFrom="paragraph">
              <wp:posOffset>1009015</wp:posOffset>
            </wp:positionV>
            <wp:extent cx="6106795" cy="3433445"/>
            <wp:effectExtent l="0" t="0" r="8255" b="0"/>
            <wp:wrapTight wrapText="bothSides">
              <wp:wrapPolygon edited="0">
                <wp:start x="0" y="0"/>
                <wp:lineTo x="0" y="21452"/>
                <wp:lineTo x="21562" y="21452"/>
                <wp:lineTo x="21562" y="0"/>
                <wp:lineTo x="0" y="0"/>
              </wp:wrapPolygon>
            </wp:wrapTight>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rotWithShape="1">
                    <a:blip r:embed="rId22"/>
                    <a:srcRect t="12468"/>
                    <a:stretch/>
                  </pic:blipFill>
                  <pic:spPr bwMode="auto">
                    <a:xfrm>
                      <a:off x="0" y="0"/>
                      <a:ext cx="6106795" cy="343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0677">
        <w:rPr>
          <w:noProof/>
          <w:snapToGrid/>
          <w:color w:val="231F20"/>
          <w:sz w:val="14"/>
          <w:lang w:val="fr-FR" w:eastAsia="fr-FR"/>
        </w:rPr>
        <mc:AlternateContent>
          <mc:Choice Requires="wps">
            <w:drawing>
              <wp:anchor distT="0" distB="0" distL="114300" distR="114300" simplePos="0" relativeHeight="251675648" behindDoc="0" locked="0" layoutInCell="1" allowOverlap="1" wp14:anchorId="09C69252" wp14:editId="4F964C72">
                <wp:simplePos x="0" y="0"/>
                <wp:positionH relativeFrom="column">
                  <wp:posOffset>4606394</wp:posOffset>
                </wp:positionH>
                <wp:positionV relativeFrom="paragraph">
                  <wp:posOffset>1572673</wp:posOffset>
                </wp:positionV>
                <wp:extent cx="1371600" cy="191386"/>
                <wp:effectExtent l="0" t="0" r="0" b="0"/>
                <wp:wrapNone/>
                <wp:docPr id="7" name="Text Box 7"/>
                <wp:cNvGraphicFramePr/>
                <a:graphic xmlns:a="http://schemas.openxmlformats.org/drawingml/2006/main">
                  <a:graphicData uri="http://schemas.microsoft.com/office/word/2010/wordprocessingShape">
                    <wps:wsp>
                      <wps:cNvSpPr txBox="1"/>
                      <wps:spPr>
                        <a:xfrm>
                          <a:off x="0" y="0"/>
                          <a:ext cx="1371600" cy="191386"/>
                        </a:xfrm>
                        <a:prstGeom prst="rect">
                          <a:avLst/>
                        </a:prstGeom>
                        <a:solidFill>
                          <a:schemeClr val="lt1"/>
                        </a:solidFill>
                        <a:ln w="6350">
                          <a:noFill/>
                        </a:ln>
                      </wps:spPr>
                      <wps:txbx>
                        <w:txbxContent>
                          <w:p w14:paraId="603FECC9" w14:textId="5543BF17" w:rsidR="00973DE4" w:rsidRPr="00973DE4" w:rsidRDefault="00973DE4" w:rsidP="00973DE4">
                            <w:pPr>
                              <w:spacing w:line="240" w:lineRule="auto"/>
                              <w:rPr>
                                <w:rFonts w:ascii="Calibri" w:hAnsi="Calibri"/>
                                <w:sz w:val="14"/>
                              </w:rPr>
                            </w:pPr>
                            <w:r>
                              <w:rPr>
                                <w:rFonts w:ascii="Calibri" w:hAnsi="Calibri"/>
                                <w:color w:val="231F20"/>
                                <w:sz w:val="14"/>
                              </w:rPr>
                              <w:t>ОП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C69252" id="Text Box 7" o:spid="_x0000_s1028" type="#_x0000_t202" style="position:absolute;left:0;text-align:left;margin-left:362.7pt;margin-top:123.85pt;width:108pt;height:15.0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" fillcolor="white [3201]" stroked="f" strokeweight=".5pt">
                <v:textbox>
                  <w:txbxContent>
                    <w:p w14:paraId="603FECC9" w14:textId="5543BF17" w:rsidR="00973DE4" w:rsidRPr="00973DE4" w:rsidRDefault="00973DE4" w:rsidP="00973DE4">
                      <w:pPr>
                        <w:spacing w:line="240" w:lineRule="auto"/>
                        <w:rPr>
                          <w:rFonts w:ascii="Calibri" w:hAnsi="Calibri"/>
                          <w:sz w:val="14"/>
                        </w:rPr>
                      </w:pPr>
                      <w:r>
                        <w:rPr>
                          <w:rFonts w:ascii="Calibri" w:hAnsi="Calibri"/>
                          <w:color w:val="231F20"/>
                          <w:sz w:val="14"/>
                        </w:rPr>
                        <w:t>ОП</w:t>
                      </w:r>
                    </w:p>
                  </w:txbxContent>
                </v:textbox>
              </v:shape>
            </w:pict>
          </mc:Fallback>
        </mc:AlternateContent>
      </w:r>
      <w:proofErr w:type="spellStart"/>
      <w:r w:rsidRPr="000F0677">
        <w:rPr>
          <w:color w:val="231F20"/>
          <w:sz w:val="14"/>
        </w:rPr>
        <w:t>Бюджетные</w:t>
      </w:r>
      <w:proofErr w:type="spellEnd"/>
      <w:r w:rsidRPr="000F0677">
        <w:rPr>
          <w:color w:val="231F20"/>
          <w:sz w:val="14"/>
        </w:rPr>
        <w:t xml:space="preserve"> </w:t>
      </w:r>
      <w:proofErr w:type="spellStart"/>
      <w:r w:rsidRPr="000F0677">
        <w:rPr>
          <w:color w:val="231F20"/>
          <w:sz w:val="14"/>
        </w:rPr>
        <w:t>показатели</w:t>
      </w:r>
      <w:proofErr w:type="spellEnd"/>
      <w:r w:rsidRPr="000F0677">
        <w:rPr>
          <w:color w:val="231F20"/>
          <w:sz w:val="14"/>
        </w:rPr>
        <w:t xml:space="preserve"> </w:t>
      </w:r>
      <w:proofErr w:type="spellStart"/>
      <w:r w:rsidRPr="000F0677">
        <w:rPr>
          <w:color w:val="231F20"/>
          <w:sz w:val="14"/>
        </w:rPr>
        <w:t>включают</w:t>
      </w:r>
      <w:proofErr w:type="spellEnd"/>
      <w:r w:rsidRPr="000F0677">
        <w:rPr>
          <w:color w:val="231F20"/>
          <w:sz w:val="14"/>
        </w:rPr>
        <w:t xml:space="preserve"> </w:t>
      </w:r>
      <w:proofErr w:type="spellStart"/>
      <w:r w:rsidRPr="000F0677">
        <w:rPr>
          <w:color w:val="231F20"/>
          <w:sz w:val="14"/>
        </w:rPr>
        <w:t>вклад</w:t>
      </w:r>
      <w:proofErr w:type="spellEnd"/>
      <w:r w:rsidRPr="000F0677">
        <w:rPr>
          <w:color w:val="231F20"/>
          <w:sz w:val="14"/>
        </w:rPr>
        <w:t xml:space="preserve"> </w:t>
      </w:r>
      <w:proofErr w:type="spellStart"/>
      <w:r w:rsidRPr="000F0677">
        <w:rPr>
          <w:color w:val="231F20"/>
          <w:sz w:val="14"/>
        </w:rPr>
        <w:t>Межправительственной</w:t>
      </w:r>
      <w:proofErr w:type="spellEnd"/>
      <w:r w:rsidRPr="000F0677">
        <w:rPr>
          <w:color w:val="231F20"/>
          <w:sz w:val="14"/>
        </w:rPr>
        <w:t xml:space="preserve"> </w:t>
      </w:r>
      <w:proofErr w:type="spellStart"/>
      <w:r w:rsidRPr="000F0677">
        <w:rPr>
          <w:color w:val="231F20"/>
          <w:sz w:val="14"/>
        </w:rPr>
        <w:t>океанографической</w:t>
      </w:r>
      <w:proofErr w:type="spellEnd"/>
      <w:r w:rsidRPr="000F0677">
        <w:rPr>
          <w:color w:val="231F20"/>
          <w:sz w:val="14"/>
        </w:rPr>
        <w:t xml:space="preserve"> </w:t>
      </w:r>
      <w:proofErr w:type="spellStart"/>
      <w:r w:rsidRPr="000F0677">
        <w:rPr>
          <w:color w:val="231F20"/>
          <w:sz w:val="14"/>
        </w:rPr>
        <w:t>комиссии</w:t>
      </w:r>
      <w:proofErr w:type="spellEnd"/>
      <w:r w:rsidRPr="000F0677">
        <w:rPr>
          <w:color w:val="231F20"/>
          <w:sz w:val="14"/>
        </w:rPr>
        <w:t xml:space="preserve"> в </w:t>
      </w:r>
      <w:proofErr w:type="spellStart"/>
      <w:r w:rsidRPr="000F0677">
        <w:rPr>
          <w:color w:val="231F20"/>
          <w:sz w:val="14"/>
        </w:rPr>
        <w:t>реализацию</w:t>
      </w:r>
      <w:proofErr w:type="spellEnd"/>
      <w:r w:rsidRPr="000F0677">
        <w:rPr>
          <w:color w:val="231F20"/>
          <w:sz w:val="14"/>
        </w:rPr>
        <w:t xml:space="preserve"> </w:t>
      </w:r>
      <w:proofErr w:type="spellStart"/>
      <w:r w:rsidRPr="000F0677">
        <w:rPr>
          <w:color w:val="231F20"/>
          <w:sz w:val="14"/>
        </w:rPr>
        <w:t>межсекторальных</w:t>
      </w:r>
      <w:proofErr w:type="spellEnd"/>
      <w:r w:rsidRPr="000F0677">
        <w:rPr>
          <w:color w:val="231F20"/>
          <w:sz w:val="14"/>
        </w:rPr>
        <w:t xml:space="preserve"> </w:t>
      </w:r>
      <w:proofErr w:type="spellStart"/>
      <w:r w:rsidRPr="000F0677">
        <w:rPr>
          <w:color w:val="231F20"/>
          <w:sz w:val="14"/>
        </w:rPr>
        <w:t>программ</w:t>
      </w:r>
      <w:proofErr w:type="spellEnd"/>
      <w:r w:rsidRPr="000F0677">
        <w:rPr>
          <w:color w:val="231F20"/>
          <w:sz w:val="14"/>
        </w:rPr>
        <w:t xml:space="preserve"> и </w:t>
      </w:r>
      <w:proofErr w:type="spellStart"/>
      <w:r w:rsidRPr="000F0677">
        <w:rPr>
          <w:color w:val="231F20"/>
          <w:sz w:val="14"/>
        </w:rPr>
        <w:t>достижение</w:t>
      </w:r>
      <w:proofErr w:type="spellEnd"/>
      <w:r w:rsidRPr="000F0677">
        <w:rPr>
          <w:color w:val="231F20"/>
          <w:sz w:val="14"/>
        </w:rPr>
        <w:t xml:space="preserve"> </w:t>
      </w:r>
      <w:proofErr w:type="spellStart"/>
      <w:r w:rsidRPr="000F0677">
        <w:rPr>
          <w:color w:val="231F20"/>
          <w:sz w:val="14"/>
        </w:rPr>
        <w:t>соответствующих</w:t>
      </w:r>
      <w:proofErr w:type="spellEnd"/>
      <w:r w:rsidRPr="000F0677">
        <w:rPr>
          <w:color w:val="231F20"/>
          <w:sz w:val="14"/>
        </w:rPr>
        <w:t xml:space="preserve"> </w:t>
      </w:r>
      <w:proofErr w:type="spellStart"/>
      <w:r w:rsidRPr="000F0677">
        <w:rPr>
          <w:color w:val="231F20"/>
          <w:sz w:val="14"/>
        </w:rPr>
        <w:t>промежуточных</w:t>
      </w:r>
      <w:proofErr w:type="spellEnd"/>
      <w:r w:rsidRPr="000F0677">
        <w:rPr>
          <w:color w:val="231F20"/>
          <w:sz w:val="14"/>
        </w:rPr>
        <w:t xml:space="preserve"> </w:t>
      </w:r>
      <w:proofErr w:type="spellStart"/>
      <w:r w:rsidRPr="000F0677">
        <w:rPr>
          <w:color w:val="231F20"/>
          <w:sz w:val="14"/>
        </w:rPr>
        <w:t>результатов</w:t>
      </w:r>
      <w:proofErr w:type="spellEnd"/>
      <w:r w:rsidRPr="000F0677">
        <w:rPr>
          <w:color w:val="231F20"/>
          <w:sz w:val="14"/>
        </w:rPr>
        <w:t xml:space="preserve">, </w:t>
      </w:r>
      <w:proofErr w:type="spellStart"/>
      <w:r w:rsidRPr="000F0677">
        <w:rPr>
          <w:color w:val="231F20"/>
          <w:sz w:val="14"/>
        </w:rPr>
        <w:t>указанных</w:t>
      </w:r>
      <w:proofErr w:type="spellEnd"/>
      <w:r w:rsidRPr="000F0677">
        <w:rPr>
          <w:color w:val="231F20"/>
          <w:sz w:val="14"/>
        </w:rPr>
        <w:t xml:space="preserve"> в </w:t>
      </w:r>
      <w:proofErr w:type="spellStart"/>
      <w:r w:rsidRPr="000F0677">
        <w:rPr>
          <w:color w:val="231F20"/>
          <w:sz w:val="14"/>
        </w:rPr>
        <w:t>стратегии</w:t>
      </w:r>
      <w:proofErr w:type="spellEnd"/>
      <w:r w:rsidRPr="000F0677">
        <w:rPr>
          <w:color w:val="231F20"/>
          <w:sz w:val="14"/>
        </w:rPr>
        <w:t xml:space="preserve"> </w:t>
      </w:r>
      <w:proofErr w:type="spellStart"/>
      <w:r w:rsidRPr="000F0677">
        <w:rPr>
          <w:color w:val="231F20"/>
          <w:sz w:val="14"/>
        </w:rPr>
        <w:t>осуществления</w:t>
      </w:r>
      <w:proofErr w:type="spellEnd"/>
    </w:p>
    <w:tbl>
      <w:tblPr>
        <w:tblpPr w:leftFromText="180" w:rightFromText="180" w:vertAnchor="text" w:horzAnchor="margin" w:tblpY="175"/>
        <w:tblW w:w="9646" w:type="dxa"/>
        <w:tblLayout w:type="fixed"/>
        <w:tblCellMar>
          <w:left w:w="0" w:type="dxa"/>
          <w:right w:w="0" w:type="dxa"/>
        </w:tblCellMar>
        <w:tblLook w:val="01E0" w:firstRow="1" w:lastRow="1" w:firstColumn="1" w:lastColumn="1" w:noHBand="0" w:noVBand="0"/>
      </w:tblPr>
      <w:tblGrid>
        <w:gridCol w:w="8391"/>
        <w:gridCol w:w="1255"/>
      </w:tblGrid>
      <w:tr w:rsidR="00973DE4" w:rsidRPr="000F0677" w14:paraId="33008713" w14:textId="77777777" w:rsidTr="00973DE4">
        <w:trPr>
          <w:trHeight w:val="666"/>
        </w:trPr>
        <w:tc>
          <w:tcPr>
            <w:tcW w:w="8391" w:type="dxa"/>
            <w:shd w:val="clear" w:color="auto" w:fill="B9E5FA"/>
          </w:tcPr>
          <w:p w14:paraId="5C0B19AB" w14:textId="77777777" w:rsidR="00973DE4" w:rsidRPr="000F0677" w:rsidRDefault="00973DE4" w:rsidP="00973DE4">
            <w:pPr>
              <w:pStyle w:val="TableParagraph"/>
              <w:spacing w:before="54" w:line="228" w:lineRule="auto"/>
              <w:ind w:left="113"/>
              <w:rPr>
                <w:rFonts w:ascii="Century Gothic" w:hAnsi="Century Gothic"/>
                <w:b/>
                <w:sz w:val="24"/>
              </w:rPr>
            </w:pPr>
            <w:proofErr w:type="spellStart"/>
            <w:r w:rsidRPr="000F0677">
              <w:rPr>
                <w:rFonts w:ascii="Century Gothic" w:hAnsi="Century Gothic"/>
                <w:b/>
                <w:bCs/>
                <w:color w:val="231F20"/>
                <w:sz w:val="24"/>
              </w:rPr>
              <w:t>Общий</w:t>
            </w:r>
            <w:proofErr w:type="spellEnd"/>
            <w:r w:rsidRPr="000F0677">
              <w:rPr>
                <w:rFonts w:ascii="Century Gothic" w:hAnsi="Century Gothic"/>
                <w:b/>
                <w:bCs/>
                <w:color w:val="231F20"/>
                <w:sz w:val="24"/>
              </w:rPr>
              <w:t xml:space="preserve"> </w:t>
            </w:r>
            <w:proofErr w:type="spellStart"/>
            <w:r w:rsidRPr="000F0677">
              <w:rPr>
                <w:rFonts w:ascii="Century Gothic" w:hAnsi="Century Gothic"/>
                <w:b/>
                <w:bCs/>
                <w:color w:val="231F20"/>
                <w:sz w:val="24"/>
              </w:rPr>
              <w:t>объем</w:t>
            </w:r>
            <w:proofErr w:type="spellEnd"/>
            <w:r w:rsidRPr="000F0677">
              <w:rPr>
                <w:rFonts w:ascii="Century Gothic" w:hAnsi="Century Gothic"/>
                <w:b/>
                <w:bCs/>
                <w:color w:val="231F20"/>
                <w:sz w:val="24"/>
              </w:rPr>
              <w:t xml:space="preserve"> </w:t>
            </w:r>
            <w:proofErr w:type="spellStart"/>
            <w:r w:rsidRPr="000F0677">
              <w:rPr>
                <w:rFonts w:ascii="Century Gothic" w:hAnsi="Century Gothic"/>
                <w:b/>
                <w:bCs/>
                <w:color w:val="231F20"/>
                <w:sz w:val="24"/>
              </w:rPr>
              <w:t>комплексного</w:t>
            </w:r>
            <w:proofErr w:type="spellEnd"/>
            <w:r w:rsidRPr="000F0677">
              <w:rPr>
                <w:rFonts w:ascii="Century Gothic" w:hAnsi="Century Gothic"/>
                <w:b/>
                <w:bCs/>
                <w:color w:val="231F20"/>
                <w:sz w:val="24"/>
              </w:rPr>
              <w:t xml:space="preserve"> </w:t>
            </w:r>
            <w:proofErr w:type="spellStart"/>
            <w:r w:rsidRPr="000F0677">
              <w:rPr>
                <w:rFonts w:ascii="Century Gothic" w:hAnsi="Century Gothic"/>
                <w:b/>
                <w:bCs/>
                <w:color w:val="231F20"/>
                <w:sz w:val="24"/>
              </w:rPr>
              <w:t>бюджета</w:t>
            </w:r>
            <w:proofErr w:type="spellEnd"/>
            <w:r w:rsidRPr="000F0677">
              <w:rPr>
                <w:rFonts w:ascii="Century Gothic" w:hAnsi="Century Gothic"/>
                <w:b/>
                <w:bCs/>
                <w:color w:val="231F20"/>
                <w:sz w:val="24"/>
              </w:rPr>
              <w:t xml:space="preserve"> в </w:t>
            </w:r>
            <w:proofErr w:type="spellStart"/>
            <w:r w:rsidRPr="000F0677">
              <w:rPr>
                <w:rFonts w:ascii="Century Gothic" w:hAnsi="Century Gothic"/>
                <w:b/>
                <w:bCs/>
                <w:color w:val="231F20"/>
                <w:sz w:val="24"/>
              </w:rPr>
              <w:t>разбивке</w:t>
            </w:r>
            <w:proofErr w:type="spellEnd"/>
            <w:r w:rsidRPr="000F0677">
              <w:rPr>
                <w:rFonts w:ascii="Century Gothic" w:hAnsi="Century Gothic"/>
                <w:b/>
                <w:bCs/>
                <w:color w:val="231F20"/>
                <w:sz w:val="24"/>
              </w:rPr>
              <w:t xml:space="preserve"> </w:t>
            </w:r>
            <w:proofErr w:type="spellStart"/>
            <w:r w:rsidRPr="000F0677">
              <w:rPr>
                <w:rFonts w:ascii="Century Gothic" w:hAnsi="Century Gothic"/>
                <w:b/>
                <w:bCs/>
                <w:color w:val="231F20"/>
                <w:sz w:val="24"/>
              </w:rPr>
              <w:t>по</w:t>
            </w:r>
            <w:proofErr w:type="spellEnd"/>
            <w:r w:rsidRPr="000F0677">
              <w:rPr>
                <w:rFonts w:ascii="Century Gothic" w:hAnsi="Century Gothic"/>
                <w:b/>
                <w:bCs/>
                <w:color w:val="231F20"/>
                <w:sz w:val="24"/>
              </w:rPr>
              <w:t xml:space="preserve"> </w:t>
            </w:r>
            <w:proofErr w:type="spellStart"/>
            <w:r w:rsidRPr="000F0677">
              <w:rPr>
                <w:rFonts w:ascii="Century Gothic" w:hAnsi="Century Gothic"/>
                <w:b/>
                <w:bCs/>
                <w:color w:val="231F20"/>
                <w:sz w:val="24"/>
              </w:rPr>
              <w:t>промежуточным</w:t>
            </w:r>
            <w:proofErr w:type="spellEnd"/>
            <w:r w:rsidRPr="000F0677">
              <w:rPr>
                <w:rFonts w:ascii="Century Gothic" w:hAnsi="Century Gothic"/>
                <w:b/>
                <w:bCs/>
                <w:color w:val="231F20"/>
                <w:sz w:val="24"/>
              </w:rPr>
              <w:t xml:space="preserve"> </w:t>
            </w:r>
            <w:proofErr w:type="spellStart"/>
            <w:r w:rsidRPr="000F0677">
              <w:rPr>
                <w:rFonts w:ascii="Century Gothic" w:hAnsi="Century Gothic"/>
                <w:b/>
                <w:bCs/>
                <w:color w:val="231F20"/>
                <w:sz w:val="24"/>
              </w:rPr>
              <w:t>результатам</w:t>
            </w:r>
            <w:proofErr w:type="spellEnd"/>
            <w:r w:rsidRPr="000F0677">
              <w:rPr>
                <w:rFonts w:ascii="Century Gothic" w:hAnsi="Century Gothic"/>
                <w:b/>
                <w:bCs/>
                <w:color w:val="231F20"/>
                <w:sz w:val="24"/>
              </w:rPr>
              <w:t xml:space="preserve"> и </w:t>
            </w:r>
            <w:proofErr w:type="spellStart"/>
            <w:r w:rsidRPr="000F0677">
              <w:rPr>
                <w:rFonts w:ascii="Century Gothic" w:hAnsi="Century Gothic"/>
                <w:b/>
                <w:bCs/>
                <w:color w:val="231F20"/>
                <w:sz w:val="24"/>
              </w:rPr>
              <w:t>источникам</w:t>
            </w:r>
            <w:proofErr w:type="spellEnd"/>
            <w:r w:rsidRPr="000F0677">
              <w:rPr>
                <w:rFonts w:ascii="Century Gothic" w:hAnsi="Century Gothic"/>
                <w:b/>
                <w:bCs/>
                <w:color w:val="231F20"/>
                <w:sz w:val="24"/>
              </w:rPr>
              <w:t xml:space="preserve"> </w:t>
            </w:r>
            <w:proofErr w:type="spellStart"/>
            <w:r w:rsidRPr="000F0677">
              <w:rPr>
                <w:rFonts w:ascii="Century Gothic" w:hAnsi="Century Gothic"/>
                <w:b/>
                <w:bCs/>
                <w:color w:val="231F20"/>
                <w:sz w:val="24"/>
              </w:rPr>
              <w:t>финансирования</w:t>
            </w:r>
            <w:proofErr w:type="spellEnd"/>
          </w:p>
        </w:tc>
        <w:tc>
          <w:tcPr>
            <w:tcW w:w="1255" w:type="dxa"/>
            <w:tcBorders>
              <w:top w:val="dashSmallGap" w:sz="8" w:space="0" w:color="8ED8F8"/>
              <w:bottom w:val="dashSmallGap" w:sz="8" w:space="0" w:color="8ED8F8"/>
              <w:right w:val="dashSmallGap" w:sz="8" w:space="0" w:color="8ED8F8"/>
            </w:tcBorders>
          </w:tcPr>
          <w:p w14:paraId="30E49A93" w14:textId="77777777" w:rsidR="00973DE4" w:rsidRPr="000F0677" w:rsidRDefault="00973DE4" w:rsidP="00973DE4">
            <w:pPr>
              <w:pStyle w:val="TableParagraph"/>
              <w:spacing w:before="12"/>
              <w:rPr>
                <w:rFonts w:ascii="Palatino Linotype"/>
                <w:sz w:val="11"/>
              </w:rPr>
            </w:pPr>
          </w:p>
          <w:p w14:paraId="4D0AD0FE" w14:textId="77777777" w:rsidR="00973DE4" w:rsidRPr="000F0677" w:rsidRDefault="00973DE4" w:rsidP="00973DE4">
            <w:pPr>
              <w:pStyle w:val="TableParagraph"/>
              <w:ind w:left="199"/>
              <w:rPr>
                <w:rFonts w:ascii="Century Gothic" w:hAnsi="Century Gothic"/>
                <w:b/>
                <w:sz w:val="14"/>
              </w:rPr>
            </w:pPr>
            <w:r w:rsidRPr="000F0677">
              <w:rPr>
                <w:rFonts w:ascii="Century Gothic" w:hAnsi="Century Gothic"/>
                <w:b/>
                <w:bCs/>
                <w:color w:val="231F20"/>
                <w:sz w:val="14"/>
              </w:rPr>
              <w:t>(</w:t>
            </w:r>
            <w:proofErr w:type="gramStart"/>
            <w:r w:rsidRPr="000F0677">
              <w:rPr>
                <w:rFonts w:ascii="Century Gothic" w:hAnsi="Century Gothic"/>
                <w:b/>
                <w:bCs/>
                <w:color w:val="231F20"/>
                <w:sz w:val="14"/>
              </w:rPr>
              <w:t>в</w:t>
            </w:r>
            <w:proofErr w:type="gramEnd"/>
            <w:r w:rsidRPr="000F0677">
              <w:rPr>
                <w:rFonts w:ascii="Century Gothic" w:hAnsi="Century Gothic"/>
                <w:b/>
                <w:bCs/>
                <w:color w:val="231F20"/>
                <w:sz w:val="14"/>
              </w:rPr>
              <w:t xml:space="preserve"> </w:t>
            </w:r>
            <w:proofErr w:type="spellStart"/>
            <w:r w:rsidRPr="000F0677">
              <w:rPr>
                <w:rFonts w:ascii="Century Gothic" w:hAnsi="Century Gothic"/>
                <w:b/>
                <w:bCs/>
                <w:color w:val="231F20"/>
                <w:sz w:val="14"/>
              </w:rPr>
              <w:t>тыс</w:t>
            </w:r>
            <w:proofErr w:type="spellEnd"/>
            <w:r w:rsidRPr="000F0677">
              <w:rPr>
                <w:rFonts w:ascii="Century Gothic" w:hAnsi="Century Gothic"/>
                <w:b/>
                <w:bCs/>
                <w:color w:val="231F20"/>
                <w:sz w:val="14"/>
              </w:rPr>
              <w:t xml:space="preserve">. </w:t>
            </w:r>
            <w:proofErr w:type="spellStart"/>
            <w:r w:rsidRPr="000F0677">
              <w:rPr>
                <w:rFonts w:ascii="Century Gothic" w:hAnsi="Century Gothic"/>
                <w:b/>
                <w:bCs/>
                <w:color w:val="231F20"/>
                <w:sz w:val="14"/>
              </w:rPr>
              <w:t>долл</w:t>
            </w:r>
            <w:proofErr w:type="spellEnd"/>
            <w:r w:rsidRPr="000F0677">
              <w:rPr>
                <w:rFonts w:ascii="Century Gothic" w:hAnsi="Century Gothic"/>
                <w:b/>
                <w:bCs/>
                <w:color w:val="231F20"/>
                <w:sz w:val="14"/>
              </w:rPr>
              <w:t>.)</w:t>
            </w:r>
          </w:p>
        </w:tc>
      </w:tr>
    </w:tbl>
    <w:p w14:paraId="27C949A5" w14:textId="6F528DCD" w:rsidR="00A1295C" w:rsidRPr="000F0677" w:rsidRDefault="00A1295C" w:rsidP="00973DE4">
      <w:pPr>
        <w:pStyle w:val="Marge"/>
        <w:tabs>
          <w:tab w:val="clear" w:pos="567"/>
          <w:tab w:val="left" w:pos="1162"/>
        </w:tabs>
        <w:spacing w:line="240" w:lineRule="auto"/>
      </w:pPr>
      <w:r w:rsidRPr="000F0677">
        <w:br w:type="page"/>
      </w:r>
    </w:p>
    <w:p w14:paraId="5BC15D02" w14:textId="0C83E9FB" w:rsidR="00CC49EB" w:rsidRPr="00501641" w:rsidRDefault="00B9475C" w:rsidP="00CC49EB">
      <w:pPr>
        <w:pStyle w:val="ParaCOI"/>
        <w:numPr>
          <w:ilvl w:val="0"/>
          <w:numId w:val="23"/>
        </w:numPr>
        <w:shd w:val="clear" w:color="auto" w:fill="FFFFFF"/>
        <w:ind w:left="0" w:firstLine="0"/>
      </w:pPr>
      <w:r w:rsidRPr="00B9475C">
        <w:rPr>
          <w:noProof/>
        </w:rPr>
        <w:lastRenderedPageBreak/>
        <w:drawing>
          <wp:anchor distT="0" distB="0" distL="114300" distR="114300" simplePos="0" relativeHeight="251680768" behindDoc="1" locked="0" layoutInCell="1" allowOverlap="1" wp14:anchorId="12D1BFEA" wp14:editId="1325BA03">
            <wp:simplePos x="0" y="0"/>
            <wp:positionH relativeFrom="column">
              <wp:posOffset>175260</wp:posOffset>
            </wp:positionH>
            <wp:positionV relativeFrom="paragraph">
              <wp:posOffset>908685</wp:posOffset>
            </wp:positionV>
            <wp:extent cx="5967095" cy="7953375"/>
            <wp:effectExtent l="0" t="0" r="0" b="9525"/>
            <wp:wrapTight wrapText="bothSides">
              <wp:wrapPolygon edited="0">
                <wp:start x="0" y="0"/>
                <wp:lineTo x="0" y="21574"/>
                <wp:lineTo x="19653" y="21574"/>
                <wp:lineTo x="19653" y="21522"/>
                <wp:lineTo x="21515" y="21264"/>
                <wp:lineTo x="21515" y="9364"/>
                <wp:lineTo x="20894" y="9106"/>
                <wp:lineTo x="21515" y="9106"/>
                <wp:lineTo x="21515" y="7709"/>
                <wp:lineTo x="20894" y="7450"/>
                <wp:lineTo x="21446" y="7450"/>
                <wp:lineTo x="21515" y="7140"/>
                <wp:lineTo x="21515" y="2121"/>
                <wp:lineTo x="21032" y="1656"/>
                <wp:lineTo x="21515" y="1190"/>
                <wp:lineTo x="21377" y="1138"/>
                <wp:lineTo x="17929" y="828"/>
                <wp:lineTo x="20067" y="828"/>
                <wp:lineTo x="21515" y="517"/>
                <wp:lineTo x="215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7095" cy="795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49EB">
        <w:rPr>
          <w:lang w:val="ru"/>
        </w:rPr>
        <w:t>Приведенные ниже таблицы и схемы дополняют презентацию программы и бюджета МОК, предложенную в проекте документа 41 С/5. В них представлен полный Проект комплексных бюджетных рамок (2022–2023 гг.) 41 C/5, включая предлагаемые ассигнования с разбивкой по функциям и мероприятиям, а также сравнение с документом 40 С/5 (2020–2021 г.).</w:t>
      </w:r>
    </w:p>
    <w:p w14:paraId="00A2348E" w14:textId="77777777" w:rsidR="00B9475C" w:rsidRDefault="00B9475C">
      <w:pPr>
        <w:widowControl/>
        <w:tabs>
          <w:tab w:val="clear" w:pos="567"/>
        </w:tabs>
        <w:adjustRightInd/>
        <w:snapToGrid/>
        <w:spacing w:line="240" w:lineRule="auto"/>
        <w:jc w:val="left"/>
        <w:textAlignment w:val="auto"/>
      </w:pPr>
    </w:p>
    <w:p w14:paraId="7E3604EC" w14:textId="77777777" w:rsidR="00B9475C" w:rsidRDefault="00B9475C">
      <w:pPr>
        <w:widowControl/>
        <w:tabs>
          <w:tab w:val="clear" w:pos="567"/>
        </w:tabs>
        <w:adjustRightInd/>
        <w:snapToGrid/>
        <w:spacing w:line="240" w:lineRule="auto"/>
        <w:jc w:val="left"/>
        <w:textAlignment w:val="auto"/>
      </w:pPr>
      <w:r w:rsidRPr="00B9475C">
        <w:rPr>
          <w:noProof/>
        </w:rPr>
        <w:lastRenderedPageBreak/>
        <w:drawing>
          <wp:inline distT="0" distB="0" distL="0" distR="0" wp14:anchorId="02370528" wp14:editId="1F485ACA">
            <wp:extent cx="6106795" cy="4608830"/>
            <wp:effectExtent l="0" t="0" r="825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t="27114"/>
                    <a:stretch/>
                  </pic:blipFill>
                  <pic:spPr bwMode="auto">
                    <a:xfrm>
                      <a:off x="0" y="0"/>
                      <a:ext cx="6106795" cy="4608830"/>
                    </a:xfrm>
                    <a:prstGeom prst="rect">
                      <a:avLst/>
                    </a:prstGeom>
                    <a:noFill/>
                    <a:ln>
                      <a:noFill/>
                    </a:ln>
                    <a:extLst>
                      <a:ext uri="{53640926-AAD7-44D8-BBD7-CCE9431645EC}">
                        <a14:shadowObscured xmlns:a14="http://schemas.microsoft.com/office/drawing/2010/main"/>
                      </a:ext>
                    </a:extLst>
                  </pic:spPr>
                </pic:pic>
              </a:graphicData>
            </a:graphic>
          </wp:inline>
        </w:drawing>
      </w:r>
    </w:p>
    <w:p w14:paraId="1E2D1E87" w14:textId="77777777" w:rsidR="00B9475C" w:rsidRDefault="00B9475C">
      <w:pPr>
        <w:widowControl/>
        <w:tabs>
          <w:tab w:val="clear" w:pos="567"/>
        </w:tabs>
        <w:adjustRightInd/>
        <w:snapToGrid/>
        <w:spacing w:line="240" w:lineRule="auto"/>
        <w:jc w:val="left"/>
        <w:textAlignment w:val="auto"/>
      </w:pPr>
    </w:p>
    <w:p w14:paraId="29279ECE" w14:textId="43F8DBB6" w:rsidR="0043316F" w:rsidRPr="000F0677" w:rsidRDefault="0043316F">
      <w:pPr>
        <w:widowControl/>
        <w:tabs>
          <w:tab w:val="clear" w:pos="567"/>
        </w:tabs>
        <w:adjustRightInd/>
        <w:snapToGrid/>
        <w:spacing w:line="240" w:lineRule="auto"/>
        <w:jc w:val="left"/>
        <w:textAlignment w:val="auto"/>
      </w:pPr>
    </w:p>
    <w:tbl>
      <w:tblPr>
        <w:tblW w:w="9400" w:type="dxa"/>
        <w:tblCellMar>
          <w:left w:w="70" w:type="dxa"/>
          <w:right w:w="70" w:type="dxa"/>
        </w:tblCellMar>
        <w:tblLook w:val="04A0" w:firstRow="1" w:lastRow="0" w:firstColumn="1" w:lastColumn="0" w:noHBand="0" w:noVBand="1"/>
      </w:tblPr>
      <w:tblGrid>
        <w:gridCol w:w="1367"/>
        <w:gridCol w:w="984"/>
        <w:gridCol w:w="1168"/>
        <w:gridCol w:w="984"/>
        <w:gridCol w:w="984"/>
        <w:gridCol w:w="984"/>
        <w:gridCol w:w="1168"/>
        <w:gridCol w:w="984"/>
        <w:gridCol w:w="984"/>
      </w:tblGrid>
      <w:tr w:rsidR="005267C1" w14:paraId="2192D3AC" w14:textId="77777777" w:rsidTr="005267C1">
        <w:trPr>
          <w:trHeight w:val="290"/>
        </w:trPr>
        <w:tc>
          <w:tcPr>
            <w:tcW w:w="1400" w:type="dxa"/>
            <w:vMerge w:val="restart"/>
            <w:tcBorders>
              <w:top w:val="single" w:sz="4" w:space="0" w:color="auto"/>
              <w:left w:val="single" w:sz="4" w:space="0" w:color="auto"/>
              <w:bottom w:val="single" w:sz="4" w:space="0" w:color="auto"/>
              <w:right w:val="single" w:sz="4" w:space="0" w:color="auto"/>
            </w:tcBorders>
            <w:noWrap/>
            <w:vAlign w:val="center"/>
            <w:hideMark/>
          </w:tcPr>
          <w:p w14:paraId="113B2EA7" w14:textId="77777777" w:rsidR="005267C1" w:rsidRDefault="005267C1">
            <w:pPr>
              <w:widowControl/>
              <w:tabs>
                <w:tab w:val="clear" w:pos="567"/>
                <w:tab w:val="left" w:pos="720"/>
              </w:tabs>
              <w:adjustRightInd/>
              <w:snapToGrid/>
              <w:spacing w:line="240" w:lineRule="auto"/>
              <w:jc w:val="center"/>
              <w:rPr>
                <w:rFonts w:ascii="Calibri" w:hAnsi="Calibri" w:cs="Calibri"/>
                <w:b/>
                <w:bCs/>
                <w:snapToGrid/>
                <w:sz w:val="18"/>
                <w:szCs w:val="18"/>
              </w:rPr>
            </w:pPr>
            <w:r>
              <w:rPr>
                <w:rFonts w:ascii="Calibri" w:hAnsi="Calibri" w:cs="Calibri"/>
                <w:b/>
                <w:bCs/>
                <w:sz w:val="18"/>
                <w:szCs w:val="18"/>
                <w:lang w:val="ru-RU"/>
              </w:rPr>
              <w:t>Функция МОК</w:t>
            </w:r>
          </w:p>
        </w:tc>
        <w:tc>
          <w:tcPr>
            <w:tcW w:w="4000" w:type="dxa"/>
            <w:gridSpan w:val="4"/>
            <w:tcBorders>
              <w:top w:val="single" w:sz="4" w:space="0" w:color="auto"/>
              <w:left w:val="nil"/>
              <w:bottom w:val="single" w:sz="4" w:space="0" w:color="auto"/>
              <w:right w:val="single" w:sz="4" w:space="0" w:color="auto"/>
            </w:tcBorders>
            <w:noWrap/>
            <w:vAlign w:val="center"/>
            <w:hideMark/>
          </w:tcPr>
          <w:p w14:paraId="26796A27"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40 C/5 (2020</w:t>
            </w:r>
            <w:r>
              <w:rPr>
                <w:rFonts w:ascii="Calibri" w:hAnsi="Calibri" w:cs="Calibri"/>
                <w:sz w:val="18"/>
                <w:szCs w:val="18"/>
                <w:lang w:val="ru-RU"/>
              </w:rPr>
              <w:t>–</w:t>
            </w:r>
            <w:r>
              <w:rPr>
                <w:rFonts w:ascii="Calibri" w:hAnsi="Calibri" w:cs="Calibri"/>
                <w:b/>
                <w:bCs/>
                <w:sz w:val="18"/>
                <w:szCs w:val="18"/>
                <w:lang w:val="ru-RU"/>
              </w:rPr>
              <w:t>2021 гг.) КБР</w:t>
            </w:r>
          </w:p>
        </w:tc>
        <w:tc>
          <w:tcPr>
            <w:tcW w:w="4000" w:type="dxa"/>
            <w:gridSpan w:val="4"/>
            <w:tcBorders>
              <w:top w:val="single" w:sz="4" w:space="0" w:color="auto"/>
              <w:left w:val="nil"/>
              <w:bottom w:val="single" w:sz="4" w:space="0" w:color="auto"/>
              <w:right w:val="single" w:sz="4" w:space="0" w:color="auto"/>
            </w:tcBorders>
            <w:noWrap/>
            <w:vAlign w:val="center"/>
            <w:hideMark/>
          </w:tcPr>
          <w:p w14:paraId="1AEA1776"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Проект 41 С/5 (2022</w:t>
            </w:r>
            <w:r>
              <w:rPr>
                <w:rFonts w:ascii="Calibri" w:hAnsi="Calibri" w:cs="Calibri"/>
                <w:sz w:val="18"/>
                <w:szCs w:val="18"/>
                <w:lang w:val="ru-RU"/>
              </w:rPr>
              <w:t>–</w:t>
            </w:r>
            <w:r>
              <w:rPr>
                <w:rFonts w:ascii="Calibri" w:hAnsi="Calibri" w:cs="Calibri"/>
                <w:b/>
                <w:bCs/>
                <w:sz w:val="18"/>
                <w:szCs w:val="18"/>
                <w:lang w:val="ru-RU"/>
              </w:rPr>
              <w:t>2023 гг.) КБР</w:t>
            </w:r>
          </w:p>
        </w:tc>
      </w:tr>
      <w:tr w:rsidR="005267C1" w14:paraId="3E1FEB8B" w14:textId="77777777" w:rsidTr="005267C1">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F441B" w14:textId="77777777" w:rsidR="005267C1" w:rsidRDefault="005267C1">
            <w:pPr>
              <w:widowControl/>
              <w:tabs>
                <w:tab w:val="clear" w:pos="567"/>
              </w:tabs>
              <w:adjustRightInd/>
              <w:snapToGrid/>
              <w:spacing w:line="240" w:lineRule="auto"/>
              <w:jc w:val="left"/>
              <w:rPr>
                <w:rFonts w:ascii="Calibri" w:hAnsi="Calibri" w:cs="Calibri"/>
                <w:b/>
                <w:bCs/>
                <w:sz w:val="18"/>
                <w:szCs w:val="18"/>
              </w:rPr>
            </w:pPr>
          </w:p>
        </w:tc>
        <w:tc>
          <w:tcPr>
            <w:tcW w:w="1006" w:type="dxa"/>
            <w:tcBorders>
              <w:top w:val="nil"/>
              <w:left w:val="nil"/>
              <w:bottom w:val="single" w:sz="4" w:space="0" w:color="auto"/>
              <w:right w:val="single" w:sz="4" w:space="0" w:color="auto"/>
            </w:tcBorders>
            <w:noWrap/>
            <w:vAlign w:val="center"/>
            <w:hideMark/>
          </w:tcPr>
          <w:p w14:paraId="62747262"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РБ</w:t>
            </w:r>
          </w:p>
        </w:tc>
        <w:tc>
          <w:tcPr>
            <w:tcW w:w="982" w:type="dxa"/>
            <w:tcBorders>
              <w:top w:val="nil"/>
              <w:left w:val="nil"/>
              <w:bottom w:val="single" w:sz="4" w:space="0" w:color="auto"/>
              <w:right w:val="single" w:sz="4" w:space="0" w:color="auto"/>
            </w:tcBorders>
            <w:noWrap/>
            <w:vAlign w:val="center"/>
            <w:hideMark/>
          </w:tcPr>
          <w:p w14:paraId="28550ABF"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Поступившие ДВ</w:t>
            </w:r>
          </w:p>
        </w:tc>
        <w:tc>
          <w:tcPr>
            <w:tcW w:w="1006" w:type="dxa"/>
            <w:tcBorders>
              <w:top w:val="nil"/>
              <w:left w:val="nil"/>
              <w:bottom w:val="single" w:sz="4" w:space="0" w:color="auto"/>
              <w:right w:val="single" w:sz="4" w:space="0" w:color="auto"/>
            </w:tcBorders>
            <w:noWrap/>
            <w:vAlign w:val="center"/>
            <w:hideMark/>
          </w:tcPr>
          <w:p w14:paraId="6189FF80"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Нехватка ДВ</w:t>
            </w:r>
          </w:p>
        </w:tc>
        <w:tc>
          <w:tcPr>
            <w:tcW w:w="1006" w:type="dxa"/>
            <w:tcBorders>
              <w:top w:val="nil"/>
              <w:left w:val="nil"/>
              <w:bottom w:val="single" w:sz="4" w:space="0" w:color="auto"/>
              <w:right w:val="single" w:sz="4" w:space="0" w:color="auto"/>
            </w:tcBorders>
            <w:noWrap/>
            <w:vAlign w:val="center"/>
            <w:hideMark/>
          </w:tcPr>
          <w:p w14:paraId="061BC199"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 xml:space="preserve">Итого </w:t>
            </w:r>
          </w:p>
        </w:tc>
        <w:tc>
          <w:tcPr>
            <w:tcW w:w="1006" w:type="dxa"/>
            <w:tcBorders>
              <w:top w:val="nil"/>
              <w:left w:val="nil"/>
              <w:bottom w:val="single" w:sz="4" w:space="0" w:color="auto"/>
              <w:right w:val="single" w:sz="4" w:space="0" w:color="auto"/>
            </w:tcBorders>
            <w:noWrap/>
            <w:vAlign w:val="center"/>
            <w:hideMark/>
          </w:tcPr>
          <w:p w14:paraId="71DEB3DD"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РБ</w:t>
            </w:r>
          </w:p>
        </w:tc>
        <w:tc>
          <w:tcPr>
            <w:tcW w:w="982" w:type="dxa"/>
            <w:tcBorders>
              <w:top w:val="nil"/>
              <w:left w:val="nil"/>
              <w:bottom w:val="single" w:sz="4" w:space="0" w:color="auto"/>
              <w:right w:val="single" w:sz="4" w:space="0" w:color="auto"/>
            </w:tcBorders>
            <w:noWrap/>
            <w:vAlign w:val="center"/>
            <w:hideMark/>
          </w:tcPr>
          <w:p w14:paraId="07A728B7"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Поступившие ДВ</w:t>
            </w:r>
          </w:p>
        </w:tc>
        <w:tc>
          <w:tcPr>
            <w:tcW w:w="1006" w:type="dxa"/>
            <w:tcBorders>
              <w:top w:val="nil"/>
              <w:left w:val="nil"/>
              <w:bottom w:val="single" w:sz="4" w:space="0" w:color="auto"/>
              <w:right w:val="single" w:sz="4" w:space="0" w:color="auto"/>
            </w:tcBorders>
            <w:noWrap/>
            <w:vAlign w:val="center"/>
            <w:hideMark/>
          </w:tcPr>
          <w:p w14:paraId="32D198AC"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Нехватка ДВ</w:t>
            </w:r>
          </w:p>
        </w:tc>
        <w:tc>
          <w:tcPr>
            <w:tcW w:w="1006" w:type="dxa"/>
            <w:tcBorders>
              <w:top w:val="nil"/>
              <w:left w:val="nil"/>
              <w:bottom w:val="single" w:sz="4" w:space="0" w:color="auto"/>
              <w:right w:val="single" w:sz="4" w:space="0" w:color="auto"/>
            </w:tcBorders>
            <w:noWrap/>
            <w:vAlign w:val="center"/>
            <w:hideMark/>
          </w:tcPr>
          <w:p w14:paraId="2DDACE0F" w14:textId="77777777" w:rsidR="005267C1" w:rsidRDefault="005267C1">
            <w:pPr>
              <w:widowControl/>
              <w:tabs>
                <w:tab w:val="clear" w:pos="567"/>
                <w:tab w:val="left" w:pos="720"/>
              </w:tabs>
              <w:adjustRightInd/>
              <w:snapToGrid/>
              <w:spacing w:line="240" w:lineRule="auto"/>
              <w:jc w:val="center"/>
              <w:rPr>
                <w:rFonts w:ascii="Calibri" w:hAnsi="Calibri" w:cs="Calibri"/>
                <w:b/>
                <w:bCs/>
                <w:sz w:val="18"/>
                <w:szCs w:val="18"/>
              </w:rPr>
            </w:pPr>
            <w:r>
              <w:rPr>
                <w:rFonts w:ascii="Calibri" w:hAnsi="Calibri" w:cs="Calibri"/>
                <w:b/>
                <w:bCs/>
                <w:sz w:val="18"/>
                <w:szCs w:val="18"/>
                <w:lang w:val="ru-RU"/>
              </w:rPr>
              <w:t>Итого</w:t>
            </w:r>
          </w:p>
        </w:tc>
      </w:tr>
      <w:tr w:rsidR="005267C1" w14:paraId="56551FA9" w14:textId="77777777" w:rsidTr="005267C1">
        <w:trPr>
          <w:trHeight w:val="240"/>
        </w:trPr>
        <w:tc>
          <w:tcPr>
            <w:tcW w:w="1400" w:type="dxa"/>
            <w:tcBorders>
              <w:top w:val="nil"/>
              <w:left w:val="single" w:sz="4" w:space="0" w:color="auto"/>
              <w:bottom w:val="single" w:sz="4" w:space="0" w:color="auto"/>
              <w:right w:val="single" w:sz="4" w:space="0" w:color="auto"/>
            </w:tcBorders>
            <w:noWrap/>
            <w:vAlign w:val="bottom"/>
            <w:hideMark/>
          </w:tcPr>
          <w:p w14:paraId="699C0205"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A</w:t>
            </w:r>
          </w:p>
        </w:tc>
        <w:tc>
          <w:tcPr>
            <w:tcW w:w="1006" w:type="dxa"/>
            <w:tcBorders>
              <w:top w:val="nil"/>
              <w:left w:val="nil"/>
              <w:bottom w:val="single" w:sz="4" w:space="0" w:color="auto"/>
              <w:right w:val="single" w:sz="4" w:space="0" w:color="auto"/>
            </w:tcBorders>
            <w:noWrap/>
            <w:vAlign w:val="bottom"/>
            <w:hideMark/>
          </w:tcPr>
          <w:p w14:paraId="21066172"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205 000</w:t>
            </w:r>
          </w:p>
        </w:tc>
        <w:tc>
          <w:tcPr>
            <w:tcW w:w="982" w:type="dxa"/>
            <w:tcBorders>
              <w:top w:val="nil"/>
              <w:left w:val="nil"/>
              <w:bottom w:val="single" w:sz="4" w:space="0" w:color="auto"/>
              <w:right w:val="single" w:sz="4" w:space="0" w:color="auto"/>
            </w:tcBorders>
            <w:noWrap/>
            <w:vAlign w:val="bottom"/>
            <w:hideMark/>
          </w:tcPr>
          <w:p w14:paraId="0CD50DE9"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50 000</w:t>
            </w:r>
          </w:p>
        </w:tc>
        <w:tc>
          <w:tcPr>
            <w:tcW w:w="1006" w:type="dxa"/>
            <w:tcBorders>
              <w:top w:val="nil"/>
              <w:left w:val="nil"/>
              <w:bottom w:val="single" w:sz="4" w:space="0" w:color="auto"/>
              <w:right w:val="single" w:sz="4" w:space="0" w:color="auto"/>
            </w:tcBorders>
            <w:noWrap/>
            <w:vAlign w:val="bottom"/>
            <w:hideMark/>
          </w:tcPr>
          <w:p w14:paraId="64835FA9"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994 000</w:t>
            </w:r>
          </w:p>
        </w:tc>
        <w:tc>
          <w:tcPr>
            <w:tcW w:w="1006" w:type="dxa"/>
            <w:tcBorders>
              <w:top w:val="nil"/>
              <w:left w:val="nil"/>
              <w:bottom w:val="single" w:sz="4" w:space="0" w:color="auto"/>
              <w:right w:val="single" w:sz="4" w:space="0" w:color="auto"/>
            </w:tcBorders>
            <w:noWrap/>
            <w:vAlign w:val="bottom"/>
            <w:hideMark/>
          </w:tcPr>
          <w:p w14:paraId="1EF9C331"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1 249 000</w:t>
            </w:r>
          </w:p>
        </w:tc>
        <w:tc>
          <w:tcPr>
            <w:tcW w:w="1006" w:type="dxa"/>
            <w:tcBorders>
              <w:top w:val="nil"/>
              <w:left w:val="nil"/>
              <w:bottom w:val="single" w:sz="4" w:space="0" w:color="auto"/>
              <w:right w:val="single" w:sz="4" w:space="0" w:color="auto"/>
            </w:tcBorders>
            <w:noWrap/>
            <w:vAlign w:val="bottom"/>
            <w:hideMark/>
          </w:tcPr>
          <w:p w14:paraId="6EC1FEBF"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135 745</w:t>
            </w:r>
          </w:p>
        </w:tc>
        <w:tc>
          <w:tcPr>
            <w:tcW w:w="982" w:type="dxa"/>
            <w:tcBorders>
              <w:top w:val="nil"/>
              <w:left w:val="nil"/>
              <w:bottom w:val="single" w:sz="4" w:space="0" w:color="auto"/>
              <w:right w:val="single" w:sz="4" w:space="0" w:color="auto"/>
            </w:tcBorders>
            <w:noWrap/>
            <w:vAlign w:val="bottom"/>
            <w:hideMark/>
          </w:tcPr>
          <w:p w14:paraId="2356DE53"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203 400</w:t>
            </w:r>
          </w:p>
        </w:tc>
        <w:tc>
          <w:tcPr>
            <w:tcW w:w="1006" w:type="dxa"/>
            <w:tcBorders>
              <w:top w:val="nil"/>
              <w:left w:val="nil"/>
              <w:bottom w:val="single" w:sz="4" w:space="0" w:color="auto"/>
              <w:right w:val="single" w:sz="4" w:space="0" w:color="auto"/>
            </w:tcBorders>
            <w:noWrap/>
            <w:vAlign w:val="bottom"/>
            <w:hideMark/>
          </w:tcPr>
          <w:p w14:paraId="569BD039"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550 000</w:t>
            </w:r>
          </w:p>
        </w:tc>
        <w:tc>
          <w:tcPr>
            <w:tcW w:w="1006" w:type="dxa"/>
            <w:tcBorders>
              <w:top w:val="nil"/>
              <w:left w:val="nil"/>
              <w:bottom w:val="single" w:sz="4" w:space="0" w:color="auto"/>
              <w:right w:val="single" w:sz="4" w:space="0" w:color="auto"/>
            </w:tcBorders>
            <w:noWrap/>
            <w:vAlign w:val="bottom"/>
            <w:hideMark/>
          </w:tcPr>
          <w:p w14:paraId="328FEBC8"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889 145</w:t>
            </w:r>
          </w:p>
        </w:tc>
      </w:tr>
      <w:tr w:rsidR="005267C1" w14:paraId="6187B5AA" w14:textId="77777777" w:rsidTr="005267C1">
        <w:trPr>
          <w:trHeight w:val="240"/>
        </w:trPr>
        <w:tc>
          <w:tcPr>
            <w:tcW w:w="1400" w:type="dxa"/>
            <w:tcBorders>
              <w:top w:val="nil"/>
              <w:left w:val="single" w:sz="4" w:space="0" w:color="auto"/>
              <w:bottom w:val="single" w:sz="4" w:space="0" w:color="auto"/>
              <w:right w:val="single" w:sz="4" w:space="0" w:color="auto"/>
            </w:tcBorders>
            <w:noWrap/>
            <w:vAlign w:val="bottom"/>
            <w:hideMark/>
          </w:tcPr>
          <w:p w14:paraId="1AAC8597"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B</w:t>
            </w:r>
          </w:p>
        </w:tc>
        <w:tc>
          <w:tcPr>
            <w:tcW w:w="1006" w:type="dxa"/>
            <w:tcBorders>
              <w:top w:val="nil"/>
              <w:left w:val="nil"/>
              <w:bottom w:val="single" w:sz="4" w:space="0" w:color="auto"/>
              <w:right w:val="single" w:sz="4" w:space="0" w:color="auto"/>
            </w:tcBorders>
            <w:noWrap/>
            <w:vAlign w:val="bottom"/>
            <w:hideMark/>
          </w:tcPr>
          <w:p w14:paraId="678DBA9C"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567 000</w:t>
            </w:r>
          </w:p>
        </w:tc>
        <w:tc>
          <w:tcPr>
            <w:tcW w:w="982" w:type="dxa"/>
            <w:tcBorders>
              <w:top w:val="nil"/>
              <w:left w:val="nil"/>
              <w:bottom w:val="single" w:sz="4" w:space="0" w:color="auto"/>
              <w:right w:val="single" w:sz="4" w:space="0" w:color="auto"/>
            </w:tcBorders>
            <w:noWrap/>
            <w:vAlign w:val="bottom"/>
            <w:hideMark/>
          </w:tcPr>
          <w:p w14:paraId="433CDAD3"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220 000</w:t>
            </w:r>
          </w:p>
        </w:tc>
        <w:tc>
          <w:tcPr>
            <w:tcW w:w="1006" w:type="dxa"/>
            <w:tcBorders>
              <w:top w:val="nil"/>
              <w:left w:val="nil"/>
              <w:bottom w:val="single" w:sz="4" w:space="0" w:color="auto"/>
              <w:right w:val="single" w:sz="4" w:space="0" w:color="auto"/>
            </w:tcBorders>
            <w:noWrap/>
            <w:vAlign w:val="bottom"/>
            <w:hideMark/>
          </w:tcPr>
          <w:p w14:paraId="10A39690"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1 722 200</w:t>
            </w:r>
          </w:p>
        </w:tc>
        <w:tc>
          <w:tcPr>
            <w:tcW w:w="1006" w:type="dxa"/>
            <w:tcBorders>
              <w:top w:val="nil"/>
              <w:left w:val="nil"/>
              <w:bottom w:val="single" w:sz="4" w:space="0" w:color="auto"/>
              <w:right w:val="single" w:sz="4" w:space="0" w:color="auto"/>
            </w:tcBorders>
            <w:noWrap/>
            <w:vAlign w:val="bottom"/>
            <w:hideMark/>
          </w:tcPr>
          <w:p w14:paraId="6ED3D7D8"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2 509 200</w:t>
            </w:r>
          </w:p>
        </w:tc>
        <w:tc>
          <w:tcPr>
            <w:tcW w:w="1006" w:type="dxa"/>
            <w:tcBorders>
              <w:top w:val="nil"/>
              <w:left w:val="nil"/>
              <w:bottom w:val="single" w:sz="4" w:space="0" w:color="auto"/>
              <w:right w:val="single" w:sz="4" w:space="0" w:color="auto"/>
            </w:tcBorders>
            <w:noWrap/>
            <w:vAlign w:val="bottom"/>
            <w:hideMark/>
          </w:tcPr>
          <w:p w14:paraId="500C68E3"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503 205</w:t>
            </w:r>
          </w:p>
        </w:tc>
        <w:tc>
          <w:tcPr>
            <w:tcW w:w="982" w:type="dxa"/>
            <w:tcBorders>
              <w:top w:val="nil"/>
              <w:left w:val="nil"/>
              <w:bottom w:val="single" w:sz="4" w:space="0" w:color="auto"/>
              <w:right w:val="single" w:sz="4" w:space="0" w:color="auto"/>
            </w:tcBorders>
            <w:noWrap/>
            <w:vAlign w:val="bottom"/>
            <w:hideMark/>
          </w:tcPr>
          <w:p w14:paraId="0720AA34"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1 714 500</w:t>
            </w:r>
          </w:p>
        </w:tc>
        <w:tc>
          <w:tcPr>
            <w:tcW w:w="1006" w:type="dxa"/>
            <w:tcBorders>
              <w:top w:val="nil"/>
              <w:left w:val="nil"/>
              <w:bottom w:val="single" w:sz="4" w:space="0" w:color="auto"/>
              <w:right w:val="single" w:sz="4" w:space="0" w:color="auto"/>
            </w:tcBorders>
            <w:noWrap/>
            <w:vAlign w:val="bottom"/>
            <w:hideMark/>
          </w:tcPr>
          <w:p w14:paraId="0B2E4949"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3 382 000</w:t>
            </w:r>
          </w:p>
        </w:tc>
        <w:tc>
          <w:tcPr>
            <w:tcW w:w="1006" w:type="dxa"/>
            <w:tcBorders>
              <w:top w:val="nil"/>
              <w:left w:val="nil"/>
              <w:bottom w:val="single" w:sz="4" w:space="0" w:color="auto"/>
              <w:right w:val="single" w:sz="4" w:space="0" w:color="auto"/>
            </w:tcBorders>
            <w:noWrap/>
            <w:vAlign w:val="bottom"/>
            <w:hideMark/>
          </w:tcPr>
          <w:p w14:paraId="09BE386F"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5 599 705</w:t>
            </w:r>
          </w:p>
        </w:tc>
      </w:tr>
      <w:tr w:rsidR="005267C1" w14:paraId="3D3EEBC6" w14:textId="77777777" w:rsidTr="005267C1">
        <w:trPr>
          <w:trHeight w:val="240"/>
        </w:trPr>
        <w:tc>
          <w:tcPr>
            <w:tcW w:w="1400" w:type="dxa"/>
            <w:tcBorders>
              <w:top w:val="nil"/>
              <w:left w:val="single" w:sz="4" w:space="0" w:color="auto"/>
              <w:bottom w:val="single" w:sz="4" w:space="0" w:color="auto"/>
              <w:right w:val="single" w:sz="4" w:space="0" w:color="auto"/>
            </w:tcBorders>
            <w:noWrap/>
            <w:vAlign w:val="bottom"/>
            <w:hideMark/>
          </w:tcPr>
          <w:p w14:paraId="2E513591"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C</w:t>
            </w:r>
          </w:p>
        </w:tc>
        <w:tc>
          <w:tcPr>
            <w:tcW w:w="1006" w:type="dxa"/>
            <w:tcBorders>
              <w:top w:val="nil"/>
              <w:left w:val="nil"/>
              <w:bottom w:val="single" w:sz="4" w:space="0" w:color="auto"/>
              <w:right w:val="single" w:sz="4" w:space="0" w:color="auto"/>
            </w:tcBorders>
            <w:noWrap/>
            <w:vAlign w:val="bottom"/>
            <w:hideMark/>
          </w:tcPr>
          <w:p w14:paraId="7C80CA59"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450 000</w:t>
            </w:r>
          </w:p>
        </w:tc>
        <w:tc>
          <w:tcPr>
            <w:tcW w:w="982" w:type="dxa"/>
            <w:tcBorders>
              <w:top w:val="nil"/>
              <w:left w:val="nil"/>
              <w:bottom w:val="single" w:sz="4" w:space="0" w:color="auto"/>
              <w:right w:val="single" w:sz="4" w:space="0" w:color="auto"/>
            </w:tcBorders>
            <w:noWrap/>
            <w:vAlign w:val="bottom"/>
            <w:hideMark/>
          </w:tcPr>
          <w:p w14:paraId="73DFADE4"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550 000</w:t>
            </w:r>
          </w:p>
        </w:tc>
        <w:tc>
          <w:tcPr>
            <w:tcW w:w="1006" w:type="dxa"/>
            <w:tcBorders>
              <w:top w:val="nil"/>
              <w:left w:val="nil"/>
              <w:bottom w:val="single" w:sz="4" w:space="0" w:color="auto"/>
              <w:right w:val="single" w:sz="4" w:space="0" w:color="auto"/>
            </w:tcBorders>
            <w:noWrap/>
            <w:vAlign w:val="bottom"/>
            <w:hideMark/>
          </w:tcPr>
          <w:p w14:paraId="671F03E1"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2 130 000</w:t>
            </w:r>
          </w:p>
        </w:tc>
        <w:tc>
          <w:tcPr>
            <w:tcW w:w="1006" w:type="dxa"/>
            <w:tcBorders>
              <w:top w:val="nil"/>
              <w:left w:val="nil"/>
              <w:bottom w:val="single" w:sz="4" w:space="0" w:color="auto"/>
              <w:right w:val="single" w:sz="4" w:space="0" w:color="auto"/>
            </w:tcBorders>
            <w:noWrap/>
            <w:vAlign w:val="bottom"/>
            <w:hideMark/>
          </w:tcPr>
          <w:p w14:paraId="2BE4B8EA"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3 130 000</w:t>
            </w:r>
          </w:p>
        </w:tc>
        <w:tc>
          <w:tcPr>
            <w:tcW w:w="1006" w:type="dxa"/>
            <w:tcBorders>
              <w:top w:val="nil"/>
              <w:left w:val="nil"/>
              <w:bottom w:val="single" w:sz="4" w:space="0" w:color="auto"/>
              <w:right w:val="single" w:sz="4" w:space="0" w:color="auto"/>
            </w:tcBorders>
            <w:noWrap/>
            <w:vAlign w:val="bottom"/>
            <w:hideMark/>
          </w:tcPr>
          <w:p w14:paraId="0096AB40"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261 045</w:t>
            </w:r>
          </w:p>
        </w:tc>
        <w:tc>
          <w:tcPr>
            <w:tcW w:w="982" w:type="dxa"/>
            <w:tcBorders>
              <w:top w:val="nil"/>
              <w:left w:val="nil"/>
              <w:bottom w:val="single" w:sz="4" w:space="0" w:color="auto"/>
              <w:right w:val="single" w:sz="4" w:space="0" w:color="auto"/>
            </w:tcBorders>
            <w:noWrap/>
            <w:vAlign w:val="bottom"/>
            <w:hideMark/>
          </w:tcPr>
          <w:p w14:paraId="2F34593E"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578 977</w:t>
            </w:r>
          </w:p>
        </w:tc>
        <w:tc>
          <w:tcPr>
            <w:tcW w:w="1006" w:type="dxa"/>
            <w:tcBorders>
              <w:top w:val="nil"/>
              <w:left w:val="nil"/>
              <w:bottom w:val="single" w:sz="4" w:space="0" w:color="auto"/>
              <w:right w:val="single" w:sz="4" w:space="0" w:color="auto"/>
            </w:tcBorders>
            <w:noWrap/>
            <w:vAlign w:val="bottom"/>
            <w:hideMark/>
          </w:tcPr>
          <w:p w14:paraId="065072B3"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3 000 000</w:t>
            </w:r>
          </w:p>
        </w:tc>
        <w:tc>
          <w:tcPr>
            <w:tcW w:w="1006" w:type="dxa"/>
            <w:tcBorders>
              <w:top w:val="nil"/>
              <w:left w:val="nil"/>
              <w:bottom w:val="single" w:sz="4" w:space="0" w:color="auto"/>
              <w:right w:val="single" w:sz="4" w:space="0" w:color="auto"/>
            </w:tcBorders>
            <w:noWrap/>
            <w:vAlign w:val="bottom"/>
            <w:hideMark/>
          </w:tcPr>
          <w:p w14:paraId="574CED78"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3 840 022</w:t>
            </w:r>
          </w:p>
        </w:tc>
      </w:tr>
      <w:tr w:rsidR="005267C1" w14:paraId="2987F851" w14:textId="77777777" w:rsidTr="005267C1">
        <w:trPr>
          <w:trHeight w:val="240"/>
        </w:trPr>
        <w:tc>
          <w:tcPr>
            <w:tcW w:w="1400" w:type="dxa"/>
            <w:tcBorders>
              <w:top w:val="nil"/>
              <w:left w:val="single" w:sz="4" w:space="0" w:color="auto"/>
              <w:bottom w:val="single" w:sz="4" w:space="0" w:color="auto"/>
              <w:right w:val="single" w:sz="4" w:space="0" w:color="auto"/>
            </w:tcBorders>
            <w:noWrap/>
            <w:vAlign w:val="bottom"/>
            <w:hideMark/>
          </w:tcPr>
          <w:p w14:paraId="31E7DE8D"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D</w:t>
            </w:r>
          </w:p>
        </w:tc>
        <w:tc>
          <w:tcPr>
            <w:tcW w:w="1006" w:type="dxa"/>
            <w:tcBorders>
              <w:top w:val="nil"/>
              <w:left w:val="nil"/>
              <w:bottom w:val="single" w:sz="4" w:space="0" w:color="auto"/>
              <w:right w:val="single" w:sz="4" w:space="0" w:color="auto"/>
            </w:tcBorders>
            <w:noWrap/>
            <w:vAlign w:val="bottom"/>
            <w:hideMark/>
          </w:tcPr>
          <w:p w14:paraId="275195F9"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267 000</w:t>
            </w:r>
          </w:p>
        </w:tc>
        <w:tc>
          <w:tcPr>
            <w:tcW w:w="982" w:type="dxa"/>
            <w:tcBorders>
              <w:top w:val="nil"/>
              <w:left w:val="nil"/>
              <w:bottom w:val="single" w:sz="4" w:space="0" w:color="auto"/>
              <w:right w:val="single" w:sz="4" w:space="0" w:color="auto"/>
            </w:tcBorders>
            <w:noWrap/>
            <w:vAlign w:val="bottom"/>
            <w:hideMark/>
          </w:tcPr>
          <w:p w14:paraId="7FF3479F"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0</w:t>
            </w:r>
          </w:p>
        </w:tc>
        <w:tc>
          <w:tcPr>
            <w:tcW w:w="1006" w:type="dxa"/>
            <w:tcBorders>
              <w:top w:val="nil"/>
              <w:left w:val="nil"/>
              <w:bottom w:val="single" w:sz="4" w:space="0" w:color="auto"/>
              <w:right w:val="single" w:sz="4" w:space="0" w:color="auto"/>
            </w:tcBorders>
            <w:noWrap/>
            <w:vAlign w:val="bottom"/>
            <w:hideMark/>
          </w:tcPr>
          <w:p w14:paraId="330F9A9F"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2 016 000</w:t>
            </w:r>
          </w:p>
        </w:tc>
        <w:tc>
          <w:tcPr>
            <w:tcW w:w="1006" w:type="dxa"/>
            <w:tcBorders>
              <w:top w:val="nil"/>
              <w:left w:val="nil"/>
              <w:bottom w:val="single" w:sz="4" w:space="0" w:color="auto"/>
              <w:right w:val="single" w:sz="4" w:space="0" w:color="auto"/>
            </w:tcBorders>
            <w:noWrap/>
            <w:vAlign w:val="bottom"/>
            <w:hideMark/>
          </w:tcPr>
          <w:p w14:paraId="78AB82FA"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2 283 000</w:t>
            </w:r>
          </w:p>
        </w:tc>
        <w:tc>
          <w:tcPr>
            <w:tcW w:w="1006" w:type="dxa"/>
            <w:tcBorders>
              <w:top w:val="nil"/>
              <w:left w:val="nil"/>
              <w:bottom w:val="single" w:sz="4" w:space="0" w:color="auto"/>
              <w:right w:val="single" w:sz="4" w:space="0" w:color="auto"/>
            </w:tcBorders>
            <w:noWrap/>
            <w:vAlign w:val="bottom"/>
            <w:hideMark/>
          </w:tcPr>
          <w:p w14:paraId="66CC9A05"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136 235</w:t>
            </w:r>
          </w:p>
        </w:tc>
        <w:tc>
          <w:tcPr>
            <w:tcW w:w="982" w:type="dxa"/>
            <w:tcBorders>
              <w:top w:val="nil"/>
              <w:left w:val="nil"/>
              <w:bottom w:val="single" w:sz="4" w:space="0" w:color="auto"/>
              <w:right w:val="single" w:sz="4" w:space="0" w:color="auto"/>
            </w:tcBorders>
            <w:noWrap/>
            <w:vAlign w:val="bottom"/>
            <w:hideMark/>
          </w:tcPr>
          <w:p w14:paraId="523D8C8E"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171 980</w:t>
            </w:r>
          </w:p>
        </w:tc>
        <w:tc>
          <w:tcPr>
            <w:tcW w:w="1006" w:type="dxa"/>
            <w:tcBorders>
              <w:top w:val="nil"/>
              <w:left w:val="nil"/>
              <w:bottom w:val="single" w:sz="4" w:space="0" w:color="auto"/>
              <w:right w:val="single" w:sz="4" w:space="0" w:color="auto"/>
            </w:tcBorders>
            <w:noWrap/>
            <w:vAlign w:val="bottom"/>
            <w:hideMark/>
          </w:tcPr>
          <w:p w14:paraId="1E45FC27"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900 000</w:t>
            </w:r>
          </w:p>
        </w:tc>
        <w:tc>
          <w:tcPr>
            <w:tcW w:w="1006" w:type="dxa"/>
            <w:tcBorders>
              <w:top w:val="nil"/>
              <w:left w:val="nil"/>
              <w:bottom w:val="single" w:sz="4" w:space="0" w:color="auto"/>
              <w:right w:val="single" w:sz="4" w:space="0" w:color="auto"/>
            </w:tcBorders>
            <w:noWrap/>
            <w:vAlign w:val="bottom"/>
            <w:hideMark/>
          </w:tcPr>
          <w:p w14:paraId="7DE73277"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1 208 215</w:t>
            </w:r>
          </w:p>
        </w:tc>
      </w:tr>
      <w:tr w:rsidR="005267C1" w14:paraId="73BB64C7" w14:textId="77777777" w:rsidTr="005267C1">
        <w:trPr>
          <w:trHeight w:val="250"/>
        </w:trPr>
        <w:tc>
          <w:tcPr>
            <w:tcW w:w="1400" w:type="dxa"/>
            <w:tcBorders>
              <w:top w:val="nil"/>
              <w:left w:val="single" w:sz="4" w:space="0" w:color="auto"/>
              <w:bottom w:val="single" w:sz="4" w:space="0" w:color="auto"/>
              <w:right w:val="single" w:sz="4" w:space="0" w:color="auto"/>
            </w:tcBorders>
            <w:noWrap/>
            <w:vAlign w:val="bottom"/>
            <w:hideMark/>
          </w:tcPr>
          <w:p w14:paraId="604E0348"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E</w:t>
            </w:r>
          </w:p>
        </w:tc>
        <w:tc>
          <w:tcPr>
            <w:tcW w:w="1006" w:type="dxa"/>
            <w:tcBorders>
              <w:top w:val="nil"/>
              <w:left w:val="nil"/>
              <w:bottom w:val="single" w:sz="4" w:space="0" w:color="auto"/>
              <w:right w:val="single" w:sz="4" w:space="0" w:color="auto"/>
            </w:tcBorders>
            <w:noWrap/>
            <w:vAlign w:val="bottom"/>
            <w:hideMark/>
          </w:tcPr>
          <w:p w14:paraId="2BE0C26A"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547 908</w:t>
            </w:r>
          </w:p>
        </w:tc>
        <w:tc>
          <w:tcPr>
            <w:tcW w:w="982" w:type="dxa"/>
            <w:tcBorders>
              <w:top w:val="nil"/>
              <w:left w:val="nil"/>
              <w:bottom w:val="single" w:sz="4" w:space="0" w:color="auto"/>
              <w:right w:val="single" w:sz="4" w:space="0" w:color="auto"/>
            </w:tcBorders>
            <w:noWrap/>
            <w:vAlign w:val="bottom"/>
            <w:hideMark/>
          </w:tcPr>
          <w:p w14:paraId="688F2D81"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1 630 000</w:t>
            </w:r>
          </w:p>
        </w:tc>
        <w:tc>
          <w:tcPr>
            <w:tcW w:w="1006" w:type="dxa"/>
            <w:tcBorders>
              <w:top w:val="nil"/>
              <w:left w:val="nil"/>
              <w:bottom w:val="single" w:sz="4" w:space="0" w:color="auto"/>
              <w:right w:val="single" w:sz="4" w:space="0" w:color="auto"/>
            </w:tcBorders>
            <w:noWrap/>
            <w:vAlign w:val="bottom"/>
            <w:hideMark/>
          </w:tcPr>
          <w:p w14:paraId="57D19543"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4 123 000</w:t>
            </w:r>
          </w:p>
        </w:tc>
        <w:tc>
          <w:tcPr>
            <w:tcW w:w="1006" w:type="dxa"/>
            <w:tcBorders>
              <w:top w:val="nil"/>
              <w:left w:val="nil"/>
              <w:bottom w:val="single" w:sz="4" w:space="0" w:color="auto"/>
              <w:right w:val="single" w:sz="4" w:space="0" w:color="auto"/>
            </w:tcBorders>
            <w:noWrap/>
            <w:vAlign w:val="bottom"/>
            <w:hideMark/>
          </w:tcPr>
          <w:p w14:paraId="1E581EA8"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6 300 908</w:t>
            </w:r>
          </w:p>
        </w:tc>
        <w:tc>
          <w:tcPr>
            <w:tcW w:w="1006" w:type="dxa"/>
            <w:tcBorders>
              <w:top w:val="nil"/>
              <w:left w:val="nil"/>
              <w:bottom w:val="single" w:sz="4" w:space="0" w:color="auto"/>
              <w:right w:val="single" w:sz="4" w:space="0" w:color="auto"/>
            </w:tcBorders>
            <w:noWrap/>
            <w:vAlign w:val="bottom"/>
            <w:hideMark/>
          </w:tcPr>
          <w:p w14:paraId="359CDB6A"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448 760</w:t>
            </w:r>
          </w:p>
        </w:tc>
        <w:tc>
          <w:tcPr>
            <w:tcW w:w="982" w:type="dxa"/>
            <w:tcBorders>
              <w:top w:val="nil"/>
              <w:left w:val="nil"/>
              <w:bottom w:val="single" w:sz="4" w:space="0" w:color="auto"/>
              <w:right w:val="single" w:sz="4" w:space="0" w:color="auto"/>
            </w:tcBorders>
            <w:noWrap/>
            <w:vAlign w:val="bottom"/>
            <w:hideMark/>
          </w:tcPr>
          <w:p w14:paraId="5D9A36D1"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515 400</w:t>
            </w:r>
          </w:p>
        </w:tc>
        <w:tc>
          <w:tcPr>
            <w:tcW w:w="1006" w:type="dxa"/>
            <w:tcBorders>
              <w:top w:val="nil"/>
              <w:left w:val="nil"/>
              <w:bottom w:val="single" w:sz="4" w:space="0" w:color="auto"/>
              <w:right w:val="single" w:sz="4" w:space="0" w:color="auto"/>
            </w:tcBorders>
            <w:noWrap/>
            <w:vAlign w:val="bottom"/>
            <w:hideMark/>
          </w:tcPr>
          <w:p w14:paraId="0035CA72"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5 436 000</w:t>
            </w:r>
          </w:p>
        </w:tc>
        <w:tc>
          <w:tcPr>
            <w:tcW w:w="1006" w:type="dxa"/>
            <w:tcBorders>
              <w:top w:val="nil"/>
              <w:left w:val="nil"/>
              <w:bottom w:val="single" w:sz="4" w:space="0" w:color="auto"/>
              <w:right w:val="single" w:sz="4" w:space="0" w:color="auto"/>
            </w:tcBorders>
            <w:noWrap/>
            <w:vAlign w:val="bottom"/>
            <w:hideMark/>
          </w:tcPr>
          <w:p w14:paraId="2AA414B6"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6 400 160</w:t>
            </w:r>
          </w:p>
        </w:tc>
      </w:tr>
      <w:tr w:rsidR="005267C1" w14:paraId="28539A65" w14:textId="77777777" w:rsidTr="005267C1">
        <w:trPr>
          <w:trHeight w:val="250"/>
        </w:trPr>
        <w:tc>
          <w:tcPr>
            <w:tcW w:w="1400" w:type="dxa"/>
            <w:tcBorders>
              <w:top w:val="nil"/>
              <w:left w:val="single" w:sz="4" w:space="0" w:color="auto"/>
              <w:bottom w:val="single" w:sz="4" w:space="0" w:color="auto"/>
              <w:right w:val="single" w:sz="4" w:space="0" w:color="auto"/>
            </w:tcBorders>
            <w:noWrap/>
            <w:vAlign w:val="bottom"/>
            <w:hideMark/>
          </w:tcPr>
          <w:p w14:paraId="77162CA3"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F</w:t>
            </w:r>
          </w:p>
        </w:tc>
        <w:tc>
          <w:tcPr>
            <w:tcW w:w="1006" w:type="dxa"/>
            <w:tcBorders>
              <w:top w:val="nil"/>
              <w:left w:val="nil"/>
              <w:bottom w:val="single" w:sz="4" w:space="0" w:color="auto"/>
              <w:right w:val="single" w:sz="4" w:space="0" w:color="auto"/>
            </w:tcBorders>
            <w:noWrap/>
            <w:vAlign w:val="bottom"/>
            <w:hideMark/>
          </w:tcPr>
          <w:p w14:paraId="28BB5D48"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394 100</w:t>
            </w:r>
          </w:p>
        </w:tc>
        <w:tc>
          <w:tcPr>
            <w:tcW w:w="982" w:type="dxa"/>
            <w:tcBorders>
              <w:top w:val="nil"/>
              <w:left w:val="nil"/>
              <w:bottom w:val="single" w:sz="4" w:space="0" w:color="auto"/>
              <w:right w:val="single" w:sz="4" w:space="0" w:color="auto"/>
            </w:tcBorders>
            <w:noWrap/>
            <w:vAlign w:val="bottom"/>
            <w:hideMark/>
          </w:tcPr>
          <w:p w14:paraId="36F65492"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150 000</w:t>
            </w:r>
          </w:p>
        </w:tc>
        <w:tc>
          <w:tcPr>
            <w:tcW w:w="1006" w:type="dxa"/>
            <w:tcBorders>
              <w:top w:val="nil"/>
              <w:left w:val="nil"/>
              <w:bottom w:val="single" w:sz="4" w:space="0" w:color="auto"/>
              <w:right w:val="single" w:sz="4" w:space="0" w:color="auto"/>
            </w:tcBorders>
            <w:noWrap/>
            <w:vAlign w:val="bottom"/>
            <w:hideMark/>
          </w:tcPr>
          <w:p w14:paraId="23172E79"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2 175 000</w:t>
            </w:r>
          </w:p>
        </w:tc>
        <w:tc>
          <w:tcPr>
            <w:tcW w:w="1006" w:type="dxa"/>
            <w:tcBorders>
              <w:top w:val="nil"/>
              <w:left w:val="nil"/>
              <w:bottom w:val="single" w:sz="4" w:space="0" w:color="auto"/>
              <w:right w:val="single" w:sz="4" w:space="0" w:color="auto"/>
            </w:tcBorders>
            <w:noWrap/>
            <w:vAlign w:val="bottom"/>
            <w:hideMark/>
          </w:tcPr>
          <w:p w14:paraId="4B5E8BBB"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2 719 100</w:t>
            </w:r>
          </w:p>
        </w:tc>
        <w:tc>
          <w:tcPr>
            <w:tcW w:w="1006" w:type="dxa"/>
            <w:tcBorders>
              <w:top w:val="nil"/>
              <w:left w:val="nil"/>
              <w:bottom w:val="single" w:sz="4" w:space="0" w:color="auto"/>
              <w:right w:val="single" w:sz="4" w:space="0" w:color="auto"/>
            </w:tcBorders>
            <w:noWrap/>
            <w:vAlign w:val="bottom"/>
            <w:hideMark/>
          </w:tcPr>
          <w:p w14:paraId="0523727C"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228 418</w:t>
            </w:r>
          </w:p>
        </w:tc>
        <w:tc>
          <w:tcPr>
            <w:tcW w:w="982" w:type="dxa"/>
            <w:tcBorders>
              <w:top w:val="nil"/>
              <w:left w:val="nil"/>
              <w:bottom w:val="single" w:sz="4" w:space="0" w:color="auto"/>
              <w:right w:val="single" w:sz="4" w:space="0" w:color="auto"/>
            </w:tcBorders>
            <w:noWrap/>
            <w:vAlign w:val="bottom"/>
            <w:hideMark/>
          </w:tcPr>
          <w:p w14:paraId="3BEBA197"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1 201 983</w:t>
            </w:r>
          </w:p>
        </w:tc>
        <w:tc>
          <w:tcPr>
            <w:tcW w:w="1006" w:type="dxa"/>
            <w:tcBorders>
              <w:top w:val="nil"/>
              <w:left w:val="nil"/>
              <w:bottom w:val="single" w:sz="4" w:space="0" w:color="auto"/>
              <w:right w:val="single" w:sz="4" w:space="0" w:color="auto"/>
            </w:tcBorders>
            <w:noWrap/>
            <w:vAlign w:val="bottom"/>
            <w:hideMark/>
          </w:tcPr>
          <w:p w14:paraId="59A2ED94"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2 925 000</w:t>
            </w:r>
          </w:p>
        </w:tc>
        <w:tc>
          <w:tcPr>
            <w:tcW w:w="1006" w:type="dxa"/>
            <w:tcBorders>
              <w:top w:val="nil"/>
              <w:left w:val="nil"/>
              <w:bottom w:val="single" w:sz="4" w:space="0" w:color="auto"/>
              <w:right w:val="single" w:sz="4" w:space="0" w:color="auto"/>
            </w:tcBorders>
            <w:noWrap/>
            <w:vAlign w:val="bottom"/>
            <w:hideMark/>
          </w:tcPr>
          <w:p w14:paraId="5A812ACB"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4 355 401</w:t>
            </w:r>
          </w:p>
        </w:tc>
      </w:tr>
      <w:tr w:rsidR="005267C1" w14:paraId="61A26545" w14:textId="77777777" w:rsidTr="005267C1">
        <w:trPr>
          <w:trHeight w:val="240"/>
        </w:trPr>
        <w:tc>
          <w:tcPr>
            <w:tcW w:w="1400" w:type="dxa"/>
            <w:tcBorders>
              <w:top w:val="nil"/>
              <w:left w:val="single" w:sz="4" w:space="0" w:color="auto"/>
              <w:bottom w:val="single" w:sz="4" w:space="0" w:color="auto"/>
              <w:right w:val="single" w:sz="4" w:space="0" w:color="auto"/>
            </w:tcBorders>
            <w:noWrap/>
            <w:vAlign w:val="bottom"/>
            <w:hideMark/>
          </w:tcPr>
          <w:p w14:paraId="2A56D6B4"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Общие расходы</w:t>
            </w:r>
          </w:p>
        </w:tc>
        <w:tc>
          <w:tcPr>
            <w:tcW w:w="1006" w:type="dxa"/>
            <w:tcBorders>
              <w:top w:val="nil"/>
              <w:left w:val="nil"/>
              <w:bottom w:val="single" w:sz="4" w:space="0" w:color="auto"/>
              <w:right w:val="single" w:sz="4" w:space="0" w:color="auto"/>
            </w:tcBorders>
            <w:noWrap/>
            <w:vAlign w:val="bottom"/>
            <w:hideMark/>
          </w:tcPr>
          <w:p w14:paraId="60779234"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171 292</w:t>
            </w:r>
          </w:p>
        </w:tc>
        <w:tc>
          <w:tcPr>
            <w:tcW w:w="982" w:type="dxa"/>
            <w:tcBorders>
              <w:top w:val="nil"/>
              <w:left w:val="nil"/>
              <w:bottom w:val="single" w:sz="4" w:space="0" w:color="auto"/>
              <w:right w:val="single" w:sz="4" w:space="0" w:color="auto"/>
            </w:tcBorders>
            <w:noWrap/>
            <w:vAlign w:val="bottom"/>
            <w:hideMark/>
          </w:tcPr>
          <w:p w14:paraId="6630B46C"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 </w:t>
            </w:r>
          </w:p>
        </w:tc>
        <w:tc>
          <w:tcPr>
            <w:tcW w:w="1006" w:type="dxa"/>
            <w:tcBorders>
              <w:top w:val="nil"/>
              <w:left w:val="nil"/>
              <w:bottom w:val="single" w:sz="4" w:space="0" w:color="auto"/>
              <w:right w:val="single" w:sz="4" w:space="0" w:color="auto"/>
            </w:tcBorders>
            <w:noWrap/>
            <w:vAlign w:val="bottom"/>
            <w:hideMark/>
          </w:tcPr>
          <w:p w14:paraId="758683C6"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 </w:t>
            </w:r>
          </w:p>
        </w:tc>
        <w:tc>
          <w:tcPr>
            <w:tcW w:w="1006" w:type="dxa"/>
            <w:tcBorders>
              <w:top w:val="nil"/>
              <w:left w:val="nil"/>
              <w:bottom w:val="single" w:sz="4" w:space="0" w:color="auto"/>
              <w:right w:val="single" w:sz="4" w:space="0" w:color="auto"/>
            </w:tcBorders>
            <w:noWrap/>
            <w:vAlign w:val="bottom"/>
            <w:hideMark/>
          </w:tcPr>
          <w:p w14:paraId="447A3C63"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171 292</w:t>
            </w:r>
          </w:p>
        </w:tc>
        <w:tc>
          <w:tcPr>
            <w:tcW w:w="1006" w:type="dxa"/>
            <w:tcBorders>
              <w:top w:val="nil"/>
              <w:left w:val="nil"/>
              <w:bottom w:val="single" w:sz="4" w:space="0" w:color="auto"/>
              <w:right w:val="single" w:sz="4" w:space="0" w:color="auto"/>
            </w:tcBorders>
            <w:noWrap/>
            <w:vAlign w:val="bottom"/>
            <w:hideMark/>
          </w:tcPr>
          <w:p w14:paraId="206B8CBD"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121 392</w:t>
            </w:r>
          </w:p>
        </w:tc>
        <w:tc>
          <w:tcPr>
            <w:tcW w:w="982" w:type="dxa"/>
            <w:tcBorders>
              <w:top w:val="nil"/>
              <w:left w:val="nil"/>
              <w:bottom w:val="single" w:sz="4" w:space="0" w:color="auto"/>
              <w:right w:val="single" w:sz="4" w:space="0" w:color="auto"/>
            </w:tcBorders>
            <w:noWrap/>
            <w:vAlign w:val="bottom"/>
            <w:hideMark/>
          </w:tcPr>
          <w:p w14:paraId="59030247"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 </w:t>
            </w:r>
          </w:p>
        </w:tc>
        <w:tc>
          <w:tcPr>
            <w:tcW w:w="1006" w:type="dxa"/>
            <w:tcBorders>
              <w:top w:val="nil"/>
              <w:left w:val="nil"/>
              <w:bottom w:val="single" w:sz="4" w:space="0" w:color="auto"/>
              <w:right w:val="single" w:sz="4" w:space="0" w:color="auto"/>
            </w:tcBorders>
            <w:noWrap/>
            <w:vAlign w:val="bottom"/>
            <w:hideMark/>
          </w:tcPr>
          <w:p w14:paraId="637B52E7"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 </w:t>
            </w:r>
          </w:p>
        </w:tc>
        <w:tc>
          <w:tcPr>
            <w:tcW w:w="1006" w:type="dxa"/>
            <w:tcBorders>
              <w:top w:val="nil"/>
              <w:left w:val="nil"/>
              <w:bottom w:val="single" w:sz="4" w:space="0" w:color="auto"/>
              <w:right w:val="single" w:sz="4" w:space="0" w:color="auto"/>
            </w:tcBorders>
            <w:noWrap/>
            <w:vAlign w:val="bottom"/>
            <w:hideMark/>
          </w:tcPr>
          <w:p w14:paraId="0D286474"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121 392</w:t>
            </w:r>
          </w:p>
        </w:tc>
      </w:tr>
      <w:tr w:rsidR="005267C1" w14:paraId="31A12509" w14:textId="77777777" w:rsidTr="005267C1">
        <w:trPr>
          <w:trHeight w:val="240"/>
        </w:trPr>
        <w:tc>
          <w:tcPr>
            <w:tcW w:w="1400" w:type="dxa"/>
            <w:tcBorders>
              <w:top w:val="nil"/>
              <w:left w:val="single" w:sz="4" w:space="0" w:color="auto"/>
              <w:bottom w:val="single" w:sz="4" w:space="0" w:color="auto"/>
              <w:right w:val="single" w:sz="4" w:space="0" w:color="auto"/>
            </w:tcBorders>
            <w:noWrap/>
            <w:vAlign w:val="bottom"/>
            <w:hideMark/>
          </w:tcPr>
          <w:p w14:paraId="2E13EB93"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Персонал (РБ)</w:t>
            </w:r>
          </w:p>
        </w:tc>
        <w:tc>
          <w:tcPr>
            <w:tcW w:w="1006" w:type="dxa"/>
            <w:tcBorders>
              <w:top w:val="nil"/>
              <w:left w:val="nil"/>
              <w:bottom w:val="single" w:sz="4" w:space="0" w:color="auto"/>
              <w:right w:val="single" w:sz="4" w:space="0" w:color="auto"/>
            </w:tcBorders>
            <w:noWrap/>
            <w:vAlign w:val="bottom"/>
            <w:hideMark/>
          </w:tcPr>
          <w:p w14:paraId="4D412245"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8 271 700</w:t>
            </w:r>
          </w:p>
        </w:tc>
        <w:tc>
          <w:tcPr>
            <w:tcW w:w="982" w:type="dxa"/>
            <w:tcBorders>
              <w:top w:val="nil"/>
              <w:left w:val="nil"/>
              <w:bottom w:val="single" w:sz="4" w:space="0" w:color="auto"/>
              <w:right w:val="single" w:sz="4" w:space="0" w:color="auto"/>
            </w:tcBorders>
            <w:noWrap/>
            <w:vAlign w:val="bottom"/>
            <w:hideMark/>
          </w:tcPr>
          <w:p w14:paraId="56CC8FED"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 </w:t>
            </w:r>
          </w:p>
        </w:tc>
        <w:tc>
          <w:tcPr>
            <w:tcW w:w="1006" w:type="dxa"/>
            <w:tcBorders>
              <w:top w:val="nil"/>
              <w:left w:val="nil"/>
              <w:bottom w:val="single" w:sz="4" w:space="0" w:color="auto"/>
              <w:right w:val="single" w:sz="4" w:space="0" w:color="auto"/>
            </w:tcBorders>
            <w:noWrap/>
            <w:vAlign w:val="bottom"/>
            <w:hideMark/>
          </w:tcPr>
          <w:p w14:paraId="00BA4F4B"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 </w:t>
            </w:r>
          </w:p>
        </w:tc>
        <w:tc>
          <w:tcPr>
            <w:tcW w:w="1006" w:type="dxa"/>
            <w:tcBorders>
              <w:top w:val="nil"/>
              <w:left w:val="nil"/>
              <w:bottom w:val="single" w:sz="4" w:space="0" w:color="auto"/>
              <w:right w:val="single" w:sz="4" w:space="0" w:color="auto"/>
            </w:tcBorders>
            <w:noWrap/>
            <w:vAlign w:val="bottom"/>
            <w:hideMark/>
          </w:tcPr>
          <w:p w14:paraId="06809BB5"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8 271 700</w:t>
            </w:r>
          </w:p>
        </w:tc>
        <w:tc>
          <w:tcPr>
            <w:tcW w:w="1006" w:type="dxa"/>
            <w:tcBorders>
              <w:top w:val="nil"/>
              <w:left w:val="nil"/>
              <w:bottom w:val="single" w:sz="4" w:space="0" w:color="auto"/>
              <w:right w:val="single" w:sz="4" w:space="0" w:color="auto"/>
            </w:tcBorders>
            <w:noWrap/>
            <w:vAlign w:val="bottom"/>
            <w:hideMark/>
          </w:tcPr>
          <w:p w14:paraId="0EE22FB9"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9 401 200</w:t>
            </w:r>
          </w:p>
        </w:tc>
        <w:tc>
          <w:tcPr>
            <w:tcW w:w="982" w:type="dxa"/>
            <w:tcBorders>
              <w:top w:val="nil"/>
              <w:left w:val="nil"/>
              <w:bottom w:val="single" w:sz="4" w:space="0" w:color="auto"/>
              <w:right w:val="single" w:sz="4" w:space="0" w:color="auto"/>
            </w:tcBorders>
            <w:noWrap/>
            <w:vAlign w:val="bottom"/>
            <w:hideMark/>
          </w:tcPr>
          <w:p w14:paraId="164D7754"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 </w:t>
            </w:r>
          </w:p>
        </w:tc>
        <w:tc>
          <w:tcPr>
            <w:tcW w:w="1006" w:type="dxa"/>
            <w:tcBorders>
              <w:top w:val="nil"/>
              <w:left w:val="nil"/>
              <w:bottom w:val="single" w:sz="4" w:space="0" w:color="auto"/>
              <w:right w:val="single" w:sz="4" w:space="0" w:color="auto"/>
            </w:tcBorders>
            <w:noWrap/>
            <w:vAlign w:val="bottom"/>
            <w:hideMark/>
          </w:tcPr>
          <w:p w14:paraId="34E77EAE" w14:textId="77777777" w:rsidR="005267C1" w:rsidRDefault="005267C1">
            <w:pPr>
              <w:widowControl/>
              <w:tabs>
                <w:tab w:val="clear" w:pos="567"/>
                <w:tab w:val="left" w:pos="720"/>
              </w:tabs>
              <w:adjustRightInd/>
              <w:snapToGrid/>
              <w:spacing w:line="240" w:lineRule="auto"/>
              <w:jc w:val="left"/>
              <w:rPr>
                <w:rFonts w:ascii="Calibri" w:hAnsi="Calibri" w:cs="Calibri"/>
                <w:sz w:val="18"/>
                <w:szCs w:val="18"/>
              </w:rPr>
            </w:pPr>
            <w:r>
              <w:rPr>
                <w:rFonts w:ascii="Calibri" w:hAnsi="Calibri" w:cs="Calibri"/>
                <w:sz w:val="18"/>
                <w:szCs w:val="18"/>
                <w:lang w:val="ru-RU"/>
              </w:rPr>
              <w:t> </w:t>
            </w:r>
          </w:p>
        </w:tc>
        <w:tc>
          <w:tcPr>
            <w:tcW w:w="1006" w:type="dxa"/>
            <w:tcBorders>
              <w:top w:val="nil"/>
              <w:left w:val="nil"/>
              <w:bottom w:val="single" w:sz="4" w:space="0" w:color="auto"/>
              <w:right w:val="single" w:sz="4" w:space="0" w:color="auto"/>
            </w:tcBorders>
            <w:noWrap/>
            <w:vAlign w:val="bottom"/>
            <w:hideMark/>
          </w:tcPr>
          <w:p w14:paraId="2FF3A8D8" w14:textId="77777777" w:rsidR="005267C1" w:rsidRDefault="005267C1">
            <w:pPr>
              <w:widowControl/>
              <w:tabs>
                <w:tab w:val="clear" w:pos="567"/>
                <w:tab w:val="left" w:pos="720"/>
              </w:tabs>
              <w:adjustRightInd/>
              <w:snapToGrid/>
              <w:spacing w:line="240" w:lineRule="auto"/>
              <w:jc w:val="right"/>
              <w:rPr>
                <w:rFonts w:ascii="Calibri" w:hAnsi="Calibri" w:cs="Calibri"/>
                <w:sz w:val="18"/>
                <w:szCs w:val="18"/>
              </w:rPr>
            </w:pPr>
            <w:r>
              <w:rPr>
                <w:rFonts w:ascii="Calibri" w:hAnsi="Calibri" w:cs="Calibri"/>
                <w:sz w:val="18"/>
                <w:szCs w:val="18"/>
                <w:lang w:val="ru-RU"/>
              </w:rPr>
              <w:t>9 401 200</w:t>
            </w:r>
          </w:p>
        </w:tc>
      </w:tr>
      <w:tr w:rsidR="005267C1" w14:paraId="32B71A28" w14:textId="77777777" w:rsidTr="005267C1">
        <w:trPr>
          <w:trHeight w:val="240"/>
        </w:trPr>
        <w:tc>
          <w:tcPr>
            <w:tcW w:w="1400" w:type="dxa"/>
            <w:tcBorders>
              <w:top w:val="nil"/>
              <w:left w:val="single" w:sz="4" w:space="0" w:color="auto"/>
              <w:bottom w:val="single" w:sz="4" w:space="0" w:color="auto"/>
              <w:right w:val="single" w:sz="4" w:space="0" w:color="auto"/>
            </w:tcBorders>
            <w:noWrap/>
            <w:vAlign w:val="bottom"/>
            <w:hideMark/>
          </w:tcPr>
          <w:p w14:paraId="0E169773" w14:textId="77777777" w:rsidR="005267C1" w:rsidRDefault="005267C1">
            <w:pPr>
              <w:widowControl/>
              <w:tabs>
                <w:tab w:val="clear" w:pos="567"/>
                <w:tab w:val="left" w:pos="720"/>
              </w:tabs>
              <w:adjustRightInd/>
              <w:snapToGrid/>
              <w:spacing w:line="240" w:lineRule="auto"/>
              <w:jc w:val="left"/>
              <w:rPr>
                <w:rFonts w:ascii="Calibri" w:hAnsi="Calibri" w:cs="Calibri"/>
                <w:b/>
                <w:bCs/>
                <w:sz w:val="18"/>
                <w:szCs w:val="18"/>
              </w:rPr>
            </w:pPr>
            <w:r>
              <w:rPr>
                <w:rFonts w:ascii="Calibri" w:hAnsi="Calibri" w:cs="Calibri"/>
                <w:b/>
                <w:bCs/>
                <w:sz w:val="18"/>
                <w:szCs w:val="18"/>
                <w:lang w:val="ru-RU"/>
              </w:rPr>
              <w:t>ИТОГО</w:t>
            </w:r>
          </w:p>
        </w:tc>
        <w:tc>
          <w:tcPr>
            <w:tcW w:w="1006" w:type="dxa"/>
            <w:tcBorders>
              <w:top w:val="nil"/>
              <w:left w:val="nil"/>
              <w:bottom w:val="single" w:sz="4" w:space="0" w:color="auto"/>
              <w:right w:val="single" w:sz="4" w:space="0" w:color="auto"/>
            </w:tcBorders>
            <w:noWrap/>
            <w:vAlign w:val="bottom"/>
            <w:hideMark/>
          </w:tcPr>
          <w:p w14:paraId="13BCCDB4" w14:textId="77777777" w:rsidR="005267C1" w:rsidRDefault="005267C1">
            <w:pPr>
              <w:widowControl/>
              <w:tabs>
                <w:tab w:val="clear" w:pos="567"/>
                <w:tab w:val="left" w:pos="720"/>
              </w:tabs>
              <w:adjustRightInd/>
              <w:snapToGrid/>
              <w:spacing w:line="240" w:lineRule="auto"/>
              <w:jc w:val="right"/>
              <w:rPr>
                <w:rFonts w:ascii="Calibri" w:hAnsi="Calibri" w:cs="Calibri"/>
                <w:b/>
                <w:bCs/>
                <w:sz w:val="18"/>
                <w:szCs w:val="18"/>
              </w:rPr>
            </w:pPr>
            <w:r>
              <w:rPr>
                <w:rFonts w:ascii="Calibri" w:hAnsi="Calibri" w:cs="Calibri"/>
                <w:b/>
                <w:bCs/>
                <w:sz w:val="18"/>
                <w:szCs w:val="18"/>
                <w:lang w:val="ru-RU"/>
              </w:rPr>
              <w:t>10 874 000</w:t>
            </w:r>
          </w:p>
        </w:tc>
        <w:tc>
          <w:tcPr>
            <w:tcW w:w="982" w:type="dxa"/>
            <w:tcBorders>
              <w:top w:val="nil"/>
              <w:left w:val="nil"/>
              <w:bottom w:val="single" w:sz="4" w:space="0" w:color="auto"/>
              <w:right w:val="single" w:sz="4" w:space="0" w:color="auto"/>
            </w:tcBorders>
            <w:noWrap/>
            <w:vAlign w:val="bottom"/>
            <w:hideMark/>
          </w:tcPr>
          <w:p w14:paraId="4D2C2B56" w14:textId="77777777" w:rsidR="005267C1" w:rsidRDefault="005267C1">
            <w:pPr>
              <w:widowControl/>
              <w:tabs>
                <w:tab w:val="clear" w:pos="567"/>
                <w:tab w:val="left" w:pos="720"/>
              </w:tabs>
              <w:adjustRightInd/>
              <w:snapToGrid/>
              <w:spacing w:line="240" w:lineRule="auto"/>
              <w:jc w:val="right"/>
              <w:rPr>
                <w:rFonts w:ascii="Calibri" w:hAnsi="Calibri" w:cs="Calibri"/>
                <w:b/>
                <w:bCs/>
                <w:sz w:val="18"/>
                <w:szCs w:val="18"/>
              </w:rPr>
            </w:pPr>
            <w:r>
              <w:rPr>
                <w:rFonts w:ascii="Calibri" w:hAnsi="Calibri" w:cs="Calibri"/>
                <w:b/>
                <w:bCs/>
                <w:sz w:val="18"/>
                <w:szCs w:val="18"/>
                <w:lang w:val="ru-RU"/>
              </w:rPr>
              <w:t>2 600 000</w:t>
            </w:r>
          </w:p>
        </w:tc>
        <w:tc>
          <w:tcPr>
            <w:tcW w:w="1006" w:type="dxa"/>
            <w:tcBorders>
              <w:top w:val="nil"/>
              <w:left w:val="nil"/>
              <w:bottom w:val="single" w:sz="4" w:space="0" w:color="auto"/>
              <w:right w:val="single" w:sz="4" w:space="0" w:color="auto"/>
            </w:tcBorders>
            <w:noWrap/>
            <w:vAlign w:val="bottom"/>
            <w:hideMark/>
          </w:tcPr>
          <w:p w14:paraId="32875DE1" w14:textId="77777777" w:rsidR="005267C1" w:rsidRDefault="005267C1">
            <w:pPr>
              <w:widowControl/>
              <w:tabs>
                <w:tab w:val="clear" w:pos="567"/>
                <w:tab w:val="left" w:pos="720"/>
              </w:tabs>
              <w:adjustRightInd/>
              <w:snapToGrid/>
              <w:spacing w:line="240" w:lineRule="auto"/>
              <w:jc w:val="right"/>
              <w:rPr>
                <w:rFonts w:ascii="Calibri" w:hAnsi="Calibri" w:cs="Calibri"/>
                <w:b/>
                <w:bCs/>
                <w:sz w:val="18"/>
                <w:szCs w:val="18"/>
              </w:rPr>
            </w:pPr>
            <w:r>
              <w:rPr>
                <w:rFonts w:ascii="Calibri" w:hAnsi="Calibri" w:cs="Calibri"/>
                <w:b/>
                <w:bCs/>
                <w:sz w:val="18"/>
                <w:szCs w:val="18"/>
                <w:lang w:val="ru-RU"/>
              </w:rPr>
              <w:t>13 160 200</w:t>
            </w:r>
          </w:p>
        </w:tc>
        <w:tc>
          <w:tcPr>
            <w:tcW w:w="1006" w:type="dxa"/>
            <w:tcBorders>
              <w:top w:val="nil"/>
              <w:left w:val="nil"/>
              <w:bottom w:val="single" w:sz="4" w:space="0" w:color="auto"/>
              <w:right w:val="single" w:sz="4" w:space="0" w:color="auto"/>
            </w:tcBorders>
            <w:noWrap/>
            <w:vAlign w:val="bottom"/>
            <w:hideMark/>
          </w:tcPr>
          <w:p w14:paraId="0E296033" w14:textId="77777777" w:rsidR="005267C1" w:rsidRDefault="005267C1">
            <w:pPr>
              <w:widowControl/>
              <w:tabs>
                <w:tab w:val="clear" w:pos="567"/>
                <w:tab w:val="left" w:pos="720"/>
              </w:tabs>
              <w:adjustRightInd/>
              <w:snapToGrid/>
              <w:spacing w:line="240" w:lineRule="auto"/>
              <w:jc w:val="right"/>
              <w:rPr>
                <w:rFonts w:ascii="Calibri" w:hAnsi="Calibri" w:cs="Calibri"/>
                <w:b/>
                <w:bCs/>
                <w:sz w:val="18"/>
                <w:szCs w:val="18"/>
              </w:rPr>
            </w:pPr>
            <w:r>
              <w:rPr>
                <w:rFonts w:ascii="Calibri" w:hAnsi="Calibri" w:cs="Calibri"/>
                <w:b/>
                <w:bCs/>
                <w:sz w:val="18"/>
                <w:szCs w:val="18"/>
                <w:lang w:val="ru-RU"/>
              </w:rPr>
              <w:t>26 634 200</w:t>
            </w:r>
          </w:p>
        </w:tc>
        <w:tc>
          <w:tcPr>
            <w:tcW w:w="1006" w:type="dxa"/>
            <w:tcBorders>
              <w:top w:val="nil"/>
              <w:left w:val="nil"/>
              <w:bottom w:val="single" w:sz="4" w:space="0" w:color="auto"/>
              <w:right w:val="single" w:sz="4" w:space="0" w:color="auto"/>
            </w:tcBorders>
            <w:noWrap/>
            <w:vAlign w:val="bottom"/>
            <w:hideMark/>
          </w:tcPr>
          <w:p w14:paraId="645C47BC" w14:textId="77777777" w:rsidR="005267C1" w:rsidRDefault="005267C1">
            <w:pPr>
              <w:widowControl/>
              <w:tabs>
                <w:tab w:val="clear" w:pos="567"/>
                <w:tab w:val="left" w:pos="720"/>
              </w:tabs>
              <w:adjustRightInd/>
              <w:snapToGrid/>
              <w:spacing w:line="240" w:lineRule="auto"/>
              <w:jc w:val="right"/>
              <w:rPr>
                <w:rFonts w:ascii="Calibri" w:hAnsi="Calibri" w:cs="Calibri"/>
                <w:b/>
                <w:bCs/>
                <w:sz w:val="18"/>
                <w:szCs w:val="18"/>
              </w:rPr>
            </w:pPr>
            <w:r>
              <w:rPr>
                <w:rFonts w:ascii="Calibri" w:hAnsi="Calibri" w:cs="Calibri"/>
                <w:b/>
                <w:bCs/>
                <w:sz w:val="18"/>
                <w:szCs w:val="18"/>
                <w:lang w:val="ru-RU"/>
              </w:rPr>
              <w:t>11 236 000</w:t>
            </w:r>
          </w:p>
        </w:tc>
        <w:tc>
          <w:tcPr>
            <w:tcW w:w="982" w:type="dxa"/>
            <w:tcBorders>
              <w:top w:val="nil"/>
              <w:left w:val="nil"/>
              <w:bottom w:val="single" w:sz="4" w:space="0" w:color="auto"/>
              <w:right w:val="single" w:sz="4" w:space="0" w:color="auto"/>
            </w:tcBorders>
            <w:noWrap/>
            <w:vAlign w:val="bottom"/>
            <w:hideMark/>
          </w:tcPr>
          <w:p w14:paraId="4338F4E0" w14:textId="77777777" w:rsidR="005267C1" w:rsidRDefault="005267C1">
            <w:pPr>
              <w:widowControl/>
              <w:tabs>
                <w:tab w:val="clear" w:pos="567"/>
                <w:tab w:val="left" w:pos="720"/>
              </w:tabs>
              <w:adjustRightInd/>
              <w:snapToGrid/>
              <w:spacing w:line="240" w:lineRule="auto"/>
              <w:jc w:val="right"/>
              <w:rPr>
                <w:rFonts w:ascii="Calibri" w:hAnsi="Calibri" w:cs="Calibri"/>
                <w:b/>
                <w:bCs/>
                <w:sz w:val="18"/>
                <w:szCs w:val="18"/>
              </w:rPr>
            </w:pPr>
            <w:r>
              <w:rPr>
                <w:rFonts w:ascii="Calibri" w:hAnsi="Calibri" w:cs="Calibri"/>
                <w:b/>
                <w:bCs/>
                <w:sz w:val="18"/>
                <w:szCs w:val="18"/>
                <w:lang w:val="ru-RU"/>
              </w:rPr>
              <w:t>4 386 240</w:t>
            </w:r>
          </w:p>
        </w:tc>
        <w:tc>
          <w:tcPr>
            <w:tcW w:w="1006" w:type="dxa"/>
            <w:tcBorders>
              <w:top w:val="nil"/>
              <w:left w:val="nil"/>
              <w:bottom w:val="single" w:sz="4" w:space="0" w:color="auto"/>
              <w:right w:val="single" w:sz="4" w:space="0" w:color="auto"/>
            </w:tcBorders>
            <w:noWrap/>
            <w:vAlign w:val="bottom"/>
            <w:hideMark/>
          </w:tcPr>
          <w:p w14:paraId="7B171FB2" w14:textId="77777777" w:rsidR="005267C1" w:rsidRDefault="005267C1">
            <w:pPr>
              <w:widowControl/>
              <w:tabs>
                <w:tab w:val="clear" w:pos="567"/>
                <w:tab w:val="left" w:pos="720"/>
              </w:tabs>
              <w:adjustRightInd/>
              <w:snapToGrid/>
              <w:spacing w:line="240" w:lineRule="auto"/>
              <w:jc w:val="right"/>
              <w:rPr>
                <w:rFonts w:ascii="Calibri" w:hAnsi="Calibri" w:cs="Calibri"/>
                <w:b/>
                <w:bCs/>
                <w:sz w:val="18"/>
                <w:szCs w:val="18"/>
              </w:rPr>
            </w:pPr>
            <w:r>
              <w:rPr>
                <w:rFonts w:ascii="Calibri" w:hAnsi="Calibri" w:cs="Calibri"/>
                <w:b/>
                <w:bCs/>
                <w:sz w:val="18"/>
                <w:szCs w:val="18"/>
                <w:lang w:val="ru-RU"/>
              </w:rPr>
              <w:t>16 193 000</w:t>
            </w:r>
          </w:p>
        </w:tc>
        <w:tc>
          <w:tcPr>
            <w:tcW w:w="1006" w:type="dxa"/>
            <w:tcBorders>
              <w:top w:val="nil"/>
              <w:left w:val="nil"/>
              <w:bottom w:val="single" w:sz="4" w:space="0" w:color="auto"/>
              <w:right w:val="single" w:sz="4" w:space="0" w:color="auto"/>
            </w:tcBorders>
            <w:noWrap/>
            <w:vAlign w:val="bottom"/>
            <w:hideMark/>
          </w:tcPr>
          <w:p w14:paraId="4127E633" w14:textId="77777777" w:rsidR="005267C1" w:rsidRDefault="005267C1">
            <w:pPr>
              <w:widowControl/>
              <w:tabs>
                <w:tab w:val="clear" w:pos="567"/>
                <w:tab w:val="left" w:pos="720"/>
              </w:tabs>
              <w:adjustRightInd/>
              <w:snapToGrid/>
              <w:spacing w:line="240" w:lineRule="auto"/>
              <w:jc w:val="right"/>
              <w:rPr>
                <w:rFonts w:ascii="Calibri" w:hAnsi="Calibri" w:cs="Calibri"/>
                <w:b/>
                <w:bCs/>
                <w:sz w:val="18"/>
                <w:szCs w:val="18"/>
              </w:rPr>
            </w:pPr>
            <w:r>
              <w:rPr>
                <w:rFonts w:ascii="Calibri" w:hAnsi="Calibri" w:cs="Calibri"/>
                <w:b/>
                <w:bCs/>
                <w:sz w:val="18"/>
                <w:szCs w:val="18"/>
                <w:lang w:val="ru-RU"/>
              </w:rPr>
              <w:t>31 815 240</w:t>
            </w:r>
          </w:p>
        </w:tc>
      </w:tr>
    </w:tbl>
    <w:p w14:paraId="36FB8963" w14:textId="0A6BB091" w:rsidR="00A1295C" w:rsidRPr="000F0677" w:rsidRDefault="00A1295C" w:rsidP="005015A4">
      <w:pPr>
        <w:pStyle w:val="Marge"/>
        <w:tabs>
          <w:tab w:val="clear" w:pos="567"/>
          <w:tab w:val="left" w:pos="1162"/>
        </w:tabs>
        <w:spacing w:line="240" w:lineRule="auto"/>
      </w:pPr>
    </w:p>
    <w:p w14:paraId="606171C8" w14:textId="7CA35A4F" w:rsidR="00E80EDA" w:rsidRPr="000F0677" w:rsidRDefault="00E80EDA" w:rsidP="005015A4">
      <w:pPr>
        <w:pStyle w:val="Marge"/>
        <w:tabs>
          <w:tab w:val="clear" w:pos="567"/>
          <w:tab w:val="left" w:pos="1162"/>
        </w:tabs>
        <w:spacing w:line="240" w:lineRule="auto"/>
      </w:pPr>
      <w:r w:rsidRPr="000F0677">
        <w:rPr>
          <w:noProof/>
          <w:snapToGrid/>
          <w:lang w:val="fr-FR" w:eastAsia="fr-FR"/>
        </w:rPr>
        <w:lastRenderedPageBreak/>
        <w:drawing>
          <wp:inline distT="0" distB="0" distL="0" distR="0" wp14:anchorId="36BABF94" wp14:editId="00C7424A">
            <wp:extent cx="3086100" cy="216535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F0677">
        <w:rPr>
          <w:noProof/>
          <w:snapToGrid/>
        </w:rPr>
        <w:t xml:space="preserve"> </w:t>
      </w:r>
      <w:r w:rsidRPr="000F0677">
        <w:rPr>
          <w:noProof/>
          <w:snapToGrid/>
          <w:lang w:val="fr-FR" w:eastAsia="fr-FR"/>
        </w:rPr>
        <w:drawing>
          <wp:inline distT="0" distB="0" distL="0" distR="0" wp14:anchorId="0365B780" wp14:editId="21CC8229">
            <wp:extent cx="2933699" cy="2159000"/>
            <wp:effectExtent l="0" t="0" r="635" b="127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3BA60E" w14:textId="3AA22E83" w:rsidR="002125C8" w:rsidRPr="000F0677" w:rsidRDefault="00166860" w:rsidP="006E07C1">
      <w:pPr>
        <w:pStyle w:val="Marge"/>
        <w:tabs>
          <w:tab w:val="clear" w:pos="567"/>
          <w:tab w:val="left" w:pos="1162"/>
        </w:tabs>
        <w:spacing w:line="240" w:lineRule="auto"/>
        <w:jc w:val="center"/>
      </w:pPr>
      <w:r w:rsidRPr="000F0677">
        <w:rPr>
          <w:noProof/>
          <w:snapToGrid/>
          <w:lang w:val="fr-FR" w:eastAsia="fr-FR"/>
        </w:rPr>
        <w:drawing>
          <wp:inline distT="0" distB="0" distL="0" distR="0" wp14:anchorId="7ADF25BD" wp14:editId="325536D7">
            <wp:extent cx="5353050" cy="332422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9616C01" w14:textId="344FEC18" w:rsidR="002125C8" w:rsidRPr="000F0677" w:rsidRDefault="002125C8" w:rsidP="005015A4">
      <w:pPr>
        <w:pStyle w:val="Marge"/>
        <w:tabs>
          <w:tab w:val="clear" w:pos="567"/>
          <w:tab w:val="left" w:pos="1162"/>
        </w:tabs>
        <w:spacing w:line="240" w:lineRule="auto"/>
      </w:pPr>
    </w:p>
    <w:p w14:paraId="792116E1" w14:textId="60598457" w:rsidR="002125C8" w:rsidRPr="000F0677" w:rsidRDefault="002125C8" w:rsidP="005015A4">
      <w:pPr>
        <w:pStyle w:val="Marge"/>
        <w:tabs>
          <w:tab w:val="clear" w:pos="567"/>
          <w:tab w:val="left" w:pos="1162"/>
        </w:tabs>
        <w:spacing w:line="240" w:lineRule="auto"/>
      </w:pPr>
    </w:p>
    <w:p w14:paraId="6536F08B" w14:textId="777D2B4E" w:rsidR="002125C8" w:rsidRPr="000F0677" w:rsidRDefault="002125C8" w:rsidP="005015A4">
      <w:pPr>
        <w:pStyle w:val="Marge"/>
        <w:tabs>
          <w:tab w:val="clear" w:pos="567"/>
          <w:tab w:val="left" w:pos="1162"/>
        </w:tabs>
        <w:spacing w:line="240" w:lineRule="auto"/>
      </w:pPr>
    </w:p>
    <w:p w14:paraId="17F3341E" w14:textId="0F38909F" w:rsidR="00A14AE8" w:rsidRPr="000F0677" w:rsidRDefault="00A14AE8">
      <w:pPr>
        <w:widowControl/>
        <w:tabs>
          <w:tab w:val="clear" w:pos="567"/>
        </w:tabs>
        <w:adjustRightInd/>
        <w:snapToGrid/>
        <w:spacing w:line="240" w:lineRule="auto"/>
        <w:jc w:val="left"/>
        <w:textAlignment w:val="auto"/>
      </w:pPr>
      <w:r w:rsidRPr="000F0677">
        <w:br w:type="page"/>
      </w:r>
    </w:p>
    <w:p w14:paraId="31EAB9AA" w14:textId="77777777" w:rsidR="00CC49EB" w:rsidRPr="00501641" w:rsidRDefault="00CC49EB" w:rsidP="00B9475C">
      <w:pPr>
        <w:pStyle w:val="Marge"/>
        <w:tabs>
          <w:tab w:val="clear" w:pos="567"/>
          <w:tab w:val="left" w:pos="1162"/>
        </w:tabs>
        <w:spacing w:line="240" w:lineRule="auto"/>
        <w:rPr>
          <w:b/>
        </w:rPr>
      </w:pPr>
      <w:r>
        <w:rPr>
          <w:b/>
          <w:bCs/>
          <w:lang w:val="ru"/>
        </w:rPr>
        <w:lastRenderedPageBreak/>
        <w:t>ПРЕДЛАГАЕМЫЕ БЮДЖЕТНЫЕ АССИГНОВАНИЯ ДЛЯ СПЕЦИАЛЬНОГО СЧЕТА МОК НА 2022–2023 ГГ.</w:t>
      </w:r>
    </w:p>
    <w:p w14:paraId="4B370710" w14:textId="0BEDC4F2" w:rsidR="00A14AE8" w:rsidRPr="000F0677" w:rsidRDefault="00B9475C" w:rsidP="00A14AE8">
      <w:pPr>
        <w:pStyle w:val="Marge"/>
        <w:tabs>
          <w:tab w:val="clear" w:pos="567"/>
          <w:tab w:val="left" w:pos="1162"/>
        </w:tabs>
        <w:spacing w:line="240" w:lineRule="auto"/>
        <w:jc w:val="center"/>
        <w:rPr>
          <w:b/>
        </w:rPr>
      </w:pPr>
      <w:r w:rsidRPr="00B9475C">
        <w:rPr>
          <w:b/>
          <w:noProof/>
        </w:rPr>
        <w:drawing>
          <wp:inline distT="0" distB="0" distL="0" distR="0" wp14:anchorId="565960A9" wp14:editId="48C014E1">
            <wp:extent cx="4562475" cy="8610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62475" cy="8610600"/>
                    </a:xfrm>
                    <a:prstGeom prst="rect">
                      <a:avLst/>
                    </a:prstGeom>
                    <a:noFill/>
                    <a:ln>
                      <a:noFill/>
                    </a:ln>
                  </pic:spPr>
                </pic:pic>
              </a:graphicData>
            </a:graphic>
          </wp:inline>
        </w:drawing>
      </w:r>
    </w:p>
    <w:p w14:paraId="1109AB5E" w14:textId="2169FEF8" w:rsidR="00A14AE8" w:rsidRPr="000F0677" w:rsidRDefault="00A14AE8" w:rsidP="00A14AE8">
      <w:pPr>
        <w:pStyle w:val="Marge"/>
        <w:tabs>
          <w:tab w:val="clear" w:pos="567"/>
          <w:tab w:val="left" w:pos="1162"/>
        </w:tabs>
        <w:spacing w:line="240" w:lineRule="auto"/>
        <w:jc w:val="center"/>
        <w:rPr>
          <w:b/>
        </w:rPr>
      </w:pPr>
    </w:p>
    <w:sectPr w:rsidR="00A14AE8" w:rsidRPr="000F0677" w:rsidSect="005A69BB">
      <w:headerReference w:type="default" r:id="rId29"/>
      <w:headerReference w:type="first" r:id="rId30"/>
      <w:type w:val="oddPage"/>
      <w:pgSz w:w="11906" w:h="16838" w:code="9"/>
      <w:pgMar w:top="-1398" w:right="1155"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189C5" w14:textId="77777777" w:rsidR="00C734D9" w:rsidRDefault="00C734D9">
      <w:r>
        <w:separator/>
      </w:r>
    </w:p>
  </w:endnote>
  <w:endnote w:type="continuationSeparator" w:id="0">
    <w:p w14:paraId="43BDBEB4" w14:textId="77777777" w:rsidR="00C734D9" w:rsidRDefault="00C734D9">
      <w:r>
        <w:continuationSeparator/>
      </w:r>
    </w:p>
  </w:endnote>
  <w:endnote w:type="continuationNotice" w:id="1">
    <w:p w14:paraId="683F4831" w14:textId="77777777" w:rsidR="00C734D9" w:rsidRDefault="00C73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MyriadPro-Bold">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8598C" w14:textId="77777777" w:rsidR="00C734D9" w:rsidRDefault="00C734D9">
      <w:r>
        <w:separator/>
      </w:r>
    </w:p>
  </w:footnote>
  <w:footnote w:type="continuationSeparator" w:id="0">
    <w:p w14:paraId="638554D2" w14:textId="77777777" w:rsidR="00C734D9" w:rsidRDefault="00C734D9">
      <w:r>
        <w:continuationSeparator/>
      </w:r>
    </w:p>
  </w:footnote>
  <w:footnote w:type="continuationNotice" w:id="1">
    <w:p w14:paraId="4E57F2A8" w14:textId="77777777" w:rsidR="00C734D9" w:rsidRDefault="00C734D9"/>
  </w:footnote>
  <w:footnote w:id="2">
    <w:p w14:paraId="11DD83F1" w14:textId="28838CD1" w:rsidR="00C516F7" w:rsidRPr="009D0EB6" w:rsidRDefault="00C516F7" w:rsidP="00285D61">
      <w:pPr>
        <w:pStyle w:val="FootnoteText"/>
        <w:tabs>
          <w:tab w:val="clear" w:pos="567"/>
          <w:tab w:val="left" w:pos="0"/>
        </w:tabs>
        <w:spacing w:line="240" w:lineRule="auto"/>
        <w:ind w:left="0" w:firstLine="0"/>
      </w:pPr>
      <w:r>
        <w:rPr>
          <w:rStyle w:val="FootnoteReference"/>
          <w:lang w:val="ru"/>
        </w:rPr>
        <w:footnoteRef/>
      </w:r>
      <w:r>
        <w:rPr>
          <w:lang w:val="ru"/>
        </w:rPr>
        <w:t xml:space="preserve"> На основе утвержденных функциональных направлений деятельности в соответствии с проектом среднесрочной стратегии МОК на 2022–2029 гг.</w:t>
      </w:r>
    </w:p>
  </w:footnote>
  <w:footnote w:id="3">
    <w:p w14:paraId="40CB52C4" w14:textId="5E551FD6" w:rsidR="00CF5E37" w:rsidRPr="00CF5E37" w:rsidRDefault="00CF5E37" w:rsidP="00CF5E37">
      <w:pPr>
        <w:pStyle w:val="FootnoteText"/>
        <w:tabs>
          <w:tab w:val="clear" w:pos="567"/>
          <w:tab w:val="left" w:pos="0"/>
        </w:tabs>
        <w:spacing w:line="240" w:lineRule="auto"/>
        <w:ind w:left="0" w:firstLine="0"/>
      </w:pPr>
      <w:r>
        <w:rPr>
          <w:rStyle w:val="FootnoteReference"/>
          <w:lang w:val="ru"/>
        </w:rPr>
        <w:footnoteRef/>
      </w:r>
      <w:r>
        <w:rPr>
          <w:lang w:val="ru"/>
        </w:rPr>
        <w:t xml:space="preserve"> Данный показатель относится также к </w:t>
      </w:r>
      <w:proofErr w:type="spellStart"/>
      <w:r>
        <w:rPr>
          <w:lang w:val="ru"/>
        </w:rPr>
        <w:t>межсекторальному</w:t>
      </w:r>
      <w:proofErr w:type="spellEnd"/>
      <w:r>
        <w:rPr>
          <w:lang w:val="ru"/>
        </w:rPr>
        <w:t xml:space="preserve"> целевому показателю 1.IP1, касающемуся укрепления потенциала в области повышения качества образования, поощрения творчества и содействия уважению культурного разнообразия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BB677" w14:textId="5A9ABEF1" w:rsidR="00C516F7" w:rsidRDefault="00C516F7" w:rsidP="005A69BB">
    <w:pPr>
      <w:pStyle w:val="Header"/>
      <w:tabs>
        <w:tab w:val="clear" w:pos="8306"/>
      </w:tabs>
      <w:spacing w:line="240" w:lineRule="auto"/>
      <w:jc w:val="left"/>
      <w:rPr>
        <w:rFonts w:cs="Arial"/>
        <w:sz w:val="20"/>
        <w:szCs w:val="20"/>
      </w:rPr>
    </w:pPr>
    <w:r>
      <w:rPr>
        <w:rFonts w:cs="Arial"/>
        <w:sz w:val="20"/>
        <w:szCs w:val="20"/>
        <w:lang w:val="ru"/>
      </w:rPr>
      <w:t>IOC</w:t>
    </w:r>
    <w:r w:rsidR="00B9475C">
      <w:rPr>
        <w:rFonts w:cs="Arial"/>
        <w:sz w:val="20"/>
        <w:szCs w:val="20"/>
        <w:lang w:val="es-ES"/>
      </w:rPr>
      <w:t>/A</w:t>
    </w:r>
    <w:r>
      <w:rPr>
        <w:rFonts w:cs="Arial"/>
        <w:sz w:val="20"/>
        <w:szCs w:val="20"/>
        <w:lang w:val="ru"/>
      </w:rPr>
      <w:t>-31/4.2Doc</w:t>
    </w:r>
  </w:p>
  <w:p w14:paraId="68F3E14C" w14:textId="52A91EFE" w:rsidR="00C516F7" w:rsidRPr="00556C1E" w:rsidRDefault="00C516F7" w:rsidP="005A69BB">
    <w:pPr>
      <w:pStyle w:val="Header"/>
      <w:tabs>
        <w:tab w:val="clear" w:pos="8306"/>
      </w:tabs>
      <w:spacing w:line="240" w:lineRule="auto"/>
      <w:rPr>
        <w:rFonts w:cs="Arial"/>
        <w:sz w:val="20"/>
        <w:szCs w:val="20"/>
      </w:rPr>
    </w:pPr>
    <w:r>
      <w:rPr>
        <w:rFonts w:cs="Arial"/>
        <w:sz w:val="20"/>
        <w:szCs w:val="20"/>
        <w:lang w:val="ru"/>
      </w:rPr>
      <w:t xml:space="preserve">страница </w:t>
    </w:r>
    <w:r>
      <w:rPr>
        <w:rFonts w:cs="Arial"/>
        <w:sz w:val="20"/>
        <w:szCs w:val="20"/>
        <w:lang w:val="ru"/>
      </w:rPr>
      <w:fldChar w:fldCharType="begin"/>
    </w:r>
    <w:r>
      <w:rPr>
        <w:rFonts w:cs="Arial"/>
        <w:sz w:val="20"/>
        <w:szCs w:val="20"/>
        <w:lang w:val="ru"/>
      </w:rPr>
      <w:instrText xml:space="preserve"> PAGE   \* MERGEFORMAT </w:instrText>
    </w:r>
    <w:r>
      <w:rPr>
        <w:rFonts w:cs="Arial"/>
        <w:sz w:val="20"/>
        <w:szCs w:val="20"/>
        <w:lang w:val="ru"/>
      </w:rPr>
      <w:fldChar w:fldCharType="separate"/>
    </w:r>
    <w:r w:rsidR="00CC49EB">
      <w:rPr>
        <w:rFonts w:cs="Arial"/>
        <w:noProof/>
        <w:sz w:val="20"/>
        <w:szCs w:val="20"/>
        <w:lang w:val="ru"/>
      </w:rPr>
      <w:t>16</w:t>
    </w:r>
    <w:r>
      <w:rPr>
        <w:rFonts w:cs="Arial"/>
        <w:noProof/>
        <w:sz w:val="20"/>
        <w:szCs w:val="20"/>
        <w:lang w:val="ru"/>
      </w:rPr>
      <w:fldChar w:fldCharType="end"/>
    </w:r>
  </w:p>
  <w:p w14:paraId="7800B055" w14:textId="77777777" w:rsidR="00C516F7" w:rsidRDefault="00C51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ADF2" w14:textId="6686F387" w:rsidR="00C516F7" w:rsidRDefault="00C516F7" w:rsidP="00556C1E">
    <w:pPr>
      <w:pStyle w:val="Header"/>
      <w:tabs>
        <w:tab w:val="clear" w:pos="8306"/>
      </w:tabs>
      <w:spacing w:line="240" w:lineRule="auto"/>
      <w:jc w:val="right"/>
      <w:rPr>
        <w:rFonts w:cs="Arial"/>
        <w:sz w:val="20"/>
        <w:szCs w:val="20"/>
      </w:rPr>
    </w:pPr>
    <w:r>
      <w:rPr>
        <w:rFonts w:cs="Arial"/>
        <w:sz w:val="20"/>
        <w:szCs w:val="20"/>
        <w:lang w:val="ru"/>
      </w:rPr>
      <w:t>IOC/EC-53/5.1(2)</w:t>
    </w:r>
  </w:p>
  <w:p w14:paraId="033701EC" w14:textId="45CB7D8C" w:rsidR="00C516F7" w:rsidRPr="00556C1E" w:rsidRDefault="00C516F7" w:rsidP="00AC2957">
    <w:pPr>
      <w:pStyle w:val="Header"/>
      <w:tabs>
        <w:tab w:val="clear" w:pos="8306"/>
      </w:tabs>
      <w:spacing w:line="240" w:lineRule="auto"/>
      <w:ind w:left="12738"/>
      <w:jc w:val="left"/>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21</w:t>
    </w:r>
    <w:r>
      <w:rPr>
        <w:rStyle w:val="PageNumber"/>
        <w:rFonts w:cs="Arial"/>
        <w:sz w:val="20"/>
        <w:szCs w:val="20"/>
        <w:lang w:val="ru"/>
      </w:rPr>
      <w:fldChar w:fldCharType="end"/>
    </w:r>
  </w:p>
  <w:p w14:paraId="70516883" w14:textId="77777777" w:rsidR="00C516F7" w:rsidRPr="00003B31" w:rsidRDefault="00C516F7" w:rsidP="00217892">
    <w:pPr>
      <w:pStyle w:val="Header"/>
      <w:spacing w:line="240" w:lineRule="auto"/>
      <w:ind w:firstLine="8077"/>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81FD5" w14:textId="166E9CDA" w:rsidR="00C516F7" w:rsidRPr="00B9475C" w:rsidRDefault="00C516F7" w:rsidP="0006656E">
    <w:pPr>
      <w:pStyle w:val="Marge"/>
      <w:tabs>
        <w:tab w:val="left" w:pos="6663"/>
      </w:tabs>
      <w:spacing w:after="0" w:line="240" w:lineRule="auto"/>
      <w:rPr>
        <w:rFonts w:cs="Arial"/>
        <w:b/>
        <w:szCs w:val="22"/>
        <w:lang w:val="es-ES"/>
      </w:rPr>
    </w:pPr>
    <w:r>
      <w:rPr>
        <w:rFonts w:cs="Arial"/>
        <w:szCs w:val="22"/>
        <w:lang w:val="ru"/>
      </w:rPr>
      <w:t>Распространяется по списку</w:t>
    </w:r>
    <w:r>
      <w:rPr>
        <w:rFonts w:cs="Arial"/>
        <w:szCs w:val="22"/>
        <w:lang w:val="ru"/>
      </w:rPr>
      <w:tab/>
    </w:r>
    <w:r>
      <w:rPr>
        <w:rFonts w:cs="Arial"/>
        <w:b/>
        <w:bCs/>
        <w:sz w:val="36"/>
        <w:szCs w:val="36"/>
        <w:lang w:val="ru"/>
      </w:rPr>
      <w:t>IOC</w:t>
    </w:r>
    <w:r w:rsidR="00B9475C">
      <w:rPr>
        <w:rFonts w:cs="Arial"/>
        <w:b/>
        <w:bCs/>
        <w:sz w:val="36"/>
        <w:szCs w:val="36"/>
        <w:lang w:val="es-ES"/>
      </w:rPr>
      <w:t>/A</w:t>
    </w:r>
    <w:r>
      <w:rPr>
        <w:rFonts w:cs="Arial"/>
        <w:b/>
        <w:bCs/>
        <w:sz w:val="36"/>
        <w:szCs w:val="36"/>
        <w:lang w:val="ru"/>
      </w:rPr>
      <w:t>-31/4.2Do</w:t>
    </w:r>
    <w:r w:rsidR="00B9475C">
      <w:rPr>
        <w:rFonts w:cs="Arial"/>
        <w:b/>
        <w:bCs/>
        <w:sz w:val="36"/>
        <w:szCs w:val="36"/>
        <w:lang w:val="es-ES"/>
      </w:rPr>
      <w:t>c</w:t>
    </w:r>
  </w:p>
  <w:p w14:paraId="34FA0094" w14:textId="73D9922E" w:rsidR="00C516F7" w:rsidRPr="005E544C" w:rsidRDefault="00C516F7" w:rsidP="0006656E">
    <w:pPr>
      <w:tabs>
        <w:tab w:val="clear" w:pos="567"/>
        <w:tab w:val="left" w:pos="6663"/>
      </w:tabs>
      <w:spacing w:line="240" w:lineRule="auto"/>
      <w:jc w:val="left"/>
      <w:rPr>
        <w:rFonts w:cs="Arial"/>
        <w:szCs w:val="22"/>
      </w:rPr>
    </w:pPr>
    <w:r>
      <w:rPr>
        <w:rFonts w:cs="Arial"/>
        <w:szCs w:val="22"/>
        <w:lang w:val="ru"/>
      </w:rPr>
      <w:tab/>
      <w:t>Париж, 15 апреля 2021 г.</w:t>
    </w:r>
  </w:p>
  <w:p w14:paraId="75F4EB34" w14:textId="77777777" w:rsidR="00C516F7" w:rsidRPr="005E544C" w:rsidRDefault="00C516F7" w:rsidP="0006656E">
    <w:pPr>
      <w:tabs>
        <w:tab w:val="clear" w:pos="567"/>
        <w:tab w:val="left" w:pos="6663"/>
      </w:tabs>
      <w:spacing w:line="240" w:lineRule="auto"/>
      <w:jc w:val="left"/>
      <w:rPr>
        <w:rFonts w:cs="Arial"/>
        <w:szCs w:val="22"/>
      </w:rPr>
    </w:pPr>
    <w:r>
      <w:rPr>
        <w:rFonts w:cs="Arial"/>
        <w:szCs w:val="22"/>
        <w:lang w:val="ru"/>
      </w:rPr>
      <w:tab/>
      <w:t xml:space="preserve">Язык оригинала: английский </w:t>
    </w:r>
  </w:p>
  <w:p w14:paraId="4FF027FF"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4B3B3016"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p>
  <w:p w14:paraId="38B09CA7" w14:textId="77777777" w:rsidR="00C516F7" w:rsidRPr="00A70F96" w:rsidRDefault="00C516F7" w:rsidP="00A70F96">
    <w:pPr>
      <w:tabs>
        <w:tab w:val="left" w:pos="-1440"/>
        <w:tab w:val="left" w:pos="-720"/>
        <w:tab w:val="left" w:pos="720"/>
        <w:tab w:val="left" w:pos="2160"/>
        <w:tab w:val="left" w:pos="3600"/>
        <w:tab w:val="left" w:pos="4320"/>
        <w:tab w:val="left" w:pos="5040"/>
        <w:tab w:val="left" w:pos="5523"/>
        <w:tab w:val="left" w:pos="6480"/>
      </w:tabs>
      <w:spacing w:line="240" w:lineRule="auto"/>
      <w:ind w:left="2694" w:right="-306"/>
      <w:jc w:val="left"/>
      <w:rPr>
        <w:rFonts w:cs="Arial"/>
        <w:b/>
        <w:szCs w:val="22"/>
      </w:rPr>
    </w:pPr>
    <w:r w:rsidRPr="00A70F96">
      <w:rPr>
        <w:noProof/>
        <w:snapToGrid/>
        <w:szCs w:val="22"/>
        <w:lang w:val="fr-FR" w:eastAsia="fr-FR"/>
      </w:rPr>
      <w:drawing>
        <wp:anchor distT="0" distB="0" distL="114300" distR="114300" simplePos="0" relativeHeight="251669504" behindDoc="1" locked="0" layoutInCell="1" allowOverlap="1" wp14:anchorId="3F0B33BA" wp14:editId="2BCC41E9">
          <wp:simplePos x="0" y="0"/>
          <wp:positionH relativeFrom="column">
            <wp:posOffset>-142240</wp:posOffset>
          </wp:positionH>
          <wp:positionV relativeFrom="paragraph">
            <wp:posOffset>1270</wp:posOffset>
          </wp:positionV>
          <wp:extent cx="1714500" cy="881380"/>
          <wp:effectExtent l="0" t="0" r="0" b="0"/>
          <wp:wrapSquare wrapText="bothSides"/>
          <wp:docPr id="30" name="Image 16"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F96">
      <w:rPr>
        <w:b/>
        <w:bCs/>
        <w:szCs w:val="22"/>
        <w:lang w:val="ru"/>
      </w:rPr>
      <w:t>МЕЖПРАВИТЕЛЬСТВЕННАЯ ОКЕАНОГРАФИЧЕСКАЯ КОМИССИЯ</w:t>
    </w:r>
  </w:p>
  <w:p w14:paraId="6A767248" w14:textId="77777777" w:rsidR="00C516F7" w:rsidRPr="00A70F96" w:rsidRDefault="00C516F7" w:rsidP="00A70F96">
    <w:pPr>
      <w:tabs>
        <w:tab w:val="left" w:pos="-1440"/>
        <w:tab w:val="left" w:pos="-720"/>
        <w:tab w:val="left" w:pos="720"/>
        <w:tab w:val="left" w:pos="2160"/>
        <w:tab w:val="left" w:pos="3600"/>
        <w:tab w:val="left" w:pos="4320"/>
        <w:tab w:val="left" w:pos="5040"/>
        <w:tab w:val="left" w:pos="5523"/>
        <w:tab w:val="left" w:pos="6480"/>
      </w:tabs>
      <w:spacing w:line="240" w:lineRule="auto"/>
      <w:ind w:left="2694" w:right="-306"/>
      <w:rPr>
        <w:rFonts w:cs="Arial"/>
        <w:b/>
        <w:bCs/>
        <w:szCs w:val="22"/>
      </w:rPr>
    </w:pPr>
    <w:r w:rsidRPr="00A70F96">
      <w:rPr>
        <w:rFonts w:cs="Arial"/>
        <w:b/>
        <w:bCs/>
        <w:szCs w:val="22"/>
        <w:lang w:val="ru"/>
      </w:rPr>
      <w:t>(ЮНЕСКО)</w:t>
    </w:r>
  </w:p>
  <w:p w14:paraId="5D0B1629"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0D5E1337" w14:textId="77777777" w:rsidR="00C516F7" w:rsidRPr="00BF254D" w:rsidRDefault="00C516F7" w:rsidP="005A69BB">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rFonts w:cs="Arial"/>
        <w:b/>
      </w:rPr>
    </w:pPr>
    <w:r>
      <w:rPr>
        <w:rFonts w:cs="Arial"/>
        <w:b/>
        <w:bCs/>
        <w:lang w:val="ru"/>
      </w:rPr>
      <w:t>Тридцать первая сессия Ассамблеи</w:t>
    </w:r>
  </w:p>
  <w:p w14:paraId="6D13E32B" w14:textId="77777777" w:rsidR="00C516F7" w:rsidRPr="00423BDE" w:rsidRDefault="00C516F7" w:rsidP="005A69BB">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r>
      <w:rPr>
        <w:rFonts w:cs="Arial"/>
        <w:lang w:val="ru"/>
      </w:rPr>
      <w:t>ЮНЕСКО, 14–25 июня 2021 года</w:t>
    </w:r>
  </w:p>
  <w:p w14:paraId="2EFEDFAF" w14:textId="77777777" w:rsidR="00C516F7" w:rsidRPr="005E544C" w:rsidRDefault="00C516F7" w:rsidP="005A69BB">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02D8082E" w14:textId="77777777" w:rsidR="00C516F7" w:rsidRDefault="00C516F7" w:rsidP="005A69BB">
    <w:pPr>
      <w:spacing w:line="240" w:lineRule="auto"/>
      <w:jc w:val="center"/>
      <w:rPr>
        <w:rFonts w:cs="Arial"/>
        <w:szCs w:val="22"/>
      </w:rPr>
    </w:pPr>
  </w:p>
  <w:p w14:paraId="34BE8AC1" w14:textId="77777777" w:rsidR="00C516F7" w:rsidRDefault="00C516F7" w:rsidP="005A69BB">
    <w:pPr>
      <w:jc w:val="center"/>
      <w:rPr>
        <w:rFonts w:cs="Arial"/>
        <w:szCs w:val="22"/>
      </w:rPr>
    </w:pPr>
  </w:p>
  <w:p w14:paraId="0CDDD0E1" w14:textId="77777777" w:rsidR="00C516F7" w:rsidRPr="005E544C" w:rsidRDefault="00C516F7" w:rsidP="005A69BB">
    <w:pPr>
      <w:jc w:val="center"/>
      <w:rPr>
        <w:rFonts w:cs="Arial"/>
        <w:szCs w:val="22"/>
      </w:rPr>
    </w:pPr>
  </w:p>
  <w:p w14:paraId="34A30C26" w14:textId="77777777" w:rsidR="00C516F7" w:rsidRPr="005E544C" w:rsidRDefault="00C516F7" w:rsidP="005A69BB">
    <w:pPr>
      <w:jc w:val="center"/>
      <w:rPr>
        <w:rFonts w:cs="Arial"/>
        <w:szCs w:val="22"/>
      </w:rPr>
    </w:pPr>
  </w:p>
  <w:p w14:paraId="6E15E16C" w14:textId="2A0342AA" w:rsidR="00C516F7" w:rsidRPr="008D2398" w:rsidRDefault="00C516F7" w:rsidP="005A69BB">
    <w:pPr>
      <w:pStyle w:val="Heading7"/>
      <w:tabs>
        <w:tab w:val="right" w:pos="9540"/>
      </w:tabs>
      <w:spacing w:line="240" w:lineRule="auto"/>
      <w:rPr>
        <w:rFonts w:cs="Arial"/>
        <w:sz w:val="24"/>
        <w:u w:val="none"/>
      </w:rPr>
    </w:pPr>
    <w:r>
      <w:rPr>
        <w:rFonts w:cs="Arial"/>
        <w:sz w:val="24"/>
        <w:lang w:val="ru"/>
      </w:rPr>
      <w:t xml:space="preserve">Пункты </w:t>
    </w:r>
    <w:r>
      <w:rPr>
        <w:rFonts w:cs="Arial"/>
        <w:b/>
        <w:bCs/>
        <w:sz w:val="24"/>
        <w:lang w:val="ru"/>
      </w:rPr>
      <w:t>4.2</w:t>
    </w:r>
    <w:r>
      <w:rPr>
        <w:rFonts w:cs="Arial"/>
        <w:sz w:val="24"/>
        <w:lang w:val="ru"/>
      </w:rPr>
      <w:t xml:space="preserve"> и </w:t>
    </w:r>
    <w:r>
      <w:rPr>
        <w:rFonts w:cs="Arial"/>
        <w:b/>
        <w:bCs/>
        <w:sz w:val="24"/>
        <w:lang w:val="ru"/>
      </w:rPr>
      <w:t>4.4</w:t>
    </w:r>
    <w:r>
      <w:rPr>
        <w:rFonts w:cs="Arial"/>
        <w:sz w:val="24"/>
        <w:lang w:val="ru"/>
      </w:rPr>
      <w:t xml:space="preserve"> предварительной повестки дня</w:t>
    </w:r>
  </w:p>
  <w:p w14:paraId="5875E159" w14:textId="77777777" w:rsidR="00C516F7" w:rsidRPr="005E544C" w:rsidRDefault="00C516F7" w:rsidP="005A69BB">
    <w:pPr>
      <w:spacing w:line="240" w:lineRule="auto"/>
      <w:rPr>
        <w:rFonts w:cs="Arial"/>
        <w:szCs w:val="22"/>
      </w:rPr>
    </w:pPr>
  </w:p>
  <w:p w14:paraId="3D52E993" w14:textId="77777777" w:rsidR="00C516F7" w:rsidRPr="005E544C" w:rsidRDefault="00C516F7" w:rsidP="005A69BB">
    <w:pPr>
      <w:spacing w:line="240" w:lineRule="auto"/>
      <w:rPr>
        <w:rFonts w:cs="Arial"/>
        <w:szCs w:val="22"/>
      </w:rPr>
    </w:pPr>
  </w:p>
  <w:p w14:paraId="30D788DD" w14:textId="77777777" w:rsidR="00C516F7" w:rsidRDefault="00C516F7" w:rsidP="005A69BB">
    <w:pPr>
      <w:pStyle w:val="Docheading"/>
      <w:spacing w:after="0" w:line="240" w:lineRule="auto"/>
    </w:pPr>
    <w:r>
      <w:rPr>
        <w:lang w:val="ru"/>
      </w:rPr>
      <w:t xml:space="preserve">проект программы и бюджета на 2022–2025 гг. (41 С/5) </w:t>
    </w:r>
  </w:p>
  <w:p w14:paraId="57AA65AB" w14:textId="77777777" w:rsidR="00C516F7" w:rsidRDefault="00C516F7" w:rsidP="005A69BB">
    <w:pPr>
      <w:pStyle w:val="Docheading"/>
      <w:spacing w:after="0" w:line="240" w:lineRule="auto"/>
    </w:pPr>
    <w:r>
      <w:rPr>
        <w:lang w:val="ru"/>
      </w:rPr>
      <w:t>первый двухлетний период 2022–2023 гг.</w:t>
    </w:r>
  </w:p>
  <w:p w14:paraId="02CC5735" w14:textId="6ACDD5CF" w:rsidR="00C516F7" w:rsidRPr="00556C1E" w:rsidRDefault="00C516F7" w:rsidP="00AC2957">
    <w:pPr>
      <w:pStyle w:val="Header"/>
      <w:spacing w:line="240" w:lineRule="auto"/>
      <w:ind w:left="12474"/>
      <w:rPr>
        <w:rStyle w:val="PageNumbe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sidR="00CC49EB">
      <w:rPr>
        <w:rStyle w:val="PageNumber"/>
        <w:rFonts w:cs="Arial"/>
        <w:noProof/>
        <w:sz w:val="20"/>
        <w:szCs w:val="20"/>
        <w:lang w:val="ru"/>
      </w:rPr>
      <w:t>1</w:t>
    </w:r>
    <w:r>
      <w:rPr>
        <w:rStyle w:val="PageNumber"/>
        <w:rFonts w:cs="Arial"/>
        <w:sz w:val="20"/>
        <w:szCs w:val="20"/>
        <w:lang w:val="ru"/>
      </w:rPr>
      <w:fldChar w:fldCharType="end"/>
    </w:r>
  </w:p>
  <w:p w14:paraId="743A2E1E" w14:textId="77777777" w:rsidR="00C516F7" w:rsidRPr="00511BDC" w:rsidRDefault="00C516F7" w:rsidP="00AC2957">
    <w:pPr>
      <w:pStyle w:val="Header"/>
      <w:spacing w:line="240" w:lineRule="auto"/>
      <w:ind w:left="12474"/>
    </w:pPr>
    <w:r>
      <w:rPr>
        <w:noProof/>
        <w:lang w:val="fr-FR" w:eastAsia="fr-FR"/>
      </w:rPr>
      <mc:AlternateContent>
        <mc:Choice Requires="wps">
          <w:drawing>
            <wp:anchor distT="45720" distB="45720" distL="114300" distR="114300" simplePos="0" relativeHeight="251667456" behindDoc="0" locked="0" layoutInCell="1" allowOverlap="1" wp14:anchorId="770838FF" wp14:editId="117F8866">
              <wp:simplePos x="0" y="0"/>
              <wp:positionH relativeFrom="rightMargin">
                <wp:posOffset>2598420</wp:posOffset>
              </wp:positionH>
              <wp:positionV relativeFrom="page">
                <wp:posOffset>6175375</wp:posOffset>
              </wp:positionV>
              <wp:extent cx="1245235" cy="539750"/>
              <wp:effectExtent l="0" t="8572" r="3492" b="3493"/>
              <wp:wrapTopAndBottom/>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45235" cy="539750"/>
                      </a:xfrm>
                      <a:prstGeom prst="rect">
                        <a:avLst/>
                      </a:prstGeom>
                      <a:solidFill>
                        <a:srgbClr val="FFFFFF"/>
                      </a:solidFill>
                      <a:ln w="9525">
                        <a:noFill/>
                        <a:miter lim="800000"/>
                        <a:headEnd/>
                        <a:tailEnd/>
                      </a:ln>
                    </wps:spPr>
                    <wps:txbx>
                      <w:txbxContent>
                        <w:p w14:paraId="0AE6388D" w14:textId="77777777" w:rsidR="00C516F7" w:rsidRPr="00556C1E" w:rsidRDefault="00C516F7" w:rsidP="00511BDC">
                          <w:pPr>
                            <w:pStyle w:val="Header"/>
                            <w:tabs>
                              <w:tab w:val="clear" w:pos="8306"/>
                            </w:tabs>
                            <w:spacing w:line="240" w:lineRule="auto"/>
                            <w:jc w:val="left"/>
                            <w:rPr>
                              <w:rFonts w:cs="Arial"/>
                              <w:sz w:val="20"/>
                              <w:szCs w:val="20"/>
                            </w:rPr>
                          </w:pPr>
                          <w:r>
                            <w:rPr>
                              <w:rFonts w:cs="Arial"/>
                              <w:sz w:val="20"/>
                              <w:szCs w:val="20"/>
                              <w:lang w:val="ru"/>
                            </w:rPr>
                            <w:t>IOC/EC-53/5.1(2)</w:t>
                          </w:r>
                        </w:p>
                        <w:p w14:paraId="3D141EC3" w14:textId="4ED95EBE" w:rsidR="00C516F7" w:rsidRDefault="00C516F7" w:rsidP="00511BDC">
                          <w:pPr>
                            <w:pStyle w:val="Header"/>
                            <w:spacing w:line="240" w:lineRule="auto"/>
                            <w:rPr>
                              <w:rStyle w:val="PageNumbe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 Arabic </w:instrText>
                          </w:r>
                          <w:r>
                            <w:rPr>
                              <w:rStyle w:val="PageNumber"/>
                              <w:rFonts w:cs="Arial"/>
                              <w:sz w:val="20"/>
                              <w:szCs w:val="20"/>
                              <w:lang w:val="ru"/>
                            </w:rPr>
                            <w:fldChar w:fldCharType="separate"/>
                          </w:r>
                          <w:r w:rsidR="00CC49EB">
                            <w:rPr>
                              <w:rStyle w:val="PageNumber"/>
                              <w:rFonts w:cs="Arial"/>
                              <w:noProof/>
                              <w:sz w:val="20"/>
                              <w:szCs w:val="20"/>
                              <w:lang w:val="ru"/>
                            </w:rPr>
                            <w:t>1</w:t>
                          </w:r>
                          <w:r>
                            <w:rPr>
                              <w:rStyle w:val="PageNumber"/>
                              <w:rFonts w:cs="Arial"/>
                              <w:sz w:val="20"/>
                              <w:szCs w:val="20"/>
                              <w:lang w:val="ru"/>
                            </w:rPr>
                            <w:fldChar w:fldCharType="end"/>
                          </w:r>
                        </w:p>
                        <w:p w14:paraId="47ECF8C1" w14:textId="77777777" w:rsidR="00C516F7" w:rsidRPr="00511BDC" w:rsidRDefault="00C516F7" w:rsidP="00511BDC">
                          <w:pPr>
                            <w:pStyle w:val="Header"/>
                            <w:spacing w:line="240" w:lineRule="auto"/>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0838FF" id="_x0000_t202" coordsize="21600,21600" o:spt="202" path="m,l,21600r21600,l21600,xe">
              <v:stroke joinstyle="miter"/>
              <v:path gradientshapeok="t" o:connecttype="rect"/>
            </v:shapetype>
            <v:shape id="Zone de texte 2" o:spid="_x0000_s1029" type="#_x0000_t202" style="position:absolute;left:0;text-align:left;margin-left:204.6pt;margin-top:486.25pt;width:98.05pt;height:42.5pt;rotation:90;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" stroked="f">
              <v:textbox style="mso-fit-shape-to-text:t">
                <w:txbxContent>
                  <w:p w14:paraId="0AE6388D" w14:textId="77777777" w:rsidR="00C516F7" w:rsidRPr="00556C1E" w:rsidRDefault="00C516F7" w:rsidP="00511BDC">
                    <w:pPr>
                      <w:pStyle w:val="En-tte"/>
                      <w:tabs>
                        <w:tab w:val="clear" w:pos="8306"/>
                      </w:tabs>
                      <w:spacing w:line="240" w:lineRule="auto"/>
                      <w:jc w:val="left"/>
                      <w:rPr>
                        <w:rFonts w:cs="Arial"/>
                        <w:sz w:val="20"/>
                        <w:szCs w:val="20"/>
                      </w:rPr>
                    </w:pPr>
                    <w:r>
                      <w:rPr>
                        <w:rFonts w:cs="Arial"/>
                        <w:sz w:val="20"/>
                        <w:szCs w:val="20"/>
                        <w:lang w:val="ru"/>
                      </w:rPr>
                      <w:t>IOC/EC-53/5.1(2)</w:t>
                    </w:r>
                  </w:p>
                  <w:p w14:paraId="3D141EC3" w14:textId="4ED95EBE" w:rsidR="00C516F7" w:rsidRDefault="00C516F7" w:rsidP="00511BDC">
                    <w:pPr>
                      <w:pStyle w:val="En-tte"/>
                      <w:spacing w:line="240" w:lineRule="auto"/>
                      <w:rPr>
                        <w:rStyle w:val="Numrodepage"/>
                        <w:rFonts w:cs="Arial"/>
                        <w:sz w:val="20"/>
                        <w:szCs w:val="20"/>
                      </w:rPr>
                    </w:pPr>
                    <w:r>
                      <w:rPr>
                        <w:rFonts w:cs="Arial"/>
                        <w:sz w:val="20"/>
                        <w:szCs w:val="20"/>
                        <w:lang w:val="ru"/>
                      </w:rPr>
                      <w:t>страница </w:t>
                    </w:r>
                    <w:r>
                      <w:rPr>
                        <w:rStyle w:val="Numrodepage"/>
                        <w:rFonts w:cs="Arial"/>
                        <w:sz w:val="20"/>
                        <w:szCs w:val="20"/>
                        <w:lang w:val="ru"/>
                      </w:rPr>
                      <w:fldChar w:fldCharType="begin"/>
                    </w:r>
                    <w:r>
                      <w:rPr>
                        <w:rStyle w:val="Numrodepage"/>
                        <w:rFonts w:cs="Arial"/>
                        <w:sz w:val="20"/>
                        <w:szCs w:val="20"/>
                        <w:lang w:val="ru"/>
                      </w:rPr>
                      <w:instrText xml:space="preserve"> PAGE  \* Arabic </w:instrText>
                    </w:r>
                    <w:r>
                      <w:rPr>
                        <w:rStyle w:val="Numrodepage"/>
                        <w:rFonts w:cs="Arial"/>
                        <w:sz w:val="20"/>
                        <w:szCs w:val="20"/>
                        <w:lang w:val="ru"/>
                      </w:rPr>
                      <w:fldChar w:fldCharType="separate"/>
                    </w:r>
                    <w:r w:rsidR="00CC49EB">
                      <w:rPr>
                        <w:rStyle w:val="Numrodepage"/>
                        <w:rFonts w:cs="Arial"/>
                        <w:noProof/>
                        <w:sz w:val="20"/>
                        <w:szCs w:val="20"/>
                        <w:lang w:val="ru"/>
                      </w:rPr>
                      <w:t>1</w:t>
                    </w:r>
                    <w:r>
                      <w:rPr>
                        <w:rStyle w:val="Numrodepage"/>
                        <w:rFonts w:cs="Arial"/>
                        <w:sz w:val="20"/>
                        <w:szCs w:val="20"/>
                        <w:lang w:val="ru"/>
                      </w:rPr>
                      <w:fldChar w:fldCharType="end"/>
                    </w:r>
                  </w:p>
                  <w:p w14:paraId="47ECF8C1" w14:textId="77777777" w:rsidR="00C516F7" w:rsidRPr="00511BDC" w:rsidRDefault="00C516F7" w:rsidP="00511BDC">
                    <w:pPr>
                      <w:pStyle w:val="En-tte"/>
                      <w:spacing w:line="240" w:lineRule="auto"/>
                      <w:rPr>
                        <w:rFonts w:cs="Arial"/>
                        <w:sz w:val="20"/>
                        <w:szCs w:val="20"/>
                      </w:rPr>
                    </w:pPr>
                  </w:p>
                </w:txbxContent>
              </v:textbox>
              <w10:wrap type="topAndBottom"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B991" w14:textId="7F1A99F7" w:rsidR="00C516F7" w:rsidRPr="00B9475C" w:rsidRDefault="00C516F7" w:rsidP="00556C1E">
    <w:pPr>
      <w:pStyle w:val="Header"/>
      <w:tabs>
        <w:tab w:val="clear" w:pos="8306"/>
      </w:tabs>
      <w:spacing w:line="240" w:lineRule="auto"/>
      <w:jc w:val="right"/>
      <w:rPr>
        <w:rFonts w:cs="Arial"/>
        <w:sz w:val="20"/>
        <w:szCs w:val="20"/>
        <w:lang w:val="es-ES"/>
      </w:rPr>
    </w:pPr>
    <w:r>
      <w:rPr>
        <w:rFonts w:cs="Arial"/>
        <w:sz w:val="20"/>
        <w:szCs w:val="20"/>
        <w:lang w:val="ru"/>
      </w:rPr>
      <w:t>IOC</w:t>
    </w:r>
    <w:r w:rsidR="00B9475C">
      <w:rPr>
        <w:rFonts w:cs="Arial"/>
        <w:sz w:val="20"/>
        <w:szCs w:val="20"/>
        <w:lang w:val="es-ES"/>
      </w:rPr>
      <w:t>/A</w:t>
    </w:r>
    <w:r>
      <w:rPr>
        <w:rFonts w:cs="Arial"/>
        <w:sz w:val="20"/>
        <w:szCs w:val="20"/>
        <w:lang w:val="ru"/>
      </w:rPr>
      <w:t>-31/4.2Do</w:t>
    </w:r>
    <w:r w:rsidR="00B9475C">
      <w:rPr>
        <w:rFonts w:cs="Arial"/>
        <w:sz w:val="20"/>
        <w:szCs w:val="20"/>
        <w:lang w:val="es-ES"/>
      </w:rPr>
      <w:t>c</w:t>
    </w:r>
  </w:p>
  <w:p w14:paraId="48729010" w14:textId="2D9CCCD5" w:rsidR="00C516F7" w:rsidRDefault="0006656E" w:rsidP="00B9475C">
    <w:pPr>
      <w:pStyle w:val="Header"/>
      <w:tabs>
        <w:tab w:val="clear" w:pos="8306"/>
      </w:tabs>
      <w:spacing w:line="240" w:lineRule="auto"/>
      <w:ind w:left="8049" w:firstLine="31"/>
      <w:jc w:val="left"/>
      <w:rPr>
        <w:rFonts w:cs="Arial"/>
        <w:sz w:val="20"/>
        <w:szCs w:val="20"/>
      </w:rPr>
    </w:pPr>
    <w:r>
      <w:rPr>
        <w:rFonts w:cs="Arial"/>
        <w:sz w:val="20"/>
        <w:szCs w:val="20"/>
        <w:lang w:val="ru"/>
      </w:rPr>
      <w:t xml:space="preserve">страница </w:t>
    </w:r>
    <w:r>
      <w:rPr>
        <w:rFonts w:cs="Arial"/>
        <w:sz w:val="20"/>
        <w:szCs w:val="20"/>
        <w:lang w:val="ru"/>
      </w:rPr>
      <w:fldChar w:fldCharType="begin"/>
    </w:r>
    <w:r>
      <w:rPr>
        <w:rFonts w:cs="Arial"/>
        <w:sz w:val="20"/>
        <w:szCs w:val="20"/>
        <w:lang w:val="ru"/>
      </w:rPr>
      <w:instrText xml:space="preserve"> PAGE   \* MERGEFORMAT </w:instrText>
    </w:r>
    <w:r>
      <w:rPr>
        <w:rFonts w:cs="Arial"/>
        <w:sz w:val="20"/>
        <w:szCs w:val="20"/>
        <w:lang w:val="ru"/>
      </w:rPr>
      <w:fldChar w:fldCharType="separate"/>
    </w:r>
    <w:r w:rsidR="00CC49EB">
      <w:rPr>
        <w:rFonts w:cs="Arial"/>
        <w:noProof/>
        <w:sz w:val="20"/>
        <w:szCs w:val="20"/>
        <w:lang w:val="ru"/>
      </w:rPr>
      <w:t>17</w:t>
    </w:r>
    <w:r>
      <w:rPr>
        <w:rFonts w:cs="Arial"/>
        <w:noProof/>
        <w:sz w:val="20"/>
        <w:szCs w:val="20"/>
        <w:lang w:val="ru"/>
      </w:rPr>
      <w:fldChar w:fldCharType="end"/>
    </w:r>
  </w:p>
  <w:p w14:paraId="2EAAD13C" w14:textId="632FD6F7" w:rsidR="00C516F7" w:rsidRPr="00556C1E" w:rsidRDefault="00C516F7" w:rsidP="00AC2957">
    <w:pPr>
      <w:pStyle w:val="Header"/>
      <w:tabs>
        <w:tab w:val="clear" w:pos="8306"/>
      </w:tabs>
      <w:spacing w:line="240" w:lineRule="auto"/>
      <w:ind w:left="12738"/>
      <w:jc w:val="left"/>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sidR="00CC49EB">
      <w:rPr>
        <w:rStyle w:val="PageNumber"/>
        <w:rFonts w:cs="Arial"/>
        <w:noProof/>
        <w:sz w:val="20"/>
        <w:szCs w:val="20"/>
        <w:lang w:val="ru"/>
      </w:rPr>
      <w:t>17</w:t>
    </w:r>
    <w:r>
      <w:rPr>
        <w:rStyle w:val="PageNumber"/>
        <w:rFonts w:cs="Arial"/>
        <w:sz w:val="20"/>
        <w:szCs w:val="20"/>
        <w:lang w:val="ru"/>
      </w:rPr>
      <w:fldChar w:fldCharType="end"/>
    </w:r>
  </w:p>
  <w:p w14:paraId="6A29B14D" w14:textId="77777777" w:rsidR="00C516F7" w:rsidRPr="00003B31" w:rsidRDefault="00C516F7" w:rsidP="00217892">
    <w:pPr>
      <w:pStyle w:val="Header"/>
      <w:spacing w:line="240" w:lineRule="auto"/>
      <w:ind w:firstLine="8077"/>
      <w:rPr>
        <w:rFonts w:cs="Arial"/>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8991" w14:textId="2285663C" w:rsidR="00C516F7" w:rsidRDefault="00C516F7" w:rsidP="005A69BB">
    <w:pPr>
      <w:pStyle w:val="Header"/>
      <w:tabs>
        <w:tab w:val="clear" w:pos="8306"/>
      </w:tabs>
      <w:spacing w:line="240" w:lineRule="auto"/>
      <w:jc w:val="right"/>
      <w:rPr>
        <w:rFonts w:cs="Arial"/>
        <w:sz w:val="20"/>
        <w:szCs w:val="20"/>
      </w:rPr>
    </w:pPr>
    <w:r>
      <w:rPr>
        <w:rFonts w:cs="Arial"/>
        <w:sz w:val="20"/>
        <w:szCs w:val="20"/>
        <w:lang w:val="ru"/>
      </w:rPr>
      <w:t>IOC</w:t>
    </w:r>
    <w:r w:rsidR="00B9475C">
      <w:rPr>
        <w:rFonts w:cs="Arial"/>
        <w:sz w:val="20"/>
        <w:szCs w:val="20"/>
        <w:lang w:val="es-ES"/>
      </w:rPr>
      <w:t>/A</w:t>
    </w:r>
    <w:r>
      <w:rPr>
        <w:rFonts w:cs="Arial"/>
        <w:sz w:val="20"/>
        <w:szCs w:val="20"/>
        <w:lang w:val="ru"/>
      </w:rPr>
      <w:t>-31/4.2Doc</w:t>
    </w:r>
  </w:p>
  <w:p w14:paraId="07DD15DD" w14:textId="0AE09652" w:rsidR="00C516F7" w:rsidRPr="00556C1E" w:rsidRDefault="00C516F7" w:rsidP="00AC2957">
    <w:pPr>
      <w:pStyle w:val="Header"/>
      <w:spacing w:line="240" w:lineRule="auto"/>
      <w:ind w:left="12474"/>
      <w:rPr>
        <w:rStyle w:val="PageNumbe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sidR="00CC49EB">
      <w:rPr>
        <w:rStyle w:val="PageNumber"/>
        <w:rFonts w:cs="Arial"/>
        <w:noProof/>
        <w:sz w:val="20"/>
        <w:szCs w:val="20"/>
        <w:lang w:val="ru"/>
      </w:rPr>
      <w:t>1</w:t>
    </w:r>
    <w:r>
      <w:rPr>
        <w:rStyle w:val="PageNumber"/>
        <w:rFonts w:cs="Arial"/>
        <w:sz w:val="20"/>
        <w:szCs w:val="20"/>
        <w:lang w:val="ru"/>
      </w:rPr>
      <w:fldChar w:fldCharType="end"/>
    </w:r>
  </w:p>
  <w:p w14:paraId="479C839F" w14:textId="77777777" w:rsidR="00C516F7" w:rsidRPr="00511BDC" w:rsidRDefault="00C516F7" w:rsidP="00AC2957">
    <w:pPr>
      <w:pStyle w:val="Header"/>
      <w:spacing w:line="240" w:lineRule="auto"/>
      <w:ind w:left="12474"/>
    </w:pPr>
    <w:r>
      <w:rPr>
        <w:noProof/>
        <w:lang w:val="fr-FR" w:eastAsia="fr-FR"/>
      </w:rPr>
      <mc:AlternateContent>
        <mc:Choice Requires="wps">
          <w:drawing>
            <wp:anchor distT="45720" distB="45720" distL="114300" distR="114300" simplePos="0" relativeHeight="251671552" behindDoc="0" locked="0" layoutInCell="1" allowOverlap="1" wp14:anchorId="16AF4F09" wp14:editId="5E77BEFF">
              <wp:simplePos x="0" y="0"/>
              <wp:positionH relativeFrom="rightMargin">
                <wp:posOffset>2598420</wp:posOffset>
              </wp:positionH>
              <wp:positionV relativeFrom="page">
                <wp:posOffset>6175375</wp:posOffset>
              </wp:positionV>
              <wp:extent cx="1245235" cy="539750"/>
              <wp:effectExtent l="0" t="8572" r="3492" b="3493"/>
              <wp:wrapTopAndBottom/>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45235" cy="539750"/>
                      </a:xfrm>
                      <a:prstGeom prst="rect">
                        <a:avLst/>
                      </a:prstGeom>
                      <a:solidFill>
                        <a:srgbClr val="FFFFFF"/>
                      </a:solidFill>
                      <a:ln w="9525">
                        <a:noFill/>
                        <a:miter lim="800000"/>
                        <a:headEnd/>
                        <a:tailEnd/>
                      </a:ln>
                    </wps:spPr>
                    <wps:txbx>
                      <w:txbxContent>
                        <w:p w14:paraId="1DA1908E" w14:textId="77777777" w:rsidR="00C516F7" w:rsidRPr="00556C1E" w:rsidRDefault="00C516F7" w:rsidP="00511BDC">
                          <w:pPr>
                            <w:pStyle w:val="Header"/>
                            <w:tabs>
                              <w:tab w:val="clear" w:pos="8306"/>
                            </w:tabs>
                            <w:spacing w:line="240" w:lineRule="auto"/>
                            <w:jc w:val="left"/>
                            <w:rPr>
                              <w:rFonts w:cs="Arial"/>
                              <w:sz w:val="20"/>
                              <w:szCs w:val="20"/>
                            </w:rPr>
                          </w:pPr>
                          <w:r>
                            <w:rPr>
                              <w:rFonts w:cs="Arial"/>
                              <w:sz w:val="20"/>
                              <w:szCs w:val="20"/>
                              <w:lang w:val="ru"/>
                            </w:rPr>
                            <w:t>IOC/EC-53/5.1(2)</w:t>
                          </w:r>
                        </w:p>
                        <w:p w14:paraId="5A334C1C" w14:textId="42EB4A87" w:rsidR="00C516F7" w:rsidRDefault="00C516F7" w:rsidP="00511BDC">
                          <w:pPr>
                            <w:pStyle w:val="Header"/>
                            <w:spacing w:line="240" w:lineRule="auto"/>
                            <w:rPr>
                              <w:rStyle w:val="PageNumbe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 Arabic </w:instrText>
                          </w:r>
                          <w:r>
                            <w:rPr>
                              <w:rStyle w:val="PageNumber"/>
                              <w:rFonts w:cs="Arial"/>
                              <w:sz w:val="20"/>
                              <w:szCs w:val="20"/>
                              <w:lang w:val="ru"/>
                            </w:rPr>
                            <w:fldChar w:fldCharType="separate"/>
                          </w:r>
                          <w:r w:rsidR="00CC49EB">
                            <w:rPr>
                              <w:rStyle w:val="PageNumber"/>
                              <w:rFonts w:cs="Arial"/>
                              <w:noProof/>
                              <w:sz w:val="20"/>
                              <w:szCs w:val="20"/>
                              <w:lang w:val="ru"/>
                            </w:rPr>
                            <w:t>1</w:t>
                          </w:r>
                          <w:r>
                            <w:rPr>
                              <w:rStyle w:val="PageNumber"/>
                              <w:rFonts w:cs="Arial"/>
                              <w:sz w:val="20"/>
                              <w:szCs w:val="20"/>
                              <w:lang w:val="ru"/>
                            </w:rPr>
                            <w:fldChar w:fldCharType="end"/>
                          </w:r>
                        </w:p>
                        <w:p w14:paraId="7CFBB4AC" w14:textId="77777777" w:rsidR="00C516F7" w:rsidRPr="00511BDC" w:rsidRDefault="00C516F7" w:rsidP="00511BDC">
                          <w:pPr>
                            <w:pStyle w:val="Header"/>
                            <w:spacing w:line="240" w:lineRule="auto"/>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AF4F09" id="_x0000_t202" coordsize="21600,21600" o:spt="202" path="m,l,21600r21600,l21600,xe">
              <v:stroke joinstyle="miter"/>
              <v:path gradientshapeok="t" o:connecttype="rect"/>
            </v:shapetype>
            <v:shape id="_x0000_s1030" type="#_x0000_t202" style="position:absolute;left:0;text-align:left;margin-left:204.6pt;margin-top:486.25pt;width:98.05pt;height:42.5pt;rotation:90;z-index:251671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" stroked="f">
              <v:textbox style="mso-fit-shape-to-text:t">
                <w:txbxContent>
                  <w:p w14:paraId="1DA1908E" w14:textId="77777777" w:rsidR="00C516F7" w:rsidRPr="00556C1E" w:rsidRDefault="00C516F7" w:rsidP="00511BDC">
                    <w:pPr>
                      <w:pStyle w:val="En-tte"/>
                      <w:tabs>
                        <w:tab w:val="clear" w:pos="8306"/>
                      </w:tabs>
                      <w:spacing w:line="240" w:lineRule="auto"/>
                      <w:jc w:val="left"/>
                      <w:rPr>
                        <w:rFonts w:cs="Arial"/>
                        <w:sz w:val="20"/>
                        <w:szCs w:val="20"/>
                      </w:rPr>
                    </w:pPr>
                    <w:r>
                      <w:rPr>
                        <w:rFonts w:cs="Arial"/>
                        <w:sz w:val="20"/>
                        <w:szCs w:val="20"/>
                        <w:lang w:val="ru"/>
                      </w:rPr>
                      <w:t>IOC/EC-53/5.1(2)</w:t>
                    </w:r>
                  </w:p>
                  <w:p w14:paraId="5A334C1C" w14:textId="42EB4A87" w:rsidR="00C516F7" w:rsidRDefault="00C516F7" w:rsidP="00511BDC">
                    <w:pPr>
                      <w:pStyle w:val="En-tte"/>
                      <w:spacing w:line="240" w:lineRule="auto"/>
                      <w:rPr>
                        <w:rStyle w:val="Numrodepage"/>
                        <w:rFonts w:cs="Arial"/>
                        <w:sz w:val="20"/>
                        <w:szCs w:val="20"/>
                      </w:rPr>
                    </w:pPr>
                    <w:r>
                      <w:rPr>
                        <w:rFonts w:cs="Arial"/>
                        <w:sz w:val="20"/>
                        <w:szCs w:val="20"/>
                        <w:lang w:val="ru"/>
                      </w:rPr>
                      <w:t>страница </w:t>
                    </w:r>
                    <w:r>
                      <w:rPr>
                        <w:rStyle w:val="Numrodepage"/>
                        <w:rFonts w:cs="Arial"/>
                        <w:sz w:val="20"/>
                        <w:szCs w:val="20"/>
                        <w:lang w:val="ru"/>
                      </w:rPr>
                      <w:fldChar w:fldCharType="begin"/>
                    </w:r>
                    <w:r>
                      <w:rPr>
                        <w:rStyle w:val="Numrodepage"/>
                        <w:rFonts w:cs="Arial"/>
                        <w:sz w:val="20"/>
                        <w:szCs w:val="20"/>
                        <w:lang w:val="ru"/>
                      </w:rPr>
                      <w:instrText xml:space="preserve"> PAGE  \* Arabic </w:instrText>
                    </w:r>
                    <w:r>
                      <w:rPr>
                        <w:rStyle w:val="Numrodepage"/>
                        <w:rFonts w:cs="Arial"/>
                        <w:sz w:val="20"/>
                        <w:szCs w:val="20"/>
                        <w:lang w:val="ru"/>
                      </w:rPr>
                      <w:fldChar w:fldCharType="separate"/>
                    </w:r>
                    <w:r w:rsidR="00CC49EB">
                      <w:rPr>
                        <w:rStyle w:val="Numrodepage"/>
                        <w:rFonts w:cs="Arial"/>
                        <w:noProof/>
                        <w:sz w:val="20"/>
                        <w:szCs w:val="20"/>
                        <w:lang w:val="ru"/>
                      </w:rPr>
                      <w:t>1</w:t>
                    </w:r>
                    <w:r>
                      <w:rPr>
                        <w:rStyle w:val="Numrodepage"/>
                        <w:rFonts w:cs="Arial"/>
                        <w:sz w:val="20"/>
                        <w:szCs w:val="20"/>
                        <w:lang w:val="ru"/>
                      </w:rPr>
                      <w:fldChar w:fldCharType="end"/>
                    </w:r>
                  </w:p>
                  <w:p w14:paraId="7CFBB4AC" w14:textId="77777777" w:rsidR="00C516F7" w:rsidRPr="00511BDC" w:rsidRDefault="00C516F7" w:rsidP="00511BDC">
                    <w:pPr>
                      <w:pStyle w:val="En-tte"/>
                      <w:spacing w:line="240" w:lineRule="auto"/>
                      <w:rPr>
                        <w:rFonts w:cs="Arial"/>
                        <w:sz w:val="20"/>
                        <w:szCs w:val="20"/>
                      </w:rPr>
                    </w:pPr>
                  </w:p>
                </w:txbxContent>
              </v:textbox>
              <w10:wrap type="topAndBottom"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8F7"/>
    <w:multiLevelType w:val="hybridMultilevel"/>
    <w:tmpl w:val="E8128BEE"/>
    <w:lvl w:ilvl="0" w:tplc="8BFCEA7A">
      <w:start w:val="1"/>
      <w:numFmt w:val="bullet"/>
      <w:lvlText w:val=""/>
      <w:lvlJc w:val="left"/>
      <w:pPr>
        <w:ind w:left="1476" w:hanging="360"/>
      </w:pPr>
      <w:rPr>
        <w:rFonts w:ascii="Symbol" w:hAnsi="Symbol" w:hint="default"/>
        <w:lang w:val="en-US"/>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3" w15:restartNumberingAfterBreak="0">
    <w:nsid w:val="07B96742"/>
    <w:multiLevelType w:val="hybridMultilevel"/>
    <w:tmpl w:val="DF9883A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7706DD"/>
    <w:multiLevelType w:val="hybridMultilevel"/>
    <w:tmpl w:val="E40E8FFC"/>
    <w:lvl w:ilvl="0" w:tplc="EF4612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4E126A1"/>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7A26577"/>
    <w:multiLevelType w:val="hybridMultilevel"/>
    <w:tmpl w:val="F60248D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9166BC"/>
    <w:multiLevelType w:val="hybridMultilevel"/>
    <w:tmpl w:val="BC102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2821D7"/>
    <w:multiLevelType w:val="hybridMultilevel"/>
    <w:tmpl w:val="7B526A7C"/>
    <w:lvl w:ilvl="0" w:tplc="7EB09420">
      <w:start w:val="1"/>
      <w:numFmt w:val="upperRoman"/>
      <w:lvlText w:val="%1."/>
      <w:lvlJc w:val="left"/>
      <w:pPr>
        <w:ind w:left="143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B55F8"/>
    <w:multiLevelType w:val="multilevel"/>
    <w:tmpl w:val="80CEDC08"/>
    <w:lvl w:ilvl="0">
      <w:start w:val="1"/>
      <w:numFmt w:val="decimal"/>
      <w:lvlText w:val="%1."/>
      <w:lvlJc w:val="left"/>
      <w:pPr>
        <w:ind w:left="7470" w:hanging="360"/>
      </w:pPr>
    </w:lvl>
    <w:lvl w:ilvl="1">
      <w:start w:val="1"/>
      <w:numFmt w:val="lowerLetter"/>
      <w:lvlText w:val="%2."/>
      <w:lvlJc w:val="left"/>
      <w:pPr>
        <w:ind w:left="7830" w:hanging="360"/>
      </w:pPr>
    </w:lvl>
    <w:lvl w:ilvl="2">
      <w:start w:val="1"/>
      <w:numFmt w:val="lowerRoman"/>
      <w:lvlText w:val="%3."/>
      <w:lvlJc w:val="right"/>
      <w:pPr>
        <w:ind w:left="8550" w:hanging="180"/>
      </w:pPr>
    </w:lvl>
    <w:lvl w:ilvl="3">
      <w:start w:val="1"/>
      <w:numFmt w:val="decimal"/>
      <w:lvlText w:val="%4."/>
      <w:lvlJc w:val="left"/>
      <w:pPr>
        <w:ind w:left="9270" w:hanging="360"/>
      </w:pPr>
    </w:lvl>
    <w:lvl w:ilvl="4">
      <w:start w:val="1"/>
      <w:numFmt w:val="lowerLetter"/>
      <w:lvlText w:val="%5."/>
      <w:lvlJc w:val="left"/>
      <w:pPr>
        <w:ind w:left="9990" w:hanging="360"/>
      </w:pPr>
    </w:lvl>
    <w:lvl w:ilvl="5">
      <w:start w:val="1"/>
      <w:numFmt w:val="lowerRoman"/>
      <w:lvlText w:val="%6."/>
      <w:lvlJc w:val="right"/>
      <w:pPr>
        <w:ind w:left="10710" w:hanging="180"/>
      </w:pPr>
    </w:lvl>
    <w:lvl w:ilvl="6">
      <w:start w:val="1"/>
      <w:numFmt w:val="decimal"/>
      <w:lvlText w:val="%7."/>
      <w:lvlJc w:val="left"/>
      <w:pPr>
        <w:ind w:left="11430" w:hanging="360"/>
      </w:pPr>
    </w:lvl>
    <w:lvl w:ilvl="7">
      <w:start w:val="1"/>
      <w:numFmt w:val="lowerLetter"/>
      <w:lvlText w:val="%8."/>
      <w:lvlJc w:val="left"/>
      <w:pPr>
        <w:ind w:left="12150" w:hanging="360"/>
      </w:pPr>
    </w:lvl>
    <w:lvl w:ilvl="8">
      <w:start w:val="1"/>
      <w:numFmt w:val="lowerRoman"/>
      <w:lvlText w:val="%9."/>
      <w:lvlJc w:val="right"/>
      <w:pPr>
        <w:ind w:left="12870" w:hanging="180"/>
      </w:pPr>
    </w:lvl>
  </w:abstractNum>
  <w:abstractNum w:abstractNumId="19" w15:restartNumberingAfterBreak="0">
    <w:nsid w:val="2B8A0169"/>
    <w:multiLevelType w:val="hybridMultilevel"/>
    <w:tmpl w:val="93464C3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C1057"/>
    <w:multiLevelType w:val="hybridMultilevel"/>
    <w:tmpl w:val="93464C3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2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3" w15:restartNumberingAfterBreak="0">
    <w:nsid w:val="35D97230"/>
    <w:multiLevelType w:val="hybridMultilevel"/>
    <w:tmpl w:val="F2F2DF7E"/>
    <w:lvl w:ilvl="0" w:tplc="9514CA0E">
      <w:start w:val="1"/>
      <w:numFmt w:val="decimal"/>
      <w:lvlText w:val="%1"/>
      <w:lvlJc w:val="left"/>
      <w:pPr>
        <w:ind w:left="403" w:hanging="171"/>
        <w:jc w:val="left"/>
      </w:pPr>
      <w:rPr>
        <w:rFonts w:ascii="Palatino Linotype" w:eastAsia="Palatino Linotype" w:hAnsi="Palatino Linotype" w:cs="Palatino Linotype" w:hint="default"/>
        <w:color w:val="231F20"/>
        <w:w w:val="94"/>
        <w:sz w:val="14"/>
        <w:szCs w:val="14"/>
      </w:rPr>
    </w:lvl>
    <w:lvl w:ilvl="1" w:tplc="23A4A6FE">
      <w:numFmt w:val="bullet"/>
      <w:lvlText w:val="•"/>
      <w:lvlJc w:val="left"/>
      <w:pPr>
        <w:ind w:left="1360" w:hanging="171"/>
      </w:pPr>
      <w:rPr>
        <w:rFonts w:hint="default"/>
      </w:rPr>
    </w:lvl>
    <w:lvl w:ilvl="2" w:tplc="0ADE3CAE">
      <w:numFmt w:val="bullet"/>
      <w:lvlText w:val="•"/>
      <w:lvlJc w:val="left"/>
      <w:pPr>
        <w:ind w:left="2321" w:hanging="171"/>
      </w:pPr>
      <w:rPr>
        <w:rFonts w:hint="default"/>
      </w:rPr>
    </w:lvl>
    <w:lvl w:ilvl="3" w:tplc="69962800">
      <w:numFmt w:val="bullet"/>
      <w:lvlText w:val="•"/>
      <w:lvlJc w:val="left"/>
      <w:pPr>
        <w:ind w:left="3281" w:hanging="171"/>
      </w:pPr>
      <w:rPr>
        <w:rFonts w:hint="default"/>
      </w:rPr>
    </w:lvl>
    <w:lvl w:ilvl="4" w:tplc="EA0670D6">
      <w:numFmt w:val="bullet"/>
      <w:lvlText w:val="•"/>
      <w:lvlJc w:val="left"/>
      <w:pPr>
        <w:ind w:left="4242" w:hanging="171"/>
      </w:pPr>
      <w:rPr>
        <w:rFonts w:hint="default"/>
      </w:rPr>
    </w:lvl>
    <w:lvl w:ilvl="5" w:tplc="4B14CC72">
      <w:numFmt w:val="bullet"/>
      <w:lvlText w:val="•"/>
      <w:lvlJc w:val="left"/>
      <w:pPr>
        <w:ind w:left="5202" w:hanging="171"/>
      </w:pPr>
      <w:rPr>
        <w:rFonts w:hint="default"/>
      </w:rPr>
    </w:lvl>
    <w:lvl w:ilvl="6" w:tplc="D12C2D60">
      <w:numFmt w:val="bullet"/>
      <w:lvlText w:val="•"/>
      <w:lvlJc w:val="left"/>
      <w:pPr>
        <w:ind w:left="6163" w:hanging="171"/>
      </w:pPr>
      <w:rPr>
        <w:rFonts w:hint="default"/>
      </w:rPr>
    </w:lvl>
    <w:lvl w:ilvl="7" w:tplc="396AE442">
      <w:numFmt w:val="bullet"/>
      <w:lvlText w:val="•"/>
      <w:lvlJc w:val="left"/>
      <w:pPr>
        <w:ind w:left="7123" w:hanging="171"/>
      </w:pPr>
      <w:rPr>
        <w:rFonts w:hint="default"/>
      </w:rPr>
    </w:lvl>
    <w:lvl w:ilvl="8" w:tplc="68FCFFFA">
      <w:numFmt w:val="bullet"/>
      <w:lvlText w:val="•"/>
      <w:lvlJc w:val="left"/>
      <w:pPr>
        <w:ind w:left="8084" w:hanging="171"/>
      </w:pPr>
      <w:rPr>
        <w:rFonts w:hint="default"/>
      </w:rPr>
    </w:lvl>
  </w:abstractNum>
  <w:abstractNum w:abstractNumId="24"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7"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41124"/>
    <w:multiLevelType w:val="hybridMultilevel"/>
    <w:tmpl w:val="8B8CFD12"/>
    <w:lvl w:ilvl="0" w:tplc="2D9ADA4E">
      <w:start w:val="1"/>
      <w:numFmt w:val="lowerRoman"/>
      <w:lvlText w:val="(%1)"/>
      <w:lvlJc w:val="left"/>
      <w:pPr>
        <w:ind w:left="113" w:hanging="180"/>
        <w:jc w:val="left"/>
      </w:pPr>
      <w:rPr>
        <w:rFonts w:ascii="Calibri" w:eastAsia="Calibri" w:hAnsi="Calibri" w:cs="Calibri" w:hint="default"/>
        <w:i/>
        <w:color w:val="231F20"/>
        <w:spacing w:val="0"/>
        <w:w w:val="93"/>
        <w:sz w:val="18"/>
        <w:szCs w:val="18"/>
      </w:rPr>
    </w:lvl>
    <w:lvl w:ilvl="1" w:tplc="69488B3C">
      <w:numFmt w:val="bullet"/>
      <w:lvlText w:val="•"/>
      <w:lvlJc w:val="left"/>
      <w:pPr>
        <w:ind w:left="385" w:hanging="180"/>
      </w:pPr>
      <w:rPr>
        <w:rFonts w:hint="default"/>
      </w:rPr>
    </w:lvl>
    <w:lvl w:ilvl="2" w:tplc="F3B4FBD4">
      <w:numFmt w:val="bullet"/>
      <w:lvlText w:val="•"/>
      <w:lvlJc w:val="left"/>
      <w:pPr>
        <w:ind w:left="650" w:hanging="180"/>
      </w:pPr>
      <w:rPr>
        <w:rFonts w:hint="default"/>
      </w:rPr>
    </w:lvl>
    <w:lvl w:ilvl="3" w:tplc="7F0EB67C">
      <w:numFmt w:val="bullet"/>
      <w:lvlText w:val="•"/>
      <w:lvlJc w:val="left"/>
      <w:pPr>
        <w:ind w:left="915" w:hanging="180"/>
      </w:pPr>
      <w:rPr>
        <w:rFonts w:hint="default"/>
      </w:rPr>
    </w:lvl>
    <w:lvl w:ilvl="4" w:tplc="4D504F56">
      <w:numFmt w:val="bullet"/>
      <w:lvlText w:val="•"/>
      <w:lvlJc w:val="left"/>
      <w:pPr>
        <w:ind w:left="1180" w:hanging="180"/>
      </w:pPr>
      <w:rPr>
        <w:rFonts w:hint="default"/>
      </w:rPr>
    </w:lvl>
    <w:lvl w:ilvl="5" w:tplc="2938ACE8">
      <w:numFmt w:val="bullet"/>
      <w:lvlText w:val="•"/>
      <w:lvlJc w:val="left"/>
      <w:pPr>
        <w:ind w:left="1445" w:hanging="180"/>
      </w:pPr>
      <w:rPr>
        <w:rFonts w:hint="default"/>
      </w:rPr>
    </w:lvl>
    <w:lvl w:ilvl="6" w:tplc="C972BE06">
      <w:numFmt w:val="bullet"/>
      <w:lvlText w:val="•"/>
      <w:lvlJc w:val="left"/>
      <w:pPr>
        <w:ind w:left="1710" w:hanging="180"/>
      </w:pPr>
      <w:rPr>
        <w:rFonts w:hint="default"/>
      </w:rPr>
    </w:lvl>
    <w:lvl w:ilvl="7" w:tplc="81924FA6">
      <w:numFmt w:val="bullet"/>
      <w:lvlText w:val="•"/>
      <w:lvlJc w:val="left"/>
      <w:pPr>
        <w:ind w:left="1975" w:hanging="180"/>
      </w:pPr>
      <w:rPr>
        <w:rFonts w:hint="default"/>
      </w:rPr>
    </w:lvl>
    <w:lvl w:ilvl="8" w:tplc="2692199C">
      <w:numFmt w:val="bullet"/>
      <w:lvlText w:val="•"/>
      <w:lvlJc w:val="left"/>
      <w:pPr>
        <w:ind w:left="2240" w:hanging="180"/>
      </w:pPr>
      <w:rPr>
        <w:rFonts w:hint="default"/>
      </w:rPr>
    </w:lvl>
  </w:abstractNum>
  <w:abstractNum w:abstractNumId="29" w15:restartNumberingAfterBreak="0">
    <w:nsid w:val="45923036"/>
    <w:multiLevelType w:val="hybridMultilevel"/>
    <w:tmpl w:val="92F08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C9F272B"/>
    <w:multiLevelType w:val="hybridMultilevel"/>
    <w:tmpl w:val="DF9883A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6C694E"/>
    <w:multiLevelType w:val="hybridMultilevel"/>
    <w:tmpl w:val="1E3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57134"/>
    <w:multiLevelType w:val="hybridMultilevel"/>
    <w:tmpl w:val="7AC41722"/>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E83A8A"/>
    <w:multiLevelType w:val="hybridMultilevel"/>
    <w:tmpl w:val="DC0C3300"/>
    <w:lvl w:ilvl="0" w:tplc="E132EF66">
      <w:start w:val="1"/>
      <w:numFmt w:val="lowerRoman"/>
      <w:lvlText w:val="(%1)"/>
      <w:lvlJc w:val="left"/>
      <w:pPr>
        <w:ind w:left="113" w:hanging="180"/>
        <w:jc w:val="left"/>
      </w:pPr>
      <w:rPr>
        <w:rFonts w:ascii="Calibri" w:eastAsia="Calibri" w:hAnsi="Calibri" w:cs="Calibri" w:hint="default"/>
        <w:i/>
        <w:color w:val="231F20"/>
        <w:spacing w:val="0"/>
        <w:w w:val="93"/>
        <w:sz w:val="18"/>
        <w:szCs w:val="18"/>
      </w:rPr>
    </w:lvl>
    <w:lvl w:ilvl="1" w:tplc="AC723B94">
      <w:numFmt w:val="bullet"/>
      <w:lvlText w:val="•"/>
      <w:lvlJc w:val="left"/>
      <w:pPr>
        <w:ind w:left="384" w:hanging="180"/>
      </w:pPr>
      <w:rPr>
        <w:rFonts w:hint="default"/>
      </w:rPr>
    </w:lvl>
    <w:lvl w:ilvl="2" w:tplc="069AA334">
      <w:numFmt w:val="bullet"/>
      <w:lvlText w:val="•"/>
      <w:lvlJc w:val="left"/>
      <w:pPr>
        <w:ind w:left="648" w:hanging="180"/>
      </w:pPr>
      <w:rPr>
        <w:rFonts w:hint="default"/>
      </w:rPr>
    </w:lvl>
    <w:lvl w:ilvl="3" w:tplc="960A9B3A">
      <w:numFmt w:val="bullet"/>
      <w:lvlText w:val="•"/>
      <w:lvlJc w:val="left"/>
      <w:pPr>
        <w:ind w:left="912" w:hanging="180"/>
      </w:pPr>
      <w:rPr>
        <w:rFonts w:hint="default"/>
      </w:rPr>
    </w:lvl>
    <w:lvl w:ilvl="4" w:tplc="6D409F08">
      <w:numFmt w:val="bullet"/>
      <w:lvlText w:val="•"/>
      <w:lvlJc w:val="left"/>
      <w:pPr>
        <w:ind w:left="1177" w:hanging="180"/>
      </w:pPr>
      <w:rPr>
        <w:rFonts w:hint="default"/>
      </w:rPr>
    </w:lvl>
    <w:lvl w:ilvl="5" w:tplc="6AFA5362">
      <w:numFmt w:val="bullet"/>
      <w:lvlText w:val="•"/>
      <w:lvlJc w:val="left"/>
      <w:pPr>
        <w:ind w:left="1441" w:hanging="180"/>
      </w:pPr>
      <w:rPr>
        <w:rFonts w:hint="default"/>
      </w:rPr>
    </w:lvl>
    <w:lvl w:ilvl="6" w:tplc="47CCEE5E">
      <w:numFmt w:val="bullet"/>
      <w:lvlText w:val="•"/>
      <w:lvlJc w:val="left"/>
      <w:pPr>
        <w:ind w:left="1705" w:hanging="180"/>
      </w:pPr>
      <w:rPr>
        <w:rFonts w:hint="default"/>
      </w:rPr>
    </w:lvl>
    <w:lvl w:ilvl="7" w:tplc="2C668978">
      <w:numFmt w:val="bullet"/>
      <w:lvlText w:val="•"/>
      <w:lvlJc w:val="left"/>
      <w:pPr>
        <w:ind w:left="1970" w:hanging="180"/>
      </w:pPr>
      <w:rPr>
        <w:rFonts w:hint="default"/>
      </w:rPr>
    </w:lvl>
    <w:lvl w:ilvl="8" w:tplc="5232CD5C">
      <w:numFmt w:val="bullet"/>
      <w:lvlText w:val="•"/>
      <w:lvlJc w:val="left"/>
      <w:pPr>
        <w:ind w:left="2234" w:hanging="180"/>
      </w:pPr>
      <w:rPr>
        <w:rFonts w:hint="default"/>
      </w:rPr>
    </w:lvl>
  </w:abstractNum>
  <w:abstractNum w:abstractNumId="37" w15:restartNumberingAfterBreak="0">
    <w:nsid w:val="656F18D1"/>
    <w:multiLevelType w:val="hybridMultilevel"/>
    <w:tmpl w:val="773807BA"/>
    <w:lvl w:ilvl="0" w:tplc="D5969172">
      <w:start w:val="1"/>
      <w:numFmt w:val="lowerRoman"/>
      <w:lvlText w:val="(%1)"/>
      <w:lvlJc w:val="left"/>
      <w:pPr>
        <w:ind w:left="105" w:hanging="180"/>
        <w:jc w:val="left"/>
      </w:pPr>
      <w:rPr>
        <w:rFonts w:ascii="Calibri" w:eastAsia="Calibri" w:hAnsi="Calibri" w:cs="Calibri" w:hint="default"/>
        <w:i/>
        <w:color w:val="231F20"/>
        <w:spacing w:val="0"/>
        <w:w w:val="93"/>
        <w:sz w:val="18"/>
        <w:szCs w:val="18"/>
      </w:rPr>
    </w:lvl>
    <w:lvl w:ilvl="1" w:tplc="410CCB0A">
      <w:numFmt w:val="bullet"/>
      <w:lvlText w:val="•"/>
      <w:lvlJc w:val="left"/>
      <w:pPr>
        <w:ind w:left="367" w:hanging="180"/>
      </w:pPr>
      <w:rPr>
        <w:rFonts w:hint="default"/>
      </w:rPr>
    </w:lvl>
    <w:lvl w:ilvl="2" w:tplc="E730A3F4">
      <w:numFmt w:val="bullet"/>
      <w:lvlText w:val="•"/>
      <w:lvlJc w:val="left"/>
      <w:pPr>
        <w:ind w:left="634" w:hanging="180"/>
      </w:pPr>
      <w:rPr>
        <w:rFonts w:hint="default"/>
      </w:rPr>
    </w:lvl>
    <w:lvl w:ilvl="3" w:tplc="3370E084">
      <w:numFmt w:val="bullet"/>
      <w:lvlText w:val="•"/>
      <w:lvlJc w:val="left"/>
      <w:pPr>
        <w:ind w:left="901" w:hanging="180"/>
      </w:pPr>
      <w:rPr>
        <w:rFonts w:hint="default"/>
      </w:rPr>
    </w:lvl>
    <w:lvl w:ilvl="4" w:tplc="C23E6DBA">
      <w:numFmt w:val="bullet"/>
      <w:lvlText w:val="•"/>
      <w:lvlJc w:val="left"/>
      <w:pPr>
        <w:ind w:left="1168" w:hanging="180"/>
      </w:pPr>
      <w:rPr>
        <w:rFonts w:hint="default"/>
      </w:rPr>
    </w:lvl>
    <w:lvl w:ilvl="5" w:tplc="03D2E0E0">
      <w:numFmt w:val="bullet"/>
      <w:lvlText w:val="•"/>
      <w:lvlJc w:val="left"/>
      <w:pPr>
        <w:ind w:left="1435" w:hanging="180"/>
      </w:pPr>
      <w:rPr>
        <w:rFonts w:hint="default"/>
      </w:rPr>
    </w:lvl>
    <w:lvl w:ilvl="6" w:tplc="AD760E50">
      <w:numFmt w:val="bullet"/>
      <w:lvlText w:val="•"/>
      <w:lvlJc w:val="left"/>
      <w:pPr>
        <w:ind w:left="1702" w:hanging="180"/>
      </w:pPr>
      <w:rPr>
        <w:rFonts w:hint="default"/>
      </w:rPr>
    </w:lvl>
    <w:lvl w:ilvl="7" w:tplc="58949F64">
      <w:numFmt w:val="bullet"/>
      <w:lvlText w:val="•"/>
      <w:lvlJc w:val="left"/>
      <w:pPr>
        <w:ind w:left="1969" w:hanging="180"/>
      </w:pPr>
      <w:rPr>
        <w:rFonts w:hint="default"/>
      </w:rPr>
    </w:lvl>
    <w:lvl w:ilvl="8" w:tplc="484A9924">
      <w:numFmt w:val="bullet"/>
      <w:lvlText w:val="•"/>
      <w:lvlJc w:val="left"/>
      <w:pPr>
        <w:ind w:left="2236" w:hanging="180"/>
      </w:pPr>
      <w:rPr>
        <w:rFonts w:hint="default"/>
      </w:rPr>
    </w:lvl>
  </w:abstractNum>
  <w:abstractNum w:abstractNumId="38" w15:restartNumberingAfterBreak="0">
    <w:nsid w:val="669D5440"/>
    <w:multiLevelType w:val="hybridMultilevel"/>
    <w:tmpl w:val="A1280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7361C6"/>
    <w:multiLevelType w:val="hybridMultilevel"/>
    <w:tmpl w:val="653A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42569"/>
    <w:multiLevelType w:val="hybridMultilevel"/>
    <w:tmpl w:val="2AC0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7C78AE"/>
    <w:multiLevelType w:val="hybridMultilevel"/>
    <w:tmpl w:val="93464C3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D53DC"/>
    <w:multiLevelType w:val="hybridMultilevel"/>
    <w:tmpl w:val="C026F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22"/>
  </w:num>
  <w:num w:numId="2">
    <w:abstractNumId w:val="0"/>
  </w:num>
  <w:num w:numId="3">
    <w:abstractNumId w:val="4"/>
  </w:num>
  <w:num w:numId="4">
    <w:abstractNumId w:val="45"/>
  </w:num>
  <w:num w:numId="5">
    <w:abstractNumId w:val="39"/>
  </w:num>
  <w:num w:numId="6">
    <w:abstractNumId w:val="1"/>
  </w:num>
  <w:num w:numId="7">
    <w:abstractNumId w:val="24"/>
  </w:num>
  <w:num w:numId="8">
    <w:abstractNumId w:val="6"/>
  </w:num>
  <w:num w:numId="9">
    <w:abstractNumId w:val="21"/>
  </w:num>
  <w:num w:numId="10">
    <w:abstractNumId w:val="5"/>
  </w:num>
  <w:num w:numId="11">
    <w:abstractNumId w:val="15"/>
  </w:num>
  <w:num w:numId="12">
    <w:abstractNumId w:val="14"/>
  </w:num>
  <w:num w:numId="13">
    <w:abstractNumId w:val="27"/>
  </w:num>
  <w:num w:numId="14">
    <w:abstractNumId w:val="43"/>
  </w:num>
  <w:num w:numId="15">
    <w:abstractNumId w:val="11"/>
  </w:num>
  <w:num w:numId="16">
    <w:abstractNumId w:val="17"/>
  </w:num>
  <w:num w:numId="17">
    <w:abstractNumId w:val="16"/>
  </w:num>
  <w:num w:numId="18">
    <w:abstractNumId w:val="32"/>
  </w:num>
  <w:num w:numId="19">
    <w:abstractNumId w:val="26"/>
  </w:num>
  <w:num w:numId="20">
    <w:abstractNumId w:val="35"/>
  </w:num>
  <w:num w:numId="21">
    <w:abstractNumId w:val="25"/>
  </w:num>
  <w:num w:numId="22">
    <w:abstractNumId w:val="30"/>
  </w:num>
  <w:num w:numId="23">
    <w:abstractNumId w:val="8"/>
  </w:num>
  <w:num w:numId="24">
    <w:abstractNumId w:val="33"/>
  </w:num>
  <w:num w:numId="25">
    <w:abstractNumId w:val="10"/>
  </w:num>
  <w:num w:numId="26">
    <w:abstractNumId w:val="18"/>
  </w:num>
  <w:num w:numId="27">
    <w:abstractNumId w:val="12"/>
  </w:num>
  <w:num w:numId="28">
    <w:abstractNumId w:val="38"/>
  </w:num>
  <w:num w:numId="29">
    <w:abstractNumId w:val="44"/>
  </w:num>
  <w:num w:numId="30">
    <w:abstractNumId w:val="2"/>
  </w:num>
  <w:num w:numId="31">
    <w:abstractNumId w:val="41"/>
  </w:num>
  <w:num w:numId="32">
    <w:abstractNumId w:val="40"/>
  </w:num>
  <w:num w:numId="33">
    <w:abstractNumId w:val="29"/>
  </w:num>
  <w:num w:numId="34">
    <w:abstractNumId w:val="13"/>
  </w:num>
  <w:num w:numId="35">
    <w:abstractNumId w:val="34"/>
  </w:num>
  <w:num w:numId="36">
    <w:abstractNumId w:val="20"/>
  </w:num>
  <w:num w:numId="37">
    <w:abstractNumId w:val="31"/>
  </w:num>
  <w:num w:numId="38">
    <w:abstractNumId w:val="3"/>
  </w:num>
  <w:num w:numId="39">
    <w:abstractNumId w:val="42"/>
  </w:num>
  <w:num w:numId="40">
    <w:abstractNumId w:val="19"/>
  </w:num>
  <w:num w:numId="41">
    <w:abstractNumId w:val="7"/>
  </w:num>
  <w:num w:numId="42">
    <w:abstractNumId w:val="28"/>
  </w:num>
  <w:num w:numId="43">
    <w:abstractNumId w:val="36"/>
  </w:num>
  <w:num w:numId="44">
    <w:abstractNumId w:val="37"/>
  </w:num>
  <w:num w:numId="45">
    <w:abstractNumId w:val="23"/>
  </w:num>
  <w:num w:numId="4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activeWritingStyle w:appName="MSWord" w:lang="zh-CN" w:vendorID="64" w:dllVersion="0" w:nlCheck="1" w:checkStyle="1"/>
  <w:activeWritingStyle w:appName="MSWord" w:lang="ru-R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2376"/>
    <w:rsid w:val="000125CC"/>
    <w:rsid w:val="000125FE"/>
    <w:rsid w:val="000152FB"/>
    <w:rsid w:val="00015336"/>
    <w:rsid w:val="00015EC5"/>
    <w:rsid w:val="00023F8E"/>
    <w:rsid w:val="00025067"/>
    <w:rsid w:val="00027702"/>
    <w:rsid w:val="00031BFF"/>
    <w:rsid w:val="00032FF1"/>
    <w:rsid w:val="00034CA9"/>
    <w:rsid w:val="00040C43"/>
    <w:rsid w:val="00040C74"/>
    <w:rsid w:val="000410FF"/>
    <w:rsid w:val="00042931"/>
    <w:rsid w:val="00044AA1"/>
    <w:rsid w:val="00044F78"/>
    <w:rsid w:val="000466C1"/>
    <w:rsid w:val="00046A42"/>
    <w:rsid w:val="00053F99"/>
    <w:rsid w:val="0005730C"/>
    <w:rsid w:val="00057632"/>
    <w:rsid w:val="00057F1F"/>
    <w:rsid w:val="00062D5E"/>
    <w:rsid w:val="000637CD"/>
    <w:rsid w:val="00064C78"/>
    <w:rsid w:val="00066075"/>
    <w:rsid w:val="0006656E"/>
    <w:rsid w:val="00067F09"/>
    <w:rsid w:val="000701F7"/>
    <w:rsid w:val="00070C91"/>
    <w:rsid w:val="00071027"/>
    <w:rsid w:val="000726BA"/>
    <w:rsid w:val="00075C6D"/>
    <w:rsid w:val="00084E44"/>
    <w:rsid w:val="000862C1"/>
    <w:rsid w:val="00093D61"/>
    <w:rsid w:val="0009605F"/>
    <w:rsid w:val="00096851"/>
    <w:rsid w:val="00097EB9"/>
    <w:rsid w:val="000A0188"/>
    <w:rsid w:val="000A273F"/>
    <w:rsid w:val="000B0A85"/>
    <w:rsid w:val="000B39BC"/>
    <w:rsid w:val="000B54A6"/>
    <w:rsid w:val="000B5A5A"/>
    <w:rsid w:val="000B6635"/>
    <w:rsid w:val="000B7B80"/>
    <w:rsid w:val="000C3567"/>
    <w:rsid w:val="000C401B"/>
    <w:rsid w:val="000C4609"/>
    <w:rsid w:val="000C5D9A"/>
    <w:rsid w:val="000D091A"/>
    <w:rsid w:val="000D4EB8"/>
    <w:rsid w:val="000D5CC2"/>
    <w:rsid w:val="000D7E61"/>
    <w:rsid w:val="000E1C4C"/>
    <w:rsid w:val="000E28D1"/>
    <w:rsid w:val="000E3C89"/>
    <w:rsid w:val="000E3F50"/>
    <w:rsid w:val="000E481A"/>
    <w:rsid w:val="000E6523"/>
    <w:rsid w:val="000E6F32"/>
    <w:rsid w:val="000F0677"/>
    <w:rsid w:val="000F23FF"/>
    <w:rsid w:val="000F5D40"/>
    <w:rsid w:val="000F63B6"/>
    <w:rsid w:val="00100CF1"/>
    <w:rsid w:val="00101338"/>
    <w:rsid w:val="0010401E"/>
    <w:rsid w:val="0011199B"/>
    <w:rsid w:val="00111CC2"/>
    <w:rsid w:val="0012154D"/>
    <w:rsid w:val="00122D7B"/>
    <w:rsid w:val="00124825"/>
    <w:rsid w:val="001255D9"/>
    <w:rsid w:val="00125E26"/>
    <w:rsid w:val="00126B93"/>
    <w:rsid w:val="001270DB"/>
    <w:rsid w:val="00130375"/>
    <w:rsid w:val="0013262B"/>
    <w:rsid w:val="001332B5"/>
    <w:rsid w:val="00134957"/>
    <w:rsid w:val="0013699D"/>
    <w:rsid w:val="00143657"/>
    <w:rsid w:val="00143ECD"/>
    <w:rsid w:val="00147C2F"/>
    <w:rsid w:val="00151B1B"/>
    <w:rsid w:val="00153816"/>
    <w:rsid w:val="00156345"/>
    <w:rsid w:val="00160A8F"/>
    <w:rsid w:val="00163BC1"/>
    <w:rsid w:val="00164453"/>
    <w:rsid w:val="00164DEB"/>
    <w:rsid w:val="00164F21"/>
    <w:rsid w:val="00165F24"/>
    <w:rsid w:val="00166860"/>
    <w:rsid w:val="00166967"/>
    <w:rsid w:val="00176F77"/>
    <w:rsid w:val="0017747E"/>
    <w:rsid w:val="00180A84"/>
    <w:rsid w:val="001848B3"/>
    <w:rsid w:val="001867C5"/>
    <w:rsid w:val="00190F84"/>
    <w:rsid w:val="00193E67"/>
    <w:rsid w:val="00197DC3"/>
    <w:rsid w:val="001A016D"/>
    <w:rsid w:val="001A0A77"/>
    <w:rsid w:val="001A398C"/>
    <w:rsid w:val="001A7EE2"/>
    <w:rsid w:val="001B199A"/>
    <w:rsid w:val="001B449D"/>
    <w:rsid w:val="001B5180"/>
    <w:rsid w:val="001B5E6F"/>
    <w:rsid w:val="001B7B99"/>
    <w:rsid w:val="001C4FED"/>
    <w:rsid w:val="001C5469"/>
    <w:rsid w:val="001C754A"/>
    <w:rsid w:val="001C7957"/>
    <w:rsid w:val="001D1F2A"/>
    <w:rsid w:val="001D36F1"/>
    <w:rsid w:val="001D4E11"/>
    <w:rsid w:val="001D6238"/>
    <w:rsid w:val="001D6CA9"/>
    <w:rsid w:val="001E0E3F"/>
    <w:rsid w:val="001E64CF"/>
    <w:rsid w:val="001E7B54"/>
    <w:rsid w:val="001F0D76"/>
    <w:rsid w:val="001F230A"/>
    <w:rsid w:val="001F2819"/>
    <w:rsid w:val="001F7F9D"/>
    <w:rsid w:val="0020461E"/>
    <w:rsid w:val="00205B9B"/>
    <w:rsid w:val="00210160"/>
    <w:rsid w:val="002105D3"/>
    <w:rsid w:val="00212203"/>
    <w:rsid w:val="002125C8"/>
    <w:rsid w:val="00212782"/>
    <w:rsid w:val="002139DF"/>
    <w:rsid w:val="00213F64"/>
    <w:rsid w:val="0021475C"/>
    <w:rsid w:val="00217892"/>
    <w:rsid w:val="00217D3E"/>
    <w:rsid w:val="002202DA"/>
    <w:rsid w:val="00220894"/>
    <w:rsid w:val="00223738"/>
    <w:rsid w:val="00230A58"/>
    <w:rsid w:val="00231911"/>
    <w:rsid w:val="00235519"/>
    <w:rsid w:val="00236087"/>
    <w:rsid w:val="0023782D"/>
    <w:rsid w:val="00244DD5"/>
    <w:rsid w:val="00244FE9"/>
    <w:rsid w:val="00245FA7"/>
    <w:rsid w:val="002469DF"/>
    <w:rsid w:val="002475D4"/>
    <w:rsid w:val="00252780"/>
    <w:rsid w:val="0025372B"/>
    <w:rsid w:val="0025545F"/>
    <w:rsid w:val="00257321"/>
    <w:rsid w:val="00257F64"/>
    <w:rsid w:val="00260969"/>
    <w:rsid w:val="002618B7"/>
    <w:rsid w:val="0026202B"/>
    <w:rsid w:val="0026409B"/>
    <w:rsid w:val="00270B43"/>
    <w:rsid w:val="00270B53"/>
    <w:rsid w:val="00271FBB"/>
    <w:rsid w:val="00272760"/>
    <w:rsid w:val="00272BC9"/>
    <w:rsid w:val="00273223"/>
    <w:rsid w:val="00273394"/>
    <w:rsid w:val="00277FAD"/>
    <w:rsid w:val="0028239A"/>
    <w:rsid w:val="00284D6A"/>
    <w:rsid w:val="00285D61"/>
    <w:rsid w:val="0028714C"/>
    <w:rsid w:val="00287274"/>
    <w:rsid w:val="002875A7"/>
    <w:rsid w:val="0029184A"/>
    <w:rsid w:val="00293996"/>
    <w:rsid w:val="0029433F"/>
    <w:rsid w:val="002A1CF6"/>
    <w:rsid w:val="002A5E59"/>
    <w:rsid w:val="002A7359"/>
    <w:rsid w:val="002B029D"/>
    <w:rsid w:val="002B1C21"/>
    <w:rsid w:val="002B3173"/>
    <w:rsid w:val="002B40B7"/>
    <w:rsid w:val="002B4BDB"/>
    <w:rsid w:val="002B4CFF"/>
    <w:rsid w:val="002B5B2B"/>
    <w:rsid w:val="002B6F67"/>
    <w:rsid w:val="002C08BD"/>
    <w:rsid w:val="002C56E5"/>
    <w:rsid w:val="002C69D1"/>
    <w:rsid w:val="002D19C6"/>
    <w:rsid w:val="002D1F1D"/>
    <w:rsid w:val="002D3E0C"/>
    <w:rsid w:val="002D4214"/>
    <w:rsid w:val="002D65E1"/>
    <w:rsid w:val="002E228E"/>
    <w:rsid w:val="002E2A2C"/>
    <w:rsid w:val="002E3D9D"/>
    <w:rsid w:val="002E6F9F"/>
    <w:rsid w:val="002F05AC"/>
    <w:rsid w:val="002F17B8"/>
    <w:rsid w:val="002F26C7"/>
    <w:rsid w:val="002F59ED"/>
    <w:rsid w:val="00301A07"/>
    <w:rsid w:val="00303D06"/>
    <w:rsid w:val="0031076A"/>
    <w:rsid w:val="0031078D"/>
    <w:rsid w:val="0031139B"/>
    <w:rsid w:val="0031317B"/>
    <w:rsid w:val="00313E45"/>
    <w:rsid w:val="003157C5"/>
    <w:rsid w:val="00315CE4"/>
    <w:rsid w:val="00317662"/>
    <w:rsid w:val="00320994"/>
    <w:rsid w:val="003214DD"/>
    <w:rsid w:val="00321B19"/>
    <w:rsid w:val="00324672"/>
    <w:rsid w:val="0032563F"/>
    <w:rsid w:val="00327954"/>
    <w:rsid w:val="00331331"/>
    <w:rsid w:val="0033253A"/>
    <w:rsid w:val="00333E34"/>
    <w:rsid w:val="00334720"/>
    <w:rsid w:val="003355EA"/>
    <w:rsid w:val="003413B1"/>
    <w:rsid w:val="00343E5F"/>
    <w:rsid w:val="003465F0"/>
    <w:rsid w:val="0035201C"/>
    <w:rsid w:val="00353764"/>
    <w:rsid w:val="00355915"/>
    <w:rsid w:val="00363E47"/>
    <w:rsid w:val="0036554B"/>
    <w:rsid w:val="00366801"/>
    <w:rsid w:val="00366AB7"/>
    <w:rsid w:val="00371299"/>
    <w:rsid w:val="003731C5"/>
    <w:rsid w:val="003753BC"/>
    <w:rsid w:val="00381F92"/>
    <w:rsid w:val="00384639"/>
    <w:rsid w:val="00386DB2"/>
    <w:rsid w:val="00396755"/>
    <w:rsid w:val="003A0C3E"/>
    <w:rsid w:val="003A4536"/>
    <w:rsid w:val="003A5457"/>
    <w:rsid w:val="003A6C6F"/>
    <w:rsid w:val="003B1117"/>
    <w:rsid w:val="003B1253"/>
    <w:rsid w:val="003B7B57"/>
    <w:rsid w:val="003C5780"/>
    <w:rsid w:val="003D2575"/>
    <w:rsid w:val="003D31A8"/>
    <w:rsid w:val="003D3B99"/>
    <w:rsid w:val="003E3394"/>
    <w:rsid w:val="003E3A84"/>
    <w:rsid w:val="003E4155"/>
    <w:rsid w:val="003E64CD"/>
    <w:rsid w:val="003F5632"/>
    <w:rsid w:val="004005BF"/>
    <w:rsid w:val="004024C7"/>
    <w:rsid w:val="0040336C"/>
    <w:rsid w:val="0040391C"/>
    <w:rsid w:val="004041BF"/>
    <w:rsid w:val="004114F2"/>
    <w:rsid w:val="0041471F"/>
    <w:rsid w:val="00415394"/>
    <w:rsid w:val="00417BE5"/>
    <w:rsid w:val="00417CA7"/>
    <w:rsid w:val="00420219"/>
    <w:rsid w:val="004219E8"/>
    <w:rsid w:val="00421B58"/>
    <w:rsid w:val="00426CB0"/>
    <w:rsid w:val="00426CC1"/>
    <w:rsid w:val="004279B1"/>
    <w:rsid w:val="00427F27"/>
    <w:rsid w:val="004316B4"/>
    <w:rsid w:val="0043316F"/>
    <w:rsid w:val="00433176"/>
    <w:rsid w:val="0043516D"/>
    <w:rsid w:val="00435B90"/>
    <w:rsid w:val="0044056D"/>
    <w:rsid w:val="004430C5"/>
    <w:rsid w:val="00443A7C"/>
    <w:rsid w:val="004504DA"/>
    <w:rsid w:val="004505BA"/>
    <w:rsid w:val="004527D0"/>
    <w:rsid w:val="00454CE0"/>
    <w:rsid w:val="00457B09"/>
    <w:rsid w:val="004643A1"/>
    <w:rsid w:val="004646A1"/>
    <w:rsid w:val="00474B79"/>
    <w:rsid w:val="00484D0B"/>
    <w:rsid w:val="004902A1"/>
    <w:rsid w:val="00490987"/>
    <w:rsid w:val="00491439"/>
    <w:rsid w:val="00492912"/>
    <w:rsid w:val="00493800"/>
    <w:rsid w:val="00497305"/>
    <w:rsid w:val="00497869"/>
    <w:rsid w:val="00497993"/>
    <w:rsid w:val="004A0EEC"/>
    <w:rsid w:val="004A4580"/>
    <w:rsid w:val="004A4B80"/>
    <w:rsid w:val="004A4C48"/>
    <w:rsid w:val="004A4D10"/>
    <w:rsid w:val="004A4FDF"/>
    <w:rsid w:val="004A691A"/>
    <w:rsid w:val="004B3311"/>
    <w:rsid w:val="004B5C1D"/>
    <w:rsid w:val="004C009A"/>
    <w:rsid w:val="004C110A"/>
    <w:rsid w:val="004C3ADF"/>
    <w:rsid w:val="004C54B6"/>
    <w:rsid w:val="004C5FE5"/>
    <w:rsid w:val="004D0732"/>
    <w:rsid w:val="004D212E"/>
    <w:rsid w:val="004D28C4"/>
    <w:rsid w:val="004D41B9"/>
    <w:rsid w:val="004D54E9"/>
    <w:rsid w:val="004D7427"/>
    <w:rsid w:val="004E0B17"/>
    <w:rsid w:val="004E30C4"/>
    <w:rsid w:val="004E3492"/>
    <w:rsid w:val="004E4EFB"/>
    <w:rsid w:val="004E5DC0"/>
    <w:rsid w:val="004F450D"/>
    <w:rsid w:val="004F47B2"/>
    <w:rsid w:val="00500552"/>
    <w:rsid w:val="005015A4"/>
    <w:rsid w:val="005018A5"/>
    <w:rsid w:val="00502B57"/>
    <w:rsid w:val="00504E98"/>
    <w:rsid w:val="00505CCF"/>
    <w:rsid w:val="005061C2"/>
    <w:rsid w:val="0050728D"/>
    <w:rsid w:val="00507B60"/>
    <w:rsid w:val="005103E9"/>
    <w:rsid w:val="005103EA"/>
    <w:rsid w:val="00511BDC"/>
    <w:rsid w:val="00512C73"/>
    <w:rsid w:val="00517970"/>
    <w:rsid w:val="0052098B"/>
    <w:rsid w:val="00521CE6"/>
    <w:rsid w:val="00525EA8"/>
    <w:rsid w:val="005267C1"/>
    <w:rsid w:val="00526DF7"/>
    <w:rsid w:val="00531156"/>
    <w:rsid w:val="00534699"/>
    <w:rsid w:val="005349E2"/>
    <w:rsid w:val="005350C2"/>
    <w:rsid w:val="00535534"/>
    <w:rsid w:val="005358B0"/>
    <w:rsid w:val="00535EA9"/>
    <w:rsid w:val="00536B04"/>
    <w:rsid w:val="00542489"/>
    <w:rsid w:val="005442DA"/>
    <w:rsid w:val="005519E0"/>
    <w:rsid w:val="00556C1E"/>
    <w:rsid w:val="00560FA4"/>
    <w:rsid w:val="005638E8"/>
    <w:rsid w:val="00563BAA"/>
    <w:rsid w:val="0056419E"/>
    <w:rsid w:val="005660A2"/>
    <w:rsid w:val="0056735F"/>
    <w:rsid w:val="00577DB8"/>
    <w:rsid w:val="0058095F"/>
    <w:rsid w:val="00585119"/>
    <w:rsid w:val="0059352D"/>
    <w:rsid w:val="00594BD0"/>
    <w:rsid w:val="005A5309"/>
    <w:rsid w:val="005A69BB"/>
    <w:rsid w:val="005B1A87"/>
    <w:rsid w:val="005B3E1C"/>
    <w:rsid w:val="005B6B0F"/>
    <w:rsid w:val="005C60EC"/>
    <w:rsid w:val="005D1540"/>
    <w:rsid w:val="005D2C50"/>
    <w:rsid w:val="005D4B28"/>
    <w:rsid w:val="005D64A3"/>
    <w:rsid w:val="005D6B36"/>
    <w:rsid w:val="005D6DB4"/>
    <w:rsid w:val="005D6FFB"/>
    <w:rsid w:val="005E366D"/>
    <w:rsid w:val="005E3703"/>
    <w:rsid w:val="005E53E3"/>
    <w:rsid w:val="005E6A84"/>
    <w:rsid w:val="005E7CEF"/>
    <w:rsid w:val="005E7DE4"/>
    <w:rsid w:val="005F4250"/>
    <w:rsid w:val="005F535D"/>
    <w:rsid w:val="005F6147"/>
    <w:rsid w:val="006001A0"/>
    <w:rsid w:val="00602B90"/>
    <w:rsid w:val="00605FE3"/>
    <w:rsid w:val="00606522"/>
    <w:rsid w:val="00606A25"/>
    <w:rsid w:val="00606B3C"/>
    <w:rsid w:val="006109BC"/>
    <w:rsid w:val="00612EEF"/>
    <w:rsid w:val="00614509"/>
    <w:rsid w:val="006220F3"/>
    <w:rsid w:val="006316F9"/>
    <w:rsid w:val="0063359A"/>
    <w:rsid w:val="0063498A"/>
    <w:rsid w:val="0063526A"/>
    <w:rsid w:val="00635927"/>
    <w:rsid w:val="00637D56"/>
    <w:rsid w:val="00640279"/>
    <w:rsid w:val="006503DB"/>
    <w:rsid w:val="00650CAE"/>
    <w:rsid w:val="00651EE8"/>
    <w:rsid w:val="006530B5"/>
    <w:rsid w:val="00657005"/>
    <w:rsid w:val="0065732A"/>
    <w:rsid w:val="00663442"/>
    <w:rsid w:val="006653A8"/>
    <w:rsid w:val="006667AF"/>
    <w:rsid w:val="00666938"/>
    <w:rsid w:val="00670983"/>
    <w:rsid w:val="00672100"/>
    <w:rsid w:val="00675434"/>
    <w:rsid w:val="00675CBB"/>
    <w:rsid w:val="00682143"/>
    <w:rsid w:val="00682F1F"/>
    <w:rsid w:val="00686350"/>
    <w:rsid w:val="0069055A"/>
    <w:rsid w:val="00691099"/>
    <w:rsid w:val="0069109A"/>
    <w:rsid w:val="0069320F"/>
    <w:rsid w:val="006943EC"/>
    <w:rsid w:val="0069732B"/>
    <w:rsid w:val="006A1E5D"/>
    <w:rsid w:val="006A48F4"/>
    <w:rsid w:val="006A4979"/>
    <w:rsid w:val="006A7D35"/>
    <w:rsid w:val="006B17FF"/>
    <w:rsid w:val="006B7852"/>
    <w:rsid w:val="006B7F15"/>
    <w:rsid w:val="006C3B83"/>
    <w:rsid w:val="006C71DF"/>
    <w:rsid w:val="006D0267"/>
    <w:rsid w:val="006D2330"/>
    <w:rsid w:val="006D2487"/>
    <w:rsid w:val="006D42C5"/>
    <w:rsid w:val="006D44A7"/>
    <w:rsid w:val="006D62BF"/>
    <w:rsid w:val="006D6480"/>
    <w:rsid w:val="006E07C1"/>
    <w:rsid w:val="006E259C"/>
    <w:rsid w:val="006E31C5"/>
    <w:rsid w:val="006E4B24"/>
    <w:rsid w:val="006E6691"/>
    <w:rsid w:val="006E7BE3"/>
    <w:rsid w:val="006F2D9C"/>
    <w:rsid w:val="006F4018"/>
    <w:rsid w:val="006F4D2F"/>
    <w:rsid w:val="006F690B"/>
    <w:rsid w:val="006F7175"/>
    <w:rsid w:val="006F749B"/>
    <w:rsid w:val="00700920"/>
    <w:rsid w:val="007055EE"/>
    <w:rsid w:val="00710E64"/>
    <w:rsid w:val="00711190"/>
    <w:rsid w:val="00711C37"/>
    <w:rsid w:val="0071235B"/>
    <w:rsid w:val="007141B4"/>
    <w:rsid w:val="00714925"/>
    <w:rsid w:val="00715753"/>
    <w:rsid w:val="00720184"/>
    <w:rsid w:val="007201ED"/>
    <w:rsid w:val="007204B5"/>
    <w:rsid w:val="007209E4"/>
    <w:rsid w:val="007213D4"/>
    <w:rsid w:val="007221B6"/>
    <w:rsid w:val="00722480"/>
    <w:rsid w:val="007245CD"/>
    <w:rsid w:val="00724808"/>
    <w:rsid w:val="007276E3"/>
    <w:rsid w:val="00730A1B"/>
    <w:rsid w:val="007315AC"/>
    <w:rsid w:val="007317CE"/>
    <w:rsid w:val="00734777"/>
    <w:rsid w:val="007372EB"/>
    <w:rsid w:val="00745198"/>
    <w:rsid w:val="0074737D"/>
    <w:rsid w:val="00752407"/>
    <w:rsid w:val="00757269"/>
    <w:rsid w:val="007638D3"/>
    <w:rsid w:val="00763E4A"/>
    <w:rsid w:val="00767D29"/>
    <w:rsid w:val="0077334E"/>
    <w:rsid w:val="00773A1C"/>
    <w:rsid w:val="00774A25"/>
    <w:rsid w:val="007769E4"/>
    <w:rsid w:val="00781F9F"/>
    <w:rsid w:val="00782815"/>
    <w:rsid w:val="007849CA"/>
    <w:rsid w:val="00790599"/>
    <w:rsid w:val="007924A3"/>
    <w:rsid w:val="0079321A"/>
    <w:rsid w:val="00793AA1"/>
    <w:rsid w:val="007969B7"/>
    <w:rsid w:val="0079709E"/>
    <w:rsid w:val="007A0AB4"/>
    <w:rsid w:val="007A2D89"/>
    <w:rsid w:val="007A3AFF"/>
    <w:rsid w:val="007A79E6"/>
    <w:rsid w:val="007B6F4B"/>
    <w:rsid w:val="007B71CA"/>
    <w:rsid w:val="007D0D7C"/>
    <w:rsid w:val="007D2FE3"/>
    <w:rsid w:val="007D3F70"/>
    <w:rsid w:val="007D5503"/>
    <w:rsid w:val="007D55EA"/>
    <w:rsid w:val="007D71FE"/>
    <w:rsid w:val="007E1184"/>
    <w:rsid w:val="007E1BA1"/>
    <w:rsid w:val="007E3B78"/>
    <w:rsid w:val="007F0A6A"/>
    <w:rsid w:val="007F43AC"/>
    <w:rsid w:val="007F5DE1"/>
    <w:rsid w:val="007F6743"/>
    <w:rsid w:val="007F6B37"/>
    <w:rsid w:val="008013F8"/>
    <w:rsid w:val="00805B0F"/>
    <w:rsid w:val="008064B5"/>
    <w:rsid w:val="00807E2B"/>
    <w:rsid w:val="008103D1"/>
    <w:rsid w:val="00811CBD"/>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C1A"/>
    <w:rsid w:val="00843A47"/>
    <w:rsid w:val="00846659"/>
    <w:rsid w:val="00853187"/>
    <w:rsid w:val="008550F1"/>
    <w:rsid w:val="00856954"/>
    <w:rsid w:val="00856B73"/>
    <w:rsid w:val="00860379"/>
    <w:rsid w:val="00861016"/>
    <w:rsid w:val="00861590"/>
    <w:rsid w:val="008624E2"/>
    <w:rsid w:val="008626EC"/>
    <w:rsid w:val="00862DAB"/>
    <w:rsid w:val="00863A35"/>
    <w:rsid w:val="008648F2"/>
    <w:rsid w:val="008667DD"/>
    <w:rsid w:val="00870045"/>
    <w:rsid w:val="00871104"/>
    <w:rsid w:val="008720A2"/>
    <w:rsid w:val="00877B4C"/>
    <w:rsid w:val="00880F28"/>
    <w:rsid w:val="00881D74"/>
    <w:rsid w:val="00881DFC"/>
    <w:rsid w:val="008839A7"/>
    <w:rsid w:val="008848F7"/>
    <w:rsid w:val="0088700B"/>
    <w:rsid w:val="008879E6"/>
    <w:rsid w:val="0089351C"/>
    <w:rsid w:val="008962A2"/>
    <w:rsid w:val="008A4781"/>
    <w:rsid w:val="008A7251"/>
    <w:rsid w:val="008B2212"/>
    <w:rsid w:val="008B2B49"/>
    <w:rsid w:val="008B3570"/>
    <w:rsid w:val="008B35AC"/>
    <w:rsid w:val="008B46AB"/>
    <w:rsid w:val="008B71DF"/>
    <w:rsid w:val="008C055A"/>
    <w:rsid w:val="008C0D96"/>
    <w:rsid w:val="008C1C2E"/>
    <w:rsid w:val="008C30FB"/>
    <w:rsid w:val="008C5772"/>
    <w:rsid w:val="008C6052"/>
    <w:rsid w:val="008D2F7A"/>
    <w:rsid w:val="008D78C3"/>
    <w:rsid w:val="008E3912"/>
    <w:rsid w:val="008E4611"/>
    <w:rsid w:val="008E7A21"/>
    <w:rsid w:val="008E7D58"/>
    <w:rsid w:val="008F3970"/>
    <w:rsid w:val="008F4A73"/>
    <w:rsid w:val="00903DCE"/>
    <w:rsid w:val="00905285"/>
    <w:rsid w:val="00906C9E"/>
    <w:rsid w:val="00906E5D"/>
    <w:rsid w:val="009165F9"/>
    <w:rsid w:val="00921D65"/>
    <w:rsid w:val="00925E0C"/>
    <w:rsid w:val="00933FDE"/>
    <w:rsid w:val="00936F2C"/>
    <w:rsid w:val="009378D7"/>
    <w:rsid w:val="0094014B"/>
    <w:rsid w:val="009477E0"/>
    <w:rsid w:val="00953057"/>
    <w:rsid w:val="009545A0"/>
    <w:rsid w:val="009545F6"/>
    <w:rsid w:val="00954A51"/>
    <w:rsid w:val="00955D1C"/>
    <w:rsid w:val="00957A94"/>
    <w:rsid w:val="00957D29"/>
    <w:rsid w:val="00960BD7"/>
    <w:rsid w:val="00962F56"/>
    <w:rsid w:val="0096314F"/>
    <w:rsid w:val="00963D5B"/>
    <w:rsid w:val="00973DE4"/>
    <w:rsid w:val="00973E02"/>
    <w:rsid w:val="00973E59"/>
    <w:rsid w:val="00975600"/>
    <w:rsid w:val="009833E1"/>
    <w:rsid w:val="00984E74"/>
    <w:rsid w:val="0098631E"/>
    <w:rsid w:val="0098720D"/>
    <w:rsid w:val="009873EC"/>
    <w:rsid w:val="00987DD4"/>
    <w:rsid w:val="0099241C"/>
    <w:rsid w:val="00992C73"/>
    <w:rsid w:val="00996015"/>
    <w:rsid w:val="009A2C21"/>
    <w:rsid w:val="009A39D8"/>
    <w:rsid w:val="009A3AAC"/>
    <w:rsid w:val="009A53BA"/>
    <w:rsid w:val="009B0249"/>
    <w:rsid w:val="009B0E5E"/>
    <w:rsid w:val="009B19FF"/>
    <w:rsid w:val="009B3334"/>
    <w:rsid w:val="009B35D7"/>
    <w:rsid w:val="009B4498"/>
    <w:rsid w:val="009B573D"/>
    <w:rsid w:val="009B66AE"/>
    <w:rsid w:val="009B77DC"/>
    <w:rsid w:val="009C06EA"/>
    <w:rsid w:val="009D0EB6"/>
    <w:rsid w:val="009D1215"/>
    <w:rsid w:val="009D2F5B"/>
    <w:rsid w:val="009D3FCD"/>
    <w:rsid w:val="009D73C7"/>
    <w:rsid w:val="009E27DF"/>
    <w:rsid w:val="009E36C5"/>
    <w:rsid w:val="009E7415"/>
    <w:rsid w:val="009F0DDF"/>
    <w:rsid w:val="009F33C4"/>
    <w:rsid w:val="009F6CA1"/>
    <w:rsid w:val="009F7ED6"/>
    <w:rsid w:val="00A03125"/>
    <w:rsid w:val="00A0326A"/>
    <w:rsid w:val="00A03C9B"/>
    <w:rsid w:val="00A05A80"/>
    <w:rsid w:val="00A06E67"/>
    <w:rsid w:val="00A07D75"/>
    <w:rsid w:val="00A10341"/>
    <w:rsid w:val="00A11FAA"/>
    <w:rsid w:val="00A1295C"/>
    <w:rsid w:val="00A14AE8"/>
    <w:rsid w:val="00A15ACB"/>
    <w:rsid w:val="00A1617D"/>
    <w:rsid w:val="00A16424"/>
    <w:rsid w:val="00A17B4E"/>
    <w:rsid w:val="00A237B6"/>
    <w:rsid w:val="00A23DF3"/>
    <w:rsid w:val="00A2629D"/>
    <w:rsid w:val="00A273A8"/>
    <w:rsid w:val="00A307EB"/>
    <w:rsid w:val="00A310AD"/>
    <w:rsid w:val="00A36C73"/>
    <w:rsid w:val="00A37FF1"/>
    <w:rsid w:val="00A40438"/>
    <w:rsid w:val="00A432D8"/>
    <w:rsid w:val="00A4351F"/>
    <w:rsid w:val="00A457BC"/>
    <w:rsid w:val="00A56858"/>
    <w:rsid w:val="00A56C7F"/>
    <w:rsid w:val="00A62714"/>
    <w:rsid w:val="00A65DAA"/>
    <w:rsid w:val="00A70F96"/>
    <w:rsid w:val="00A71451"/>
    <w:rsid w:val="00A719EE"/>
    <w:rsid w:val="00A740DB"/>
    <w:rsid w:val="00A741CA"/>
    <w:rsid w:val="00A80158"/>
    <w:rsid w:val="00A80645"/>
    <w:rsid w:val="00A827C1"/>
    <w:rsid w:val="00A82AA0"/>
    <w:rsid w:val="00A8316A"/>
    <w:rsid w:val="00A832EA"/>
    <w:rsid w:val="00A852C7"/>
    <w:rsid w:val="00A86A47"/>
    <w:rsid w:val="00A86B35"/>
    <w:rsid w:val="00A90726"/>
    <w:rsid w:val="00A94212"/>
    <w:rsid w:val="00A94C29"/>
    <w:rsid w:val="00A951D6"/>
    <w:rsid w:val="00AA08A6"/>
    <w:rsid w:val="00AA5D1E"/>
    <w:rsid w:val="00AA5E9D"/>
    <w:rsid w:val="00AA7F5C"/>
    <w:rsid w:val="00AB22E5"/>
    <w:rsid w:val="00AB27E9"/>
    <w:rsid w:val="00AB60F8"/>
    <w:rsid w:val="00AB7C49"/>
    <w:rsid w:val="00AC11B1"/>
    <w:rsid w:val="00AC1485"/>
    <w:rsid w:val="00AC2957"/>
    <w:rsid w:val="00AC4DEF"/>
    <w:rsid w:val="00AC51F2"/>
    <w:rsid w:val="00AC5857"/>
    <w:rsid w:val="00AC6142"/>
    <w:rsid w:val="00AC6AA2"/>
    <w:rsid w:val="00AC6DC6"/>
    <w:rsid w:val="00AD1F11"/>
    <w:rsid w:val="00AD1FA1"/>
    <w:rsid w:val="00AD2E2C"/>
    <w:rsid w:val="00AE31B6"/>
    <w:rsid w:val="00AE47F1"/>
    <w:rsid w:val="00AE7BC7"/>
    <w:rsid w:val="00AF0EAC"/>
    <w:rsid w:val="00AF5C9D"/>
    <w:rsid w:val="00AF603D"/>
    <w:rsid w:val="00B01D54"/>
    <w:rsid w:val="00B0569F"/>
    <w:rsid w:val="00B11053"/>
    <w:rsid w:val="00B114D1"/>
    <w:rsid w:val="00B12EB4"/>
    <w:rsid w:val="00B130D9"/>
    <w:rsid w:val="00B13250"/>
    <w:rsid w:val="00B13EFE"/>
    <w:rsid w:val="00B20514"/>
    <w:rsid w:val="00B30463"/>
    <w:rsid w:val="00B3245C"/>
    <w:rsid w:val="00B37EED"/>
    <w:rsid w:val="00B47FA5"/>
    <w:rsid w:val="00B50592"/>
    <w:rsid w:val="00B525C8"/>
    <w:rsid w:val="00B53CCD"/>
    <w:rsid w:val="00B5681C"/>
    <w:rsid w:val="00B60A1E"/>
    <w:rsid w:val="00B62B01"/>
    <w:rsid w:val="00B634CE"/>
    <w:rsid w:val="00B654C1"/>
    <w:rsid w:val="00B6590F"/>
    <w:rsid w:val="00B6636C"/>
    <w:rsid w:val="00B673B0"/>
    <w:rsid w:val="00B71183"/>
    <w:rsid w:val="00B748BC"/>
    <w:rsid w:val="00B7566A"/>
    <w:rsid w:val="00B76045"/>
    <w:rsid w:val="00B7778D"/>
    <w:rsid w:val="00B80960"/>
    <w:rsid w:val="00B82287"/>
    <w:rsid w:val="00B84796"/>
    <w:rsid w:val="00B84A1E"/>
    <w:rsid w:val="00B87874"/>
    <w:rsid w:val="00B913F0"/>
    <w:rsid w:val="00B91464"/>
    <w:rsid w:val="00B9475C"/>
    <w:rsid w:val="00B95CC7"/>
    <w:rsid w:val="00BA18C3"/>
    <w:rsid w:val="00BA60B4"/>
    <w:rsid w:val="00BA7F9B"/>
    <w:rsid w:val="00BB18CA"/>
    <w:rsid w:val="00BB76E3"/>
    <w:rsid w:val="00BC03EB"/>
    <w:rsid w:val="00BC132E"/>
    <w:rsid w:val="00BC243D"/>
    <w:rsid w:val="00BC2A8D"/>
    <w:rsid w:val="00BD09C7"/>
    <w:rsid w:val="00BD0BAC"/>
    <w:rsid w:val="00BD147D"/>
    <w:rsid w:val="00BD454C"/>
    <w:rsid w:val="00BD511A"/>
    <w:rsid w:val="00BD71D6"/>
    <w:rsid w:val="00BD7A1E"/>
    <w:rsid w:val="00BE2839"/>
    <w:rsid w:val="00BE3E8A"/>
    <w:rsid w:val="00BE4ECD"/>
    <w:rsid w:val="00BE6311"/>
    <w:rsid w:val="00BF6F06"/>
    <w:rsid w:val="00BF7235"/>
    <w:rsid w:val="00C021F6"/>
    <w:rsid w:val="00C0575F"/>
    <w:rsid w:val="00C05C0C"/>
    <w:rsid w:val="00C05E41"/>
    <w:rsid w:val="00C0600E"/>
    <w:rsid w:val="00C1100C"/>
    <w:rsid w:val="00C13A0D"/>
    <w:rsid w:val="00C248EE"/>
    <w:rsid w:val="00C27459"/>
    <w:rsid w:val="00C32F83"/>
    <w:rsid w:val="00C3430F"/>
    <w:rsid w:val="00C364B4"/>
    <w:rsid w:val="00C40886"/>
    <w:rsid w:val="00C4373B"/>
    <w:rsid w:val="00C50711"/>
    <w:rsid w:val="00C516F7"/>
    <w:rsid w:val="00C55B74"/>
    <w:rsid w:val="00C55D1F"/>
    <w:rsid w:val="00C56D36"/>
    <w:rsid w:val="00C658A2"/>
    <w:rsid w:val="00C71BD5"/>
    <w:rsid w:val="00C72229"/>
    <w:rsid w:val="00C73040"/>
    <w:rsid w:val="00C734D9"/>
    <w:rsid w:val="00C73D3C"/>
    <w:rsid w:val="00C74A3B"/>
    <w:rsid w:val="00C752FE"/>
    <w:rsid w:val="00C76716"/>
    <w:rsid w:val="00C76D2C"/>
    <w:rsid w:val="00C915F6"/>
    <w:rsid w:val="00C9353F"/>
    <w:rsid w:val="00CA71FC"/>
    <w:rsid w:val="00CB063C"/>
    <w:rsid w:val="00CB3B85"/>
    <w:rsid w:val="00CB529B"/>
    <w:rsid w:val="00CC49EB"/>
    <w:rsid w:val="00CC624D"/>
    <w:rsid w:val="00CD0520"/>
    <w:rsid w:val="00CD54C5"/>
    <w:rsid w:val="00CE0A92"/>
    <w:rsid w:val="00CE3272"/>
    <w:rsid w:val="00CE5D39"/>
    <w:rsid w:val="00CE61A0"/>
    <w:rsid w:val="00CE67C3"/>
    <w:rsid w:val="00CF0C99"/>
    <w:rsid w:val="00CF25D4"/>
    <w:rsid w:val="00CF4B07"/>
    <w:rsid w:val="00CF4DBC"/>
    <w:rsid w:val="00CF5E37"/>
    <w:rsid w:val="00CF79D2"/>
    <w:rsid w:val="00D03DA5"/>
    <w:rsid w:val="00D04AD3"/>
    <w:rsid w:val="00D06060"/>
    <w:rsid w:val="00D10CBC"/>
    <w:rsid w:val="00D11498"/>
    <w:rsid w:val="00D11DE3"/>
    <w:rsid w:val="00D129B4"/>
    <w:rsid w:val="00D1342E"/>
    <w:rsid w:val="00D16765"/>
    <w:rsid w:val="00D17ACC"/>
    <w:rsid w:val="00D22A76"/>
    <w:rsid w:val="00D265C2"/>
    <w:rsid w:val="00D27198"/>
    <w:rsid w:val="00D33B9C"/>
    <w:rsid w:val="00D34D27"/>
    <w:rsid w:val="00D35F8D"/>
    <w:rsid w:val="00D400BC"/>
    <w:rsid w:val="00D40296"/>
    <w:rsid w:val="00D402E2"/>
    <w:rsid w:val="00D42AEB"/>
    <w:rsid w:val="00D44D34"/>
    <w:rsid w:val="00D463E9"/>
    <w:rsid w:val="00D47B80"/>
    <w:rsid w:val="00D51CF6"/>
    <w:rsid w:val="00D52D49"/>
    <w:rsid w:val="00D52DBB"/>
    <w:rsid w:val="00D52FA8"/>
    <w:rsid w:val="00D61AF0"/>
    <w:rsid w:val="00D6464B"/>
    <w:rsid w:val="00D70C66"/>
    <w:rsid w:val="00D7301C"/>
    <w:rsid w:val="00D73615"/>
    <w:rsid w:val="00D755C2"/>
    <w:rsid w:val="00D7580A"/>
    <w:rsid w:val="00D761A1"/>
    <w:rsid w:val="00D76BA2"/>
    <w:rsid w:val="00D815DE"/>
    <w:rsid w:val="00D81FE9"/>
    <w:rsid w:val="00D873DE"/>
    <w:rsid w:val="00D93AB5"/>
    <w:rsid w:val="00D97743"/>
    <w:rsid w:val="00DA0458"/>
    <w:rsid w:val="00DA0C35"/>
    <w:rsid w:val="00DA232B"/>
    <w:rsid w:val="00DA2450"/>
    <w:rsid w:val="00DA65DF"/>
    <w:rsid w:val="00DB192E"/>
    <w:rsid w:val="00DB250E"/>
    <w:rsid w:val="00DB4686"/>
    <w:rsid w:val="00DB4786"/>
    <w:rsid w:val="00DB4C68"/>
    <w:rsid w:val="00DC28F1"/>
    <w:rsid w:val="00DC64DD"/>
    <w:rsid w:val="00DC6C58"/>
    <w:rsid w:val="00DC71DC"/>
    <w:rsid w:val="00DC7556"/>
    <w:rsid w:val="00DD0FFB"/>
    <w:rsid w:val="00DD407B"/>
    <w:rsid w:val="00DD5AD2"/>
    <w:rsid w:val="00DD75EF"/>
    <w:rsid w:val="00DE3E20"/>
    <w:rsid w:val="00DE5499"/>
    <w:rsid w:val="00DE7E7B"/>
    <w:rsid w:val="00DE7FC3"/>
    <w:rsid w:val="00DF02EA"/>
    <w:rsid w:val="00DF123A"/>
    <w:rsid w:val="00DF2691"/>
    <w:rsid w:val="00DF48EA"/>
    <w:rsid w:val="00DF4B34"/>
    <w:rsid w:val="00DF5337"/>
    <w:rsid w:val="00DF709A"/>
    <w:rsid w:val="00DF7398"/>
    <w:rsid w:val="00E01B67"/>
    <w:rsid w:val="00E10712"/>
    <w:rsid w:val="00E124F4"/>
    <w:rsid w:val="00E125F8"/>
    <w:rsid w:val="00E12961"/>
    <w:rsid w:val="00E16B76"/>
    <w:rsid w:val="00E16BA3"/>
    <w:rsid w:val="00E201BC"/>
    <w:rsid w:val="00E202CD"/>
    <w:rsid w:val="00E20D94"/>
    <w:rsid w:val="00E20DE8"/>
    <w:rsid w:val="00E31713"/>
    <w:rsid w:val="00E34C85"/>
    <w:rsid w:val="00E352C0"/>
    <w:rsid w:val="00E35DF0"/>
    <w:rsid w:val="00E362BA"/>
    <w:rsid w:val="00E3687C"/>
    <w:rsid w:val="00E4268C"/>
    <w:rsid w:val="00E46249"/>
    <w:rsid w:val="00E50D17"/>
    <w:rsid w:val="00E50F19"/>
    <w:rsid w:val="00E519F2"/>
    <w:rsid w:val="00E52F25"/>
    <w:rsid w:val="00E54B6B"/>
    <w:rsid w:val="00E55CE3"/>
    <w:rsid w:val="00E5647B"/>
    <w:rsid w:val="00E62991"/>
    <w:rsid w:val="00E75EC9"/>
    <w:rsid w:val="00E80EDA"/>
    <w:rsid w:val="00E83DB0"/>
    <w:rsid w:val="00E84349"/>
    <w:rsid w:val="00E85D55"/>
    <w:rsid w:val="00E90166"/>
    <w:rsid w:val="00E90F2E"/>
    <w:rsid w:val="00E914E6"/>
    <w:rsid w:val="00E955F4"/>
    <w:rsid w:val="00E972C6"/>
    <w:rsid w:val="00EA2729"/>
    <w:rsid w:val="00EA3A9E"/>
    <w:rsid w:val="00EA6BD6"/>
    <w:rsid w:val="00EA7C7B"/>
    <w:rsid w:val="00EB05A0"/>
    <w:rsid w:val="00EB2FF9"/>
    <w:rsid w:val="00EB4175"/>
    <w:rsid w:val="00EC1E3A"/>
    <w:rsid w:val="00EC2019"/>
    <w:rsid w:val="00EC2E9B"/>
    <w:rsid w:val="00EC3F7F"/>
    <w:rsid w:val="00EC6D03"/>
    <w:rsid w:val="00ED35CB"/>
    <w:rsid w:val="00ED7A21"/>
    <w:rsid w:val="00EE176B"/>
    <w:rsid w:val="00EE2E3C"/>
    <w:rsid w:val="00EE31BE"/>
    <w:rsid w:val="00EE5E0F"/>
    <w:rsid w:val="00EE7834"/>
    <w:rsid w:val="00EF0FE0"/>
    <w:rsid w:val="00EF2B05"/>
    <w:rsid w:val="00EF528E"/>
    <w:rsid w:val="00EF5A59"/>
    <w:rsid w:val="00EF6512"/>
    <w:rsid w:val="00F005CC"/>
    <w:rsid w:val="00F07628"/>
    <w:rsid w:val="00F11232"/>
    <w:rsid w:val="00F13272"/>
    <w:rsid w:val="00F13664"/>
    <w:rsid w:val="00F136DE"/>
    <w:rsid w:val="00F145CF"/>
    <w:rsid w:val="00F16243"/>
    <w:rsid w:val="00F17279"/>
    <w:rsid w:val="00F20449"/>
    <w:rsid w:val="00F23D99"/>
    <w:rsid w:val="00F33C28"/>
    <w:rsid w:val="00F33FB9"/>
    <w:rsid w:val="00F40B6B"/>
    <w:rsid w:val="00F4161F"/>
    <w:rsid w:val="00F4176B"/>
    <w:rsid w:val="00F452B4"/>
    <w:rsid w:val="00F45F3F"/>
    <w:rsid w:val="00F4630C"/>
    <w:rsid w:val="00F471FD"/>
    <w:rsid w:val="00F50248"/>
    <w:rsid w:val="00F50269"/>
    <w:rsid w:val="00F528F5"/>
    <w:rsid w:val="00F52E7C"/>
    <w:rsid w:val="00F53DE7"/>
    <w:rsid w:val="00F560A1"/>
    <w:rsid w:val="00F57257"/>
    <w:rsid w:val="00F610A3"/>
    <w:rsid w:val="00F61C39"/>
    <w:rsid w:val="00F64AD6"/>
    <w:rsid w:val="00F74106"/>
    <w:rsid w:val="00F744EA"/>
    <w:rsid w:val="00F76D5B"/>
    <w:rsid w:val="00F80961"/>
    <w:rsid w:val="00F82727"/>
    <w:rsid w:val="00F82802"/>
    <w:rsid w:val="00F86ED1"/>
    <w:rsid w:val="00F87EAE"/>
    <w:rsid w:val="00F87EAF"/>
    <w:rsid w:val="00F92A37"/>
    <w:rsid w:val="00F930ED"/>
    <w:rsid w:val="00F93CD0"/>
    <w:rsid w:val="00F967E4"/>
    <w:rsid w:val="00FA044A"/>
    <w:rsid w:val="00FA2C9C"/>
    <w:rsid w:val="00FA3145"/>
    <w:rsid w:val="00FA3243"/>
    <w:rsid w:val="00FA50DE"/>
    <w:rsid w:val="00FA5C92"/>
    <w:rsid w:val="00FA67A1"/>
    <w:rsid w:val="00FA782E"/>
    <w:rsid w:val="00FB02EE"/>
    <w:rsid w:val="00FB1725"/>
    <w:rsid w:val="00FB1C87"/>
    <w:rsid w:val="00FB379B"/>
    <w:rsid w:val="00FB4708"/>
    <w:rsid w:val="00FB4A94"/>
    <w:rsid w:val="00FC09F7"/>
    <w:rsid w:val="00FC1CC0"/>
    <w:rsid w:val="00FC3530"/>
    <w:rsid w:val="00FC39DF"/>
    <w:rsid w:val="00FC4348"/>
    <w:rsid w:val="00FC6937"/>
    <w:rsid w:val="00FC7AF3"/>
    <w:rsid w:val="00FD04EB"/>
    <w:rsid w:val="00FD4BF1"/>
    <w:rsid w:val="00FE2012"/>
    <w:rsid w:val="00FE7C2B"/>
    <w:rsid w:val="00FE7EEE"/>
    <w:rsid w:val="00FE7FE8"/>
    <w:rsid w:val="00FF3E11"/>
    <w:rsid w:val="00FF3F63"/>
    <w:rsid w:val="00FF4A36"/>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aliases w:val="ft,DSE note,single space,footnote text,fn,Footnote Text Char1,Footnote Text Char2 Char,Footnote Text Char1 Char Char,Footnote Text Char2 Char Char Char,Footnote Text Char1 Char Char Char Char,AD,A,FN,Footnote Text Char Char,f"/>
    <w:basedOn w:val="Normal"/>
    <w:link w:val="FootnoteTextChar"/>
    <w:uiPriority w:val="99"/>
    <w:qFormat/>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uiPriority w:val="99"/>
    <w:rsid w:val="00BF69FE"/>
    <w:rPr>
      <w:sz w:val="16"/>
      <w:szCs w:val="16"/>
    </w:rPr>
  </w:style>
  <w:style w:type="paragraph" w:styleId="CommentText">
    <w:name w:val="annotation text"/>
    <w:basedOn w:val="Normal"/>
    <w:link w:val="CommentTextChar"/>
    <w:uiPriority w:val="99"/>
    <w:rsid w:val="00BF69FE"/>
    <w:rPr>
      <w:sz w:val="20"/>
      <w:szCs w:val="20"/>
      <w:lang w:val="x-none"/>
    </w:rPr>
  </w:style>
  <w:style w:type="character" w:customStyle="1" w:styleId="CommentTextChar">
    <w:name w:val="Comment Text Char"/>
    <w:link w:val="CommentText"/>
    <w:uiPriority w:val="99"/>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1"/>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aliases w:val="ft Char,DSE note Char,single space Char,footnote text Char,fn Char,Footnote Text Char1 Char,Footnote Text Char2 Char Char,Footnote Text Char1 Char Char Char,Footnote Text Char2 Char Char Char Char,AD Char,A Char,FN Char,f Char"/>
    <w:basedOn w:val="DefaultParagraphFont"/>
    <w:link w:val="FootnoteText"/>
    <w:uiPriority w:val="99"/>
    <w:rsid w:val="00B71183"/>
    <w:rPr>
      <w:rFonts w:ascii="Arial" w:hAnsi="Arial"/>
      <w:snapToGrid w:val="0"/>
      <w:lang w:eastAsia="en-US"/>
    </w:rPr>
  </w:style>
  <w:style w:type="table" w:styleId="TableGrid">
    <w:name w:val="Table Grid"/>
    <w:basedOn w:val="TableNormal"/>
    <w:uiPriority w:val="39"/>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COI"/>
    <w:link w:val="ParaCOICar"/>
    <w:qFormat/>
    <w:rsid w:val="00A03125"/>
    <w:pPr>
      <w:tabs>
        <w:tab w:val="left" w:pos="709"/>
      </w:tabs>
      <w:autoSpaceDE/>
      <w:autoSpaceDN/>
      <w:snapToGrid w:val="0"/>
      <w:spacing w:after="240"/>
    </w:pPr>
    <w:rPr>
      <w:rFonts w:eastAsia="Times New Roman" w:cs="Times New Roman"/>
      <w:b w:val="0"/>
      <w:noProof w:val="0"/>
      <w:snapToGrid w:val="0"/>
      <w:lang w:val="en-GB" w:eastAsia="zh-CN"/>
    </w:rPr>
  </w:style>
  <w:style w:type="character" w:customStyle="1" w:styleId="ParaCOICar">
    <w:name w:val="Para COI Car"/>
    <w:link w:val="ParaCOI"/>
    <w:rsid w:val="00A03125"/>
    <w:rPr>
      <w:rFonts w:ascii="Arial" w:hAnsi="Arial"/>
      <w:snapToGrid w:val="0"/>
      <w:sz w:val="22"/>
      <w:szCs w:val="22"/>
    </w:rPr>
  </w:style>
  <w:style w:type="character" w:customStyle="1" w:styleId="MargeCar">
    <w:name w:val="Marge Car"/>
    <w:locked/>
    <w:rsid w:val="004C110A"/>
    <w:rPr>
      <w:rFonts w:eastAsia="Times New Roman"/>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4C110A"/>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character" w:customStyle="1" w:styleId="UnresolvedMention2">
    <w:name w:val="Unresolved Mention2"/>
    <w:basedOn w:val="DefaultParagraphFont"/>
    <w:uiPriority w:val="99"/>
    <w:semiHidden/>
    <w:unhideWhenUsed/>
    <w:rsid w:val="0099241C"/>
    <w:rPr>
      <w:color w:val="605E5C"/>
      <w:shd w:val="clear" w:color="auto" w:fill="E1DFDD"/>
    </w:rPr>
  </w:style>
  <w:style w:type="character" w:customStyle="1" w:styleId="UnresolvedMention3">
    <w:name w:val="Unresolved Mention3"/>
    <w:basedOn w:val="DefaultParagraphFont"/>
    <w:uiPriority w:val="99"/>
    <w:semiHidden/>
    <w:unhideWhenUsed/>
    <w:rsid w:val="00987DD4"/>
    <w:rPr>
      <w:color w:val="605E5C"/>
      <w:shd w:val="clear" w:color="auto" w:fill="E1DFDD"/>
    </w:rPr>
  </w:style>
  <w:style w:type="paragraph" w:customStyle="1" w:styleId="TableParagraph">
    <w:name w:val="Table Paragraph"/>
    <w:basedOn w:val="Normal"/>
    <w:uiPriority w:val="1"/>
    <w:qFormat/>
    <w:rsid w:val="00CF5E37"/>
    <w:pPr>
      <w:tabs>
        <w:tab w:val="clear" w:pos="567"/>
      </w:tabs>
      <w:autoSpaceDE w:val="0"/>
      <w:autoSpaceDN w:val="0"/>
      <w:adjustRightInd/>
      <w:snapToGrid/>
      <w:spacing w:line="240" w:lineRule="auto"/>
      <w:ind w:left="56"/>
      <w:jc w:val="left"/>
      <w:textAlignment w:val="auto"/>
    </w:pPr>
    <w:rPr>
      <w:rFonts w:ascii="Calibri" w:eastAsia="Calibri" w:hAnsi="Calibri" w:cs="Calibri"/>
      <w:snapToGrid/>
      <w:szCs w:val="22"/>
      <w:lang w:val="fr-FR" w:eastAsia="fr-FR" w:bidi="fr-FR"/>
    </w:rPr>
  </w:style>
  <w:style w:type="paragraph" w:styleId="BodyText">
    <w:name w:val="Body Text"/>
    <w:basedOn w:val="Normal"/>
    <w:link w:val="BodyTextChar"/>
    <w:uiPriority w:val="99"/>
    <w:semiHidden/>
    <w:unhideWhenUsed/>
    <w:rsid w:val="00CF5E37"/>
    <w:pPr>
      <w:spacing w:after="120"/>
    </w:pPr>
  </w:style>
  <w:style w:type="character" w:customStyle="1" w:styleId="BodyTextChar">
    <w:name w:val="Body Text Char"/>
    <w:basedOn w:val="DefaultParagraphFont"/>
    <w:link w:val="BodyText"/>
    <w:uiPriority w:val="99"/>
    <w:semiHidden/>
    <w:rsid w:val="00CF5E37"/>
    <w:rPr>
      <w:rFonts w:ascii="Arial"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355624420">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26882215">
      <w:bodyDiv w:val="1"/>
      <w:marLeft w:val="0"/>
      <w:marRight w:val="0"/>
      <w:marTop w:val="0"/>
      <w:marBottom w:val="0"/>
      <w:divBdr>
        <w:top w:val="none" w:sz="0" w:space="0" w:color="auto"/>
        <w:left w:val="none" w:sz="0" w:space="0" w:color="auto"/>
        <w:bottom w:val="none" w:sz="0" w:space="0" w:color="auto"/>
        <w:right w:val="none" w:sz="0" w:space="0" w:color="auto"/>
      </w:divBdr>
    </w:div>
    <w:div w:id="938176490">
      <w:bodyDiv w:val="1"/>
      <w:marLeft w:val="0"/>
      <w:marRight w:val="0"/>
      <w:marTop w:val="0"/>
      <w:marBottom w:val="0"/>
      <w:divBdr>
        <w:top w:val="none" w:sz="0" w:space="0" w:color="auto"/>
        <w:left w:val="none" w:sz="0" w:space="0" w:color="auto"/>
        <w:bottom w:val="none" w:sz="0" w:space="0" w:color="auto"/>
        <w:right w:val="none" w:sz="0" w:space="0" w:color="auto"/>
      </w:divBdr>
    </w:div>
    <w:div w:id="1031690147">
      <w:bodyDiv w:val="1"/>
      <w:marLeft w:val="0"/>
      <w:marRight w:val="0"/>
      <w:marTop w:val="0"/>
      <w:marBottom w:val="0"/>
      <w:divBdr>
        <w:top w:val="none" w:sz="0" w:space="0" w:color="auto"/>
        <w:left w:val="none" w:sz="0" w:space="0" w:color="auto"/>
        <w:bottom w:val="none" w:sz="0" w:space="0" w:color="auto"/>
        <w:right w:val="none" w:sz="0" w:space="0" w:color="auto"/>
      </w:divBdr>
    </w:div>
    <w:div w:id="1325357249">
      <w:bodyDiv w:val="1"/>
      <w:marLeft w:val="0"/>
      <w:marRight w:val="0"/>
      <w:marTop w:val="0"/>
      <w:marBottom w:val="0"/>
      <w:divBdr>
        <w:top w:val="none" w:sz="0" w:space="0" w:color="auto"/>
        <w:left w:val="none" w:sz="0" w:space="0" w:color="auto"/>
        <w:bottom w:val="none" w:sz="0" w:space="0" w:color="auto"/>
        <w:right w:val="none" w:sz="0" w:space="0" w:color="auto"/>
      </w:divBdr>
    </w:div>
    <w:div w:id="1463037062">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2051758419">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esdoc.unesco.org/ark:/48223/pf0000375848.locale=fr" TargetMode="External"/><Relationship Id="rId18" Type="http://schemas.openxmlformats.org/officeDocument/2006/relationships/hyperlink" Target="http://legacy.ioc-unesco.org/index.php?option=com_oe&amp;task=viewDocumentRecord&amp;docID=24888" TargetMode="External"/><Relationship Id="rId26"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hyperlink" Target="https://unesdoc.unesco.org/ark:/48223/pf0000375756.locale=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hyperlink" Target="https://www.un.org/bbnj/"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oc-unesco.org/index.php?option=com_oe&amp;task=viewDocumentRecord&amp;docID=9281" TargetMode="External"/><Relationship Id="rId22" Type="http://schemas.openxmlformats.org/officeDocument/2006/relationships/image" Target="media/image3.jpg"/><Relationship Id="rId27" Type="http://schemas.openxmlformats.org/officeDocument/2006/relationships/chart" Target="charts/chart3.xml"/><Relationship Id="rId30"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ru-Ru" b="0" i="0" u="none" baseline="0"/>
              <a:t>40 C/5 КБР с разбивкой по функциям</a:t>
            </a:r>
            <a:endParaRPr lang="ru-Ru"/>
          </a:p>
        </c:rich>
      </c:tx>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clean!$S$26:$S$27</c:f>
              <c:strCache>
                <c:ptCount val="2"/>
                <c:pt idx="0">
                  <c:v>40 C/5</c:v>
                </c:pt>
                <c:pt idx="1">
                  <c:v>RB</c:v>
                </c:pt>
              </c:strCache>
            </c:strRef>
          </c:tx>
          <c:spPr>
            <a:solidFill>
              <a:srgbClr val="002060"/>
            </a:solidFill>
            <a:ln>
              <a:noFill/>
            </a:ln>
            <a:effectLst/>
          </c:spPr>
          <c:invertIfNegative val="0"/>
          <c:cat>
            <c:strRef>
              <c:f>clean!$R$28:$R$34</c:f>
              <c:strCache>
                <c:ptCount val="6"/>
                <c:pt idx="0">
                  <c:v>A</c:v>
                </c:pt>
                <c:pt idx="1">
                  <c:v>B</c:v>
                </c:pt>
                <c:pt idx="2">
                  <c:v>C</c:v>
                </c:pt>
                <c:pt idx="3">
                  <c:v>D</c:v>
                </c:pt>
                <c:pt idx="4">
                  <c:v>E</c:v>
                </c:pt>
                <c:pt idx="5">
                  <c:v>F</c:v>
                </c:pt>
              </c:strCache>
            </c:strRef>
          </c:cat>
          <c:val>
            <c:numRef>
              <c:f>clean!$S$28:$S$34</c:f>
              <c:numCache>
                <c:formatCode>#,##0</c:formatCode>
                <c:ptCount val="6"/>
                <c:pt idx="0">
                  <c:v>205000</c:v>
                </c:pt>
                <c:pt idx="1">
                  <c:v>567000</c:v>
                </c:pt>
                <c:pt idx="2">
                  <c:v>450000</c:v>
                </c:pt>
                <c:pt idx="3">
                  <c:v>267000</c:v>
                </c:pt>
                <c:pt idx="4">
                  <c:v>547908</c:v>
                </c:pt>
                <c:pt idx="5">
                  <c:v>394100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0-7FB9-4004-AA2D-836D9B3896AD}"/>
            </c:ext>
          </c:extLst>
        </c:ser>
        <c:ser>
          <c:idx val="1"/>
          <c:order val="1"/>
          <c:tx>
            <c:strRef>
              <c:f>clean!$T$26:$T$27</c:f>
              <c:strCache>
                <c:ptCount val="2"/>
                <c:pt idx="0">
                  <c:v>40 C/5</c:v>
                </c:pt>
                <c:pt idx="1">
                  <c:v>VC in hand</c:v>
                </c:pt>
              </c:strCache>
            </c:strRef>
          </c:tx>
          <c:spPr>
            <a:solidFill>
              <a:schemeClr val="tx2">
                <a:lumMod val="60000"/>
                <a:lumOff val="40000"/>
              </a:schemeClr>
            </a:solidFill>
            <a:ln>
              <a:noFill/>
            </a:ln>
            <a:effectLst/>
          </c:spPr>
          <c:invertIfNegative val="0"/>
          <c:cat>
            <c:strRef>
              <c:f>clean!$R$28:$R$34</c:f>
              <c:strCache>
                <c:ptCount val="6"/>
                <c:pt idx="0">
                  <c:v>A</c:v>
                </c:pt>
                <c:pt idx="1">
                  <c:v>B</c:v>
                </c:pt>
                <c:pt idx="2">
                  <c:v>C</c:v>
                </c:pt>
                <c:pt idx="3">
                  <c:v>D</c:v>
                </c:pt>
                <c:pt idx="4">
                  <c:v>E</c:v>
                </c:pt>
                <c:pt idx="5">
                  <c:v>F</c:v>
                </c:pt>
              </c:strCache>
            </c:strRef>
          </c:cat>
          <c:val>
            <c:numRef>
              <c:f>clean!$T$28:$T$34</c:f>
              <c:numCache>
                <c:formatCode>#,##0</c:formatCode>
                <c:ptCount val="6"/>
                <c:pt idx="0">
                  <c:v>50000</c:v>
                </c:pt>
                <c:pt idx="1">
                  <c:v>220000</c:v>
                </c:pt>
                <c:pt idx="2">
                  <c:v>550000</c:v>
                </c:pt>
                <c:pt idx="4">
                  <c:v>1630000</c:v>
                </c:pt>
                <c:pt idx="5">
                  <c:v>150000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7FB9-4004-AA2D-836D9B3896AD}"/>
            </c:ext>
          </c:extLst>
        </c:ser>
        <c:ser>
          <c:idx val="2"/>
          <c:order val="2"/>
          <c:tx>
            <c:strRef>
              <c:f>clean!$U$26:$U$27</c:f>
              <c:strCache>
                <c:ptCount val="2"/>
                <c:pt idx="0">
                  <c:v>40 C/5</c:v>
                </c:pt>
                <c:pt idx="1">
                  <c:v>VC gap</c:v>
                </c:pt>
              </c:strCache>
            </c:strRef>
          </c:tx>
          <c:spPr>
            <a:solidFill>
              <a:schemeClr val="tx2">
                <a:lumMod val="20000"/>
                <a:lumOff val="80000"/>
              </a:schemeClr>
            </a:solidFill>
            <a:ln>
              <a:noFill/>
            </a:ln>
            <a:effectLst/>
          </c:spPr>
          <c:invertIfNegative val="0"/>
          <c:cat>
            <c:strRef>
              <c:f>clean!$R$28:$R$34</c:f>
              <c:strCache>
                <c:ptCount val="6"/>
                <c:pt idx="0">
                  <c:v>A</c:v>
                </c:pt>
                <c:pt idx="1">
                  <c:v>B</c:v>
                </c:pt>
                <c:pt idx="2">
                  <c:v>C</c:v>
                </c:pt>
                <c:pt idx="3">
                  <c:v>D</c:v>
                </c:pt>
                <c:pt idx="4">
                  <c:v>E</c:v>
                </c:pt>
                <c:pt idx="5">
                  <c:v>F</c:v>
                </c:pt>
              </c:strCache>
            </c:strRef>
          </c:cat>
          <c:val>
            <c:numRef>
              <c:f>clean!$U$28:$U$34</c:f>
              <c:numCache>
                <c:formatCode>#,##0</c:formatCode>
                <c:ptCount val="6"/>
                <c:pt idx="0">
                  <c:v>994000</c:v>
                </c:pt>
                <c:pt idx="1">
                  <c:v>1722200</c:v>
                </c:pt>
                <c:pt idx="2">
                  <c:v>2130000</c:v>
                </c:pt>
                <c:pt idx="3">
                  <c:v>2016000</c:v>
                </c:pt>
                <c:pt idx="4">
                  <c:v>4123000</c:v>
                </c:pt>
                <c:pt idx="5">
                  <c:v>2175000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2-7FB9-4004-AA2D-836D9B3896AD}"/>
            </c:ext>
          </c:extLst>
        </c:ser>
        <c:dLbls>
          <c:showLegendKey val="0"/>
          <c:showVal val="0"/>
          <c:showCatName val="0"/>
          <c:showSerName val="0"/>
          <c:showPercent val="0"/>
          <c:showBubbleSize val="0"/>
        </c:dLbls>
        <c:gapWidth val="150"/>
        <c:overlap val="100"/>
        <c:axId val="557397968"/>
        <c:axId val="557396328"/>
      </c:barChart>
      <c:catAx>
        <c:axId val="55739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7396328"/>
        <c:crosses val="autoZero"/>
        <c:auto val="1"/>
        <c:lblAlgn val="ctr"/>
        <c:lblOffset val="100"/>
        <c:noMultiLvlLbl val="0"/>
      </c:catAx>
      <c:valAx>
        <c:axId val="557396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739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ru-Ru" b="0" i="0" u="none" baseline="0"/>
              <a:t>Проект 41 C/5 КБР с разбивкой по функциям</a:t>
            </a:r>
            <a:endParaRPr lang="ru-Ru"/>
          </a:p>
        </c:rich>
      </c:tx>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clean!$W$26:$W$27</c:f>
              <c:strCache>
                <c:ptCount val="2"/>
                <c:pt idx="0">
                  <c:v>41 C/5</c:v>
                </c:pt>
                <c:pt idx="1">
                  <c:v>RB</c:v>
                </c:pt>
              </c:strCache>
            </c:strRef>
          </c:tx>
          <c:spPr>
            <a:solidFill>
              <a:srgbClr val="002060"/>
            </a:solidFill>
            <a:ln>
              <a:noFill/>
            </a:ln>
            <a:effectLst/>
          </c:spPr>
          <c:invertIfNegative val="0"/>
          <c:cat>
            <c:strRef>
              <c:f>clean!$V$28:$V$34</c:f>
              <c:strCache>
                <c:ptCount val="6"/>
                <c:pt idx="0">
                  <c:v>A</c:v>
                </c:pt>
                <c:pt idx="1">
                  <c:v>B</c:v>
                </c:pt>
                <c:pt idx="2">
                  <c:v>C</c:v>
                </c:pt>
                <c:pt idx="3">
                  <c:v>D</c:v>
                </c:pt>
                <c:pt idx="4">
                  <c:v>E</c:v>
                </c:pt>
                <c:pt idx="5">
                  <c:v>F</c:v>
                </c:pt>
              </c:strCache>
            </c:strRef>
          </c:cat>
          <c:val>
            <c:numRef>
              <c:f>clean!$W$28:$W$34</c:f>
              <c:numCache>
                <c:formatCode>#,##0</c:formatCode>
                <c:ptCount val="6"/>
                <c:pt idx="0">
                  <c:v>135745</c:v>
                </c:pt>
                <c:pt idx="1">
                  <c:v>503204.76375538419</c:v>
                </c:pt>
                <c:pt idx="2">
                  <c:v>261045.49418721293</c:v>
                </c:pt>
                <c:pt idx="3">
                  <c:v>136235</c:v>
                </c:pt>
                <c:pt idx="4">
                  <c:v>448760</c:v>
                </c:pt>
                <c:pt idx="5">
                  <c:v>228418.0983841531</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0-E420-470D-82D5-8A1D4DC34A91}"/>
            </c:ext>
          </c:extLst>
        </c:ser>
        <c:ser>
          <c:idx val="1"/>
          <c:order val="1"/>
          <c:tx>
            <c:strRef>
              <c:f>clean!$X$26:$X$27</c:f>
              <c:strCache>
                <c:ptCount val="2"/>
                <c:pt idx="0">
                  <c:v>41 C/5</c:v>
                </c:pt>
                <c:pt idx="1">
                  <c:v>VC in hand</c:v>
                </c:pt>
              </c:strCache>
            </c:strRef>
          </c:tx>
          <c:spPr>
            <a:solidFill>
              <a:schemeClr val="tx2">
                <a:lumMod val="60000"/>
                <a:lumOff val="40000"/>
              </a:schemeClr>
            </a:solidFill>
            <a:ln>
              <a:noFill/>
            </a:ln>
            <a:effectLst/>
          </c:spPr>
          <c:invertIfNegative val="0"/>
          <c:cat>
            <c:strRef>
              <c:f>clean!$V$28:$V$34</c:f>
              <c:strCache>
                <c:ptCount val="6"/>
                <c:pt idx="0">
                  <c:v>A</c:v>
                </c:pt>
                <c:pt idx="1">
                  <c:v>B</c:v>
                </c:pt>
                <c:pt idx="2">
                  <c:v>C</c:v>
                </c:pt>
                <c:pt idx="3">
                  <c:v>D</c:v>
                </c:pt>
                <c:pt idx="4">
                  <c:v>E</c:v>
                </c:pt>
                <c:pt idx="5">
                  <c:v>F</c:v>
                </c:pt>
              </c:strCache>
            </c:strRef>
          </c:cat>
          <c:val>
            <c:numRef>
              <c:f>clean!$X$28:$X$34</c:f>
              <c:numCache>
                <c:formatCode>#,##0</c:formatCode>
                <c:ptCount val="6"/>
                <c:pt idx="0">
                  <c:v>203400</c:v>
                </c:pt>
                <c:pt idx="1">
                  <c:v>1714500</c:v>
                </c:pt>
                <c:pt idx="2">
                  <c:v>578977</c:v>
                </c:pt>
                <c:pt idx="3">
                  <c:v>171980</c:v>
                </c:pt>
                <c:pt idx="4">
                  <c:v>515400</c:v>
                </c:pt>
                <c:pt idx="5">
                  <c:v>1201983</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E420-470D-82D5-8A1D4DC34A91}"/>
            </c:ext>
          </c:extLst>
        </c:ser>
        <c:ser>
          <c:idx val="2"/>
          <c:order val="2"/>
          <c:tx>
            <c:strRef>
              <c:f>clean!$Y$26:$Y$27</c:f>
              <c:strCache>
                <c:ptCount val="2"/>
                <c:pt idx="0">
                  <c:v>41 C/5</c:v>
                </c:pt>
                <c:pt idx="1">
                  <c:v>VC gap</c:v>
                </c:pt>
              </c:strCache>
            </c:strRef>
          </c:tx>
          <c:spPr>
            <a:solidFill>
              <a:schemeClr val="tx2">
                <a:lumMod val="20000"/>
                <a:lumOff val="80000"/>
              </a:schemeClr>
            </a:solidFill>
            <a:ln>
              <a:noFill/>
            </a:ln>
            <a:effectLst/>
          </c:spPr>
          <c:invertIfNegative val="0"/>
          <c:cat>
            <c:strRef>
              <c:f>clean!$V$28:$V$34</c:f>
              <c:strCache>
                <c:ptCount val="6"/>
                <c:pt idx="0">
                  <c:v>A</c:v>
                </c:pt>
                <c:pt idx="1">
                  <c:v>B</c:v>
                </c:pt>
                <c:pt idx="2">
                  <c:v>C</c:v>
                </c:pt>
                <c:pt idx="3">
                  <c:v>D</c:v>
                </c:pt>
                <c:pt idx="4">
                  <c:v>E</c:v>
                </c:pt>
                <c:pt idx="5">
                  <c:v>F</c:v>
                </c:pt>
              </c:strCache>
            </c:strRef>
          </c:cat>
          <c:val>
            <c:numRef>
              <c:f>clean!$Y$28:$Y$34</c:f>
              <c:numCache>
                <c:formatCode>#,##0</c:formatCode>
                <c:ptCount val="6"/>
                <c:pt idx="0">
                  <c:v>550000</c:v>
                </c:pt>
                <c:pt idx="1">
                  <c:v>3382000</c:v>
                </c:pt>
                <c:pt idx="2">
                  <c:v>3000000</c:v>
                </c:pt>
                <c:pt idx="3">
                  <c:v>900000</c:v>
                </c:pt>
                <c:pt idx="4">
                  <c:v>5436000</c:v>
                </c:pt>
                <c:pt idx="5">
                  <c:v>2925000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2-E420-470D-82D5-8A1D4DC34A91}"/>
            </c:ext>
          </c:extLst>
        </c:ser>
        <c:dLbls>
          <c:showLegendKey val="0"/>
          <c:showVal val="0"/>
          <c:showCatName val="0"/>
          <c:showSerName val="0"/>
          <c:showPercent val="0"/>
          <c:showBubbleSize val="0"/>
        </c:dLbls>
        <c:gapWidth val="150"/>
        <c:overlap val="100"/>
        <c:axId val="553738928"/>
        <c:axId val="553737288"/>
      </c:barChart>
      <c:catAx>
        <c:axId val="5537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3737288"/>
        <c:crosses val="autoZero"/>
        <c:auto val="1"/>
        <c:lblAlgn val="ctr"/>
        <c:lblOffset val="100"/>
        <c:noMultiLvlLbl val="0"/>
      </c:catAx>
      <c:valAx>
        <c:axId val="553737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373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ru-Ru" b="0" i="0" u="none" baseline="0"/>
              <a:t>Вклад в глобальный приоритет «Гендерное равенство», Африка и МОСРГ</a:t>
            </a:r>
            <a:endParaRPr lang="ru-Ru"/>
          </a:p>
        </c:rich>
      </c:tx>
      <c:layout>
        <c:manualLayout>
          <c:xMode val="edge"/>
          <c:yMode val="edge"/>
          <c:x val="0.18869504301286183"/>
          <c:y val="0"/>
        </c:manualLayout>
      </c:layout>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35208098987627"/>
          <c:y val="4.1666666666666664E-2"/>
          <c:w val="0.84531872646353989"/>
          <c:h val="0.73577136191309422"/>
        </c:manualLayout>
      </c:layout>
      <c:barChart>
        <c:barDir val="col"/>
        <c:grouping val="stacked"/>
        <c:varyColors val="0"/>
        <c:ser>
          <c:idx val="0"/>
          <c:order val="0"/>
          <c:tx>
            <c:strRef>
              <c:f>clean!$M$81</c:f>
              <c:strCache>
                <c:ptCount val="1"/>
                <c:pt idx="0">
                  <c:v>RB</c:v>
                </c:pt>
              </c:strCache>
            </c:strRef>
          </c:tx>
          <c:spPr>
            <a:solidFill>
              <a:srgbClr val="002060"/>
            </a:solidFill>
            <a:ln>
              <a:noFill/>
            </a:ln>
            <a:effectLst/>
          </c:spPr>
          <c:invertIfNegative val="0"/>
          <c:cat>
            <c:strRef>
              <c:f>clean!$L$82:$L$84</c:f>
              <c:strCache>
                <c:ptCount val="3"/>
                <c:pt idx="0">
                  <c:v>Gender Equality</c:v>
                </c:pt>
                <c:pt idx="1">
                  <c:v>Africa</c:v>
                </c:pt>
                <c:pt idx="2">
                  <c:v>SIDS</c:v>
                </c:pt>
              </c:strCache>
            </c:strRef>
          </c:cat>
          <c:val>
            <c:numRef>
              <c:f>clean!$M$82:$M$84</c:f>
              <c:numCache>
                <c:formatCode>#,##0</c:formatCode>
                <c:ptCount val="3"/>
                <c:pt idx="0">
                  <c:v>1333754.96</c:v>
                </c:pt>
                <c:pt idx="1">
                  <c:v>2523920.3383918852</c:v>
                </c:pt>
                <c:pt idx="2">
                  <c:v>2297589.6712653502</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0-AA94-496A-A788-25A2A6EB376D}"/>
            </c:ext>
          </c:extLst>
        </c:ser>
        <c:ser>
          <c:idx val="1"/>
          <c:order val="1"/>
          <c:tx>
            <c:strRef>
              <c:f>clean!$N$81</c:f>
              <c:strCache>
                <c:ptCount val="1"/>
                <c:pt idx="0">
                  <c:v>VC in hand</c:v>
                </c:pt>
              </c:strCache>
            </c:strRef>
          </c:tx>
          <c:spPr>
            <a:solidFill>
              <a:schemeClr val="tx2">
                <a:lumMod val="60000"/>
                <a:lumOff val="40000"/>
              </a:schemeClr>
            </a:solidFill>
            <a:ln>
              <a:noFill/>
            </a:ln>
            <a:effectLst/>
          </c:spPr>
          <c:invertIfNegative val="0"/>
          <c:cat>
            <c:strRef>
              <c:f>clean!$L$82:$L$84</c:f>
              <c:strCache>
                <c:ptCount val="3"/>
                <c:pt idx="0">
                  <c:v>Gender Equality</c:v>
                </c:pt>
                <c:pt idx="1">
                  <c:v>Africa</c:v>
                </c:pt>
                <c:pt idx="2">
                  <c:v>SIDS</c:v>
                </c:pt>
              </c:strCache>
            </c:strRef>
          </c:cat>
          <c:val>
            <c:numRef>
              <c:f>clean!$N$82:$N$84</c:f>
              <c:numCache>
                <c:formatCode>#,##0</c:formatCode>
                <c:ptCount val="3"/>
                <c:pt idx="0">
                  <c:v>526350</c:v>
                </c:pt>
                <c:pt idx="1">
                  <c:v>964970</c:v>
                </c:pt>
                <c:pt idx="2">
                  <c:v>877250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AA94-496A-A788-25A2A6EB376D}"/>
            </c:ext>
          </c:extLst>
        </c:ser>
        <c:ser>
          <c:idx val="2"/>
          <c:order val="2"/>
          <c:tx>
            <c:strRef>
              <c:f>clean!$O$81</c:f>
              <c:strCache>
                <c:ptCount val="1"/>
                <c:pt idx="0">
                  <c:v>VC gap</c:v>
                </c:pt>
              </c:strCache>
            </c:strRef>
          </c:tx>
          <c:spPr>
            <a:solidFill>
              <a:schemeClr val="tx2">
                <a:lumMod val="20000"/>
                <a:lumOff val="80000"/>
              </a:schemeClr>
            </a:solidFill>
            <a:ln>
              <a:noFill/>
            </a:ln>
            <a:effectLst/>
          </c:spPr>
          <c:invertIfNegative val="0"/>
          <c:cat>
            <c:strRef>
              <c:f>clean!$L$82:$L$84</c:f>
              <c:strCache>
                <c:ptCount val="3"/>
                <c:pt idx="0">
                  <c:v>Gender Equality</c:v>
                </c:pt>
                <c:pt idx="1">
                  <c:v>Africa</c:v>
                </c:pt>
                <c:pt idx="2">
                  <c:v>SIDS</c:v>
                </c:pt>
              </c:strCache>
            </c:strRef>
          </c:cat>
          <c:val>
            <c:numRef>
              <c:f>clean!$O$82:$O$84</c:f>
              <c:numCache>
                <c:formatCode>#,##0</c:formatCode>
                <c:ptCount val="3"/>
                <c:pt idx="0">
                  <c:v>1943160</c:v>
                </c:pt>
                <c:pt idx="1">
                  <c:v>3562460</c:v>
                </c:pt>
                <c:pt idx="2">
                  <c:v>3238600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2-AA94-496A-A788-25A2A6EB376D}"/>
            </c:ext>
          </c:extLst>
        </c:ser>
        <c:dLbls>
          <c:showLegendKey val="0"/>
          <c:showVal val="0"/>
          <c:showCatName val="0"/>
          <c:showSerName val="0"/>
          <c:showPercent val="0"/>
          <c:showBubbleSize val="0"/>
        </c:dLbls>
        <c:gapWidth val="150"/>
        <c:overlap val="100"/>
        <c:axId val="547149152"/>
        <c:axId val="547156040"/>
      </c:barChart>
      <c:catAx>
        <c:axId val="54714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47156040"/>
        <c:crosses val="autoZero"/>
        <c:auto val="1"/>
        <c:lblAlgn val="ctr"/>
        <c:lblOffset val="100"/>
        <c:noMultiLvlLbl val="0"/>
      </c:catAx>
      <c:valAx>
        <c:axId val="547156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4714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02819-4B90-45FF-9B29-512D056331C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58e932d1-8919-4331-b239-5cc8cbf973ca"/>
    <ds:schemaRef ds:uri="http://www.w3.org/XML/1998/namespace"/>
    <ds:schemaRef ds:uri="http://purl.org/dc/dcmitype/"/>
  </ds:schemaRefs>
</ds:datastoreItem>
</file>

<file path=customXml/itemProps3.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4.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5.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6.xml><?xml version="1.0" encoding="utf-8"?>
<ds:datastoreItem xmlns:ds="http://schemas.openxmlformats.org/officeDocument/2006/customXml" ds:itemID="{3B78F742-DA56-4860-A8C4-92030825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WD-EC47.dotx</Template>
  <TotalTime>3</TotalTime>
  <Pages>21</Pages>
  <Words>6183</Words>
  <Characters>42181</Characters>
  <Application>Microsoft Office Word</Application>
  <DocSecurity>0</DocSecurity>
  <Lines>351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48268</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Pastor Reyes, Ingrid</cp:lastModifiedBy>
  <cp:revision>4</cp:revision>
  <cp:lastPrinted>2021-06-09T07:39:00Z</cp:lastPrinted>
  <dcterms:created xsi:type="dcterms:W3CDTF">2021-06-03T08:19:00Z</dcterms:created>
  <dcterms:modified xsi:type="dcterms:W3CDTF">2021-06-09T07:41:00Z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